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3F461" w14:textId="77777777" w:rsidR="00133A45" w:rsidRDefault="000E29BE" w:rsidP="00C817A5">
      <w:pPr>
        <w:spacing w:after="480"/>
      </w:pPr>
      <w:bookmarkStart w:id="0" w:name="_Hlk184390547"/>
      <w:bookmarkStart w:id="1" w:name="_GoBack"/>
      <w:bookmarkEnd w:id="1"/>
      <w:r>
        <w:rPr>
          <w:noProof/>
          <w:lang w:eastAsia="en-AU"/>
        </w:rPr>
        <w:drawing>
          <wp:inline distT="0" distB="0" distL="0" distR="0" wp14:anchorId="069948B1" wp14:editId="41866C1E">
            <wp:extent cx="4637731" cy="850900"/>
            <wp:effectExtent l="0" t="0" r="0" b="635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9657" cy="853088"/>
                    </a:xfrm>
                    <a:prstGeom prst="rect">
                      <a:avLst/>
                    </a:prstGeom>
                  </pic:spPr>
                </pic:pic>
              </a:graphicData>
            </a:graphic>
          </wp:inline>
        </w:drawing>
      </w:r>
    </w:p>
    <w:p w14:paraId="6D7CB4CE" w14:textId="77777777" w:rsidR="00C817A5" w:rsidRDefault="00C817A5" w:rsidP="000E29BE">
      <w:pPr>
        <w:spacing w:after="720"/>
        <w:sectPr w:rsidR="00C817A5" w:rsidSect="000E29BE">
          <w:headerReference w:type="default" r:id="rId9"/>
          <w:footerReference w:type="default" r:id="rId10"/>
          <w:footerReference w:type="first" r:id="rId11"/>
          <w:pgSz w:w="11906" w:h="16838"/>
          <w:pgMar w:top="1135" w:right="991" w:bottom="1276" w:left="1440" w:header="0" w:footer="113" w:gutter="0"/>
          <w:cols w:space="708"/>
          <w:titlePg/>
          <w:docGrid w:linePitch="360"/>
        </w:sectPr>
      </w:pPr>
    </w:p>
    <w:p w14:paraId="643128F6" w14:textId="77777777" w:rsidR="00B041CB" w:rsidRPr="00F41576" w:rsidRDefault="004738CA" w:rsidP="00C817A5">
      <w:pPr>
        <w:suppressAutoHyphens/>
        <w:spacing w:after="120"/>
        <w:ind w:left="1134"/>
        <w:rPr>
          <w:rFonts w:eastAsia="Calibri" w:cs="Times New Roman (Body CS)"/>
          <w:caps/>
          <w:color w:val="595C6E"/>
          <w:kern w:val="12"/>
          <w:sz w:val="21"/>
          <w:szCs w:val="20"/>
        </w:rPr>
      </w:pPr>
      <w:r w:rsidRPr="00CE626C">
        <w:t>BUREAU OF COMMUNICATIONS, ARTS AND REGIONAL RESEARCH</w:t>
      </w:r>
    </w:p>
    <w:p w14:paraId="4CFD5562" w14:textId="77777777" w:rsidR="00B041CB" w:rsidRPr="00B041CB" w:rsidRDefault="004738CA" w:rsidP="00C817A5">
      <w:pPr>
        <w:pStyle w:val="Heading1"/>
      </w:pPr>
      <w:r w:rsidRPr="00CA0FC5">
        <w:t>Cultural and Creative Activity in Australia, 2008–09 to 2022–23 (Methodology Refresh</w:t>
      </w:r>
      <w:r>
        <w:t>)</w:t>
      </w:r>
    </w:p>
    <w:p w14:paraId="2DC17FA6" w14:textId="77777777" w:rsidR="00B041CB" w:rsidRPr="00B041CB" w:rsidRDefault="004738CA" w:rsidP="00C817A5">
      <w:pPr>
        <w:pStyle w:val="Subtitle"/>
      </w:pPr>
      <w:r w:rsidRPr="00CE626C">
        <w:t>Statistical Working Paper</w:t>
      </w:r>
    </w:p>
    <w:p w14:paraId="734ABE1F" w14:textId="77777777" w:rsidR="00B041CB" w:rsidRPr="00B041CB" w:rsidRDefault="004738CA" w:rsidP="00C817A5">
      <w:pPr>
        <w:suppressAutoHyphens/>
        <w:spacing w:before="160" w:after="80"/>
        <w:ind w:left="1134"/>
        <w:rPr>
          <w:rFonts w:eastAsia="Calibri" w:cs="Times New Roman"/>
          <w:b/>
          <w:color w:val="081E3E"/>
          <w:kern w:val="12"/>
          <w:sz w:val="20"/>
          <w:szCs w:val="20"/>
        </w:rPr>
      </w:pPr>
      <w:r>
        <w:rPr>
          <w:rFonts w:eastAsia="Calibri" w:cs="Times New Roman"/>
          <w:b/>
          <w:color w:val="081E3E"/>
          <w:kern w:val="12"/>
          <w:sz w:val="20"/>
          <w:szCs w:val="20"/>
        </w:rPr>
        <w:t>December</w:t>
      </w:r>
      <w:r w:rsidR="00B041CB" w:rsidRPr="00B041CB">
        <w:rPr>
          <w:rFonts w:eastAsia="Calibri" w:cs="Times New Roman"/>
          <w:b/>
          <w:color w:val="081E3E"/>
          <w:kern w:val="12"/>
          <w:sz w:val="20"/>
          <w:szCs w:val="20"/>
        </w:rPr>
        <w:t xml:space="preserve"> 202</w:t>
      </w:r>
      <w:r w:rsidR="00D10954">
        <w:rPr>
          <w:rFonts w:eastAsia="Calibri" w:cs="Times New Roman"/>
          <w:b/>
          <w:color w:val="081E3E"/>
          <w:kern w:val="12"/>
          <w:sz w:val="20"/>
          <w:szCs w:val="20"/>
        </w:rPr>
        <w:t>4</w:t>
      </w:r>
    </w:p>
    <w:bookmarkEnd w:id="0"/>
    <w:p w14:paraId="156C9BA8" w14:textId="77777777" w:rsidR="009C1ECD" w:rsidRDefault="009C1ECD" w:rsidP="009C1ECD">
      <w:pPr>
        <w:jc w:val="right"/>
        <w:rPr>
          <w:rFonts w:eastAsia="Calibri" w:cs="Times New Roman"/>
          <w:color w:val="000000"/>
          <w:kern w:val="12"/>
          <w:sz w:val="20"/>
          <w:szCs w:val="20"/>
        </w:rPr>
      </w:pPr>
    </w:p>
    <w:p w14:paraId="029C4132" w14:textId="77777777"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14:paraId="3E2A46D9" w14:textId="42DD628E" w:rsidR="002205AA" w:rsidRPr="002205AA" w:rsidRDefault="002205AA" w:rsidP="002205AA">
      <w:pPr>
        <w:spacing w:before="120"/>
        <w:rPr>
          <w:lang w:val="x-none"/>
        </w:rPr>
      </w:pPr>
      <w:r w:rsidRPr="002205AA">
        <w:rPr>
          <w:lang w:val="x-none"/>
        </w:rPr>
        <w:lastRenderedPageBreak/>
        <w:t>The Department of Infrastructure, Transport, Regional Development, Communications and the Arts</w:t>
      </w:r>
      <w:r w:rsidR="00523837">
        <w:t xml:space="preserve"> </w:t>
      </w:r>
      <w:r w:rsidRPr="002205AA">
        <w:rPr>
          <w:lang w:val="x-none"/>
        </w:rPr>
        <w:t>acknowledges the Traditional Custodians of Country throughout Australia and their continuing</w:t>
      </w:r>
      <w:r w:rsidR="00523837">
        <w:t xml:space="preserve"> </w:t>
      </w:r>
      <w:r w:rsidRPr="002205AA">
        <w:rPr>
          <w:lang w:val="x-none"/>
        </w:rPr>
        <w:t>connection to land, sea and community. We pay our respects to them, their cultures and to their Elders, past, present and emerging.</w:t>
      </w:r>
    </w:p>
    <w:p w14:paraId="3F7DC161" w14:textId="364CDF96" w:rsidR="004738CA" w:rsidRPr="000E5674" w:rsidRDefault="004738CA" w:rsidP="004738CA">
      <w:pPr>
        <w:pStyle w:val="NoSpacing"/>
        <w:spacing w:before="80"/>
      </w:pPr>
      <w:r w:rsidRPr="000469B7">
        <w:t>© Commonwealth of Australia 2024</w:t>
      </w:r>
    </w:p>
    <w:p w14:paraId="56707224" w14:textId="77777777" w:rsidR="004738CA" w:rsidRPr="000E5674" w:rsidRDefault="007F300F" w:rsidP="004738CA">
      <w:pPr>
        <w:pStyle w:val="NoSpacing"/>
        <w:spacing w:before="80"/>
      </w:pPr>
      <w:sdt>
        <w:sdtPr>
          <w:id w:val="252944584"/>
          <w:placeholder>
            <w:docPart w:val="AC852E824C414E329EDD85FD6D7D98B7"/>
          </w:placeholder>
        </w:sdtPr>
        <w:sdtEndPr/>
        <w:sdtContent>
          <w:r w:rsidR="004738CA">
            <w:t xml:space="preserve">ISBN </w:t>
          </w:r>
          <w:r w:rsidR="004738CA" w:rsidRPr="004164E4">
            <w:t>978-1-922879-71-4</w:t>
          </w:r>
        </w:sdtContent>
      </w:sdt>
      <w:r w:rsidR="004738CA">
        <w:t xml:space="preserve"> BCARR reference: 2024-1219</w:t>
      </w:r>
    </w:p>
    <w:p w14:paraId="32D7BFFF" w14:textId="77777777" w:rsidR="004738CA" w:rsidRPr="000E5674" w:rsidRDefault="004738CA" w:rsidP="004738CA">
      <w:pPr>
        <w:pStyle w:val="Heading2notshowing"/>
      </w:pPr>
      <w:r w:rsidRPr="000E5674">
        <w:t xml:space="preserve">Ownership </w:t>
      </w:r>
      <w:r w:rsidRPr="004738CA">
        <w:t>of</w:t>
      </w:r>
      <w:r w:rsidRPr="000E5674">
        <w:t xml:space="preserve"> intellectual property rights in this publication</w:t>
      </w:r>
    </w:p>
    <w:p w14:paraId="19ED6937" w14:textId="77777777" w:rsidR="004738CA" w:rsidRPr="000E5674" w:rsidRDefault="004738CA" w:rsidP="004738C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43EA12B6" w14:textId="77777777" w:rsidR="004738CA" w:rsidRPr="000E5674" w:rsidRDefault="004738CA" w:rsidP="004738CA">
      <w:pPr>
        <w:pStyle w:val="Heading2notshowing"/>
      </w:pPr>
      <w:r w:rsidRPr="000E5674">
        <w:t>Disclaimer</w:t>
      </w:r>
    </w:p>
    <w:p w14:paraId="05DC9EA5" w14:textId="77777777" w:rsidR="004738CA" w:rsidRPr="000E5674" w:rsidRDefault="004738CA" w:rsidP="004738C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7BBEE133" w14:textId="77777777" w:rsidR="004738CA" w:rsidRDefault="004738CA" w:rsidP="004738C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64D269BF" w14:textId="77777777" w:rsidR="004738CA" w:rsidRDefault="004738CA" w:rsidP="004738CA">
      <w:pPr>
        <w:pStyle w:val="Heading2notshowing"/>
      </w:pPr>
      <w:r>
        <w:t>Creative Commons licence</w:t>
      </w:r>
    </w:p>
    <w:p w14:paraId="772FA6EA" w14:textId="77777777" w:rsidR="004738CA" w:rsidRDefault="004738CA" w:rsidP="004738CA">
      <w:r>
        <w:rPr>
          <w:noProof/>
        </w:rPr>
        <w:drawing>
          <wp:inline distT="0" distB="0" distL="0" distR="0" wp14:anchorId="7C918C4C" wp14:editId="76C03C5D">
            <wp:extent cx="1007927" cy="352649"/>
            <wp:effectExtent l="0" t="0" r="1905" b="9525"/>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7A2359BD" w14:textId="77777777" w:rsidR="004738CA" w:rsidRDefault="004738CA" w:rsidP="004738CA">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393695E1" w14:textId="77777777" w:rsidR="004738CA" w:rsidRPr="000E5674" w:rsidRDefault="004738CA" w:rsidP="004738CA">
      <w:pPr>
        <w:pStyle w:val="Heading2notshowing"/>
      </w:pPr>
      <w:r w:rsidRPr="000E5674">
        <w:t>Use of the Coat of Arms</w:t>
      </w:r>
    </w:p>
    <w:p w14:paraId="7E20BA11" w14:textId="74DC83A5" w:rsidR="004738CA" w:rsidRPr="000E5674" w:rsidRDefault="004738CA" w:rsidP="004738C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w:t>
      </w:r>
      <w:hyperlink r:id="rId13" w:history="1">
        <w:r w:rsidRPr="00A73622">
          <w:rPr>
            <w:rStyle w:val="Hyperlink"/>
            <w:lang w:val="x-none"/>
          </w:rPr>
          <w:t>Commonwealth Coat of Arms - Information and Guidelines</w:t>
        </w:r>
      </w:hyperlink>
      <w:r w:rsidRPr="000E5674">
        <w:rPr>
          <w:lang w:val="x-none"/>
        </w:rPr>
        <w:t xml:space="preserve">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14:paraId="488F1C81" w14:textId="77777777" w:rsidR="00793B93" w:rsidRPr="000E5674" w:rsidRDefault="00793B93" w:rsidP="00793B93">
      <w:pPr>
        <w:pStyle w:val="Heading2notshowing"/>
      </w:pPr>
      <w:r w:rsidRPr="000E5674">
        <w:t>Contact us</w:t>
      </w:r>
    </w:p>
    <w:p w14:paraId="3545644B" w14:textId="77777777" w:rsidR="00793B93" w:rsidRPr="000E5674" w:rsidRDefault="00793B93" w:rsidP="00793B93">
      <w:pPr>
        <w:spacing w:before="120"/>
        <w:rPr>
          <w:lang w:val="x-none"/>
        </w:rPr>
      </w:pPr>
      <w:r w:rsidRPr="000E5674">
        <w:rPr>
          <w:lang w:val="x-none"/>
        </w:rPr>
        <w:t xml:space="preserve">This publication is available in </w:t>
      </w:r>
      <w:sdt>
        <w:sdtPr>
          <w:rPr>
            <w:lang w:val="x-none"/>
          </w:rPr>
          <w:tag w:val="[select format option]"/>
          <w:id w:val="1958295965"/>
          <w:placeholder>
            <w:docPart w:val="943143AF97AA4D1EB5972122B2A831DC"/>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Pr="00347905">
            <w:rPr>
              <w:lang w:val="x-none"/>
            </w:rPr>
            <w:t>PDF format</w:t>
          </w:r>
        </w:sdtContent>
      </w:sdt>
      <w:r w:rsidRPr="00347905">
        <w:rPr>
          <w:lang w:val="x-none"/>
        </w:rPr>
        <w:t>. All</w:t>
      </w:r>
      <w:r w:rsidRPr="000E5674">
        <w:rPr>
          <w:lang w:val="x-none"/>
        </w:rPr>
        <w:t xml:space="preserve">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42256C82" w14:textId="64B277CF" w:rsidR="00793B93" w:rsidRPr="00347905" w:rsidRDefault="00793B93" w:rsidP="00793B93">
      <w:pPr>
        <w:spacing w:before="120"/>
      </w:pPr>
      <w:r w:rsidRPr="000E5674">
        <w:rPr>
          <w:lang w:val="x-none"/>
        </w:rPr>
        <w:t xml:space="preserve">Email: </w:t>
      </w:r>
      <w:hyperlink r:id="rId15" w:history="1">
        <w:r w:rsidRPr="000C7FB4">
          <w:rPr>
            <w:rStyle w:val="Hyperlink"/>
            <w:lang w:val="x-none"/>
          </w:rPr>
          <w:t>publishing@infrastructure.gov.au</w:t>
        </w:r>
      </w:hyperlink>
      <w:r>
        <w:t xml:space="preserve"> </w:t>
      </w:r>
    </w:p>
    <w:p w14:paraId="76057EF9" w14:textId="77777777" w:rsidR="00793B93" w:rsidRDefault="00793B93" w:rsidP="00793B93">
      <w:pPr>
        <w:spacing w:before="120"/>
        <w:rPr>
          <w:kern w:val="12"/>
          <w:highlight w:val="yellow"/>
        </w:rPr>
      </w:pPr>
      <w:r w:rsidRPr="000E5674">
        <w:rPr>
          <w:lang w:val="x-none"/>
        </w:rPr>
        <w:t>Website:</w:t>
      </w:r>
      <w:r>
        <w:rPr>
          <w:lang w:val="en-US"/>
        </w:rPr>
        <w:t xml:space="preserve"> </w:t>
      </w:r>
      <w:hyperlink r:id="rId16" w:tooltip="Department of Infrastructure, Transport, Regional Development and Communications website" w:history="1">
        <w:r w:rsidRPr="00AD4E5B">
          <w:rPr>
            <w:rStyle w:val="Hyperlink"/>
          </w:rPr>
          <w:t>www.infrastructure.gov.au</w:t>
        </w:r>
      </w:hyperlink>
    </w:p>
    <w:p w14:paraId="67E8BB11" w14:textId="03731077" w:rsidR="00793B93" w:rsidRDefault="00793B93" w:rsidP="00793B93">
      <w:r>
        <w:br w:type="page"/>
      </w:r>
    </w:p>
    <w:p w14:paraId="665D76E1" w14:textId="77777777" w:rsidR="00670726" w:rsidRPr="004738CA" w:rsidRDefault="00670726" w:rsidP="004738CA">
      <w:pPr>
        <w:pStyle w:val="Heading2notshowing"/>
        <w:rPr>
          <w:sz w:val="36"/>
          <w:szCs w:val="36"/>
        </w:rPr>
      </w:pPr>
      <w:r w:rsidRPr="004738CA">
        <w:rPr>
          <w:sz w:val="36"/>
          <w:szCs w:val="36"/>
        </w:rPr>
        <w:lastRenderedPageBreak/>
        <w:t>Table of contents</w:t>
      </w:r>
    </w:p>
    <w:p w14:paraId="3D0A8790" w14:textId="0FA7143B" w:rsidR="006F7941" w:rsidRDefault="006E5952">
      <w:pPr>
        <w:pStyle w:val="TOC1"/>
        <w:rPr>
          <w:rFonts w:asciiTheme="minorHAnsi" w:eastAsiaTheme="minorEastAsia" w:hAnsiTheme="minorHAnsi"/>
          <w:b w:val="0"/>
          <w:noProof/>
          <w:color w:val="auto"/>
          <w:u w:val="none"/>
          <w:lang w:eastAsia="en-AU"/>
        </w:rPr>
      </w:pPr>
      <w:r>
        <w:rPr>
          <w:b w:val="0"/>
        </w:rPr>
        <w:fldChar w:fldCharType="begin"/>
      </w:r>
      <w:r>
        <w:rPr>
          <w:b w:val="0"/>
        </w:rPr>
        <w:instrText xml:space="preserve"> TOC \h \z \t "Heading 2,1,Heading 3,2,Heading 4,3" </w:instrText>
      </w:r>
      <w:r>
        <w:rPr>
          <w:b w:val="0"/>
        </w:rPr>
        <w:fldChar w:fldCharType="separate"/>
      </w:r>
      <w:hyperlink w:anchor="_Toc184724971" w:history="1">
        <w:r w:rsidR="006F7941" w:rsidRPr="00D82DBE">
          <w:rPr>
            <w:rStyle w:val="Hyperlink"/>
            <w:noProof/>
          </w:rPr>
          <w:t>About this document</w:t>
        </w:r>
        <w:r w:rsidR="006F7941">
          <w:rPr>
            <w:noProof/>
            <w:webHidden/>
          </w:rPr>
          <w:tab/>
        </w:r>
        <w:r w:rsidR="006F7941">
          <w:rPr>
            <w:noProof/>
            <w:webHidden/>
          </w:rPr>
          <w:fldChar w:fldCharType="begin"/>
        </w:r>
        <w:r w:rsidR="006F7941">
          <w:rPr>
            <w:noProof/>
            <w:webHidden/>
          </w:rPr>
          <w:instrText xml:space="preserve"> PAGEREF _Toc184724971 \h </w:instrText>
        </w:r>
        <w:r w:rsidR="006F7941">
          <w:rPr>
            <w:noProof/>
            <w:webHidden/>
          </w:rPr>
        </w:r>
        <w:r w:rsidR="006F7941">
          <w:rPr>
            <w:noProof/>
            <w:webHidden/>
          </w:rPr>
          <w:fldChar w:fldCharType="separate"/>
        </w:r>
        <w:r w:rsidR="006F7941">
          <w:rPr>
            <w:noProof/>
            <w:webHidden/>
          </w:rPr>
          <w:t>5</w:t>
        </w:r>
        <w:r w:rsidR="006F7941">
          <w:rPr>
            <w:noProof/>
            <w:webHidden/>
          </w:rPr>
          <w:fldChar w:fldCharType="end"/>
        </w:r>
      </w:hyperlink>
    </w:p>
    <w:p w14:paraId="57FF6A77" w14:textId="43D96FD3" w:rsidR="006F7941" w:rsidRDefault="007F300F">
      <w:pPr>
        <w:pStyle w:val="TOC1"/>
        <w:rPr>
          <w:rFonts w:asciiTheme="minorHAnsi" w:eastAsiaTheme="minorEastAsia" w:hAnsiTheme="minorHAnsi"/>
          <w:b w:val="0"/>
          <w:noProof/>
          <w:color w:val="auto"/>
          <w:u w:val="none"/>
          <w:lang w:eastAsia="en-AU"/>
        </w:rPr>
      </w:pPr>
      <w:hyperlink w:anchor="_Toc184724972" w:history="1">
        <w:r w:rsidR="006F7941" w:rsidRPr="00D82DBE">
          <w:rPr>
            <w:rStyle w:val="Hyperlink"/>
            <w:noProof/>
          </w:rPr>
          <w:t>Background</w:t>
        </w:r>
        <w:r w:rsidR="006F7941">
          <w:rPr>
            <w:noProof/>
            <w:webHidden/>
          </w:rPr>
          <w:tab/>
        </w:r>
        <w:r w:rsidR="006F7941">
          <w:rPr>
            <w:noProof/>
            <w:webHidden/>
          </w:rPr>
          <w:fldChar w:fldCharType="begin"/>
        </w:r>
        <w:r w:rsidR="006F7941">
          <w:rPr>
            <w:noProof/>
            <w:webHidden/>
          </w:rPr>
          <w:instrText xml:space="preserve"> PAGEREF _Toc184724972 \h </w:instrText>
        </w:r>
        <w:r w:rsidR="006F7941">
          <w:rPr>
            <w:noProof/>
            <w:webHidden/>
          </w:rPr>
        </w:r>
        <w:r w:rsidR="006F7941">
          <w:rPr>
            <w:noProof/>
            <w:webHidden/>
          </w:rPr>
          <w:fldChar w:fldCharType="separate"/>
        </w:r>
        <w:r w:rsidR="006F7941">
          <w:rPr>
            <w:noProof/>
            <w:webHidden/>
          </w:rPr>
          <w:t>6</w:t>
        </w:r>
        <w:r w:rsidR="006F7941">
          <w:rPr>
            <w:noProof/>
            <w:webHidden/>
          </w:rPr>
          <w:fldChar w:fldCharType="end"/>
        </w:r>
      </w:hyperlink>
    </w:p>
    <w:p w14:paraId="7CA4382F" w14:textId="5B207C20" w:rsidR="006F7941" w:rsidRDefault="007F300F">
      <w:pPr>
        <w:pStyle w:val="TOC1"/>
        <w:rPr>
          <w:rFonts w:asciiTheme="minorHAnsi" w:eastAsiaTheme="minorEastAsia" w:hAnsiTheme="minorHAnsi"/>
          <w:b w:val="0"/>
          <w:noProof/>
          <w:color w:val="auto"/>
          <w:u w:val="none"/>
          <w:lang w:eastAsia="en-AU"/>
        </w:rPr>
      </w:pPr>
      <w:hyperlink w:anchor="_Toc184724973" w:history="1">
        <w:r w:rsidR="006F7941" w:rsidRPr="00D82DBE">
          <w:rPr>
            <w:rStyle w:val="Hyperlink"/>
            <w:noProof/>
          </w:rPr>
          <w:t>Key findings</w:t>
        </w:r>
        <w:r w:rsidR="006F7941">
          <w:rPr>
            <w:noProof/>
            <w:webHidden/>
          </w:rPr>
          <w:tab/>
        </w:r>
        <w:r w:rsidR="006F7941">
          <w:rPr>
            <w:noProof/>
            <w:webHidden/>
          </w:rPr>
          <w:fldChar w:fldCharType="begin"/>
        </w:r>
        <w:r w:rsidR="006F7941">
          <w:rPr>
            <w:noProof/>
            <w:webHidden/>
          </w:rPr>
          <w:instrText xml:space="preserve"> PAGEREF _Toc184724973 \h </w:instrText>
        </w:r>
        <w:r w:rsidR="006F7941">
          <w:rPr>
            <w:noProof/>
            <w:webHidden/>
          </w:rPr>
        </w:r>
        <w:r w:rsidR="006F7941">
          <w:rPr>
            <w:noProof/>
            <w:webHidden/>
          </w:rPr>
          <w:fldChar w:fldCharType="separate"/>
        </w:r>
        <w:r w:rsidR="006F7941">
          <w:rPr>
            <w:noProof/>
            <w:webHidden/>
          </w:rPr>
          <w:t>6</w:t>
        </w:r>
        <w:r w:rsidR="006F7941">
          <w:rPr>
            <w:noProof/>
            <w:webHidden/>
          </w:rPr>
          <w:fldChar w:fldCharType="end"/>
        </w:r>
      </w:hyperlink>
    </w:p>
    <w:p w14:paraId="430C64ED" w14:textId="15FB230B" w:rsidR="006F7941" w:rsidRDefault="007F300F">
      <w:pPr>
        <w:pStyle w:val="TOC2"/>
        <w:rPr>
          <w:rFonts w:asciiTheme="minorHAnsi" w:eastAsiaTheme="minorEastAsia" w:hAnsiTheme="minorHAnsi"/>
          <w:noProof/>
          <w:sz w:val="22"/>
          <w:lang w:eastAsia="en-AU"/>
        </w:rPr>
      </w:pPr>
      <w:hyperlink w:anchor="_Toc184724974" w:history="1">
        <w:r w:rsidR="006F7941" w:rsidRPr="00D82DBE">
          <w:rPr>
            <w:rStyle w:val="Hyperlink"/>
            <w:noProof/>
          </w:rPr>
          <w:t>Cultural and creative activity in Australia is significant</w:t>
        </w:r>
        <w:r w:rsidR="006F7941">
          <w:rPr>
            <w:noProof/>
            <w:webHidden/>
          </w:rPr>
          <w:tab/>
        </w:r>
        <w:r w:rsidR="006F7941">
          <w:rPr>
            <w:noProof/>
            <w:webHidden/>
          </w:rPr>
          <w:fldChar w:fldCharType="begin"/>
        </w:r>
        <w:r w:rsidR="006F7941">
          <w:rPr>
            <w:noProof/>
            <w:webHidden/>
          </w:rPr>
          <w:instrText xml:space="preserve"> PAGEREF _Toc184724974 \h </w:instrText>
        </w:r>
        <w:r w:rsidR="006F7941">
          <w:rPr>
            <w:noProof/>
            <w:webHidden/>
          </w:rPr>
        </w:r>
        <w:r w:rsidR="006F7941">
          <w:rPr>
            <w:noProof/>
            <w:webHidden/>
          </w:rPr>
          <w:fldChar w:fldCharType="separate"/>
        </w:r>
        <w:r w:rsidR="006F7941">
          <w:rPr>
            <w:noProof/>
            <w:webHidden/>
          </w:rPr>
          <w:t>6</w:t>
        </w:r>
        <w:r w:rsidR="006F7941">
          <w:rPr>
            <w:noProof/>
            <w:webHidden/>
          </w:rPr>
          <w:fldChar w:fldCharType="end"/>
        </w:r>
      </w:hyperlink>
    </w:p>
    <w:p w14:paraId="4D88A9B2" w14:textId="64928967" w:rsidR="006F7941" w:rsidRDefault="007F300F">
      <w:pPr>
        <w:pStyle w:val="TOC2"/>
        <w:rPr>
          <w:rFonts w:asciiTheme="minorHAnsi" w:eastAsiaTheme="minorEastAsia" w:hAnsiTheme="minorHAnsi"/>
          <w:noProof/>
          <w:sz w:val="22"/>
          <w:lang w:eastAsia="en-AU"/>
        </w:rPr>
      </w:pPr>
      <w:hyperlink w:anchor="_Toc184724975" w:history="1">
        <w:r w:rsidR="006F7941" w:rsidRPr="00D82DBE">
          <w:rPr>
            <w:rStyle w:val="Hyperlink"/>
            <w:noProof/>
          </w:rPr>
          <w:t>Cultural and creative activity is growing, but not as much as some other parts of the economy</w:t>
        </w:r>
        <w:r w:rsidR="006F7941">
          <w:rPr>
            <w:noProof/>
            <w:webHidden/>
          </w:rPr>
          <w:tab/>
        </w:r>
        <w:r w:rsidR="006F7941">
          <w:rPr>
            <w:noProof/>
            <w:webHidden/>
          </w:rPr>
          <w:fldChar w:fldCharType="begin"/>
        </w:r>
        <w:r w:rsidR="006F7941">
          <w:rPr>
            <w:noProof/>
            <w:webHidden/>
          </w:rPr>
          <w:instrText xml:space="preserve"> PAGEREF _Toc184724975 \h </w:instrText>
        </w:r>
        <w:r w:rsidR="006F7941">
          <w:rPr>
            <w:noProof/>
            <w:webHidden/>
          </w:rPr>
        </w:r>
        <w:r w:rsidR="006F7941">
          <w:rPr>
            <w:noProof/>
            <w:webHidden/>
          </w:rPr>
          <w:fldChar w:fldCharType="separate"/>
        </w:r>
        <w:r w:rsidR="006F7941">
          <w:rPr>
            <w:noProof/>
            <w:webHidden/>
          </w:rPr>
          <w:t>6</w:t>
        </w:r>
        <w:r w:rsidR="006F7941">
          <w:rPr>
            <w:noProof/>
            <w:webHidden/>
          </w:rPr>
          <w:fldChar w:fldCharType="end"/>
        </w:r>
      </w:hyperlink>
    </w:p>
    <w:p w14:paraId="0EE2E417" w14:textId="4FE97170" w:rsidR="006F7941" w:rsidRDefault="007F300F">
      <w:pPr>
        <w:pStyle w:val="TOC2"/>
        <w:rPr>
          <w:rFonts w:asciiTheme="minorHAnsi" w:eastAsiaTheme="minorEastAsia" w:hAnsiTheme="minorHAnsi"/>
          <w:noProof/>
          <w:sz w:val="22"/>
          <w:lang w:eastAsia="en-AU"/>
        </w:rPr>
      </w:pPr>
      <w:hyperlink w:anchor="_Toc184724976" w:history="1">
        <w:r w:rsidR="006F7941" w:rsidRPr="00D82DBE">
          <w:rPr>
            <w:rStyle w:val="Hyperlink"/>
            <w:noProof/>
          </w:rPr>
          <w:t>Cultural and creative activity contributes more than economic growth alone</w:t>
        </w:r>
        <w:r w:rsidR="006F7941">
          <w:rPr>
            <w:noProof/>
            <w:webHidden/>
          </w:rPr>
          <w:tab/>
        </w:r>
        <w:r w:rsidR="006F7941">
          <w:rPr>
            <w:noProof/>
            <w:webHidden/>
          </w:rPr>
          <w:fldChar w:fldCharType="begin"/>
        </w:r>
        <w:r w:rsidR="006F7941">
          <w:rPr>
            <w:noProof/>
            <w:webHidden/>
          </w:rPr>
          <w:instrText xml:space="preserve"> PAGEREF _Toc184724976 \h </w:instrText>
        </w:r>
        <w:r w:rsidR="006F7941">
          <w:rPr>
            <w:noProof/>
            <w:webHidden/>
          </w:rPr>
        </w:r>
        <w:r w:rsidR="006F7941">
          <w:rPr>
            <w:noProof/>
            <w:webHidden/>
          </w:rPr>
          <w:fldChar w:fldCharType="separate"/>
        </w:r>
        <w:r w:rsidR="006F7941">
          <w:rPr>
            <w:noProof/>
            <w:webHidden/>
          </w:rPr>
          <w:t>7</w:t>
        </w:r>
        <w:r w:rsidR="006F7941">
          <w:rPr>
            <w:noProof/>
            <w:webHidden/>
          </w:rPr>
          <w:fldChar w:fldCharType="end"/>
        </w:r>
      </w:hyperlink>
    </w:p>
    <w:p w14:paraId="3154F257" w14:textId="16D567CC" w:rsidR="006F7941" w:rsidRDefault="007F300F">
      <w:pPr>
        <w:pStyle w:val="TOC1"/>
        <w:rPr>
          <w:rFonts w:asciiTheme="minorHAnsi" w:eastAsiaTheme="minorEastAsia" w:hAnsiTheme="minorHAnsi"/>
          <w:b w:val="0"/>
          <w:noProof/>
          <w:color w:val="auto"/>
          <w:u w:val="none"/>
          <w:lang w:eastAsia="en-AU"/>
        </w:rPr>
      </w:pPr>
      <w:hyperlink w:anchor="_Toc184724977" w:history="1">
        <w:r w:rsidR="006F7941" w:rsidRPr="00D82DBE">
          <w:rPr>
            <w:rStyle w:val="Hyperlink"/>
            <w:noProof/>
          </w:rPr>
          <w:t>Next steps</w:t>
        </w:r>
        <w:r w:rsidR="006F7941">
          <w:rPr>
            <w:noProof/>
            <w:webHidden/>
          </w:rPr>
          <w:tab/>
        </w:r>
        <w:r w:rsidR="006F7941">
          <w:rPr>
            <w:noProof/>
            <w:webHidden/>
          </w:rPr>
          <w:fldChar w:fldCharType="begin"/>
        </w:r>
        <w:r w:rsidR="006F7941">
          <w:rPr>
            <w:noProof/>
            <w:webHidden/>
          </w:rPr>
          <w:instrText xml:space="preserve"> PAGEREF _Toc184724977 \h </w:instrText>
        </w:r>
        <w:r w:rsidR="006F7941">
          <w:rPr>
            <w:noProof/>
            <w:webHidden/>
          </w:rPr>
        </w:r>
        <w:r w:rsidR="006F7941">
          <w:rPr>
            <w:noProof/>
            <w:webHidden/>
          </w:rPr>
          <w:fldChar w:fldCharType="separate"/>
        </w:r>
        <w:r w:rsidR="006F7941">
          <w:rPr>
            <w:noProof/>
            <w:webHidden/>
          </w:rPr>
          <w:t>7</w:t>
        </w:r>
        <w:r w:rsidR="006F7941">
          <w:rPr>
            <w:noProof/>
            <w:webHidden/>
          </w:rPr>
          <w:fldChar w:fldCharType="end"/>
        </w:r>
      </w:hyperlink>
    </w:p>
    <w:p w14:paraId="22E1BEFC" w14:textId="49F013F8" w:rsidR="006F7941" w:rsidRDefault="007F300F">
      <w:pPr>
        <w:pStyle w:val="TOC1"/>
        <w:rPr>
          <w:rFonts w:asciiTheme="minorHAnsi" w:eastAsiaTheme="minorEastAsia" w:hAnsiTheme="minorHAnsi"/>
          <w:b w:val="0"/>
          <w:noProof/>
          <w:color w:val="auto"/>
          <w:u w:val="none"/>
          <w:lang w:eastAsia="en-AU"/>
        </w:rPr>
      </w:pPr>
      <w:hyperlink w:anchor="_Toc184724978" w:history="1">
        <w:r w:rsidR="006F7941" w:rsidRPr="00D82DBE">
          <w:rPr>
            <w:rStyle w:val="Hyperlink"/>
            <w:noProof/>
          </w:rPr>
          <w:t>Introduction</w:t>
        </w:r>
        <w:r w:rsidR="006F7941">
          <w:rPr>
            <w:noProof/>
            <w:webHidden/>
          </w:rPr>
          <w:tab/>
        </w:r>
        <w:r w:rsidR="006F7941">
          <w:rPr>
            <w:noProof/>
            <w:webHidden/>
          </w:rPr>
          <w:fldChar w:fldCharType="begin"/>
        </w:r>
        <w:r w:rsidR="006F7941">
          <w:rPr>
            <w:noProof/>
            <w:webHidden/>
          </w:rPr>
          <w:instrText xml:space="preserve"> PAGEREF _Toc184724978 \h </w:instrText>
        </w:r>
        <w:r w:rsidR="006F7941">
          <w:rPr>
            <w:noProof/>
            <w:webHidden/>
          </w:rPr>
        </w:r>
        <w:r w:rsidR="006F7941">
          <w:rPr>
            <w:noProof/>
            <w:webHidden/>
          </w:rPr>
          <w:fldChar w:fldCharType="separate"/>
        </w:r>
        <w:r w:rsidR="006F7941">
          <w:rPr>
            <w:noProof/>
            <w:webHidden/>
          </w:rPr>
          <w:t>8</w:t>
        </w:r>
        <w:r w:rsidR="006F7941">
          <w:rPr>
            <w:noProof/>
            <w:webHidden/>
          </w:rPr>
          <w:fldChar w:fldCharType="end"/>
        </w:r>
      </w:hyperlink>
    </w:p>
    <w:p w14:paraId="4968990C" w14:textId="05291533" w:rsidR="006F7941" w:rsidRDefault="007F300F">
      <w:pPr>
        <w:pStyle w:val="TOC1"/>
        <w:rPr>
          <w:rFonts w:asciiTheme="minorHAnsi" w:eastAsiaTheme="minorEastAsia" w:hAnsiTheme="minorHAnsi"/>
          <w:b w:val="0"/>
          <w:noProof/>
          <w:color w:val="auto"/>
          <w:u w:val="none"/>
          <w:lang w:eastAsia="en-AU"/>
        </w:rPr>
      </w:pPr>
      <w:hyperlink w:anchor="_Toc184724979" w:history="1">
        <w:r w:rsidR="006F7941" w:rsidRPr="00D82DBE">
          <w:rPr>
            <w:rStyle w:val="Hyperlink"/>
            <w:noProof/>
          </w:rPr>
          <w:t>Key changes from the previous report</w:t>
        </w:r>
        <w:r w:rsidR="006F7941">
          <w:rPr>
            <w:noProof/>
            <w:webHidden/>
          </w:rPr>
          <w:tab/>
        </w:r>
        <w:r w:rsidR="006F7941">
          <w:rPr>
            <w:noProof/>
            <w:webHidden/>
          </w:rPr>
          <w:fldChar w:fldCharType="begin"/>
        </w:r>
        <w:r w:rsidR="006F7941">
          <w:rPr>
            <w:noProof/>
            <w:webHidden/>
          </w:rPr>
          <w:instrText xml:space="preserve"> PAGEREF _Toc184724979 \h </w:instrText>
        </w:r>
        <w:r w:rsidR="006F7941">
          <w:rPr>
            <w:noProof/>
            <w:webHidden/>
          </w:rPr>
        </w:r>
        <w:r w:rsidR="006F7941">
          <w:rPr>
            <w:noProof/>
            <w:webHidden/>
          </w:rPr>
          <w:fldChar w:fldCharType="separate"/>
        </w:r>
        <w:r w:rsidR="006F7941">
          <w:rPr>
            <w:noProof/>
            <w:webHidden/>
          </w:rPr>
          <w:t>9</w:t>
        </w:r>
        <w:r w:rsidR="006F7941">
          <w:rPr>
            <w:noProof/>
            <w:webHidden/>
          </w:rPr>
          <w:fldChar w:fldCharType="end"/>
        </w:r>
      </w:hyperlink>
    </w:p>
    <w:p w14:paraId="4CC4307C" w14:textId="4B011075" w:rsidR="006F7941" w:rsidRDefault="007F300F">
      <w:pPr>
        <w:pStyle w:val="TOC2"/>
        <w:rPr>
          <w:rFonts w:asciiTheme="minorHAnsi" w:eastAsiaTheme="minorEastAsia" w:hAnsiTheme="minorHAnsi"/>
          <w:noProof/>
          <w:sz w:val="22"/>
          <w:lang w:eastAsia="en-AU"/>
        </w:rPr>
      </w:pPr>
      <w:hyperlink w:anchor="_Toc184724980" w:history="1">
        <w:r w:rsidR="006F7941" w:rsidRPr="00D82DBE">
          <w:rPr>
            <w:rStyle w:val="Hyperlink"/>
            <w:noProof/>
          </w:rPr>
          <w:t>Consistent production boundary</w:t>
        </w:r>
        <w:r w:rsidR="006F7941">
          <w:rPr>
            <w:noProof/>
            <w:webHidden/>
          </w:rPr>
          <w:tab/>
        </w:r>
        <w:r w:rsidR="006F7941">
          <w:rPr>
            <w:noProof/>
            <w:webHidden/>
          </w:rPr>
          <w:fldChar w:fldCharType="begin"/>
        </w:r>
        <w:r w:rsidR="006F7941">
          <w:rPr>
            <w:noProof/>
            <w:webHidden/>
          </w:rPr>
          <w:instrText xml:space="preserve"> PAGEREF _Toc184724980 \h </w:instrText>
        </w:r>
        <w:r w:rsidR="006F7941">
          <w:rPr>
            <w:noProof/>
            <w:webHidden/>
          </w:rPr>
        </w:r>
        <w:r w:rsidR="006F7941">
          <w:rPr>
            <w:noProof/>
            <w:webHidden/>
          </w:rPr>
          <w:fldChar w:fldCharType="separate"/>
        </w:r>
        <w:r w:rsidR="006F7941">
          <w:rPr>
            <w:noProof/>
            <w:webHidden/>
          </w:rPr>
          <w:t>9</w:t>
        </w:r>
        <w:r w:rsidR="006F7941">
          <w:rPr>
            <w:noProof/>
            <w:webHidden/>
          </w:rPr>
          <w:fldChar w:fldCharType="end"/>
        </w:r>
      </w:hyperlink>
    </w:p>
    <w:p w14:paraId="1D84D7B2" w14:textId="43116581" w:rsidR="006F7941" w:rsidRDefault="007F300F">
      <w:pPr>
        <w:pStyle w:val="TOC2"/>
        <w:rPr>
          <w:rFonts w:asciiTheme="minorHAnsi" w:eastAsiaTheme="minorEastAsia" w:hAnsiTheme="minorHAnsi"/>
          <w:noProof/>
          <w:sz w:val="22"/>
          <w:lang w:eastAsia="en-AU"/>
        </w:rPr>
      </w:pPr>
      <w:hyperlink w:anchor="_Toc184724981" w:history="1">
        <w:r w:rsidR="006F7941" w:rsidRPr="00D82DBE">
          <w:rPr>
            <w:rStyle w:val="Hyperlink"/>
            <w:noProof/>
          </w:rPr>
          <w:t>Updated estimation process</w:t>
        </w:r>
        <w:r w:rsidR="006F7941">
          <w:rPr>
            <w:noProof/>
            <w:webHidden/>
          </w:rPr>
          <w:tab/>
        </w:r>
        <w:r w:rsidR="006F7941">
          <w:rPr>
            <w:noProof/>
            <w:webHidden/>
          </w:rPr>
          <w:fldChar w:fldCharType="begin"/>
        </w:r>
        <w:r w:rsidR="006F7941">
          <w:rPr>
            <w:noProof/>
            <w:webHidden/>
          </w:rPr>
          <w:instrText xml:space="preserve"> PAGEREF _Toc184724981 \h </w:instrText>
        </w:r>
        <w:r w:rsidR="006F7941">
          <w:rPr>
            <w:noProof/>
            <w:webHidden/>
          </w:rPr>
        </w:r>
        <w:r w:rsidR="006F7941">
          <w:rPr>
            <w:noProof/>
            <w:webHidden/>
          </w:rPr>
          <w:fldChar w:fldCharType="separate"/>
        </w:r>
        <w:r w:rsidR="006F7941">
          <w:rPr>
            <w:noProof/>
            <w:webHidden/>
          </w:rPr>
          <w:t>10</w:t>
        </w:r>
        <w:r w:rsidR="006F7941">
          <w:rPr>
            <w:noProof/>
            <w:webHidden/>
          </w:rPr>
          <w:fldChar w:fldCharType="end"/>
        </w:r>
      </w:hyperlink>
    </w:p>
    <w:p w14:paraId="0C53888E" w14:textId="41B753B0" w:rsidR="006F7941" w:rsidRDefault="007F300F">
      <w:pPr>
        <w:pStyle w:val="TOC2"/>
        <w:rPr>
          <w:rFonts w:asciiTheme="minorHAnsi" w:eastAsiaTheme="minorEastAsia" w:hAnsiTheme="minorHAnsi"/>
          <w:noProof/>
          <w:sz w:val="22"/>
          <w:lang w:eastAsia="en-AU"/>
        </w:rPr>
      </w:pPr>
      <w:hyperlink w:anchor="_Toc184724982" w:history="1">
        <w:r w:rsidR="006F7941" w:rsidRPr="00D82DBE">
          <w:rPr>
            <w:rStyle w:val="Hyperlink"/>
            <w:noProof/>
            <w:lang w:eastAsia="en-AU"/>
          </w:rPr>
          <w:t>Narrowed scope</w:t>
        </w:r>
        <w:r w:rsidR="006F7941">
          <w:rPr>
            <w:noProof/>
            <w:webHidden/>
          </w:rPr>
          <w:tab/>
        </w:r>
        <w:r w:rsidR="006F7941">
          <w:rPr>
            <w:noProof/>
            <w:webHidden/>
          </w:rPr>
          <w:fldChar w:fldCharType="begin"/>
        </w:r>
        <w:r w:rsidR="006F7941">
          <w:rPr>
            <w:noProof/>
            <w:webHidden/>
          </w:rPr>
          <w:instrText xml:space="preserve"> PAGEREF _Toc184724982 \h </w:instrText>
        </w:r>
        <w:r w:rsidR="006F7941">
          <w:rPr>
            <w:noProof/>
            <w:webHidden/>
          </w:rPr>
        </w:r>
        <w:r w:rsidR="006F7941">
          <w:rPr>
            <w:noProof/>
            <w:webHidden/>
          </w:rPr>
          <w:fldChar w:fldCharType="separate"/>
        </w:r>
        <w:r w:rsidR="006F7941">
          <w:rPr>
            <w:noProof/>
            <w:webHidden/>
          </w:rPr>
          <w:t>10</w:t>
        </w:r>
        <w:r w:rsidR="006F7941">
          <w:rPr>
            <w:noProof/>
            <w:webHidden/>
          </w:rPr>
          <w:fldChar w:fldCharType="end"/>
        </w:r>
      </w:hyperlink>
    </w:p>
    <w:p w14:paraId="7BAA6E99" w14:textId="289081D5" w:rsidR="006F7941" w:rsidRDefault="007F300F">
      <w:pPr>
        <w:pStyle w:val="TOC2"/>
        <w:rPr>
          <w:rFonts w:asciiTheme="minorHAnsi" w:eastAsiaTheme="minorEastAsia" w:hAnsiTheme="minorHAnsi"/>
          <w:noProof/>
          <w:sz w:val="22"/>
          <w:lang w:eastAsia="en-AU"/>
        </w:rPr>
      </w:pPr>
      <w:hyperlink w:anchor="_Toc184724983" w:history="1">
        <w:r w:rsidR="006F7941" w:rsidRPr="00D82DBE">
          <w:rPr>
            <w:rStyle w:val="Hyperlink"/>
            <w:noProof/>
            <w:lang w:eastAsia="en-AU"/>
          </w:rPr>
          <w:t>Production-focused measures</w:t>
        </w:r>
        <w:r w:rsidR="006F7941">
          <w:rPr>
            <w:noProof/>
            <w:webHidden/>
          </w:rPr>
          <w:tab/>
        </w:r>
        <w:r w:rsidR="006F7941">
          <w:rPr>
            <w:noProof/>
            <w:webHidden/>
          </w:rPr>
          <w:fldChar w:fldCharType="begin"/>
        </w:r>
        <w:r w:rsidR="006F7941">
          <w:rPr>
            <w:noProof/>
            <w:webHidden/>
          </w:rPr>
          <w:instrText xml:space="preserve"> PAGEREF _Toc184724983 \h </w:instrText>
        </w:r>
        <w:r w:rsidR="006F7941">
          <w:rPr>
            <w:noProof/>
            <w:webHidden/>
          </w:rPr>
        </w:r>
        <w:r w:rsidR="006F7941">
          <w:rPr>
            <w:noProof/>
            <w:webHidden/>
          </w:rPr>
          <w:fldChar w:fldCharType="separate"/>
        </w:r>
        <w:r w:rsidR="006F7941">
          <w:rPr>
            <w:noProof/>
            <w:webHidden/>
          </w:rPr>
          <w:t>11</w:t>
        </w:r>
        <w:r w:rsidR="006F7941">
          <w:rPr>
            <w:noProof/>
            <w:webHidden/>
          </w:rPr>
          <w:fldChar w:fldCharType="end"/>
        </w:r>
      </w:hyperlink>
    </w:p>
    <w:p w14:paraId="5461DA91" w14:textId="7CC203A1" w:rsidR="006F7941" w:rsidRDefault="007F300F">
      <w:pPr>
        <w:pStyle w:val="TOC1"/>
        <w:rPr>
          <w:rFonts w:asciiTheme="minorHAnsi" w:eastAsiaTheme="minorEastAsia" w:hAnsiTheme="minorHAnsi"/>
          <w:b w:val="0"/>
          <w:noProof/>
          <w:color w:val="auto"/>
          <w:u w:val="none"/>
          <w:lang w:eastAsia="en-AU"/>
        </w:rPr>
      </w:pPr>
      <w:hyperlink w:anchor="_Toc184724984" w:history="1">
        <w:r w:rsidR="006F7941" w:rsidRPr="00D82DBE">
          <w:rPr>
            <w:rStyle w:val="Hyperlink"/>
            <w:noProof/>
          </w:rPr>
          <w:t>Economic estimates</w:t>
        </w:r>
        <w:r w:rsidR="006F7941">
          <w:rPr>
            <w:noProof/>
            <w:webHidden/>
          </w:rPr>
          <w:tab/>
        </w:r>
        <w:r w:rsidR="006F7941">
          <w:rPr>
            <w:noProof/>
            <w:webHidden/>
          </w:rPr>
          <w:fldChar w:fldCharType="begin"/>
        </w:r>
        <w:r w:rsidR="006F7941">
          <w:rPr>
            <w:noProof/>
            <w:webHidden/>
          </w:rPr>
          <w:instrText xml:space="preserve"> PAGEREF _Toc184724984 \h </w:instrText>
        </w:r>
        <w:r w:rsidR="006F7941">
          <w:rPr>
            <w:noProof/>
            <w:webHidden/>
          </w:rPr>
        </w:r>
        <w:r w:rsidR="006F7941">
          <w:rPr>
            <w:noProof/>
            <w:webHidden/>
          </w:rPr>
          <w:fldChar w:fldCharType="separate"/>
        </w:r>
        <w:r w:rsidR="006F7941">
          <w:rPr>
            <w:noProof/>
            <w:webHidden/>
          </w:rPr>
          <w:t>11</w:t>
        </w:r>
        <w:r w:rsidR="006F7941">
          <w:rPr>
            <w:noProof/>
            <w:webHidden/>
          </w:rPr>
          <w:fldChar w:fldCharType="end"/>
        </w:r>
      </w:hyperlink>
    </w:p>
    <w:p w14:paraId="490AD799" w14:textId="7FB76389" w:rsidR="006F7941" w:rsidRDefault="007F300F">
      <w:pPr>
        <w:pStyle w:val="TOC2"/>
        <w:rPr>
          <w:rFonts w:asciiTheme="minorHAnsi" w:eastAsiaTheme="minorEastAsia" w:hAnsiTheme="minorHAnsi"/>
          <w:noProof/>
          <w:sz w:val="22"/>
          <w:lang w:eastAsia="en-AU"/>
        </w:rPr>
      </w:pPr>
      <w:hyperlink w:anchor="_Toc184724985" w:history="1">
        <w:r w:rsidR="006F7941" w:rsidRPr="00D82DBE">
          <w:rPr>
            <w:rStyle w:val="Hyperlink"/>
            <w:noProof/>
          </w:rPr>
          <w:t>Cultural and Creative Activity, 2008–09 to 2022–23</w:t>
        </w:r>
        <w:r w:rsidR="006F7941">
          <w:rPr>
            <w:noProof/>
            <w:webHidden/>
          </w:rPr>
          <w:tab/>
        </w:r>
        <w:r w:rsidR="006F7941">
          <w:rPr>
            <w:noProof/>
            <w:webHidden/>
          </w:rPr>
          <w:fldChar w:fldCharType="begin"/>
        </w:r>
        <w:r w:rsidR="006F7941">
          <w:rPr>
            <w:noProof/>
            <w:webHidden/>
          </w:rPr>
          <w:instrText xml:space="preserve"> PAGEREF _Toc184724985 \h </w:instrText>
        </w:r>
        <w:r w:rsidR="006F7941">
          <w:rPr>
            <w:noProof/>
            <w:webHidden/>
          </w:rPr>
        </w:r>
        <w:r w:rsidR="006F7941">
          <w:rPr>
            <w:noProof/>
            <w:webHidden/>
          </w:rPr>
          <w:fldChar w:fldCharType="separate"/>
        </w:r>
        <w:r w:rsidR="006F7941">
          <w:rPr>
            <w:noProof/>
            <w:webHidden/>
          </w:rPr>
          <w:t>12</w:t>
        </w:r>
        <w:r w:rsidR="006F7941">
          <w:rPr>
            <w:noProof/>
            <w:webHidden/>
          </w:rPr>
          <w:fldChar w:fldCharType="end"/>
        </w:r>
      </w:hyperlink>
    </w:p>
    <w:p w14:paraId="3FFDEA24" w14:textId="770C0E8A" w:rsidR="006F7941" w:rsidRDefault="007F300F">
      <w:pPr>
        <w:pStyle w:val="TOC2"/>
        <w:rPr>
          <w:rFonts w:asciiTheme="minorHAnsi" w:eastAsiaTheme="minorEastAsia" w:hAnsiTheme="minorHAnsi"/>
          <w:noProof/>
          <w:sz w:val="22"/>
          <w:lang w:eastAsia="en-AU"/>
        </w:rPr>
      </w:pPr>
      <w:hyperlink w:anchor="_Toc184724986" w:history="1">
        <w:r w:rsidR="006F7941" w:rsidRPr="00D82DBE">
          <w:rPr>
            <w:rStyle w:val="Hyperlink"/>
            <w:noProof/>
          </w:rPr>
          <w:t>Comparing estimates to previous reporting (2008–09 to 2019–20)</w:t>
        </w:r>
        <w:r w:rsidR="006F7941">
          <w:rPr>
            <w:noProof/>
            <w:webHidden/>
          </w:rPr>
          <w:tab/>
        </w:r>
        <w:r w:rsidR="006F7941">
          <w:rPr>
            <w:noProof/>
            <w:webHidden/>
          </w:rPr>
          <w:fldChar w:fldCharType="begin"/>
        </w:r>
        <w:r w:rsidR="006F7941">
          <w:rPr>
            <w:noProof/>
            <w:webHidden/>
          </w:rPr>
          <w:instrText xml:space="preserve"> PAGEREF _Toc184724986 \h </w:instrText>
        </w:r>
        <w:r w:rsidR="006F7941">
          <w:rPr>
            <w:noProof/>
            <w:webHidden/>
          </w:rPr>
        </w:r>
        <w:r w:rsidR="006F7941">
          <w:rPr>
            <w:noProof/>
            <w:webHidden/>
          </w:rPr>
          <w:fldChar w:fldCharType="separate"/>
        </w:r>
        <w:r w:rsidR="006F7941">
          <w:rPr>
            <w:noProof/>
            <w:webHidden/>
          </w:rPr>
          <w:t>14</w:t>
        </w:r>
        <w:r w:rsidR="006F7941">
          <w:rPr>
            <w:noProof/>
            <w:webHidden/>
          </w:rPr>
          <w:fldChar w:fldCharType="end"/>
        </w:r>
      </w:hyperlink>
    </w:p>
    <w:p w14:paraId="0B0C2D97" w14:textId="6CE4AFCE" w:rsidR="006F7941" w:rsidRDefault="007F300F">
      <w:pPr>
        <w:pStyle w:val="TOC2"/>
        <w:rPr>
          <w:rFonts w:asciiTheme="minorHAnsi" w:eastAsiaTheme="minorEastAsia" w:hAnsiTheme="minorHAnsi"/>
          <w:noProof/>
          <w:sz w:val="22"/>
          <w:lang w:eastAsia="en-AU"/>
        </w:rPr>
      </w:pPr>
      <w:hyperlink w:anchor="_Toc184724987" w:history="1">
        <w:r w:rsidR="006F7941" w:rsidRPr="00D82DBE">
          <w:rPr>
            <w:rStyle w:val="Hyperlink"/>
            <w:noProof/>
          </w:rPr>
          <w:t>Relative to nominal Gross Domestic Product (GDP)</w:t>
        </w:r>
        <w:r w:rsidR="006F7941">
          <w:rPr>
            <w:noProof/>
            <w:webHidden/>
          </w:rPr>
          <w:tab/>
        </w:r>
        <w:r w:rsidR="006F7941">
          <w:rPr>
            <w:noProof/>
            <w:webHidden/>
          </w:rPr>
          <w:fldChar w:fldCharType="begin"/>
        </w:r>
        <w:r w:rsidR="006F7941">
          <w:rPr>
            <w:noProof/>
            <w:webHidden/>
          </w:rPr>
          <w:instrText xml:space="preserve"> PAGEREF _Toc184724987 \h </w:instrText>
        </w:r>
        <w:r w:rsidR="006F7941">
          <w:rPr>
            <w:noProof/>
            <w:webHidden/>
          </w:rPr>
        </w:r>
        <w:r w:rsidR="006F7941">
          <w:rPr>
            <w:noProof/>
            <w:webHidden/>
          </w:rPr>
          <w:fldChar w:fldCharType="separate"/>
        </w:r>
        <w:r w:rsidR="006F7941">
          <w:rPr>
            <w:noProof/>
            <w:webHidden/>
          </w:rPr>
          <w:t>15</w:t>
        </w:r>
        <w:r w:rsidR="006F7941">
          <w:rPr>
            <w:noProof/>
            <w:webHidden/>
          </w:rPr>
          <w:fldChar w:fldCharType="end"/>
        </w:r>
      </w:hyperlink>
    </w:p>
    <w:p w14:paraId="6D3DAA68" w14:textId="7A1871F0" w:rsidR="006F7941" w:rsidRDefault="007F300F">
      <w:pPr>
        <w:pStyle w:val="TOC2"/>
        <w:rPr>
          <w:rFonts w:asciiTheme="minorHAnsi" w:eastAsiaTheme="minorEastAsia" w:hAnsiTheme="minorHAnsi"/>
          <w:noProof/>
          <w:sz w:val="22"/>
          <w:lang w:eastAsia="en-AU"/>
        </w:rPr>
      </w:pPr>
      <w:hyperlink w:anchor="_Toc184724988" w:history="1">
        <w:r w:rsidR="006F7941" w:rsidRPr="00D82DBE">
          <w:rPr>
            <w:rStyle w:val="Hyperlink"/>
            <w:noProof/>
          </w:rPr>
          <w:t>Comparison with Australian industries</w:t>
        </w:r>
        <w:r w:rsidR="006F7941">
          <w:rPr>
            <w:noProof/>
            <w:webHidden/>
          </w:rPr>
          <w:tab/>
        </w:r>
        <w:r w:rsidR="006F7941">
          <w:rPr>
            <w:noProof/>
            <w:webHidden/>
          </w:rPr>
          <w:fldChar w:fldCharType="begin"/>
        </w:r>
        <w:r w:rsidR="006F7941">
          <w:rPr>
            <w:noProof/>
            <w:webHidden/>
          </w:rPr>
          <w:instrText xml:space="preserve"> PAGEREF _Toc184724988 \h </w:instrText>
        </w:r>
        <w:r w:rsidR="006F7941">
          <w:rPr>
            <w:noProof/>
            <w:webHidden/>
          </w:rPr>
        </w:r>
        <w:r w:rsidR="006F7941">
          <w:rPr>
            <w:noProof/>
            <w:webHidden/>
          </w:rPr>
          <w:fldChar w:fldCharType="separate"/>
        </w:r>
        <w:r w:rsidR="006F7941">
          <w:rPr>
            <w:noProof/>
            <w:webHidden/>
          </w:rPr>
          <w:t>16</w:t>
        </w:r>
        <w:r w:rsidR="006F7941">
          <w:rPr>
            <w:noProof/>
            <w:webHidden/>
          </w:rPr>
          <w:fldChar w:fldCharType="end"/>
        </w:r>
      </w:hyperlink>
    </w:p>
    <w:p w14:paraId="71BF4C97" w14:textId="0C8D8160" w:rsidR="006F7941" w:rsidRDefault="007F300F">
      <w:pPr>
        <w:pStyle w:val="TOC1"/>
        <w:rPr>
          <w:rFonts w:asciiTheme="minorHAnsi" w:eastAsiaTheme="minorEastAsia" w:hAnsiTheme="minorHAnsi"/>
          <w:b w:val="0"/>
          <w:noProof/>
          <w:color w:val="auto"/>
          <w:u w:val="none"/>
          <w:lang w:eastAsia="en-AU"/>
        </w:rPr>
      </w:pPr>
      <w:hyperlink w:anchor="_Toc184724989" w:history="1">
        <w:r w:rsidR="006F7941" w:rsidRPr="00D82DBE">
          <w:rPr>
            <w:rStyle w:val="Hyperlink"/>
            <w:noProof/>
          </w:rPr>
          <w:t>Cultural and creative activity by domain</w:t>
        </w:r>
        <w:r w:rsidR="006F7941">
          <w:rPr>
            <w:noProof/>
            <w:webHidden/>
          </w:rPr>
          <w:tab/>
        </w:r>
        <w:r w:rsidR="006F7941">
          <w:rPr>
            <w:noProof/>
            <w:webHidden/>
          </w:rPr>
          <w:fldChar w:fldCharType="begin"/>
        </w:r>
        <w:r w:rsidR="006F7941">
          <w:rPr>
            <w:noProof/>
            <w:webHidden/>
          </w:rPr>
          <w:instrText xml:space="preserve"> PAGEREF _Toc184724989 \h </w:instrText>
        </w:r>
        <w:r w:rsidR="006F7941">
          <w:rPr>
            <w:noProof/>
            <w:webHidden/>
          </w:rPr>
        </w:r>
        <w:r w:rsidR="006F7941">
          <w:rPr>
            <w:noProof/>
            <w:webHidden/>
          </w:rPr>
          <w:fldChar w:fldCharType="separate"/>
        </w:r>
        <w:r w:rsidR="006F7941">
          <w:rPr>
            <w:noProof/>
            <w:webHidden/>
          </w:rPr>
          <w:t>18</w:t>
        </w:r>
        <w:r w:rsidR="006F7941">
          <w:rPr>
            <w:noProof/>
            <w:webHidden/>
          </w:rPr>
          <w:fldChar w:fldCharType="end"/>
        </w:r>
      </w:hyperlink>
    </w:p>
    <w:p w14:paraId="52EA43F3" w14:textId="1EC58E29" w:rsidR="006F7941" w:rsidRDefault="007F300F">
      <w:pPr>
        <w:pStyle w:val="TOC1"/>
        <w:rPr>
          <w:rFonts w:asciiTheme="minorHAnsi" w:eastAsiaTheme="minorEastAsia" w:hAnsiTheme="minorHAnsi"/>
          <w:b w:val="0"/>
          <w:noProof/>
          <w:color w:val="auto"/>
          <w:u w:val="none"/>
          <w:lang w:eastAsia="en-AU"/>
        </w:rPr>
      </w:pPr>
      <w:hyperlink w:anchor="_Toc184724990" w:history="1">
        <w:r w:rsidR="006F7941" w:rsidRPr="00D82DBE">
          <w:rPr>
            <w:rStyle w:val="Hyperlink"/>
            <w:noProof/>
          </w:rPr>
          <w:t>1. Literature, creative and performing arts</w:t>
        </w:r>
        <w:r w:rsidR="006F7941">
          <w:rPr>
            <w:noProof/>
            <w:webHidden/>
          </w:rPr>
          <w:tab/>
        </w:r>
        <w:r w:rsidR="006F7941">
          <w:rPr>
            <w:noProof/>
            <w:webHidden/>
          </w:rPr>
          <w:fldChar w:fldCharType="begin"/>
        </w:r>
        <w:r w:rsidR="006F7941">
          <w:rPr>
            <w:noProof/>
            <w:webHidden/>
          </w:rPr>
          <w:instrText xml:space="preserve"> PAGEREF _Toc184724990 \h </w:instrText>
        </w:r>
        <w:r w:rsidR="006F7941">
          <w:rPr>
            <w:noProof/>
            <w:webHidden/>
          </w:rPr>
        </w:r>
        <w:r w:rsidR="006F7941">
          <w:rPr>
            <w:noProof/>
            <w:webHidden/>
          </w:rPr>
          <w:fldChar w:fldCharType="separate"/>
        </w:r>
        <w:r w:rsidR="006F7941">
          <w:rPr>
            <w:noProof/>
            <w:webHidden/>
          </w:rPr>
          <w:t>20</w:t>
        </w:r>
        <w:r w:rsidR="006F7941">
          <w:rPr>
            <w:noProof/>
            <w:webHidden/>
          </w:rPr>
          <w:fldChar w:fldCharType="end"/>
        </w:r>
      </w:hyperlink>
    </w:p>
    <w:p w14:paraId="003DAE4D" w14:textId="3BB9259F" w:rsidR="006F7941" w:rsidRDefault="007F300F">
      <w:pPr>
        <w:pStyle w:val="TOC1"/>
        <w:rPr>
          <w:rFonts w:asciiTheme="minorHAnsi" w:eastAsiaTheme="minorEastAsia" w:hAnsiTheme="minorHAnsi"/>
          <w:b w:val="0"/>
          <w:noProof/>
          <w:color w:val="auto"/>
          <w:u w:val="none"/>
          <w:lang w:eastAsia="en-AU"/>
        </w:rPr>
      </w:pPr>
      <w:hyperlink w:anchor="_Toc184724991" w:history="1">
        <w:r w:rsidR="006F7941" w:rsidRPr="00D82DBE">
          <w:rPr>
            <w:rStyle w:val="Hyperlink"/>
            <w:noProof/>
          </w:rPr>
          <w:t>2. Visual arts and crafts</w:t>
        </w:r>
        <w:r w:rsidR="006F7941">
          <w:rPr>
            <w:noProof/>
            <w:webHidden/>
          </w:rPr>
          <w:tab/>
        </w:r>
        <w:r w:rsidR="006F7941">
          <w:rPr>
            <w:noProof/>
            <w:webHidden/>
          </w:rPr>
          <w:fldChar w:fldCharType="begin"/>
        </w:r>
        <w:r w:rsidR="006F7941">
          <w:rPr>
            <w:noProof/>
            <w:webHidden/>
          </w:rPr>
          <w:instrText xml:space="preserve"> PAGEREF _Toc184724991 \h </w:instrText>
        </w:r>
        <w:r w:rsidR="006F7941">
          <w:rPr>
            <w:noProof/>
            <w:webHidden/>
          </w:rPr>
        </w:r>
        <w:r w:rsidR="006F7941">
          <w:rPr>
            <w:noProof/>
            <w:webHidden/>
          </w:rPr>
          <w:fldChar w:fldCharType="separate"/>
        </w:r>
        <w:r w:rsidR="006F7941">
          <w:rPr>
            <w:noProof/>
            <w:webHidden/>
          </w:rPr>
          <w:t>22</w:t>
        </w:r>
        <w:r w:rsidR="006F7941">
          <w:rPr>
            <w:noProof/>
            <w:webHidden/>
          </w:rPr>
          <w:fldChar w:fldCharType="end"/>
        </w:r>
      </w:hyperlink>
    </w:p>
    <w:p w14:paraId="59547E76" w14:textId="2DEB8579" w:rsidR="006F7941" w:rsidRDefault="007F300F">
      <w:pPr>
        <w:pStyle w:val="TOC1"/>
        <w:rPr>
          <w:rFonts w:asciiTheme="minorHAnsi" w:eastAsiaTheme="minorEastAsia" w:hAnsiTheme="minorHAnsi"/>
          <w:b w:val="0"/>
          <w:noProof/>
          <w:color w:val="auto"/>
          <w:u w:val="none"/>
          <w:lang w:eastAsia="en-AU"/>
        </w:rPr>
      </w:pPr>
      <w:hyperlink w:anchor="_Toc184724992" w:history="1">
        <w:r w:rsidR="006F7941" w:rsidRPr="00D82DBE">
          <w:rPr>
            <w:rStyle w:val="Hyperlink"/>
            <w:noProof/>
          </w:rPr>
          <w:t>3. Music production and distribution</w:t>
        </w:r>
        <w:r w:rsidR="006F7941">
          <w:rPr>
            <w:noProof/>
            <w:webHidden/>
          </w:rPr>
          <w:tab/>
        </w:r>
        <w:r w:rsidR="006F7941">
          <w:rPr>
            <w:noProof/>
            <w:webHidden/>
          </w:rPr>
          <w:fldChar w:fldCharType="begin"/>
        </w:r>
        <w:r w:rsidR="006F7941">
          <w:rPr>
            <w:noProof/>
            <w:webHidden/>
          </w:rPr>
          <w:instrText xml:space="preserve"> PAGEREF _Toc184724992 \h </w:instrText>
        </w:r>
        <w:r w:rsidR="006F7941">
          <w:rPr>
            <w:noProof/>
            <w:webHidden/>
          </w:rPr>
        </w:r>
        <w:r w:rsidR="006F7941">
          <w:rPr>
            <w:noProof/>
            <w:webHidden/>
          </w:rPr>
          <w:fldChar w:fldCharType="separate"/>
        </w:r>
        <w:r w:rsidR="006F7941">
          <w:rPr>
            <w:noProof/>
            <w:webHidden/>
          </w:rPr>
          <w:t>23</w:t>
        </w:r>
        <w:r w:rsidR="006F7941">
          <w:rPr>
            <w:noProof/>
            <w:webHidden/>
          </w:rPr>
          <w:fldChar w:fldCharType="end"/>
        </w:r>
      </w:hyperlink>
    </w:p>
    <w:p w14:paraId="19846171" w14:textId="3F695211" w:rsidR="006F7941" w:rsidRDefault="007F300F">
      <w:pPr>
        <w:pStyle w:val="TOC1"/>
        <w:rPr>
          <w:rFonts w:asciiTheme="minorHAnsi" w:eastAsiaTheme="minorEastAsia" w:hAnsiTheme="minorHAnsi"/>
          <w:b w:val="0"/>
          <w:noProof/>
          <w:color w:val="auto"/>
          <w:u w:val="none"/>
          <w:lang w:eastAsia="en-AU"/>
        </w:rPr>
      </w:pPr>
      <w:hyperlink w:anchor="_Toc184724993" w:history="1">
        <w:r w:rsidR="006F7941" w:rsidRPr="00D82DBE">
          <w:rPr>
            <w:rStyle w:val="Hyperlink"/>
            <w:noProof/>
          </w:rPr>
          <w:t>4. Museums and galleries</w:t>
        </w:r>
        <w:r w:rsidR="006F7941">
          <w:rPr>
            <w:noProof/>
            <w:webHidden/>
          </w:rPr>
          <w:tab/>
        </w:r>
        <w:r w:rsidR="006F7941">
          <w:rPr>
            <w:noProof/>
            <w:webHidden/>
          </w:rPr>
          <w:fldChar w:fldCharType="begin"/>
        </w:r>
        <w:r w:rsidR="006F7941">
          <w:rPr>
            <w:noProof/>
            <w:webHidden/>
          </w:rPr>
          <w:instrText xml:space="preserve"> PAGEREF _Toc184724993 \h </w:instrText>
        </w:r>
        <w:r w:rsidR="006F7941">
          <w:rPr>
            <w:noProof/>
            <w:webHidden/>
          </w:rPr>
        </w:r>
        <w:r w:rsidR="006F7941">
          <w:rPr>
            <w:noProof/>
            <w:webHidden/>
          </w:rPr>
          <w:fldChar w:fldCharType="separate"/>
        </w:r>
        <w:r w:rsidR="006F7941">
          <w:rPr>
            <w:noProof/>
            <w:webHidden/>
          </w:rPr>
          <w:t>24</w:t>
        </w:r>
        <w:r w:rsidR="006F7941">
          <w:rPr>
            <w:noProof/>
            <w:webHidden/>
          </w:rPr>
          <w:fldChar w:fldCharType="end"/>
        </w:r>
      </w:hyperlink>
    </w:p>
    <w:p w14:paraId="069AF57C" w14:textId="260A7878" w:rsidR="006F7941" w:rsidRDefault="007F300F">
      <w:pPr>
        <w:pStyle w:val="TOC1"/>
        <w:rPr>
          <w:rFonts w:asciiTheme="minorHAnsi" w:eastAsiaTheme="minorEastAsia" w:hAnsiTheme="minorHAnsi"/>
          <w:b w:val="0"/>
          <w:noProof/>
          <w:color w:val="auto"/>
          <w:u w:val="none"/>
          <w:lang w:eastAsia="en-AU"/>
        </w:rPr>
      </w:pPr>
      <w:hyperlink w:anchor="_Toc184724994" w:history="1">
        <w:r w:rsidR="006F7941" w:rsidRPr="00D82DBE">
          <w:rPr>
            <w:rStyle w:val="Hyperlink"/>
            <w:noProof/>
          </w:rPr>
          <w:t>5. Film and television activities</w:t>
        </w:r>
        <w:r w:rsidR="006F7941">
          <w:rPr>
            <w:noProof/>
            <w:webHidden/>
          </w:rPr>
          <w:tab/>
        </w:r>
        <w:r w:rsidR="006F7941">
          <w:rPr>
            <w:noProof/>
            <w:webHidden/>
          </w:rPr>
          <w:fldChar w:fldCharType="begin"/>
        </w:r>
        <w:r w:rsidR="006F7941">
          <w:rPr>
            <w:noProof/>
            <w:webHidden/>
          </w:rPr>
          <w:instrText xml:space="preserve"> PAGEREF _Toc184724994 \h </w:instrText>
        </w:r>
        <w:r w:rsidR="006F7941">
          <w:rPr>
            <w:noProof/>
            <w:webHidden/>
          </w:rPr>
        </w:r>
        <w:r w:rsidR="006F7941">
          <w:rPr>
            <w:noProof/>
            <w:webHidden/>
          </w:rPr>
          <w:fldChar w:fldCharType="separate"/>
        </w:r>
        <w:r w:rsidR="006F7941">
          <w:rPr>
            <w:noProof/>
            <w:webHidden/>
          </w:rPr>
          <w:t>26</w:t>
        </w:r>
        <w:r w:rsidR="006F7941">
          <w:rPr>
            <w:noProof/>
            <w:webHidden/>
          </w:rPr>
          <w:fldChar w:fldCharType="end"/>
        </w:r>
      </w:hyperlink>
    </w:p>
    <w:p w14:paraId="01C849D4" w14:textId="6FFFF9BA" w:rsidR="006F7941" w:rsidRDefault="007F300F">
      <w:pPr>
        <w:pStyle w:val="TOC1"/>
        <w:rPr>
          <w:rFonts w:asciiTheme="minorHAnsi" w:eastAsiaTheme="minorEastAsia" w:hAnsiTheme="minorHAnsi"/>
          <w:b w:val="0"/>
          <w:noProof/>
          <w:color w:val="auto"/>
          <w:u w:val="none"/>
          <w:lang w:eastAsia="en-AU"/>
        </w:rPr>
      </w:pPr>
      <w:hyperlink w:anchor="_Toc184724995" w:history="1">
        <w:r w:rsidR="006F7941" w:rsidRPr="00D82DBE">
          <w:rPr>
            <w:rStyle w:val="Hyperlink"/>
            <w:noProof/>
          </w:rPr>
          <w:t>6. Radio broadcasting</w:t>
        </w:r>
        <w:r w:rsidR="006F7941">
          <w:rPr>
            <w:noProof/>
            <w:webHidden/>
          </w:rPr>
          <w:tab/>
        </w:r>
        <w:r w:rsidR="006F7941">
          <w:rPr>
            <w:noProof/>
            <w:webHidden/>
          </w:rPr>
          <w:fldChar w:fldCharType="begin"/>
        </w:r>
        <w:r w:rsidR="006F7941">
          <w:rPr>
            <w:noProof/>
            <w:webHidden/>
          </w:rPr>
          <w:instrText xml:space="preserve"> PAGEREF _Toc184724995 \h </w:instrText>
        </w:r>
        <w:r w:rsidR="006F7941">
          <w:rPr>
            <w:noProof/>
            <w:webHidden/>
          </w:rPr>
        </w:r>
        <w:r w:rsidR="006F7941">
          <w:rPr>
            <w:noProof/>
            <w:webHidden/>
          </w:rPr>
          <w:fldChar w:fldCharType="separate"/>
        </w:r>
        <w:r w:rsidR="006F7941">
          <w:rPr>
            <w:noProof/>
            <w:webHidden/>
          </w:rPr>
          <w:t>27</w:t>
        </w:r>
        <w:r w:rsidR="006F7941">
          <w:rPr>
            <w:noProof/>
            <w:webHidden/>
          </w:rPr>
          <w:fldChar w:fldCharType="end"/>
        </w:r>
      </w:hyperlink>
    </w:p>
    <w:p w14:paraId="7BC4EAD5" w14:textId="45C103FE" w:rsidR="006F7941" w:rsidRDefault="007F300F">
      <w:pPr>
        <w:pStyle w:val="TOC1"/>
        <w:rPr>
          <w:rFonts w:asciiTheme="minorHAnsi" w:eastAsiaTheme="minorEastAsia" w:hAnsiTheme="minorHAnsi"/>
          <w:b w:val="0"/>
          <w:noProof/>
          <w:color w:val="auto"/>
          <w:u w:val="none"/>
          <w:lang w:eastAsia="en-AU"/>
        </w:rPr>
      </w:pPr>
      <w:hyperlink w:anchor="_Toc184724996" w:history="1">
        <w:r w:rsidR="006F7941" w:rsidRPr="00D82DBE">
          <w:rPr>
            <w:rStyle w:val="Hyperlink"/>
            <w:noProof/>
          </w:rPr>
          <w:t>7. Internet publishing and broadcasting</w:t>
        </w:r>
        <w:r w:rsidR="006F7941">
          <w:rPr>
            <w:noProof/>
            <w:webHidden/>
          </w:rPr>
          <w:tab/>
        </w:r>
        <w:r w:rsidR="006F7941">
          <w:rPr>
            <w:noProof/>
            <w:webHidden/>
          </w:rPr>
          <w:fldChar w:fldCharType="begin"/>
        </w:r>
        <w:r w:rsidR="006F7941">
          <w:rPr>
            <w:noProof/>
            <w:webHidden/>
          </w:rPr>
          <w:instrText xml:space="preserve"> PAGEREF _Toc184724996 \h </w:instrText>
        </w:r>
        <w:r w:rsidR="006F7941">
          <w:rPr>
            <w:noProof/>
            <w:webHidden/>
          </w:rPr>
        </w:r>
        <w:r w:rsidR="006F7941">
          <w:rPr>
            <w:noProof/>
            <w:webHidden/>
          </w:rPr>
          <w:fldChar w:fldCharType="separate"/>
        </w:r>
        <w:r w:rsidR="006F7941">
          <w:rPr>
            <w:noProof/>
            <w:webHidden/>
          </w:rPr>
          <w:t>28</w:t>
        </w:r>
        <w:r w:rsidR="006F7941">
          <w:rPr>
            <w:noProof/>
            <w:webHidden/>
          </w:rPr>
          <w:fldChar w:fldCharType="end"/>
        </w:r>
      </w:hyperlink>
    </w:p>
    <w:p w14:paraId="4C71DCA6" w14:textId="525BE1A2" w:rsidR="006F7941" w:rsidRDefault="007F300F">
      <w:pPr>
        <w:pStyle w:val="TOC1"/>
        <w:rPr>
          <w:rFonts w:asciiTheme="minorHAnsi" w:eastAsiaTheme="minorEastAsia" w:hAnsiTheme="minorHAnsi"/>
          <w:b w:val="0"/>
          <w:noProof/>
          <w:color w:val="auto"/>
          <w:u w:val="none"/>
          <w:lang w:eastAsia="en-AU"/>
        </w:rPr>
      </w:pPr>
      <w:hyperlink w:anchor="_Toc184724997" w:history="1">
        <w:r w:rsidR="006F7941" w:rsidRPr="00D82DBE">
          <w:rPr>
            <w:rStyle w:val="Hyperlink"/>
            <w:noProof/>
          </w:rPr>
          <w:t>8. Libraries and archives</w:t>
        </w:r>
        <w:r w:rsidR="006F7941">
          <w:rPr>
            <w:noProof/>
            <w:webHidden/>
          </w:rPr>
          <w:tab/>
        </w:r>
        <w:r w:rsidR="006F7941">
          <w:rPr>
            <w:noProof/>
            <w:webHidden/>
          </w:rPr>
          <w:fldChar w:fldCharType="begin"/>
        </w:r>
        <w:r w:rsidR="006F7941">
          <w:rPr>
            <w:noProof/>
            <w:webHidden/>
          </w:rPr>
          <w:instrText xml:space="preserve"> PAGEREF _Toc184724997 \h </w:instrText>
        </w:r>
        <w:r w:rsidR="006F7941">
          <w:rPr>
            <w:noProof/>
            <w:webHidden/>
          </w:rPr>
        </w:r>
        <w:r w:rsidR="006F7941">
          <w:rPr>
            <w:noProof/>
            <w:webHidden/>
          </w:rPr>
          <w:fldChar w:fldCharType="separate"/>
        </w:r>
        <w:r w:rsidR="006F7941">
          <w:rPr>
            <w:noProof/>
            <w:webHidden/>
          </w:rPr>
          <w:t>29</w:t>
        </w:r>
        <w:r w:rsidR="006F7941">
          <w:rPr>
            <w:noProof/>
            <w:webHidden/>
          </w:rPr>
          <w:fldChar w:fldCharType="end"/>
        </w:r>
      </w:hyperlink>
    </w:p>
    <w:p w14:paraId="472AB308" w14:textId="603C503B" w:rsidR="006F7941" w:rsidRDefault="007F300F">
      <w:pPr>
        <w:pStyle w:val="TOC1"/>
        <w:rPr>
          <w:rFonts w:asciiTheme="minorHAnsi" w:eastAsiaTheme="minorEastAsia" w:hAnsiTheme="minorHAnsi"/>
          <w:b w:val="0"/>
          <w:noProof/>
          <w:color w:val="auto"/>
          <w:u w:val="none"/>
          <w:lang w:eastAsia="en-AU"/>
        </w:rPr>
      </w:pPr>
      <w:hyperlink w:anchor="_Toc184724998" w:history="1">
        <w:r w:rsidR="006F7941" w:rsidRPr="00D82DBE">
          <w:rPr>
            <w:rStyle w:val="Hyperlink"/>
            <w:noProof/>
          </w:rPr>
          <w:t>9. Print media and publishing (excl. internet)</w:t>
        </w:r>
        <w:r w:rsidR="006F7941">
          <w:rPr>
            <w:noProof/>
            <w:webHidden/>
          </w:rPr>
          <w:tab/>
        </w:r>
        <w:r w:rsidR="006F7941">
          <w:rPr>
            <w:noProof/>
            <w:webHidden/>
          </w:rPr>
          <w:fldChar w:fldCharType="begin"/>
        </w:r>
        <w:r w:rsidR="006F7941">
          <w:rPr>
            <w:noProof/>
            <w:webHidden/>
          </w:rPr>
          <w:instrText xml:space="preserve"> PAGEREF _Toc184724998 \h </w:instrText>
        </w:r>
        <w:r w:rsidR="006F7941">
          <w:rPr>
            <w:noProof/>
            <w:webHidden/>
          </w:rPr>
        </w:r>
        <w:r w:rsidR="006F7941">
          <w:rPr>
            <w:noProof/>
            <w:webHidden/>
          </w:rPr>
          <w:fldChar w:fldCharType="separate"/>
        </w:r>
        <w:r w:rsidR="006F7941">
          <w:rPr>
            <w:noProof/>
            <w:webHidden/>
          </w:rPr>
          <w:t>30</w:t>
        </w:r>
        <w:r w:rsidR="006F7941">
          <w:rPr>
            <w:noProof/>
            <w:webHidden/>
          </w:rPr>
          <w:fldChar w:fldCharType="end"/>
        </w:r>
      </w:hyperlink>
    </w:p>
    <w:p w14:paraId="4C2314DE" w14:textId="0AA86CFE" w:rsidR="006F7941" w:rsidRDefault="007F300F">
      <w:pPr>
        <w:pStyle w:val="TOC1"/>
        <w:rPr>
          <w:rFonts w:asciiTheme="minorHAnsi" w:eastAsiaTheme="minorEastAsia" w:hAnsiTheme="minorHAnsi"/>
          <w:b w:val="0"/>
          <w:noProof/>
          <w:color w:val="auto"/>
          <w:u w:val="none"/>
          <w:lang w:eastAsia="en-AU"/>
        </w:rPr>
      </w:pPr>
      <w:hyperlink w:anchor="_Toc184724999" w:history="1">
        <w:r w:rsidR="006F7941" w:rsidRPr="00D82DBE">
          <w:rPr>
            <w:rStyle w:val="Hyperlink"/>
            <w:noProof/>
          </w:rPr>
          <w:t>10. Architecture services</w:t>
        </w:r>
        <w:r w:rsidR="006F7941">
          <w:rPr>
            <w:noProof/>
            <w:webHidden/>
          </w:rPr>
          <w:tab/>
        </w:r>
        <w:r w:rsidR="006F7941">
          <w:rPr>
            <w:noProof/>
            <w:webHidden/>
          </w:rPr>
          <w:fldChar w:fldCharType="begin"/>
        </w:r>
        <w:r w:rsidR="006F7941">
          <w:rPr>
            <w:noProof/>
            <w:webHidden/>
          </w:rPr>
          <w:instrText xml:space="preserve"> PAGEREF _Toc184724999 \h </w:instrText>
        </w:r>
        <w:r w:rsidR="006F7941">
          <w:rPr>
            <w:noProof/>
            <w:webHidden/>
          </w:rPr>
        </w:r>
        <w:r w:rsidR="006F7941">
          <w:rPr>
            <w:noProof/>
            <w:webHidden/>
          </w:rPr>
          <w:fldChar w:fldCharType="separate"/>
        </w:r>
        <w:r w:rsidR="006F7941">
          <w:rPr>
            <w:noProof/>
            <w:webHidden/>
          </w:rPr>
          <w:t>32</w:t>
        </w:r>
        <w:r w:rsidR="006F7941">
          <w:rPr>
            <w:noProof/>
            <w:webHidden/>
          </w:rPr>
          <w:fldChar w:fldCharType="end"/>
        </w:r>
      </w:hyperlink>
    </w:p>
    <w:p w14:paraId="78E4761E" w14:textId="590DE0B5" w:rsidR="006F7941" w:rsidRDefault="007F300F">
      <w:pPr>
        <w:pStyle w:val="TOC1"/>
        <w:rPr>
          <w:rFonts w:asciiTheme="minorHAnsi" w:eastAsiaTheme="minorEastAsia" w:hAnsiTheme="minorHAnsi"/>
          <w:b w:val="0"/>
          <w:noProof/>
          <w:color w:val="auto"/>
          <w:u w:val="none"/>
          <w:lang w:eastAsia="en-AU"/>
        </w:rPr>
      </w:pPr>
      <w:hyperlink w:anchor="_Toc184725000" w:history="1">
        <w:r w:rsidR="006F7941" w:rsidRPr="00D82DBE">
          <w:rPr>
            <w:rStyle w:val="Hyperlink"/>
            <w:noProof/>
          </w:rPr>
          <w:t>11. Design and fashion</w:t>
        </w:r>
        <w:r w:rsidR="006F7941">
          <w:rPr>
            <w:noProof/>
            <w:webHidden/>
          </w:rPr>
          <w:tab/>
        </w:r>
        <w:r w:rsidR="006F7941">
          <w:rPr>
            <w:noProof/>
            <w:webHidden/>
          </w:rPr>
          <w:fldChar w:fldCharType="begin"/>
        </w:r>
        <w:r w:rsidR="006F7941">
          <w:rPr>
            <w:noProof/>
            <w:webHidden/>
          </w:rPr>
          <w:instrText xml:space="preserve"> PAGEREF _Toc184725000 \h </w:instrText>
        </w:r>
        <w:r w:rsidR="006F7941">
          <w:rPr>
            <w:noProof/>
            <w:webHidden/>
          </w:rPr>
        </w:r>
        <w:r w:rsidR="006F7941">
          <w:rPr>
            <w:noProof/>
            <w:webHidden/>
          </w:rPr>
          <w:fldChar w:fldCharType="separate"/>
        </w:r>
        <w:r w:rsidR="006F7941">
          <w:rPr>
            <w:noProof/>
            <w:webHidden/>
          </w:rPr>
          <w:t>33</w:t>
        </w:r>
        <w:r w:rsidR="006F7941">
          <w:rPr>
            <w:noProof/>
            <w:webHidden/>
          </w:rPr>
          <w:fldChar w:fldCharType="end"/>
        </w:r>
      </w:hyperlink>
    </w:p>
    <w:p w14:paraId="6F944532" w14:textId="5269A93D" w:rsidR="006F7941" w:rsidRDefault="007F300F">
      <w:pPr>
        <w:pStyle w:val="TOC1"/>
        <w:rPr>
          <w:rFonts w:asciiTheme="minorHAnsi" w:eastAsiaTheme="minorEastAsia" w:hAnsiTheme="minorHAnsi"/>
          <w:b w:val="0"/>
          <w:noProof/>
          <w:color w:val="auto"/>
          <w:u w:val="none"/>
          <w:lang w:eastAsia="en-AU"/>
        </w:rPr>
      </w:pPr>
      <w:hyperlink w:anchor="_Toc184725001" w:history="1">
        <w:r w:rsidR="006F7941" w:rsidRPr="00D82DBE">
          <w:rPr>
            <w:rStyle w:val="Hyperlink"/>
            <w:noProof/>
          </w:rPr>
          <w:t>12. Advertising and promotion</w:t>
        </w:r>
        <w:r w:rsidR="006F7941">
          <w:rPr>
            <w:noProof/>
            <w:webHidden/>
          </w:rPr>
          <w:tab/>
        </w:r>
        <w:r w:rsidR="006F7941">
          <w:rPr>
            <w:noProof/>
            <w:webHidden/>
          </w:rPr>
          <w:fldChar w:fldCharType="begin"/>
        </w:r>
        <w:r w:rsidR="006F7941">
          <w:rPr>
            <w:noProof/>
            <w:webHidden/>
          </w:rPr>
          <w:instrText xml:space="preserve"> PAGEREF _Toc184725001 \h </w:instrText>
        </w:r>
        <w:r w:rsidR="006F7941">
          <w:rPr>
            <w:noProof/>
            <w:webHidden/>
          </w:rPr>
        </w:r>
        <w:r w:rsidR="006F7941">
          <w:rPr>
            <w:noProof/>
            <w:webHidden/>
          </w:rPr>
          <w:fldChar w:fldCharType="separate"/>
        </w:r>
        <w:r w:rsidR="006F7941">
          <w:rPr>
            <w:noProof/>
            <w:webHidden/>
          </w:rPr>
          <w:t>34</w:t>
        </w:r>
        <w:r w:rsidR="006F7941">
          <w:rPr>
            <w:noProof/>
            <w:webHidden/>
          </w:rPr>
          <w:fldChar w:fldCharType="end"/>
        </w:r>
      </w:hyperlink>
    </w:p>
    <w:p w14:paraId="262F8960" w14:textId="1949B881" w:rsidR="006F7941" w:rsidRDefault="007F300F">
      <w:pPr>
        <w:pStyle w:val="TOC1"/>
        <w:rPr>
          <w:rFonts w:asciiTheme="minorHAnsi" w:eastAsiaTheme="minorEastAsia" w:hAnsiTheme="minorHAnsi"/>
          <w:b w:val="0"/>
          <w:noProof/>
          <w:color w:val="auto"/>
          <w:u w:val="none"/>
          <w:lang w:eastAsia="en-AU"/>
        </w:rPr>
      </w:pPr>
      <w:hyperlink w:anchor="_Toc184725002" w:history="1">
        <w:r w:rsidR="006F7941" w:rsidRPr="00D82DBE">
          <w:rPr>
            <w:rStyle w:val="Hyperlink"/>
            <w:noProof/>
          </w:rPr>
          <w:t>13. Events (arts)</w:t>
        </w:r>
        <w:r w:rsidR="006F7941">
          <w:rPr>
            <w:noProof/>
            <w:webHidden/>
          </w:rPr>
          <w:tab/>
        </w:r>
        <w:r w:rsidR="006F7941">
          <w:rPr>
            <w:noProof/>
            <w:webHidden/>
          </w:rPr>
          <w:fldChar w:fldCharType="begin"/>
        </w:r>
        <w:r w:rsidR="006F7941">
          <w:rPr>
            <w:noProof/>
            <w:webHidden/>
          </w:rPr>
          <w:instrText xml:space="preserve"> PAGEREF _Toc184725002 \h </w:instrText>
        </w:r>
        <w:r w:rsidR="006F7941">
          <w:rPr>
            <w:noProof/>
            <w:webHidden/>
          </w:rPr>
        </w:r>
        <w:r w:rsidR="006F7941">
          <w:rPr>
            <w:noProof/>
            <w:webHidden/>
          </w:rPr>
          <w:fldChar w:fldCharType="separate"/>
        </w:r>
        <w:r w:rsidR="006F7941">
          <w:rPr>
            <w:noProof/>
            <w:webHidden/>
          </w:rPr>
          <w:t>35</w:t>
        </w:r>
        <w:r w:rsidR="006F7941">
          <w:rPr>
            <w:noProof/>
            <w:webHidden/>
          </w:rPr>
          <w:fldChar w:fldCharType="end"/>
        </w:r>
      </w:hyperlink>
    </w:p>
    <w:p w14:paraId="08B5E53F" w14:textId="110552D4" w:rsidR="006F7941" w:rsidRDefault="007F300F">
      <w:pPr>
        <w:pStyle w:val="TOC1"/>
        <w:rPr>
          <w:rFonts w:asciiTheme="minorHAnsi" w:eastAsiaTheme="minorEastAsia" w:hAnsiTheme="minorHAnsi"/>
          <w:b w:val="0"/>
          <w:noProof/>
          <w:color w:val="auto"/>
          <w:u w:val="none"/>
          <w:lang w:eastAsia="en-AU"/>
        </w:rPr>
      </w:pPr>
      <w:hyperlink w:anchor="_Toc184725003" w:history="1">
        <w:r w:rsidR="006F7941" w:rsidRPr="00D82DBE">
          <w:rPr>
            <w:rStyle w:val="Hyperlink"/>
            <w:noProof/>
          </w:rPr>
          <w:t>14. Arts education</w:t>
        </w:r>
        <w:r w:rsidR="006F7941">
          <w:rPr>
            <w:noProof/>
            <w:webHidden/>
          </w:rPr>
          <w:tab/>
        </w:r>
        <w:r w:rsidR="006F7941">
          <w:rPr>
            <w:noProof/>
            <w:webHidden/>
          </w:rPr>
          <w:fldChar w:fldCharType="begin"/>
        </w:r>
        <w:r w:rsidR="006F7941">
          <w:rPr>
            <w:noProof/>
            <w:webHidden/>
          </w:rPr>
          <w:instrText xml:space="preserve"> PAGEREF _Toc184725003 \h </w:instrText>
        </w:r>
        <w:r w:rsidR="006F7941">
          <w:rPr>
            <w:noProof/>
            <w:webHidden/>
          </w:rPr>
        </w:r>
        <w:r w:rsidR="006F7941">
          <w:rPr>
            <w:noProof/>
            <w:webHidden/>
          </w:rPr>
          <w:fldChar w:fldCharType="separate"/>
        </w:r>
        <w:r w:rsidR="006F7941">
          <w:rPr>
            <w:noProof/>
            <w:webHidden/>
          </w:rPr>
          <w:t>36</w:t>
        </w:r>
        <w:r w:rsidR="006F7941">
          <w:rPr>
            <w:noProof/>
            <w:webHidden/>
          </w:rPr>
          <w:fldChar w:fldCharType="end"/>
        </w:r>
      </w:hyperlink>
    </w:p>
    <w:p w14:paraId="45284C4C" w14:textId="7A691C73" w:rsidR="006F7941" w:rsidRDefault="007F300F">
      <w:pPr>
        <w:pStyle w:val="TOC1"/>
        <w:rPr>
          <w:rFonts w:asciiTheme="minorHAnsi" w:eastAsiaTheme="minorEastAsia" w:hAnsiTheme="minorHAnsi"/>
          <w:b w:val="0"/>
          <w:noProof/>
          <w:color w:val="auto"/>
          <w:u w:val="none"/>
          <w:lang w:eastAsia="en-AU"/>
        </w:rPr>
      </w:pPr>
      <w:hyperlink w:anchor="_Toc184725004" w:history="1">
        <w:r w:rsidR="006F7941" w:rsidRPr="00D82DBE">
          <w:rPr>
            <w:rStyle w:val="Hyperlink"/>
            <w:noProof/>
          </w:rPr>
          <w:t>15. Digital games development</w:t>
        </w:r>
        <w:r w:rsidR="006F7941">
          <w:rPr>
            <w:noProof/>
            <w:webHidden/>
          </w:rPr>
          <w:tab/>
        </w:r>
        <w:r w:rsidR="006F7941">
          <w:rPr>
            <w:noProof/>
            <w:webHidden/>
          </w:rPr>
          <w:fldChar w:fldCharType="begin"/>
        </w:r>
        <w:r w:rsidR="006F7941">
          <w:rPr>
            <w:noProof/>
            <w:webHidden/>
          </w:rPr>
          <w:instrText xml:space="preserve"> PAGEREF _Toc184725004 \h </w:instrText>
        </w:r>
        <w:r w:rsidR="006F7941">
          <w:rPr>
            <w:noProof/>
            <w:webHidden/>
          </w:rPr>
        </w:r>
        <w:r w:rsidR="006F7941">
          <w:rPr>
            <w:noProof/>
            <w:webHidden/>
          </w:rPr>
          <w:fldChar w:fldCharType="separate"/>
        </w:r>
        <w:r w:rsidR="006F7941">
          <w:rPr>
            <w:noProof/>
            <w:webHidden/>
          </w:rPr>
          <w:t>37</w:t>
        </w:r>
        <w:r w:rsidR="006F7941">
          <w:rPr>
            <w:noProof/>
            <w:webHidden/>
          </w:rPr>
          <w:fldChar w:fldCharType="end"/>
        </w:r>
      </w:hyperlink>
    </w:p>
    <w:p w14:paraId="3603D21B" w14:textId="534BF1CE" w:rsidR="006F7941" w:rsidRDefault="007F300F">
      <w:pPr>
        <w:pStyle w:val="TOC1"/>
        <w:rPr>
          <w:rFonts w:asciiTheme="minorHAnsi" w:eastAsiaTheme="minorEastAsia" w:hAnsiTheme="minorHAnsi"/>
          <w:b w:val="0"/>
          <w:noProof/>
          <w:color w:val="auto"/>
          <w:u w:val="none"/>
          <w:lang w:eastAsia="en-AU"/>
        </w:rPr>
      </w:pPr>
      <w:hyperlink w:anchor="_Toc184725005" w:history="1">
        <w:r w:rsidR="006F7941" w:rsidRPr="00D82DBE">
          <w:rPr>
            <w:rStyle w:val="Hyperlink"/>
            <w:noProof/>
          </w:rPr>
          <w:t>Cultural and creative activity GVA by industry</w:t>
        </w:r>
        <w:r w:rsidR="006F7941">
          <w:rPr>
            <w:noProof/>
            <w:webHidden/>
          </w:rPr>
          <w:tab/>
        </w:r>
        <w:r w:rsidR="006F7941">
          <w:rPr>
            <w:noProof/>
            <w:webHidden/>
          </w:rPr>
          <w:fldChar w:fldCharType="begin"/>
        </w:r>
        <w:r w:rsidR="006F7941">
          <w:rPr>
            <w:noProof/>
            <w:webHidden/>
          </w:rPr>
          <w:instrText xml:space="preserve"> PAGEREF _Toc184725005 \h </w:instrText>
        </w:r>
        <w:r w:rsidR="006F7941">
          <w:rPr>
            <w:noProof/>
            <w:webHidden/>
          </w:rPr>
        </w:r>
        <w:r w:rsidR="006F7941">
          <w:rPr>
            <w:noProof/>
            <w:webHidden/>
          </w:rPr>
          <w:fldChar w:fldCharType="separate"/>
        </w:r>
        <w:r w:rsidR="006F7941">
          <w:rPr>
            <w:noProof/>
            <w:webHidden/>
          </w:rPr>
          <w:t>38</w:t>
        </w:r>
        <w:r w:rsidR="006F7941">
          <w:rPr>
            <w:noProof/>
            <w:webHidden/>
          </w:rPr>
          <w:fldChar w:fldCharType="end"/>
        </w:r>
      </w:hyperlink>
    </w:p>
    <w:p w14:paraId="4BA02F1F" w14:textId="4030361F" w:rsidR="006F7941" w:rsidRDefault="007F300F">
      <w:pPr>
        <w:pStyle w:val="TOC2"/>
        <w:rPr>
          <w:rFonts w:asciiTheme="minorHAnsi" w:eastAsiaTheme="minorEastAsia" w:hAnsiTheme="minorHAnsi"/>
          <w:noProof/>
          <w:sz w:val="22"/>
          <w:lang w:eastAsia="en-AU"/>
        </w:rPr>
      </w:pPr>
      <w:hyperlink w:anchor="_Toc184725006" w:history="1">
        <w:r w:rsidR="006F7941" w:rsidRPr="00D82DBE">
          <w:rPr>
            <w:rStyle w:val="Hyperlink"/>
            <w:noProof/>
          </w:rPr>
          <w:t>Specialised activity</w:t>
        </w:r>
        <w:r w:rsidR="006F7941">
          <w:rPr>
            <w:noProof/>
            <w:webHidden/>
          </w:rPr>
          <w:tab/>
        </w:r>
        <w:r w:rsidR="006F7941">
          <w:rPr>
            <w:noProof/>
            <w:webHidden/>
          </w:rPr>
          <w:fldChar w:fldCharType="begin"/>
        </w:r>
        <w:r w:rsidR="006F7941">
          <w:rPr>
            <w:noProof/>
            <w:webHidden/>
          </w:rPr>
          <w:instrText xml:space="preserve"> PAGEREF _Toc184725006 \h </w:instrText>
        </w:r>
        <w:r w:rsidR="006F7941">
          <w:rPr>
            <w:noProof/>
            <w:webHidden/>
          </w:rPr>
        </w:r>
        <w:r w:rsidR="006F7941">
          <w:rPr>
            <w:noProof/>
            <w:webHidden/>
          </w:rPr>
          <w:fldChar w:fldCharType="separate"/>
        </w:r>
        <w:r w:rsidR="006F7941">
          <w:rPr>
            <w:noProof/>
            <w:webHidden/>
          </w:rPr>
          <w:t>40</w:t>
        </w:r>
        <w:r w:rsidR="006F7941">
          <w:rPr>
            <w:noProof/>
            <w:webHidden/>
          </w:rPr>
          <w:fldChar w:fldCharType="end"/>
        </w:r>
      </w:hyperlink>
    </w:p>
    <w:p w14:paraId="5B3CA5E1" w14:textId="42FAB2CE" w:rsidR="006F7941" w:rsidRDefault="007F300F">
      <w:pPr>
        <w:pStyle w:val="TOC2"/>
        <w:rPr>
          <w:rFonts w:asciiTheme="minorHAnsi" w:eastAsiaTheme="minorEastAsia" w:hAnsiTheme="minorHAnsi"/>
          <w:noProof/>
          <w:sz w:val="22"/>
          <w:lang w:eastAsia="en-AU"/>
        </w:rPr>
      </w:pPr>
      <w:hyperlink w:anchor="_Toc184725007" w:history="1">
        <w:r w:rsidR="006F7941" w:rsidRPr="00D82DBE">
          <w:rPr>
            <w:rStyle w:val="Hyperlink"/>
            <w:noProof/>
          </w:rPr>
          <w:t>Support activity</w:t>
        </w:r>
        <w:r w:rsidR="006F7941">
          <w:rPr>
            <w:noProof/>
            <w:webHidden/>
          </w:rPr>
          <w:tab/>
        </w:r>
        <w:r w:rsidR="006F7941">
          <w:rPr>
            <w:noProof/>
            <w:webHidden/>
          </w:rPr>
          <w:fldChar w:fldCharType="begin"/>
        </w:r>
        <w:r w:rsidR="006F7941">
          <w:rPr>
            <w:noProof/>
            <w:webHidden/>
          </w:rPr>
          <w:instrText xml:space="preserve"> PAGEREF _Toc184725007 \h </w:instrText>
        </w:r>
        <w:r w:rsidR="006F7941">
          <w:rPr>
            <w:noProof/>
            <w:webHidden/>
          </w:rPr>
        </w:r>
        <w:r w:rsidR="006F7941">
          <w:rPr>
            <w:noProof/>
            <w:webHidden/>
          </w:rPr>
          <w:fldChar w:fldCharType="separate"/>
        </w:r>
        <w:r w:rsidR="006F7941">
          <w:rPr>
            <w:noProof/>
            <w:webHidden/>
          </w:rPr>
          <w:t>42</w:t>
        </w:r>
        <w:r w:rsidR="006F7941">
          <w:rPr>
            <w:noProof/>
            <w:webHidden/>
          </w:rPr>
          <w:fldChar w:fldCharType="end"/>
        </w:r>
      </w:hyperlink>
    </w:p>
    <w:p w14:paraId="40B49EFA" w14:textId="3D57EAE2" w:rsidR="006F7941" w:rsidRDefault="007F300F">
      <w:pPr>
        <w:pStyle w:val="TOC2"/>
        <w:rPr>
          <w:rFonts w:asciiTheme="minorHAnsi" w:eastAsiaTheme="minorEastAsia" w:hAnsiTheme="minorHAnsi"/>
          <w:noProof/>
          <w:sz w:val="22"/>
          <w:lang w:eastAsia="en-AU"/>
        </w:rPr>
      </w:pPr>
      <w:hyperlink w:anchor="_Toc184725008" w:history="1">
        <w:r w:rsidR="006F7941" w:rsidRPr="00D82DBE">
          <w:rPr>
            <w:rStyle w:val="Hyperlink"/>
            <w:noProof/>
          </w:rPr>
          <w:t>In-scope cultural and creative subdivisions</w:t>
        </w:r>
        <w:r w:rsidR="006F7941">
          <w:rPr>
            <w:noProof/>
            <w:webHidden/>
          </w:rPr>
          <w:tab/>
        </w:r>
        <w:r w:rsidR="006F7941">
          <w:rPr>
            <w:noProof/>
            <w:webHidden/>
          </w:rPr>
          <w:fldChar w:fldCharType="begin"/>
        </w:r>
        <w:r w:rsidR="006F7941">
          <w:rPr>
            <w:noProof/>
            <w:webHidden/>
          </w:rPr>
          <w:instrText xml:space="preserve"> PAGEREF _Toc184725008 \h </w:instrText>
        </w:r>
        <w:r w:rsidR="006F7941">
          <w:rPr>
            <w:noProof/>
            <w:webHidden/>
          </w:rPr>
        </w:r>
        <w:r w:rsidR="006F7941">
          <w:rPr>
            <w:noProof/>
            <w:webHidden/>
          </w:rPr>
          <w:fldChar w:fldCharType="separate"/>
        </w:r>
        <w:r w:rsidR="006F7941">
          <w:rPr>
            <w:noProof/>
            <w:webHidden/>
          </w:rPr>
          <w:t>43</w:t>
        </w:r>
        <w:r w:rsidR="006F7941">
          <w:rPr>
            <w:noProof/>
            <w:webHidden/>
          </w:rPr>
          <w:fldChar w:fldCharType="end"/>
        </w:r>
      </w:hyperlink>
    </w:p>
    <w:p w14:paraId="6C43A86C" w14:textId="529C5C26" w:rsidR="006F7941" w:rsidRDefault="007F300F">
      <w:pPr>
        <w:pStyle w:val="TOC2"/>
        <w:rPr>
          <w:rFonts w:asciiTheme="minorHAnsi" w:eastAsiaTheme="minorEastAsia" w:hAnsiTheme="minorHAnsi"/>
          <w:noProof/>
          <w:sz w:val="22"/>
          <w:lang w:eastAsia="en-AU"/>
        </w:rPr>
      </w:pPr>
      <w:hyperlink w:anchor="_Toc184725009" w:history="1">
        <w:r w:rsidR="006F7941" w:rsidRPr="00D82DBE">
          <w:rPr>
            <w:rStyle w:val="Hyperlink"/>
            <w:noProof/>
          </w:rPr>
          <w:t>Embedded activity</w:t>
        </w:r>
        <w:r w:rsidR="006F7941">
          <w:rPr>
            <w:noProof/>
            <w:webHidden/>
          </w:rPr>
          <w:tab/>
        </w:r>
        <w:r w:rsidR="006F7941">
          <w:rPr>
            <w:noProof/>
            <w:webHidden/>
          </w:rPr>
          <w:fldChar w:fldCharType="begin"/>
        </w:r>
        <w:r w:rsidR="006F7941">
          <w:rPr>
            <w:noProof/>
            <w:webHidden/>
          </w:rPr>
          <w:instrText xml:space="preserve"> PAGEREF _Toc184725009 \h </w:instrText>
        </w:r>
        <w:r w:rsidR="006F7941">
          <w:rPr>
            <w:noProof/>
            <w:webHidden/>
          </w:rPr>
        </w:r>
        <w:r w:rsidR="006F7941">
          <w:rPr>
            <w:noProof/>
            <w:webHidden/>
          </w:rPr>
          <w:fldChar w:fldCharType="separate"/>
        </w:r>
        <w:r w:rsidR="006F7941">
          <w:rPr>
            <w:noProof/>
            <w:webHidden/>
          </w:rPr>
          <w:t>45</w:t>
        </w:r>
        <w:r w:rsidR="006F7941">
          <w:rPr>
            <w:noProof/>
            <w:webHidden/>
          </w:rPr>
          <w:fldChar w:fldCharType="end"/>
        </w:r>
      </w:hyperlink>
    </w:p>
    <w:p w14:paraId="7AA11BA3" w14:textId="508CE885" w:rsidR="006F7941" w:rsidRDefault="007F300F">
      <w:pPr>
        <w:pStyle w:val="TOC1"/>
        <w:rPr>
          <w:rFonts w:asciiTheme="minorHAnsi" w:eastAsiaTheme="minorEastAsia" w:hAnsiTheme="minorHAnsi"/>
          <w:b w:val="0"/>
          <w:noProof/>
          <w:color w:val="auto"/>
          <w:u w:val="none"/>
          <w:lang w:eastAsia="en-AU"/>
        </w:rPr>
      </w:pPr>
      <w:hyperlink w:anchor="_Toc184725010" w:history="1">
        <w:r w:rsidR="006F7941" w:rsidRPr="00D82DBE">
          <w:rPr>
            <w:rStyle w:val="Hyperlink"/>
            <w:noProof/>
          </w:rPr>
          <w:t>Conclusion and next steps</w:t>
        </w:r>
        <w:r w:rsidR="006F7941">
          <w:rPr>
            <w:noProof/>
            <w:webHidden/>
          </w:rPr>
          <w:tab/>
        </w:r>
        <w:r w:rsidR="006F7941">
          <w:rPr>
            <w:noProof/>
            <w:webHidden/>
          </w:rPr>
          <w:fldChar w:fldCharType="begin"/>
        </w:r>
        <w:r w:rsidR="006F7941">
          <w:rPr>
            <w:noProof/>
            <w:webHidden/>
          </w:rPr>
          <w:instrText xml:space="preserve"> PAGEREF _Toc184725010 \h </w:instrText>
        </w:r>
        <w:r w:rsidR="006F7941">
          <w:rPr>
            <w:noProof/>
            <w:webHidden/>
          </w:rPr>
        </w:r>
        <w:r w:rsidR="006F7941">
          <w:rPr>
            <w:noProof/>
            <w:webHidden/>
          </w:rPr>
          <w:fldChar w:fldCharType="separate"/>
        </w:r>
        <w:r w:rsidR="006F7941">
          <w:rPr>
            <w:noProof/>
            <w:webHidden/>
          </w:rPr>
          <w:t>47</w:t>
        </w:r>
        <w:r w:rsidR="006F7941">
          <w:rPr>
            <w:noProof/>
            <w:webHidden/>
          </w:rPr>
          <w:fldChar w:fldCharType="end"/>
        </w:r>
      </w:hyperlink>
    </w:p>
    <w:p w14:paraId="11AE2558" w14:textId="59ECABCB" w:rsidR="006F7941" w:rsidRDefault="007F300F">
      <w:pPr>
        <w:pStyle w:val="TOC1"/>
        <w:rPr>
          <w:rFonts w:asciiTheme="minorHAnsi" w:eastAsiaTheme="minorEastAsia" w:hAnsiTheme="minorHAnsi"/>
          <w:b w:val="0"/>
          <w:noProof/>
          <w:color w:val="auto"/>
          <w:u w:val="none"/>
          <w:lang w:eastAsia="en-AU"/>
        </w:rPr>
      </w:pPr>
      <w:hyperlink w:anchor="_Toc184725011" w:history="1">
        <w:r w:rsidR="006F7941" w:rsidRPr="00D82DBE">
          <w:rPr>
            <w:rStyle w:val="Hyperlink"/>
            <w:noProof/>
          </w:rPr>
          <w:t>Appendix A—Stakeholder feedback</w:t>
        </w:r>
        <w:r w:rsidR="006F7941">
          <w:rPr>
            <w:noProof/>
            <w:webHidden/>
          </w:rPr>
          <w:tab/>
        </w:r>
        <w:r w:rsidR="006F7941">
          <w:rPr>
            <w:noProof/>
            <w:webHidden/>
          </w:rPr>
          <w:fldChar w:fldCharType="begin"/>
        </w:r>
        <w:r w:rsidR="006F7941">
          <w:rPr>
            <w:noProof/>
            <w:webHidden/>
          </w:rPr>
          <w:instrText xml:space="preserve"> PAGEREF _Toc184725011 \h </w:instrText>
        </w:r>
        <w:r w:rsidR="006F7941">
          <w:rPr>
            <w:noProof/>
            <w:webHidden/>
          </w:rPr>
        </w:r>
        <w:r w:rsidR="006F7941">
          <w:rPr>
            <w:noProof/>
            <w:webHidden/>
          </w:rPr>
          <w:fldChar w:fldCharType="separate"/>
        </w:r>
        <w:r w:rsidR="006F7941">
          <w:rPr>
            <w:noProof/>
            <w:webHidden/>
          </w:rPr>
          <w:t>48</w:t>
        </w:r>
        <w:r w:rsidR="006F7941">
          <w:rPr>
            <w:noProof/>
            <w:webHidden/>
          </w:rPr>
          <w:fldChar w:fldCharType="end"/>
        </w:r>
      </w:hyperlink>
    </w:p>
    <w:p w14:paraId="60DB4E73" w14:textId="6550BB18" w:rsidR="006F7941" w:rsidRDefault="007F300F">
      <w:pPr>
        <w:pStyle w:val="TOC2"/>
        <w:rPr>
          <w:rFonts w:asciiTheme="minorHAnsi" w:eastAsiaTheme="minorEastAsia" w:hAnsiTheme="minorHAnsi"/>
          <w:noProof/>
          <w:sz w:val="22"/>
          <w:lang w:eastAsia="en-AU"/>
        </w:rPr>
      </w:pPr>
      <w:hyperlink w:anchor="_Toc184725012" w:history="1">
        <w:r w:rsidR="006F7941" w:rsidRPr="00D82DBE">
          <w:rPr>
            <w:rStyle w:val="Hyperlink"/>
            <w:noProof/>
          </w:rPr>
          <w:t>A.1 Consultation process for the Cultural and Creative Methodology Refresh</w:t>
        </w:r>
        <w:r w:rsidR="006F7941">
          <w:rPr>
            <w:noProof/>
            <w:webHidden/>
          </w:rPr>
          <w:tab/>
        </w:r>
        <w:r w:rsidR="006F7941">
          <w:rPr>
            <w:noProof/>
            <w:webHidden/>
          </w:rPr>
          <w:fldChar w:fldCharType="begin"/>
        </w:r>
        <w:r w:rsidR="006F7941">
          <w:rPr>
            <w:noProof/>
            <w:webHidden/>
          </w:rPr>
          <w:instrText xml:space="preserve"> PAGEREF _Toc184725012 \h </w:instrText>
        </w:r>
        <w:r w:rsidR="006F7941">
          <w:rPr>
            <w:noProof/>
            <w:webHidden/>
          </w:rPr>
        </w:r>
        <w:r w:rsidR="006F7941">
          <w:rPr>
            <w:noProof/>
            <w:webHidden/>
          </w:rPr>
          <w:fldChar w:fldCharType="separate"/>
        </w:r>
        <w:r w:rsidR="006F7941">
          <w:rPr>
            <w:noProof/>
            <w:webHidden/>
          </w:rPr>
          <w:t>48</w:t>
        </w:r>
        <w:r w:rsidR="006F7941">
          <w:rPr>
            <w:noProof/>
            <w:webHidden/>
          </w:rPr>
          <w:fldChar w:fldCharType="end"/>
        </w:r>
      </w:hyperlink>
    </w:p>
    <w:p w14:paraId="585D756E" w14:textId="082C1440" w:rsidR="006F7941" w:rsidRDefault="007F300F">
      <w:pPr>
        <w:pStyle w:val="TOC2"/>
        <w:rPr>
          <w:rFonts w:asciiTheme="minorHAnsi" w:eastAsiaTheme="minorEastAsia" w:hAnsiTheme="minorHAnsi"/>
          <w:noProof/>
          <w:sz w:val="22"/>
          <w:lang w:eastAsia="en-AU"/>
        </w:rPr>
      </w:pPr>
      <w:hyperlink w:anchor="_Toc184725013" w:history="1">
        <w:r w:rsidR="006F7941" w:rsidRPr="00D82DBE">
          <w:rPr>
            <w:rStyle w:val="Hyperlink"/>
            <w:noProof/>
          </w:rPr>
          <w:t>A.2 General feedback</w:t>
        </w:r>
        <w:r w:rsidR="006F7941">
          <w:rPr>
            <w:noProof/>
            <w:webHidden/>
          </w:rPr>
          <w:tab/>
        </w:r>
        <w:r w:rsidR="006F7941">
          <w:rPr>
            <w:noProof/>
            <w:webHidden/>
          </w:rPr>
          <w:fldChar w:fldCharType="begin"/>
        </w:r>
        <w:r w:rsidR="006F7941">
          <w:rPr>
            <w:noProof/>
            <w:webHidden/>
          </w:rPr>
          <w:instrText xml:space="preserve"> PAGEREF _Toc184725013 \h </w:instrText>
        </w:r>
        <w:r w:rsidR="006F7941">
          <w:rPr>
            <w:noProof/>
            <w:webHidden/>
          </w:rPr>
        </w:r>
        <w:r w:rsidR="006F7941">
          <w:rPr>
            <w:noProof/>
            <w:webHidden/>
          </w:rPr>
          <w:fldChar w:fldCharType="separate"/>
        </w:r>
        <w:r w:rsidR="006F7941">
          <w:rPr>
            <w:noProof/>
            <w:webHidden/>
          </w:rPr>
          <w:t>49</w:t>
        </w:r>
        <w:r w:rsidR="006F7941">
          <w:rPr>
            <w:noProof/>
            <w:webHidden/>
          </w:rPr>
          <w:fldChar w:fldCharType="end"/>
        </w:r>
      </w:hyperlink>
    </w:p>
    <w:p w14:paraId="146EED22" w14:textId="4EC686A6" w:rsidR="006F7941" w:rsidRDefault="007F300F">
      <w:pPr>
        <w:pStyle w:val="TOC2"/>
        <w:rPr>
          <w:rFonts w:asciiTheme="minorHAnsi" w:eastAsiaTheme="minorEastAsia" w:hAnsiTheme="minorHAnsi"/>
          <w:noProof/>
          <w:sz w:val="22"/>
          <w:lang w:eastAsia="en-AU"/>
        </w:rPr>
      </w:pPr>
      <w:hyperlink w:anchor="_Toc184725014" w:history="1">
        <w:r w:rsidR="006F7941" w:rsidRPr="00D82DBE">
          <w:rPr>
            <w:rStyle w:val="Hyperlink"/>
            <w:noProof/>
          </w:rPr>
          <w:t>A.3 Detailed discussion on stakeholder feedback</w:t>
        </w:r>
        <w:r w:rsidR="006F7941">
          <w:rPr>
            <w:noProof/>
            <w:webHidden/>
          </w:rPr>
          <w:tab/>
        </w:r>
        <w:r w:rsidR="006F7941">
          <w:rPr>
            <w:noProof/>
            <w:webHidden/>
          </w:rPr>
          <w:fldChar w:fldCharType="begin"/>
        </w:r>
        <w:r w:rsidR="006F7941">
          <w:rPr>
            <w:noProof/>
            <w:webHidden/>
          </w:rPr>
          <w:instrText xml:space="preserve"> PAGEREF _Toc184725014 \h </w:instrText>
        </w:r>
        <w:r w:rsidR="006F7941">
          <w:rPr>
            <w:noProof/>
            <w:webHidden/>
          </w:rPr>
        </w:r>
        <w:r w:rsidR="006F7941">
          <w:rPr>
            <w:noProof/>
            <w:webHidden/>
          </w:rPr>
          <w:fldChar w:fldCharType="separate"/>
        </w:r>
        <w:r w:rsidR="006F7941">
          <w:rPr>
            <w:noProof/>
            <w:webHidden/>
          </w:rPr>
          <w:t>51</w:t>
        </w:r>
        <w:r w:rsidR="006F7941">
          <w:rPr>
            <w:noProof/>
            <w:webHidden/>
          </w:rPr>
          <w:fldChar w:fldCharType="end"/>
        </w:r>
      </w:hyperlink>
    </w:p>
    <w:p w14:paraId="7E8BE19A" w14:textId="54C1EAA9" w:rsidR="006F7941" w:rsidRDefault="007F300F">
      <w:pPr>
        <w:pStyle w:val="TOC3"/>
        <w:rPr>
          <w:rFonts w:asciiTheme="minorHAnsi" w:eastAsiaTheme="minorEastAsia" w:hAnsiTheme="minorHAnsi"/>
          <w:noProof/>
          <w:sz w:val="22"/>
          <w:lang w:eastAsia="en-AU"/>
        </w:rPr>
      </w:pPr>
      <w:hyperlink w:anchor="_Toc184725015" w:history="1">
        <w:r w:rsidR="006F7941" w:rsidRPr="00D82DBE">
          <w:rPr>
            <w:rStyle w:val="Hyperlink"/>
            <w:noProof/>
          </w:rPr>
          <w:t>Definition adopted in the methodology refresh</w:t>
        </w:r>
        <w:r w:rsidR="006F7941">
          <w:rPr>
            <w:noProof/>
            <w:webHidden/>
          </w:rPr>
          <w:tab/>
        </w:r>
        <w:r w:rsidR="006F7941">
          <w:rPr>
            <w:noProof/>
            <w:webHidden/>
          </w:rPr>
          <w:fldChar w:fldCharType="begin"/>
        </w:r>
        <w:r w:rsidR="006F7941">
          <w:rPr>
            <w:noProof/>
            <w:webHidden/>
          </w:rPr>
          <w:instrText xml:space="preserve"> PAGEREF _Toc184725015 \h </w:instrText>
        </w:r>
        <w:r w:rsidR="006F7941">
          <w:rPr>
            <w:noProof/>
            <w:webHidden/>
          </w:rPr>
        </w:r>
        <w:r w:rsidR="006F7941">
          <w:rPr>
            <w:noProof/>
            <w:webHidden/>
          </w:rPr>
          <w:fldChar w:fldCharType="separate"/>
        </w:r>
        <w:r w:rsidR="006F7941">
          <w:rPr>
            <w:noProof/>
            <w:webHidden/>
          </w:rPr>
          <w:t>51</w:t>
        </w:r>
        <w:r w:rsidR="006F7941">
          <w:rPr>
            <w:noProof/>
            <w:webHidden/>
          </w:rPr>
          <w:fldChar w:fldCharType="end"/>
        </w:r>
      </w:hyperlink>
    </w:p>
    <w:p w14:paraId="575AD03F" w14:textId="211B1C60" w:rsidR="006F7941" w:rsidRDefault="007F300F">
      <w:pPr>
        <w:pStyle w:val="TOC3"/>
        <w:rPr>
          <w:rFonts w:asciiTheme="minorHAnsi" w:eastAsiaTheme="minorEastAsia" w:hAnsiTheme="minorHAnsi"/>
          <w:noProof/>
          <w:sz w:val="22"/>
          <w:lang w:eastAsia="en-AU"/>
        </w:rPr>
      </w:pPr>
      <w:hyperlink w:anchor="_Toc184725016" w:history="1">
        <w:r w:rsidR="006F7941" w:rsidRPr="00D82DBE">
          <w:rPr>
            <w:rStyle w:val="Hyperlink"/>
            <w:noProof/>
          </w:rPr>
          <w:t>Applying the Concentric Circles Model to the satellite account framework</w:t>
        </w:r>
        <w:r w:rsidR="006F7941">
          <w:rPr>
            <w:noProof/>
            <w:webHidden/>
          </w:rPr>
          <w:tab/>
        </w:r>
        <w:r w:rsidR="006F7941">
          <w:rPr>
            <w:noProof/>
            <w:webHidden/>
          </w:rPr>
          <w:fldChar w:fldCharType="begin"/>
        </w:r>
        <w:r w:rsidR="006F7941">
          <w:rPr>
            <w:noProof/>
            <w:webHidden/>
          </w:rPr>
          <w:instrText xml:space="preserve"> PAGEREF _Toc184725016 \h </w:instrText>
        </w:r>
        <w:r w:rsidR="006F7941">
          <w:rPr>
            <w:noProof/>
            <w:webHidden/>
          </w:rPr>
        </w:r>
        <w:r w:rsidR="006F7941">
          <w:rPr>
            <w:noProof/>
            <w:webHidden/>
          </w:rPr>
          <w:fldChar w:fldCharType="separate"/>
        </w:r>
        <w:r w:rsidR="006F7941">
          <w:rPr>
            <w:noProof/>
            <w:webHidden/>
          </w:rPr>
          <w:t>51</w:t>
        </w:r>
        <w:r w:rsidR="006F7941">
          <w:rPr>
            <w:noProof/>
            <w:webHidden/>
          </w:rPr>
          <w:fldChar w:fldCharType="end"/>
        </w:r>
      </w:hyperlink>
    </w:p>
    <w:p w14:paraId="51F3F21A" w14:textId="6B45DE46" w:rsidR="006F7941" w:rsidRDefault="007F300F">
      <w:pPr>
        <w:pStyle w:val="TOC3"/>
        <w:rPr>
          <w:rFonts w:asciiTheme="minorHAnsi" w:eastAsiaTheme="minorEastAsia" w:hAnsiTheme="minorHAnsi"/>
          <w:noProof/>
          <w:sz w:val="22"/>
          <w:lang w:eastAsia="en-AU"/>
        </w:rPr>
      </w:pPr>
      <w:hyperlink w:anchor="_Toc184725017" w:history="1">
        <w:r w:rsidR="006F7941" w:rsidRPr="00D82DBE">
          <w:rPr>
            <w:rStyle w:val="Hyperlink"/>
            <w:noProof/>
          </w:rPr>
          <w:t>Scope of cultural and creative activity</w:t>
        </w:r>
        <w:r w:rsidR="006F7941">
          <w:rPr>
            <w:noProof/>
            <w:webHidden/>
          </w:rPr>
          <w:tab/>
        </w:r>
        <w:r w:rsidR="006F7941">
          <w:rPr>
            <w:noProof/>
            <w:webHidden/>
          </w:rPr>
          <w:fldChar w:fldCharType="begin"/>
        </w:r>
        <w:r w:rsidR="006F7941">
          <w:rPr>
            <w:noProof/>
            <w:webHidden/>
          </w:rPr>
          <w:instrText xml:space="preserve"> PAGEREF _Toc184725017 \h </w:instrText>
        </w:r>
        <w:r w:rsidR="006F7941">
          <w:rPr>
            <w:noProof/>
            <w:webHidden/>
          </w:rPr>
        </w:r>
        <w:r w:rsidR="006F7941">
          <w:rPr>
            <w:noProof/>
            <w:webHidden/>
          </w:rPr>
          <w:fldChar w:fldCharType="separate"/>
        </w:r>
        <w:r w:rsidR="006F7941">
          <w:rPr>
            <w:noProof/>
            <w:webHidden/>
          </w:rPr>
          <w:t>54</w:t>
        </w:r>
        <w:r w:rsidR="006F7941">
          <w:rPr>
            <w:noProof/>
            <w:webHidden/>
          </w:rPr>
          <w:fldChar w:fldCharType="end"/>
        </w:r>
      </w:hyperlink>
    </w:p>
    <w:p w14:paraId="169BBAE5" w14:textId="465486DC" w:rsidR="006F7941" w:rsidRDefault="007F300F">
      <w:pPr>
        <w:pStyle w:val="TOC3"/>
        <w:rPr>
          <w:rFonts w:asciiTheme="minorHAnsi" w:eastAsiaTheme="minorEastAsia" w:hAnsiTheme="minorHAnsi"/>
          <w:noProof/>
          <w:sz w:val="22"/>
          <w:lang w:eastAsia="en-AU"/>
        </w:rPr>
      </w:pPr>
      <w:hyperlink w:anchor="_Toc184725018" w:history="1">
        <w:r w:rsidR="006F7941" w:rsidRPr="00D82DBE">
          <w:rPr>
            <w:rStyle w:val="Hyperlink"/>
            <w:noProof/>
          </w:rPr>
          <w:t>Tracking digital activities</w:t>
        </w:r>
        <w:r w:rsidR="006F7941">
          <w:rPr>
            <w:noProof/>
            <w:webHidden/>
          </w:rPr>
          <w:tab/>
        </w:r>
        <w:r w:rsidR="006F7941">
          <w:rPr>
            <w:noProof/>
            <w:webHidden/>
          </w:rPr>
          <w:fldChar w:fldCharType="begin"/>
        </w:r>
        <w:r w:rsidR="006F7941">
          <w:rPr>
            <w:noProof/>
            <w:webHidden/>
          </w:rPr>
          <w:instrText xml:space="preserve"> PAGEREF _Toc184725018 \h </w:instrText>
        </w:r>
        <w:r w:rsidR="006F7941">
          <w:rPr>
            <w:noProof/>
            <w:webHidden/>
          </w:rPr>
        </w:r>
        <w:r w:rsidR="006F7941">
          <w:rPr>
            <w:noProof/>
            <w:webHidden/>
          </w:rPr>
          <w:fldChar w:fldCharType="separate"/>
        </w:r>
        <w:r w:rsidR="006F7941">
          <w:rPr>
            <w:noProof/>
            <w:webHidden/>
          </w:rPr>
          <w:t>59</w:t>
        </w:r>
        <w:r w:rsidR="006F7941">
          <w:rPr>
            <w:noProof/>
            <w:webHidden/>
          </w:rPr>
          <w:fldChar w:fldCharType="end"/>
        </w:r>
      </w:hyperlink>
    </w:p>
    <w:p w14:paraId="6F5DA8CC" w14:textId="2CB1BC3B" w:rsidR="006F7941" w:rsidRDefault="007F300F">
      <w:pPr>
        <w:pStyle w:val="TOC3"/>
        <w:rPr>
          <w:rFonts w:asciiTheme="minorHAnsi" w:eastAsiaTheme="minorEastAsia" w:hAnsiTheme="minorHAnsi"/>
          <w:noProof/>
          <w:sz w:val="22"/>
          <w:lang w:eastAsia="en-AU"/>
        </w:rPr>
      </w:pPr>
      <w:hyperlink w:anchor="_Toc184725019" w:history="1">
        <w:r w:rsidR="006F7941" w:rsidRPr="00D82DBE">
          <w:rPr>
            <w:rStyle w:val="Hyperlink"/>
            <w:noProof/>
          </w:rPr>
          <w:t>Non-market activities and wellbeing</w:t>
        </w:r>
        <w:r w:rsidR="006F7941">
          <w:rPr>
            <w:noProof/>
            <w:webHidden/>
          </w:rPr>
          <w:tab/>
        </w:r>
        <w:r w:rsidR="006F7941">
          <w:rPr>
            <w:noProof/>
            <w:webHidden/>
          </w:rPr>
          <w:fldChar w:fldCharType="begin"/>
        </w:r>
        <w:r w:rsidR="006F7941">
          <w:rPr>
            <w:noProof/>
            <w:webHidden/>
          </w:rPr>
          <w:instrText xml:space="preserve"> PAGEREF _Toc184725019 \h </w:instrText>
        </w:r>
        <w:r w:rsidR="006F7941">
          <w:rPr>
            <w:noProof/>
            <w:webHidden/>
          </w:rPr>
        </w:r>
        <w:r w:rsidR="006F7941">
          <w:rPr>
            <w:noProof/>
            <w:webHidden/>
          </w:rPr>
          <w:fldChar w:fldCharType="separate"/>
        </w:r>
        <w:r w:rsidR="006F7941">
          <w:rPr>
            <w:noProof/>
            <w:webHidden/>
          </w:rPr>
          <w:t>59</w:t>
        </w:r>
        <w:r w:rsidR="006F7941">
          <w:rPr>
            <w:noProof/>
            <w:webHidden/>
          </w:rPr>
          <w:fldChar w:fldCharType="end"/>
        </w:r>
      </w:hyperlink>
    </w:p>
    <w:p w14:paraId="7721907E" w14:textId="1FC6E3E2" w:rsidR="006F7941" w:rsidRDefault="007F300F">
      <w:pPr>
        <w:pStyle w:val="TOC3"/>
        <w:rPr>
          <w:rFonts w:asciiTheme="minorHAnsi" w:eastAsiaTheme="minorEastAsia" w:hAnsiTheme="minorHAnsi"/>
          <w:noProof/>
          <w:sz w:val="22"/>
          <w:lang w:eastAsia="en-AU"/>
        </w:rPr>
      </w:pPr>
      <w:hyperlink w:anchor="_Toc184725020" w:history="1">
        <w:r w:rsidR="006F7941" w:rsidRPr="00D82DBE">
          <w:rPr>
            <w:rStyle w:val="Hyperlink"/>
            <w:noProof/>
          </w:rPr>
          <w:t>Further detail and improving data usability</w:t>
        </w:r>
        <w:r w:rsidR="006F7941">
          <w:rPr>
            <w:noProof/>
            <w:webHidden/>
          </w:rPr>
          <w:tab/>
        </w:r>
        <w:r w:rsidR="006F7941">
          <w:rPr>
            <w:noProof/>
            <w:webHidden/>
          </w:rPr>
          <w:fldChar w:fldCharType="begin"/>
        </w:r>
        <w:r w:rsidR="006F7941">
          <w:rPr>
            <w:noProof/>
            <w:webHidden/>
          </w:rPr>
          <w:instrText xml:space="preserve"> PAGEREF _Toc184725020 \h </w:instrText>
        </w:r>
        <w:r w:rsidR="006F7941">
          <w:rPr>
            <w:noProof/>
            <w:webHidden/>
          </w:rPr>
        </w:r>
        <w:r w:rsidR="006F7941">
          <w:rPr>
            <w:noProof/>
            <w:webHidden/>
          </w:rPr>
          <w:fldChar w:fldCharType="separate"/>
        </w:r>
        <w:r w:rsidR="006F7941">
          <w:rPr>
            <w:noProof/>
            <w:webHidden/>
          </w:rPr>
          <w:t>59</w:t>
        </w:r>
        <w:r w:rsidR="006F7941">
          <w:rPr>
            <w:noProof/>
            <w:webHidden/>
          </w:rPr>
          <w:fldChar w:fldCharType="end"/>
        </w:r>
      </w:hyperlink>
    </w:p>
    <w:p w14:paraId="5DB131AD" w14:textId="7088455D" w:rsidR="006F7941" w:rsidRDefault="007F300F">
      <w:pPr>
        <w:pStyle w:val="TOC1"/>
        <w:rPr>
          <w:rFonts w:asciiTheme="minorHAnsi" w:eastAsiaTheme="minorEastAsia" w:hAnsiTheme="minorHAnsi"/>
          <w:b w:val="0"/>
          <w:noProof/>
          <w:color w:val="auto"/>
          <w:u w:val="none"/>
          <w:lang w:eastAsia="en-AU"/>
        </w:rPr>
      </w:pPr>
      <w:hyperlink w:anchor="_Toc184725021" w:history="1">
        <w:r w:rsidR="006F7941" w:rsidRPr="00D82DBE">
          <w:rPr>
            <w:rStyle w:val="Hyperlink"/>
            <w:noProof/>
          </w:rPr>
          <w:t>Appendix B – Modifications to the domains</w:t>
        </w:r>
        <w:r w:rsidR="006F7941">
          <w:rPr>
            <w:noProof/>
            <w:webHidden/>
          </w:rPr>
          <w:tab/>
        </w:r>
        <w:r w:rsidR="006F7941">
          <w:rPr>
            <w:noProof/>
            <w:webHidden/>
          </w:rPr>
          <w:fldChar w:fldCharType="begin"/>
        </w:r>
        <w:r w:rsidR="006F7941">
          <w:rPr>
            <w:noProof/>
            <w:webHidden/>
          </w:rPr>
          <w:instrText xml:space="preserve"> PAGEREF _Toc184725021 \h </w:instrText>
        </w:r>
        <w:r w:rsidR="006F7941">
          <w:rPr>
            <w:noProof/>
            <w:webHidden/>
          </w:rPr>
        </w:r>
        <w:r w:rsidR="006F7941">
          <w:rPr>
            <w:noProof/>
            <w:webHidden/>
          </w:rPr>
          <w:fldChar w:fldCharType="separate"/>
        </w:r>
        <w:r w:rsidR="006F7941">
          <w:rPr>
            <w:noProof/>
            <w:webHidden/>
          </w:rPr>
          <w:t>61</w:t>
        </w:r>
        <w:r w:rsidR="006F7941">
          <w:rPr>
            <w:noProof/>
            <w:webHidden/>
          </w:rPr>
          <w:fldChar w:fldCharType="end"/>
        </w:r>
      </w:hyperlink>
    </w:p>
    <w:p w14:paraId="71CB9615" w14:textId="16AE87EB" w:rsidR="006F7941" w:rsidRDefault="007F300F">
      <w:pPr>
        <w:pStyle w:val="TOC1"/>
        <w:rPr>
          <w:rFonts w:asciiTheme="minorHAnsi" w:eastAsiaTheme="minorEastAsia" w:hAnsiTheme="minorHAnsi"/>
          <w:b w:val="0"/>
          <w:noProof/>
          <w:color w:val="auto"/>
          <w:u w:val="none"/>
          <w:lang w:eastAsia="en-AU"/>
        </w:rPr>
      </w:pPr>
      <w:hyperlink w:anchor="_Toc184725022" w:history="1">
        <w:r w:rsidR="006F7941" w:rsidRPr="00D82DBE">
          <w:rPr>
            <w:rStyle w:val="Hyperlink"/>
            <w:noProof/>
          </w:rPr>
          <w:t>Appendix C – Product coverage and classifications</w:t>
        </w:r>
        <w:r w:rsidR="006F7941">
          <w:rPr>
            <w:noProof/>
            <w:webHidden/>
          </w:rPr>
          <w:tab/>
        </w:r>
        <w:r w:rsidR="006F7941">
          <w:rPr>
            <w:noProof/>
            <w:webHidden/>
          </w:rPr>
          <w:fldChar w:fldCharType="begin"/>
        </w:r>
        <w:r w:rsidR="006F7941">
          <w:rPr>
            <w:noProof/>
            <w:webHidden/>
          </w:rPr>
          <w:instrText xml:space="preserve"> PAGEREF _Toc184725022 \h </w:instrText>
        </w:r>
        <w:r w:rsidR="006F7941">
          <w:rPr>
            <w:noProof/>
            <w:webHidden/>
          </w:rPr>
        </w:r>
        <w:r w:rsidR="006F7941">
          <w:rPr>
            <w:noProof/>
            <w:webHidden/>
          </w:rPr>
          <w:fldChar w:fldCharType="separate"/>
        </w:r>
        <w:r w:rsidR="006F7941">
          <w:rPr>
            <w:noProof/>
            <w:webHidden/>
          </w:rPr>
          <w:t>66</w:t>
        </w:r>
        <w:r w:rsidR="006F7941">
          <w:rPr>
            <w:noProof/>
            <w:webHidden/>
          </w:rPr>
          <w:fldChar w:fldCharType="end"/>
        </w:r>
      </w:hyperlink>
    </w:p>
    <w:p w14:paraId="2A499479" w14:textId="3C3CBDD3" w:rsidR="006F7941" w:rsidRDefault="007F300F">
      <w:pPr>
        <w:pStyle w:val="TOC1"/>
        <w:rPr>
          <w:rFonts w:asciiTheme="minorHAnsi" w:eastAsiaTheme="minorEastAsia" w:hAnsiTheme="minorHAnsi"/>
          <w:b w:val="0"/>
          <w:noProof/>
          <w:color w:val="auto"/>
          <w:u w:val="none"/>
          <w:lang w:eastAsia="en-AU"/>
        </w:rPr>
      </w:pPr>
      <w:hyperlink w:anchor="_Toc184725023" w:history="1">
        <w:r w:rsidR="006F7941" w:rsidRPr="00D82DBE">
          <w:rPr>
            <w:rStyle w:val="Hyperlink"/>
            <w:noProof/>
          </w:rPr>
          <w:t>Appendix D – Industry coverage and classifications</w:t>
        </w:r>
        <w:r w:rsidR="006F7941">
          <w:rPr>
            <w:noProof/>
            <w:webHidden/>
          </w:rPr>
          <w:tab/>
        </w:r>
        <w:r w:rsidR="006F7941">
          <w:rPr>
            <w:noProof/>
            <w:webHidden/>
          </w:rPr>
          <w:fldChar w:fldCharType="begin"/>
        </w:r>
        <w:r w:rsidR="006F7941">
          <w:rPr>
            <w:noProof/>
            <w:webHidden/>
          </w:rPr>
          <w:instrText xml:space="preserve"> PAGEREF _Toc184725023 \h </w:instrText>
        </w:r>
        <w:r w:rsidR="006F7941">
          <w:rPr>
            <w:noProof/>
            <w:webHidden/>
          </w:rPr>
        </w:r>
        <w:r w:rsidR="006F7941">
          <w:rPr>
            <w:noProof/>
            <w:webHidden/>
          </w:rPr>
          <w:fldChar w:fldCharType="separate"/>
        </w:r>
        <w:r w:rsidR="006F7941">
          <w:rPr>
            <w:noProof/>
            <w:webHidden/>
          </w:rPr>
          <w:t>70</w:t>
        </w:r>
        <w:r w:rsidR="006F7941">
          <w:rPr>
            <w:noProof/>
            <w:webHidden/>
          </w:rPr>
          <w:fldChar w:fldCharType="end"/>
        </w:r>
      </w:hyperlink>
    </w:p>
    <w:p w14:paraId="63D1AEB6" w14:textId="51D1FC65" w:rsidR="006F7941" w:rsidRDefault="007F300F">
      <w:pPr>
        <w:pStyle w:val="TOC1"/>
        <w:rPr>
          <w:rFonts w:asciiTheme="minorHAnsi" w:eastAsiaTheme="minorEastAsia" w:hAnsiTheme="minorHAnsi"/>
          <w:b w:val="0"/>
          <w:noProof/>
          <w:color w:val="auto"/>
          <w:u w:val="none"/>
          <w:lang w:eastAsia="en-AU"/>
        </w:rPr>
      </w:pPr>
      <w:hyperlink w:anchor="_Toc184725024" w:history="1">
        <w:r w:rsidR="006F7941" w:rsidRPr="00D82DBE">
          <w:rPr>
            <w:rStyle w:val="Hyperlink"/>
            <w:noProof/>
          </w:rPr>
          <w:t>Appendix E – Scope determination of cultural and creative industries and products based on the decision-making framework</w:t>
        </w:r>
        <w:r w:rsidR="006F7941">
          <w:rPr>
            <w:noProof/>
            <w:webHidden/>
          </w:rPr>
          <w:tab/>
        </w:r>
        <w:r w:rsidR="006F7941">
          <w:rPr>
            <w:noProof/>
            <w:webHidden/>
          </w:rPr>
          <w:fldChar w:fldCharType="begin"/>
        </w:r>
        <w:r w:rsidR="006F7941">
          <w:rPr>
            <w:noProof/>
            <w:webHidden/>
          </w:rPr>
          <w:instrText xml:space="preserve"> PAGEREF _Toc184725024 \h </w:instrText>
        </w:r>
        <w:r w:rsidR="006F7941">
          <w:rPr>
            <w:noProof/>
            <w:webHidden/>
          </w:rPr>
        </w:r>
        <w:r w:rsidR="006F7941">
          <w:rPr>
            <w:noProof/>
            <w:webHidden/>
          </w:rPr>
          <w:fldChar w:fldCharType="separate"/>
        </w:r>
        <w:r w:rsidR="006F7941">
          <w:rPr>
            <w:noProof/>
            <w:webHidden/>
          </w:rPr>
          <w:t>71</w:t>
        </w:r>
        <w:r w:rsidR="006F7941">
          <w:rPr>
            <w:noProof/>
            <w:webHidden/>
          </w:rPr>
          <w:fldChar w:fldCharType="end"/>
        </w:r>
      </w:hyperlink>
    </w:p>
    <w:p w14:paraId="7E286444" w14:textId="6B814909" w:rsidR="006F7941" w:rsidRDefault="007F300F">
      <w:pPr>
        <w:pStyle w:val="TOC1"/>
        <w:rPr>
          <w:rFonts w:asciiTheme="minorHAnsi" w:eastAsiaTheme="minorEastAsia" w:hAnsiTheme="minorHAnsi"/>
          <w:b w:val="0"/>
          <w:noProof/>
          <w:color w:val="auto"/>
          <w:u w:val="none"/>
          <w:lang w:eastAsia="en-AU"/>
        </w:rPr>
      </w:pPr>
      <w:hyperlink w:anchor="_Toc184725025" w:history="1">
        <w:r w:rsidR="006F7941" w:rsidRPr="00D82DBE">
          <w:rPr>
            <w:rStyle w:val="Hyperlink"/>
            <w:noProof/>
          </w:rPr>
          <w:t>Appendix F – Glossary</w:t>
        </w:r>
        <w:r w:rsidR="006F7941">
          <w:rPr>
            <w:noProof/>
            <w:webHidden/>
          </w:rPr>
          <w:tab/>
        </w:r>
        <w:r w:rsidR="006F7941">
          <w:rPr>
            <w:noProof/>
            <w:webHidden/>
          </w:rPr>
          <w:fldChar w:fldCharType="begin"/>
        </w:r>
        <w:r w:rsidR="006F7941">
          <w:rPr>
            <w:noProof/>
            <w:webHidden/>
          </w:rPr>
          <w:instrText xml:space="preserve"> PAGEREF _Toc184725025 \h </w:instrText>
        </w:r>
        <w:r w:rsidR="006F7941">
          <w:rPr>
            <w:noProof/>
            <w:webHidden/>
          </w:rPr>
        </w:r>
        <w:r w:rsidR="006F7941">
          <w:rPr>
            <w:noProof/>
            <w:webHidden/>
          </w:rPr>
          <w:fldChar w:fldCharType="separate"/>
        </w:r>
        <w:r w:rsidR="006F7941">
          <w:rPr>
            <w:noProof/>
            <w:webHidden/>
          </w:rPr>
          <w:t>80</w:t>
        </w:r>
        <w:r w:rsidR="006F7941">
          <w:rPr>
            <w:noProof/>
            <w:webHidden/>
          </w:rPr>
          <w:fldChar w:fldCharType="end"/>
        </w:r>
      </w:hyperlink>
    </w:p>
    <w:p w14:paraId="6E9B70F9" w14:textId="5476CF17" w:rsidR="006F7941" w:rsidRDefault="007F300F">
      <w:pPr>
        <w:pStyle w:val="TOC1"/>
        <w:rPr>
          <w:rFonts w:asciiTheme="minorHAnsi" w:eastAsiaTheme="minorEastAsia" w:hAnsiTheme="minorHAnsi"/>
          <w:b w:val="0"/>
          <w:noProof/>
          <w:color w:val="auto"/>
          <w:u w:val="none"/>
          <w:lang w:eastAsia="en-AU"/>
        </w:rPr>
      </w:pPr>
      <w:hyperlink w:anchor="_Toc184725026" w:history="1">
        <w:r w:rsidR="006F7941" w:rsidRPr="00D82DBE">
          <w:rPr>
            <w:rStyle w:val="Hyperlink"/>
            <w:noProof/>
          </w:rPr>
          <w:t>References</w:t>
        </w:r>
        <w:r w:rsidR="006F7941">
          <w:rPr>
            <w:noProof/>
            <w:webHidden/>
          </w:rPr>
          <w:tab/>
        </w:r>
        <w:r w:rsidR="006F7941">
          <w:rPr>
            <w:noProof/>
            <w:webHidden/>
          </w:rPr>
          <w:fldChar w:fldCharType="begin"/>
        </w:r>
        <w:r w:rsidR="006F7941">
          <w:rPr>
            <w:noProof/>
            <w:webHidden/>
          </w:rPr>
          <w:instrText xml:space="preserve"> PAGEREF _Toc184725026 \h </w:instrText>
        </w:r>
        <w:r w:rsidR="006F7941">
          <w:rPr>
            <w:noProof/>
            <w:webHidden/>
          </w:rPr>
        </w:r>
        <w:r w:rsidR="006F7941">
          <w:rPr>
            <w:noProof/>
            <w:webHidden/>
          </w:rPr>
          <w:fldChar w:fldCharType="separate"/>
        </w:r>
        <w:r w:rsidR="006F7941">
          <w:rPr>
            <w:noProof/>
            <w:webHidden/>
          </w:rPr>
          <w:t>82</w:t>
        </w:r>
        <w:r w:rsidR="006F7941">
          <w:rPr>
            <w:noProof/>
            <w:webHidden/>
          </w:rPr>
          <w:fldChar w:fldCharType="end"/>
        </w:r>
      </w:hyperlink>
    </w:p>
    <w:p w14:paraId="008E8804" w14:textId="3E1815D6" w:rsidR="00661361" w:rsidRDefault="006E5952" w:rsidP="00661361">
      <w:pPr>
        <w:suppressAutoHyphens/>
      </w:pPr>
      <w:r>
        <w:rPr>
          <w:b/>
          <w:color w:val="000000" w:themeColor="text1"/>
          <w:u w:val="single" w:color="4BB3B5"/>
        </w:rPr>
        <w:fldChar w:fldCharType="end"/>
      </w:r>
    </w:p>
    <w:p w14:paraId="60ECCFB5" w14:textId="58410A8B" w:rsidR="00BF5FA4" w:rsidRDefault="00BF5FA4" w:rsidP="0041762E">
      <w:pPr>
        <w:tabs>
          <w:tab w:val="left" w:leader="dot" w:pos="9072"/>
        </w:tabs>
      </w:pPr>
    </w:p>
    <w:p w14:paraId="5A37A48F" w14:textId="77777777" w:rsidR="00796AB4" w:rsidRDefault="00796AB4">
      <w:pPr>
        <w:spacing w:line="259" w:lineRule="auto"/>
        <w:sectPr w:rsidR="00796AB4" w:rsidSect="000E29BE">
          <w:footerReference w:type="default" r:id="rId17"/>
          <w:type w:val="continuous"/>
          <w:pgSz w:w="11906" w:h="16838"/>
          <w:pgMar w:top="1276" w:right="991" w:bottom="1276" w:left="1440" w:header="567" w:footer="0" w:gutter="0"/>
          <w:cols w:space="708"/>
          <w:titlePg/>
          <w:docGrid w:linePitch="360"/>
        </w:sectPr>
      </w:pPr>
    </w:p>
    <w:p w14:paraId="7CA9CF01" w14:textId="77777777" w:rsidR="001733BC" w:rsidRPr="005F794B" w:rsidRDefault="001733BC" w:rsidP="00824DF2">
      <w:pPr>
        <w:pStyle w:val="Heading2"/>
      </w:pPr>
      <w:bookmarkStart w:id="2" w:name="_Toc182934591"/>
      <w:bookmarkStart w:id="3" w:name="_Toc184651228"/>
      <w:bookmarkStart w:id="4" w:name="_Toc184724971"/>
      <w:r w:rsidRPr="00347905">
        <w:lastRenderedPageBreak/>
        <w:t>About this document</w:t>
      </w:r>
      <w:bookmarkEnd w:id="2"/>
      <w:bookmarkEnd w:id="3"/>
      <w:bookmarkEnd w:id="4"/>
    </w:p>
    <w:p w14:paraId="19774C9B" w14:textId="77777777" w:rsidR="001733BC" w:rsidRDefault="001733BC" w:rsidP="001733BC">
      <w:pPr>
        <w:pStyle w:val="Introduction"/>
      </w:pPr>
      <w:r>
        <w:t>This statistical working paper provides new estimates for the economic contribution of cultural and creative activity in Australia.</w:t>
      </w:r>
    </w:p>
    <w:p w14:paraId="10C297E0" w14:textId="77777777" w:rsidR="001733BC" w:rsidRDefault="001733BC" w:rsidP="001733BC">
      <w:pPr>
        <w:pStyle w:val="Introduction"/>
      </w:pPr>
      <w:r>
        <w:t>The new estimates reflect important changes to the measurement of cultural and creative activity. The methodology used to measure this activity has been improved, and the scope of activities considered to be cultural and creative is now underpinned by a clear decision making framework. The Bureau of Communications, Arts and Regional Research (BCARR) undertook extensive consultation with stakeholders to develop and refine the estimates of cultural and creative activity. This paper also sets out details of this consultation process.</w:t>
      </w:r>
    </w:p>
    <w:p w14:paraId="14491D62" w14:textId="77777777" w:rsidR="001733BC" w:rsidRDefault="001733BC" w:rsidP="001733BC">
      <w:pPr>
        <w:pStyle w:val="Introduction"/>
      </w:pPr>
      <w:r>
        <w:t>The new estimates cover the period from 2008–09 to 2022–23, which includes the economic impact of COVID-19 on cultural and creative activity from March 2020 to June 2023. Results from previous estimates developed by the Australian Bureau of Statistics (ABS) using older methodology are also compared for the period 2008–09 to 2019–20.</w:t>
      </w:r>
    </w:p>
    <w:p w14:paraId="53F8E422" w14:textId="77777777" w:rsidR="001733BC" w:rsidRDefault="001733BC" w:rsidP="001733BC">
      <w:pPr>
        <w:pStyle w:val="Introduction"/>
      </w:pPr>
      <w:r>
        <w:t xml:space="preserve">Several of the main sources of ‘creative only’ activity in the previous estimates, such as computer system design and clothing and footwear manufacturing, wholesaling and retailing, have now been removed from the industry scope. </w:t>
      </w:r>
    </w:p>
    <w:p w14:paraId="0E54DAA6" w14:textId="77777777" w:rsidR="001733BC" w:rsidRDefault="001733BC" w:rsidP="001733BC">
      <w:pPr>
        <w:pStyle w:val="Introduction"/>
      </w:pPr>
      <w:r>
        <w:t>For this reason, this publication does not separately report activity as ‘cultural’, ‘creative’ or ‘both cultural and creative’ as most industries with their underpinned products now relate to both cultural and creative activity in the refined list.</w:t>
      </w:r>
    </w:p>
    <w:p w14:paraId="6854D42A" w14:textId="77777777" w:rsidR="001733BC" w:rsidRDefault="001733BC" w:rsidP="001733BC">
      <w:pPr>
        <w:pStyle w:val="Introduction"/>
      </w:pPr>
      <w:r>
        <w:t xml:space="preserve">Figures in this paper are in current prices (nominal terms) and measure activity on a national accounts basis only – that is, it excludes volunteering and non-market production which are not captured in the calculation of </w:t>
      </w:r>
      <w:r w:rsidRPr="00C8435E">
        <w:t xml:space="preserve">Gross </w:t>
      </w:r>
      <w:r>
        <w:rPr>
          <w:lang w:val="en-AU"/>
        </w:rPr>
        <w:t>D</w:t>
      </w:r>
      <w:proofErr w:type="spellStart"/>
      <w:r w:rsidRPr="00C8435E">
        <w:t>omestic</w:t>
      </w:r>
      <w:proofErr w:type="spellEnd"/>
      <w:r w:rsidRPr="00C8435E">
        <w:t xml:space="preserve"> </w:t>
      </w:r>
      <w:r>
        <w:rPr>
          <w:lang w:val="en-AU"/>
        </w:rPr>
        <w:t>P</w:t>
      </w:r>
      <w:proofErr w:type="spellStart"/>
      <w:r w:rsidRPr="00C8435E">
        <w:t>roduct</w:t>
      </w:r>
      <w:proofErr w:type="spellEnd"/>
      <w:r>
        <w:rPr>
          <w:lang w:val="en-AU"/>
        </w:rPr>
        <w:t xml:space="preserve"> </w:t>
      </w:r>
      <w:r w:rsidRPr="00C8435E">
        <w:t>(GDP)</w:t>
      </w:r>
      <w:r>
        <w:t>. Figures are presented in a format that can be updated each year.</w:t>
      </w:r>
    </w:p>
    <w:p w14:paraId="195C4280" w14:textId="77777777" w:rsidR="001733BC" w:rsidRDefault="001733BC" w:rsidP="001733BC">
      <w:pPr>
        <w:rPr>
          <w:rFonts w:asciiTheme="majorHAnsi" w:eastAsiaTheme="majorEastAsia" w:hAnsiTheme="majorHAnsi" w:cstheme="majorBidi"/>
          <w:color w:val="44546A" w:themeColor="text2"/>
          <w:sz w:val="36"/>
          <w:szCs w:val="26"/>
        </w:rPr>
      </w:pPr>
      <w:r>
        <w:br w:type="page"/>
      </w:r>
    </w:p>
    <w:p w14:paraId="036FE9EB" w14:textId="77777777" w:rsidR="001733BC" w:rsidRDefault="001733BC" w:rsidP="007F56E1">
      <w:pPr>
        <w:pStyle w:val="Heading2"/>
        <w:shd w:val="clear" w:color="auto" w:fill="F2F6E8"/>
        <w:spacing w:before="0" w:after="120"/>
      </w:pPr>
      <w:bookmarkStart w:id="5" w:name="_Toc182934592"/>
      <w:bookmarkStart w:id="6" w:name="_Toc184651229"/>
      <w:bookmarkStart w:id="7" w:name="_Toc184724972"/>
      <w:r>
        <w:lastRenderedPageBreak/>
        <w:t>Background</w:t>
      </w:r>
      <w:bookmarkEnd w:id="5"/>
      <w:bookmarkEnd w:id="6"/>
      <w:bookmarkEnd w:id="7"/>
    </w:p>
    <w:p w14:paraId="776D7F6F" w14:textId="77777777" w:rsidR="001733BC" w:rsidRPr="006D7FD0" w:rsidRDefault="001733BC" w:rsidP="007F56E1">
      <w:pPr>
        <w:pStyle w:val="Introduction"/>
        <w:shd w:val="clear" w:color="auto" w:fill="F2F6E8"/>
        <w:suppressAutoHyphens w:val="0"/>
        <w:spacing w:before="120" w:after="120"/>
        <w:rPr>
          <w:rFonts w:ascii="Calibri" w:eastAsia="Times New Roman" w:hAnsi="Calibri" w:cs="Calibri"/>
          <w:color w:val="auto"/>
          <w:sz w:val="22"/>
          <w:lang w:val="en-AU" w:eastAsia="en-AU"/>
        </w:rPr>
      </w:pPr>
      <w:r w:rsidRPr="006D7FD0">
        <w:rPr>
          <w:rFonts w:ascii="Calibri" w:eastAsia="Times New Roman" w:hAnsi="Calibri" w:cs="Calibri"/>
          <w:color w:val="auto"/>
          <w:sz w:val="22"/>
          <w:lang w:val="en-AU" w:eastAsia="en-AU"/>
        </w:rPr>
        <w:t>The Australian Bureau of Statistics first measured cultural and creative activity in Australia in 2014</w:t>
      </w:r>
      <w:r>
        <w:rPr>
          <w:rFonts w:ascii="Calibri" w:eastAsia="Times New Roman" w:hAnsi="Calibri" w:cs="Calibri"/>
          <w:color w:val="auto"/>
          <w:sz w:val="22"/>
          <w:lang w:val="en-AU" w:eastAsia="en-AU"/>
        </w:rPr>
        <w:t>, and the Bureau of Communications, Arts and Regional Research (BCARR) has been producing annual updates since 2018</w:t>
      </w:r>
      <w:r w:rsidRPr="006D7FD0">
        <w:rPr>
          <w:rFonts w:ascii="Calibri" w:eastAsia="Times New Roman" w:hAnsi="Calibri" w:cs="Calibri"/>
          <w:color w:val="auto"/>
          <w:sz w:val="22"/>
          <w:lang w:val="en-AU" w:eastAsia="en-AU"/>
        </w:rPr>
        <w:t xml:space="preserve">. </w:t>
      </w:r>
      <w:r>
        <w:rPr>
          <w:rFonts w:ascii="Calibri" w:eastAsia="Times New Roman" w:hAnsi="Calibri" w:cs="Calibri"/>
          <w:color w:val="auto"/>
          <w:sz w:val="22"/>
          <w:lang w:val="en-AU" w:eastAsia="en-AU"/>
        </w:rPr>
        <w:t>The</w:t>
      </w:r>
      <w:r w:rsidRPr="006D7FD0">
        <w:rPr>
          <w:rFonts w:ascii="Calibri" w:eastAsia="Times New Roman" w:hAnsi="Calibri" w:cs="Calibri"/>
          <w:color w:val="auto"/>
          <w:sz w:val="22"/>
          <w:lang w:val="en-AU" w:eastAsia="en-AU"/>
        </w:rPr>
        <w:t xml:space="preserve"> </w:t>
      </w:r>
      <w:r>
        <w:rPr>
          <w:rFonts w:ascii="Calibri" w:eastAsia="Times New Roman" w:hAnsi="Calibri" w:cs="Calibri"/>
          <w:color w:val="auto"/>
          <w:sz w:val="22"/>
          <w:lang w:val="en-AU" w:eastAsia="en-AU"/>
        </w:rPr>
        <w:t xml:space="preserve">original </w:t>
      </w:r>
      <w:r w:rsidRPr="006D7FD0">
        <w:rPr>
          <w:rFonts w:ascii="Calibri" w:eastAsia="Times New Roman" w:hAnsi="Calibri" w:cs="Calibri"/>
          <w:color w:val="auto"/>
          <w:sz w:val="22"/>
          <w:lang w:val="en-AU" w:eastAsia="en-AU"/>
        </w:rPr>
        <w:t xml:space="preserve">scope </w:t>
      </w:r>
      <w:r>
        <w:rPr>
          <w:rFonts w:ascii="Calibri" w:eastAsia="Times New Roman" w:hAnsi="Calibri" w:cs="Calibri"/>
          <w:color w:val="auto"/>
          <w:sz w:val="22"/>
          <w:lang w:val="en-AU" w:eastAsia="en-AU"/>
        </w:rPr>
        <w:t xml:space="preserve">of the sector </w:t>
      </w:r>
      <w:r w:rsidRPr="006D7FD0">
        <w:rPr>
          <w:rFonts w:ascii="Calibri" w:eastAsia="Times New Roman" w:hAnsi="Calibri" w:cs="Calibri"/>
          <w:color w:val="auto"/>
          <w:sz w:val="22"/>
          <w:lang w:val="en-AU" w:eastAsia="en-AU"/>
        </w:rPr>
        <w:t xml:space="preserve">was </w:t>
      </w:r>
      <w:r>
        <w:rPr>
          <w:rFonts w:ascii="Calibri" w:eastAsia="Times New Roman" w:hAnsi="Calibri" w:cs="Calibri"/>
          <w:color w:val="auto"/>
          <w:sz w:val="22"/>
          <w:lang w:val="en-AU" w:eastAsia="en-AU"/>
        </w:rPr>
        <w:t>broad</w:t>
      </w:r>
      <w:r w:rsidRPr="006D7FD0">
        <w:rPr>
          <w:rFonts w:ascii="Calibri" w:eastAsia="Times New Roman" w:hAnsi="Calibri" w:cs="Calibri"/>
          <w:color w:val="auto"/>
          <w:sz w:val="22"/>
          <w:lang w:val="en-AU" w:eastAsia="en-AU"/>
        </w:rPr>
        <w:t xml:space="preserve">, including not only the production and creation of cultural and creative services, but also </w:t>
      </w:r>
      <w:r>
        <w:rPr>
          <w:rFonts w:ascii="Calibri" w:eastAsia="Times New Roman" w:hAnsi="Calibri" w:cs="Calibri"/>
          <w:color w:val="auto"/>
          <w:sz w:val="22"/>
          <w:lang w:val="en-AU" w:eastAsia="en-AU"/>
        </w:rPr>
        <w:t xml:space="preserve">activities </w:t>
      </w:r>
      <w:r w:rsidRPr="006D7FD0">
        <w:rPr>
          <w:rFonts w:ascii="Calibri" w:eastAsia="Times New Roman" w:hAnsi="Calibri" w:cs="Calibri"/>
          <w:color w:val="auto"/>
          <w:sz w:val="22"/>
          <w:lang w:val="en-AU" w:eastAsia="en-AU"/>
        </w:rPr>
        <w:t>related</w:t>
      </w:r>
      <w:r>
        <w:rPr>
          <w:rFonts w:ascii="Calibri" w:eastAsia="Times New Roman" w:hAnsi="Calibri" w:cs="Calibri"/>
          <w:color w:val="auto"/>
          <w:sz w:val="22"/>
          <w:lang w:val="en-AU" w:eastAsia="en-AU"/>
        </w:rPr>
        <w:t xml:space="preserve"> to their</w:t>
      </w:r>
      <w:r w:rsidRPr="006D7FD0">
        <w:rPr>
          <w:rFonts w:ascii="Calibri" w:eastAsia="Times New Roman" w:hAnsi="Calibri" w:cs="Calibri"/>
          <w:color w:val="auto"/>
          <w:sz w:val="22"/>
          <w:lang w:val="en-AU" w:eastAsia="en-AU"/>
        </w:rPr>
        <w:t xml:space="preserve"> manufactur</w:t>
      </w:r>
      <w:r>
        <w:rPr>
          <w:rFonts w:ascii="Calibri" w:eastAsia="Times New Roman" w:hAnsi="Calibri" w:cs="Calibri"/>
          <w:color w:val="auto"/>
          <w:sz w:val="22"/>
          <w:lang w:val="en-AU" w:eastAsia="en-AU"/>
        </w:rPr>
        <w:t>e</w:t>
      </w:r>
      <w:r w:rsidRPr="006D7FD0">
        <w:rPr>
          <w:rFonts w:ascii="Calibri" w:eastAsia="Times New Roman" w:hAnsi="Calibri" w:cs="Calibri"/>
          <w:color w:val="auto"/>
          <w:sz w:val="22"/>
          <w:lang w:val="en-AU" w:eastAsia="en-AU"/>
        </w:rPr>
        <w:t xml:space="preserve"> and distribution.</w:t>
      </w:r>
    </w:p>
    <w:p w14:paraId="3EBEC5D4" w14:textId="77777777" w:rsidR="001733BC" w:rsidRPr="006D7FD0" w:rsidRDefault="001733BC" w:rsidP="007F56E1">
      <w:pPr>
        <w:pStyle w:val="Introduction"/>
        <w:shd w:val="clear" w:color="auto" w:fill="F2F6E8"/>
        <w:suppressAutoHyphens w:val="0"/>
        <w:spacing w:before="120" w:after="120"/>
        <w:rPr>
          <w:rFonts w:ascii="Calibri" w:eastAsia="Times New Roman" w:hAnsi="Calibri" w:cs="Calibri"/>
          <w:color w:val="auto"/>
          <w:sz w:val="22"/>
          <w:lang w:val="en-AU" w:eastAsia="en-AU"/>
        </w:rPr>
      </w:pPr>
      <w:r>
        <w:rPr>
          <w:rFonts w:ascii="Calibri" w:eastAsia="Times New Roman" w:hAnsi="Calibri" w:cs="Calibri"/>
          <w:color w:val="auto"/>
          <w:sz w:val="22"/>
          <w:lang w:val="en-AU" w:eastAsia="en-AU"/>
        </w:rPr>
        <w:t xml:space="preserve">This report sets out the most recent update to the approach for measuring the economic contribution of cultural and creative activity, including a revision to the scope of activities considered to be cultural and creative. </w:t>
      </w:r>
      <w:r w:rsidRPr="006D7FD0">
        <w:rPr>
          <w:rFonts w:ascii="Calibri" w:eastAsia="Times New Roman" w:hAnsi="Calibri" w:cs="Calibri"/>
          <w:color w:val="auto"/>
          <w:sz w:val="22"/>
          <w:lang w:val="en-AU" w:eastAsia="en-AU"/>
        </w:rPr>
        <w:t>The</w:t>
      </w:r>
      <w:r>
        <w:rPr>
          <w:rFonts w:ascii="Calibri" w:eastAsia="Times New Roman" w:hAnsi="Calibri" w:cs="Calibri"/>
          <w:color w:val="auto"/>
          <w:sz w:val="22"/>
          <w:lang w:val="en-AU" w:eastAsia="en-AU"/>
        </w:rPr>
        <w:t xml:space="preserve"> revised scope is narrower than previous versions, and</w:t>
      </w:r>
      <w:r w:rsidRPr="006D7FD0">
        <w:rPr>
          <w:rFonts w:ascii="Calibri" w:eastAsia="Times New Roman" w:hAnsi="Calibri" w:cs="Calibri"/>
          <w:color w:val="auto"/>
          <w:sz w:val="22"/>
          <w:lang w:val="en-AU" w:eastAsia="en-AU"/>
        </w:rPr>
        <w:t xml:space="preserve"> better represent</w:t>
      </w:r>
      <w:r>
        <w:rPr>
          <w:rFonts w:ascii="Calibri" w:eastAsia="Times New Roman" w:hAnsi="Calibri" w:cs="Calibri"/>
          <w:color w:val="auto"/>
          <w:sz w:val="22"/>
          <w:lang w:val="en-AU" w:eastAsia="en-AU"/>
        </w:rPr>
        <w:t>s</w:t>
      </w:r>
      <w:r w:rsidRPr="006D7FD0">
        <w:rPr>
          <w:rFonts w:ascii="Calibri" w:eastAsia="Times New Roman" w:hAnsi="Calibri" w:cs="Calibri"/>
          <w:color w:val="auto"/>
          <w:sz w:val="22"/>
          <w:lang w:val="en-AU" w:eastAsia="en-AU"/>
        </w:rPr>
        <w:t xml:space="preserve"> the sector. </w:t>
      </w:r>
      <w:r>
        <w:rPr>
          <w:rFonts w:ascii="Calibri" w:eastAsia="Times New Roman" w:hAnsi="Calibri" w:cs="Calibri"/>
          <w:color w:val="auto"/>
          <w:sz w:val="22"/>
          <w:lang w:val="en-AU" w:eastAsia="en-AU"/>
        </w:rPr>
        <w:t>It</w:t>
      </w:r>
      <w:r w:rsidRPr="006D7FD0">
        <w:rPr>
          <w:rFonts w:ascii="Calibri" w:eastAsia="Times New Roman" w:hAnsi="Calibri" w:cs="Calibri"/>
          <w:color w:val="auto"/>
          <w:sz w:val="22"/>
          <w:lang w:val="en-AU" w:eastAsia="en-AU"/>
        </w:rPr>
        <w:t xml:space="preserve"> also reflects accepted best p</w:t>
      </w:r>
      <w:r>
        <w:rPr>
          <w:rFonts w:ascii="Calibri" w:eastAsia="Times New Roman" w:hAnsi="Calibri" w:cs="Calibri"/>
          <w:color w:val="auto"/>
          <w:sz w:val="22"/>
          <w:lang w:val="en-AU" w:eastAsia="en-AU"/>
        </w:rPr>
        <w:t>r</w:t>
      </w:r>
      <w:r w:rsidRPr="006D7FD0">
        <w:rPr>
          <w:rFonts w:ascii="Calibri" w:eastAsia="Times New Roman" w:hAnsi="Calibri" w:cs="Calibri"/>
          <w:color w:val="auto"/>
          <w:sz w:val="22"/>
          <w:lang w:val="en-AU" w:eastAsia="en-AU"/>
        </w:rPr>
        <w:t>actice in economic measurement and allows estimates to be updated by incorporating newly-available datasets with more granular data.</w:t>
      </w:r>
    </w:p>
    <w:p w14:paraId="37B81D46" w14:textId="77777777" w:rsidR="001733BC" w:rsidRDefault="001733BC" w:rsidP="007F56E1">
      <w:pPr>
        <w:pStyle w:val="Heading2"/>
        <w:shd w:val="clear" w:color="auto" w:fill="F2F6E8"/>
      </w:pPr>
      <w:bookmarkStart w:id="8" w:name="_Toc181346431"/>
      <w:bookmarkStart w:id="9" w:name="_Toc182934593"/>
      <w:bookmarkStart w:id="10" w:name="_Toc184651230"/>
      <w:bookmarkStart w:id="11" w:name="_Toc184679536"/>
      <w:bookmarkStart w:id="12" w:name="_Toc184724973"/>
      <w:r>
        <w:t>Key findings</w:t>
      </w:r>
      <w:bookmarkEnd w:id="8"/>
      <w:bookmarkEnd w:id="9"/>
      <w:bookmarkEnd w:id="10"/>
      <w:bookmarkEnd w:id="11"/>
      <w:bookmarkEnd w:id="12"/>
    </w:p>
    <w:p w14:paraId="2D47D64E" w14:textId="77777777" w:rsidR="001733BC" w:rsidRPr="001970AF" w:rsidRDefault="001733BC" w:rsidP="007F56E1">
      <w:pPr>
        <w:pStyle w:val="Heading3"/>
        <w:shd w:val="clear" w:color="auto" w:fill="F2F6E8"/>
        <w:spacing w:before="120" w:after="120"/>
      </w:pPr>
      <w:bookmarkStart w:id="13" w:name="_Toc184651231"/>
      <w:bookmarkStart w:id="14" w:name="_Toc184679537"/>
      <w:bookmarkStart w:id="15" w:name="_Toc184724974"/>
      <w:r w:rsidRPr="009132DD">
        <w:t>Cultural and creative activity</w:t>
      </w:r>
      <w:r>
        <w:t xml:space="preserve"> in Australia</w:t>
      </w:r>
      <w:r w:rsidRPr="009132DD">
        <w:t xml:space="preserve"> is significant</w:t>
      </w:r>
      <w:bookmarkEnd w:id="13"/>
      <w:bookmarkEnd w:id="14"/>
      <w:bookmarkEnd w:id="15"/>
    </w:p>
    <w:p w14:paraId="37F539F0" w14:textId="77777777" w:rsidR="001733BC" w:rsidRDefault="001733BC" w:rsidP="00EE4E6D">
      <w:pPr>
        <w:pStyle w:val="Listparagraphbullets"/>
        <w:shd w:val="clear" w:color="auto" w:fill="F2F6E8"/>
      </w:pPr>
      <w:r>
        <w:t xml:space="preserve">Cultural and creative activity contributed $63.7 billion to the Australian economy in 2022–23, up from $39.4 billion in 2008–09. To put this into context, cultural and creative activity is comparable in size to Australia’s Agriculture, Forestry and Fishing industry, </w:t>
      </w:r>
      <w:r>
        <w:rPr>
          <w:lang w:val="en-US"/>
        </w:rPr>
        <w:t>and</w:t>
      </w:r>
      <w:r>
        <w:t xml:space="preserve"> the Accommodation and Food Services industry.</w:t>
      </w:r>
    </w:p>
    <w:p w14:paraId="55BC9097" w14:textId="77777777" w:rsidR="001733BC" w:rsidRDefault="001733BC" w:rsidP="00EE4E6D">
      <w:pPr>
        <w:pStyle w:val="Listparagraphbullets"/>
        <w:shd w:val="clear" w:color="auto" w:fill="F2F6E8"/>
      </w:pPr>
      <w:r>
        <w:t xml:space="preserve">Some cultural and creative activities were particularly hard hit by COVID-19 and the associated lockdowns, closures and disruptions. Domains vulnerable to COVID-19 included literature, creative and performing arts; visual arts and crafts; film and television activities; and museums and galleries. However, there are signs of improvement, with </w:t>
      </w:r>
      <w:r w:rsidRPr="00931023">
        <w:t xml:space="preserve">these </w:t>
      </w:r>
      <w:r>
        <w:t>domains rebounding strongly from COVID-19, and cultural and creative activity’s share of the economy has been stabilising in recent years. Improved digital connectivity has also made some of the domains more accessible to consumers, such as internet publishing and broadcasting, elevating demand.</w:t>
      </w:r>
    </w:p>
    <w:p w14:paraId="3E03D9FB" w14:textId="704B4D04" w:rsidR="001733BC" w:rsidRPr="001970AF" w:rsidRDefault="001733BC" w:rsidP="007F56E1">
      <w:pPr>
        <w:pStyle w:val="Heading3"/>
        <w:shd w:val="clear" w:color="auto" w:fill="F2F6E8"/>
        <w:spacing w:before="120" w:after="120"/>
      </w:pPr>
      <w:bookmarkStart w:id="16" w:name="_Toc184651232"/>
      <w:bookmarkStart w:id="17" w:name="_Toc184679538"/>
      <w:bookmarkStart w:id="18" w:name="_Toc184724975"/>
      <w:r w:rsidRPr="009132DD">
        <w:t>Cultural and creative activity is growing, but not as much as some other parts of the economy</w:t>
      </w:r>
      <w:bookmarkEnd w:id="16"/>
      <w:bookmarkEnd w:id="17"/>
      <w:bookmarkEnd w:id="18"/>
    </w:p>
    <w:p w14:paraId="34CE45F4" w14:textId="77777777" w:rsidR="001733BC" w:rsidRDefault="001733BC" w:rsidP="00EE4E6D">
      <w:pPr>
        <w:pStyle w:val="Listparagraphbullets"/>
        <w:shd w:val="clear" w:color="auto" w:fill="F2F6E8"/>
      </w:pPr>
      <w:r>
        <w:t>14 of the 15 cultural and creative domains grew in nominal terms from 2008–09 to 2022–23. A substantial share of this growth occurred in domains which have large amounts of commercial activity, such as:</w:t>
      </w:r>
    </w:p>
    <w:p w14:paraId="685E7E53" w14:textId="77777777" w:rsidR="007F56E1" w:rsidRDefault="007F56E1" w:rsidP="007F56E1">
      <w:pPr>
        <w:shd w:val="clear" w:color="auto" w:fill="F2F6E8"/>
      </w:pPr>
      <w:r w:rsidRPr="00190A0C">
        <w:tab/>
      </w:r>
      <w:r w:rsidRPr="00190A0C">
        <w:sym w:font="Symbol" w:char="F0B7"/>
      </w:r>
      <w:r w:rsidRPr="00190A0C">
        <w:tab/>
      </w:r>
      <w:r>
        <w:t>Advertising and promotion which grew strongly over the period (↑$9.1 billion).</w:t>
      </w:r>
    </w:p>
    <w:p w14:paraId="0C212A72" w14:textId="77777777" w:rsidR="007F56E1" w:rsidRPr="00190A0C" w:rsidRDefault="007F56E1" w:rsidP="007F56E1">
      <w:pPr>
        <w:shd w:val="clear" w:color="auto" w:fill="F2F6E8"/>
        <w:tabs>
          <w:tab w:val="left" w:pos="567"/>
        </w:tabs>
        <w:ind w:left="1134" w:hanging="1134"/>
      </w:pPr>
      <w:r w:rsidRPr="00190A0C">
        <w:tab/>
      </w:r>
      <w:r w:rsidRPr="00190A0C">
        <w:sym w:font="Symbol" w:char="F0B7"/>
      </w:r>
      <w:r w:rsidRPr="00190A0C">
        <w:tab/>
      </w:r>
      <w:r>
        <w:t>Print media and publishing (excl. internet) grew over the period but now makes up a smaller share of GDP (↑$1.7 billion). The increase was mainly driven by software publishing activities that have experienced strong growth in recent years, but was offset by the decrease in newspaper, magazine and other periodic publishing activities.</w:t>
      </w:r>
    </w:p>
    <w:p w14:paraId="6F66074A" w14:textId="77777777" w:rsidR="007F56E1" w:rsidRPr="00190A0C" w:rsidRDefault="007F56E1" w:rsidP="007F56E1">
      <w:pPr>
        <w:shd w:val="clear" w:color="auto" w:fill="F2F6E8"/>
        <w:tabs>
          <w:tab w:val="left" w:pos="567"/>
        </w:tabs>
        <w:ind w:left="1134" w:hanging="1134"/>
      </w:pPr>
      <w:r w:rsidRPr="00190A0C">
        <w:tab/>
      </w:r>
      <w:r w:rsidRPr="00190A0C">
        <w:sym w:font="Symbol" w:char="F0B7"/>
      </w:r>
      <w:r w:rsidRPr="00190A0C">
        <w:tab/>
      </w:r>
      <w:r>
        <w:t>Film and television (↑$1.0 billion), and architecture services (↑$2.5 billion) both increased in nominal terms from 2008–09 to 2022–23.</w:t>
      </w:r>
    </w:p>
    <w:p w14:paraId="3832A4B5" w14:textId="77777777" w:rsidR="007F56E1" w:rsidRPr="00190A0C" w:rsidRDefault="007F56E1" w:rsidP="00EE4E6D">
      <w:pPr>
        <w:shd w:val="clear" w:color="auto" w:fill="F2F6E8"/>
        <w:tabs>
          <w:tab w:val="left" w:pos="567"/>
        </w:tabs>
        <w:ind w:left="1134" w:hanging="1134"/>
      </w:pPr>
      <w:r w:rsidRPr="00190A0C">
        <w:tab/>
      </w:r>
      <w:r w:rsidRPr="00190A0C">
        <w:sym w:font="Symbol" w:char="F0B7"/>
      </w:r>
      <w:r w:rsidRPr="00190A0C">
        <w:tab/>
      </w:r>
      <w:r>
        <w:t>Only</w:t>
      </w:r>
      <w:r w:rsidRPr="008514AE">
        <w:t xml:space="preserve"> radio broadcasting decreased</w:t>
      </w:r>
      <w:r>
        <w:t xml:space="preserve"> over the </w:t>
      </w:r>
      <w:r w:rsidRPr="004E2977">
        <w:t>period (↓</w:t>
      </w:r>
      <w:r w:rsidRPr="008514AE">
        <w:t>$24 million</w:t>
      </w:r>
      <w:r>
        <w:t>)</w:t>
      </w:r>
      <w:r w:rsidRPr="008514AE">
        <w:t xml:space="preserve"> driven by rising competition from online and cloud-based media platforms and falling demand from advertisers.</w:t>
      </w:r>
    </w:p>
    <w:p w14:paraId="09E5934B" w14:textId="77777777" w:rsidR="001733BC" w:rsidRDefault="001733BC" w:rsidP="007F56E1">
      <w:pPr>
        <w:pStyle w:val="Listparagraphbullets"/>
        <w:shd w:val="clear" w:color="auto" w:fill="F2F6E8"/>
      </w:pPr>
      <w:r>
        <w:t>Cultural and creative activity has grown in absolute terms, but growth has been slower than the pace of growth for the Australian economy overall. This largely reflects the continued strength in the Mining industry (buoyed by high commodity prices), and the Health Care and Social Assistance industry (supported by an ageing population). These industries fall almost entirely outside of the scope of cultural and creative activity.</w:t>
      </w:r>
    </w:p>
    <w:p w14:paraId="47504810" w14:textId="77777777" w:rsidR="007F56E1" w:rsidRPr="00190A0C" w:rsidRDefault="007F56E1" w:rsidP="007F56E1">
      <w:pPr>
        <w:shd w:val="clear" w:color="auto" w:fill="F2F6E8"/>
        <w:tabs>
          <w:tab w:val="left" w:pos="567"/>
        </w:tabs>
        <w:ind w:left="1134" w:hanging="1134"/>
      </w:pPr>
      <w:r w:rsidRPr="00190A0C">
        <w:lastRenderedPageBreak/>
        <w:tab/>
      </w:r>
      <w:r w:rsidRPr="00190A0C">
        <w:sym w:font="Symbol" w:char="F0B7"/>
      </w:r>
      <w:r w:rsidRPr="00190A0C">
        <w:tab/>
      </w:r>
      <w:r>
        <w:t>As a share of total Australian GDP, cultural and creative activity declined from 3.1% in 2008–09 to 2.5% in 2022–23, despite expanding by more than 60% in size (in nominal terms) over this time.</w:t>
      </w:r>
    </w:p>
    <w:p w14:paraId="6DE960E8" w14:textId="77777777" w:rsidR="001733BC" w:rsidRPr="001970AF" w:rsidRDefault="001733BC" w:rsidP="007F56E1">
      <w:pPr>
        <w:pStyle w:val="Heading3"/>
        <w:shd w:val="clear" w:color="auto" w:fill="F2F6E8"/>
      </w:pPr>
      <w:bookmarkStart w:id="19" w:name="_Toc184651233"/>
      <w:bookmarkStart w:id="20" w:name="_Toc184679539"/>
      <w:bookmarkStart w:id="21" w:name="_Toc184724976"/>
      <w:r w:rsidRPr="009132DD">
        <w:t>Cultural and creative activity contributes more than economic growth alone</w:t>
      </w:r>
      <w:bookmarkEnd w:id="19"/>
      <w:bookmarkEnd w:id="20"/>
      <w:bookmarkEnd w:id="21"/>
    </w:p>
    <w:p w14:paraId="2D378EFB" w14:textId="77777777" w:rsidR="001733BC" w:rsidRDefault="001733BC" w:rsidP="007F56E1">
      <w:pPr>
        <w:pStyle w:val="Listparagraphbullets"/>
        <w:shd w:val="clear" w:color="auto" w:fill="F2F6E8"/>
      </w:pPr>
      <w:r>
        <w:t>The measure of cultural and creative activity used in this analysis relates to its contribution to the market economy. However, the cultural and creative sector clearly extends well beyond economic measurements, from its cultural significance to its health benefits, and its contributions to personal and societal wellbeing. These non-market and broader social benefits are outside of the traditional scope of measurement and are difficult to quantify in monetary terms.</w:t>
      </w:r>
    </w:p>
    <w:p w14:paraId="4774FFD6" w14:textId="77777777" w:rsidR="001733BC" w:rsidRPr="001970AF" w:rsidRDefault="001733BC" w:rsidP="007F56E1">
      <w:pPr>
        <w:pStyle w:val="Heading2"/>
        <w:shd w:val="clear" w:color="auto" w:fill="F2F6E8"/>
      </w:pPr>
      <w:bookmarkStart w:id="22" w:name="_Toc181346432"/>
      <w:bookmarkStart w:id="23" w:name="_Toc182934594"/>
      <w:bookmarkStart w:id="24" w:name="_Toc184651234"/>
      <w:bookmarkStart w:id="25" w:name="_Toc184679540"/>
      <w:bookmarkStart w:id="26" w:name="_Toc184724977"/>
      <w:r w:rsidRPr="009132DD">
        <w:t>Next steps</w:t>
      </w:r>
      <w:bookmarkEnd w:id="22"/>
      <w:bookmarkEnd w:id="23"/>
      <w:bookmarkEnd w:id="24"/>
      <w:bookmarkEnd w:id="25"/>
      <w:bookmarkEnd w:id="26"/>
    </w:p>
    <w:p w14:paraId="6E87879C" w14:textId="77777777" w:rsidR="001733BC" w:rsidRPr="00347905" w:rsidRDefault="001733BC" w:rsidP="00EE4E6D">
      <w:pPr>
        <w:pStyle w:val="Listparagraphbullets"/>
        <w:shd w:val="clear" w:color="auto" w:fill="F2F6E8"/>
        <w:spacing w:after="240"/>
      </w:pPr>
      <w:r>
        <w:rPr>
          <w:lang w:val="en-US"/>
        </w:rPr>
        <w:t>The</w:t>
      </w:r>
      <w:r w:rsidRPr="008216C1">
        <w:rPr>
          <w:lang w:val="en-US"/>
        </w:rPr>
        <w:t xml:space="preserve"> main purpose of this methodology refresh is to estimate the economic contribution of cultural and creative activity</w:t>
      </w:r>
      <w:r>
        <w:rPr>
          <w:lang w:val="en-US"/>
        </w:rPr>
        <w:t>. F</w:t>
      </w:r>
      <w:r w:rsidRPr="008216C1">
        <w:rPr>
          <w:lang w:val="en-US"/>
        </w:rPr>
        <w:t xml:space="preserve">urther research is proposed, such as </w:t>
      </w:r>
      <w:r>
        <w:rPr>
          <w:lang w:val="en-US"/>
        </w:rPr>
        <w:t xml:space="preserve">measuring </w:t>
      </w:r>
      <w:r w:rsidRPr="008216C1">
        <w:rPr>
          <w:lang w:val="en-US"/>
        </w:rPr>
        <w:t>cultural and creative employment and a geographic disaggregation of estimates at the state and territory level.</w:t>
      </w:r>
    </w:p>
    <w:p w14:paraId="606A67D4" w14:textId="77777777" w:rsidR="001733BC" w:rsidRPr="007F56E1" w:rsidRDefault="001733BC" w:rsidP="007F56E1">
      <w:r w:rsidRPr="007F56E1">
        <w:br w:type="page"/>
      </w:r>
    </w:p>
    <w:p w14:paraId="6D1E091A" w14:textId="77777777" w:rsidR="001733BC" w:rsidRDefault="001733BC" w:rsidP="001733BC">
      <w:pPr>
        <w:pStyle w:val="Heading2"/>
      </w:pPr>
      <w:bookmarkStart w:id="27" w:name="_Toc182934595"/>
      <w:bookmarkStart w:id="28" w:name="_Toc184651235"/>
      <w:bookmarkStart w:id="29" w:name="_Toc184724978"/>
      <w:r w:rsidRPr="00F833C1">
        <w:lastRenderedPageBreak/>
        <w:t>Introduction</w:t>
      </w:r>
      <w:bookmarkEnd w:id="27"/>
      <w:bookmarkEnd w:id="28"/>
      <w:bookmarkEnd w:id="29"/>
    </w:p>
    <w:p w14:paraId="34502986" w14:textId="77777777" w:rsidR="001733BC" w:rsidRDefault="001733BC" w:rsidP="001733BC">
      <w:r>
        <w:rPr>
          <w:lang w:eastAsia="en-AU"/>
        </w:rPr>
        <w:t>Cultural and creative</w:t>
      </w:r>
      <w:r w:rsidRPr="005A3C04">
        <w:rPr>
          <w:lang w:eastAsia="en-AU"/>
        </w:rPr>
        <w:t xml:space="preserve"> activit</w:t>
      </w:r>
      <w:r>
        <w:rPr>
          <w:lang w:eastAsia="en-AU"/>
        </w:rPr>
        <w:t xml:space="preserve">y refers to the economic activity generated from the production and support of goods and services created by cultural and artistic means. </w:t>
      </w:r>
      <w:r>
        <w:t>This activity is much larger than ‘the arts’ sector alone. It takes place across the economy and spans activities from architecture services to digital games development, from museums and galleries to design and fashion.</w:t>
      </w:r>
    </w:p>
    <w:p w14:paraId="0255D5EC" w14:textId="77777777" w:rsidR="001733BC" w:rsidRDefault="001733BC" w:rsidP="001733BC">
      <w:pPr>
        <w:rPr>
          <w:lang w:eastAsia="en-AU"/>
        </w:rPr>
      </w:pPr>
      <w:r>
        <w:rPr>
          <w:lang w:eastAsia="en-AU"/>
        </w:rPr>
        <w:t>Cultural and creative</w:t>
      </w:r>
      <w:r w:rsidRPr="005A3C04">
        <w:rPr>
          <w:lang w:eastAsia="en-AU"/>
        </w:rPr>
        <w:t xml:space="preserve"> activit</w:t>
      </w:r>
      <w:r>
        <w:rPr>
          <w:lang w:eastAsia="en-AU"/>
        </w:rPr>
        <w:t xml:space="preserve">y </w:t>
      </w:r>
      <w:r w:rsidRPr="005A3C04">
        <w:rPr>
          <w:lang w:eastAsia="en-AU"/>
        </w:rPr>
        <w:t xml:space="preserve">is recognised as </w:t>
      </w:r>
      <w:r>
        <w:rPr>
          <w:lang w:eastAsia="en-AU"/>
        </w:rPr>
        <w:t xml:space="preserve">an </w:t>
      </w:r>
      <w:r w:rsidRPr="005A3C04">
        <w:rPr>
          <w:lang w:eastAsia="en-AU"/>
        </w:rPr>
        <w:t xml:space="preserve">important </w:t>
      </w:r>
      <w:r>
        <w:rPr>
          <w:lang w:eastAsia="en-AU"/>
        </w:rPr>
        <w:t>part of</w:t>
      </w:r>
      <w:r w:rsidRPr="005A3C04">
        <w:rPr>
          <w:lang w:eastAsia="en-AU"/>
        </w:rPr>
        <w:t xml:space="preserve"> knowledge-based economies. In Australia, th</w:t>
      </w:r>
      <w:r>
        <w:rPr>
          <w:lang w:eastAsia="en-AU"/>
        </w:rPr>
        <w:t>is</w:t>
      </w:r>
      <w:r w:rsidRPr="005A3C04">
        <w:rPr>
          <w:lang w:eastAsia="en-AU"/>
        </w:rPr>
        <w:t xml:space="preserve"> activit</w:t>
      </w:r>
      <w:r>
        <w:rPr>
          <w:lang w:eastAsia="en-AU"/>
        </w:rPr>
        <w:t>y</w:t>
      </w:r>
      <w:r w:rsidRPr="005A3C04">
        <w:rPr>
          <w:lang w:eastAsia="en-AU"/>
        </w:rPr>
        <w:t xml:space="preserve"> </w:t>
      </w:r>
      <w:r>
        <w:rPr>
          <w:lang w:eastAsia="en-AU"/>
        </w:rPr>
        <w:t>makes a valuable contribution to our economic and social wellbeing</w:t>
      </w:r>
      <w:r w:rsidRPr="005A3C04">
        <w:rPr>
          <w:lang w:eastAsia="en-AU"/>
        </w:rPr>
        <w:t>.</w:t>
      </w:r>
      <w:r>
        <w:rPr>
          <w:lang w:eastAsia="en-AU"/>
        </w:rPr>
        <w:t xml:space="preserve"> </w:t>
      </w:r>
      <w:r>
        <w:t>No universal definition of cultural and creative activity exists. Each country has different views on what they see as being cultural and creative, and each has a different way of measuring this activity.</w:t>
      </w:r>
    </w:p>
    <w:p w14:paraId="31FC62DA" w14:textId="77777777" w:rsidR="001733BC" w:rsidRPr="005A3C04" w:rsidRDefault="001733BC" w:rsidP="001733BC">
      <w:pPr>
        <w:rPr>
          <w:lang w:eastAsia="en-AU"/>
        </w:rPr>
      </w:pPr>
      <w:r w:rsidRPr="006B3122">
        <w:rPr>
          <w:lang w:eastAsia="en-AU"/>
        </w:rPr>
        <w:t>‘</w:t>
      </w:r>
      <w:r>
        <w:rPr>
          <w:lang w:eastAsia="en-AU"/>
        </w:rPr>
        <w:t>C</w:t>
      </w:r>
      <w:r w:rsidRPr="006B3122">
        <w:rPr>
          <w:lang w:eastAsia="en-AU"/>
        </w:rPr>
        <w:t>ultural</w:t>
      </w:r>
      <w:r>
        <w:rPr>
          <w:lang w:eastAsia="en-AU"/>
        </w:rPr>
        <w:t xml:space="preserve"> and C</w:t>
      </w:r>
      <w:r w:rsidRPr="006B3122">
        <w:rPr>
          <w:lang w:eastAsia="en-AU"/>
        </w:rPr>
        <w:t xml:space="preserve">reative </w:t>
      </w:r>
      <w:r>
        <w:rPr>
          <w:lang w:eastAsia="en-AU"/>
        </w:rPr>
        <w:t>A</w:t>
      </w:r>
      <w:r w:rsidRPr="006B3122">
        <w:rPr>
          <w:lang w:eastAsia="en-AU"/>
        </w:rPr>
        <w:t xml:space="preserve">ctivity </w:t>
      </w:r>
      <w:r>
        <w:rPr>
          <w:lang w:eastAsia="en-AU"/>
        </w:rPr>
        <w:t>in Australia’</w:t>
      </w:r>
      <w:r w:rsidRPr="006B3122">
        <w:rPr>
          <w:lang w:eastAsia="en-AU"/>
        </w:rPr>
        <w:t xml:space="preserve"> quantif</w:t>
      </w:r>
      <w:r>
        <w:rPr>
          <w:lang w:eastAsia="en-AU"/>
        </w:rPr>
        <w:t>ies this economic contribution</w:t>
      </w:r>
      <w:r w:rsidRPr="006B3122">
        <w:rPr>
          <w:lang w:eastAsia="en-AU"/>
        </w:rPr>
        <w:t xml:space="preserve"> and</w:t>
      </w:r>
      <w:r>
        <w:rPr>
          <w:lang w:eastAsia="en-AU"/>
        </w:rPr>
        <w:t xml:space="preserve"> </w:t>
      </w:r>
      <w:r w:rsidRPr="006B3122">
        <w:rPr>
          <w:lang w:eastAsia="en-AU"/>
        </w:rPr>
        <w:t>track</w:t>
      </w:r>
      <w:r>
        <w:rPr>
          <w:lang w:eastAsia="en-AU"/>
        </w:rPr>
        <w:t>s</w:t>
      </w:r>
      <w:r w:rsidRPr="006B3122">
        <w:rPr>
          <w:lang w:eastAsia="en-AU"/>
        </w:rPr>
        <w:t xml:space="preserve"> how it changes over time. Th</w:t>
      </w:r>
      <w:r>
        <w:rPr>
          <w:lang w:eastAsia="en-AU"/>
        </w:rPr>
        <w:t xml:space="preserve">is method of analysing a particular aspect of an economy is known as a ‘satellite account’. A satellite account for cultural and creative activity </w:t>
      </w:r>
      <w:r w:rsidRPr="006B3122">
        <w:rPr>
          <w:lang w:eastAsia="en-AU"/>
        </w:rPr>
        <w:t>w</w:t>
      </w:r>
      <w:r>
        <w:rPr>
          <w:lang w:eastAsia="en-AU"/>
        </w:rPr>
        <w:t>as</w:t>
      </w:r>
      <w:r w:rsidRPr="006B3122">
        <w:rPr>
          <w:lang w:eastAsia="en-AU"/>
        </w:rPr>
        <w:t xml:space="preserve"> established by the Australian Bureau of Statistics (ABS)</w:t>
      </w:r>
      <w:r>
        <w:rPr>
          <w:lang w:eastAsia="en-AU"/>
        </w:rPr>
        <w:t xml:space="preserve"> in 2014</w:t>
      </w:r>
      <w:r w:rsidRPr="006B3122">
        <w:rPr>
          <w:lang w:eastAsia="en-AU"/>
        </w:rPr>
        <w:t xml:space="preserve"> and ha</w:t>
      </w:r>
      <w:r>
        <w:rPr>
          <w:lang w:eastAsia="en-AU"/>
        </w:rPr>
        <w:t>s</w:t>
      </w:r>
      <w:r w:rsidRPr="006B3122">
        <w:rPr>
          <w:lang w:eastAsia="en-AU"/>
        </w:rPr>
        <w:t xml:space="preserve"> been updated annually by the Bureau of Communications, Arts and Regional Research (BCARR)</w:t>
      </w:r>
      <w:r>
        <w:rPr>
          <w:lang w:eastAsia="en-AU"/>
        </w:rPr>
        <w:t xml:space="preserve"> </w:t>
      </w:r>
      <w:r w:rsidRPr="005A3C04">
        <w:rPr>
          <w:lang w:eastAsia="en-AU"/>
        </w:rPr>
        <w:t xml:space="preserve">at </w:t>
      </w:r>
      <w:r>
        <w:rPr>
          <w:lang w:eastAsia="en-AU"/>
        </w:rPr>
        <w:t>the Department</w:t>
      </w:r>
      <w:r w:rsidRPr="005A3C04">
        <w:rPr>
          <w:lang w:eastAsia="en-AU"/>
        </w:rPr>
        <w:t xml:space="preserve"> of Infrastructure, Transport, Regional Development, Communications and the Arts (</w:t>
      </w:r>
      <w:r>
        <w:rPr>
          <w:lang w:eastAsia="en-AU"/>
        </w:rPr>
        <w:t>the department</w:t>
      </w:r>
      <w:r w:rsidRPr="005A3C04">
        <w:rPr>
          <w:lang w:eastAsia="en-AU"/>
        </w:rPr>
        <w:t>) since 2018.</w:t>
      </w:r>
      <w:r>
        <w:rPr>
          <w:lang w:eastAsia="en-AU"/>
        </w:rPr>
        <w:t xml:space="preserve"> Estimates from the publication are</w:t>
      </w:r>
      <w:r w:rsidRPr="006B3122">
        <w:rPr>
          <w:lang w:eastAsia="en-AU"/>
        </w:rPr>
        <w:t xml:space="preserve"> used by industry, academia, and policymakers within government</w:t>
      </w:r>
      <w:r>
        <w:rPr>
          <w:lang w:eastAsia="en-AU"/>
        </w:rPr>
        <w:t xml:space="preserve"> to better understand the cultural and creative sectors of the economy and </w:t>
      </w:r>
      <w:r>
        <w:t>monitor changes in activity over time.</w:t>
      </w:r>
    </w:p>
    <w:p w14:paraId="3A690DCE" w14:textId="79E55CD1" w:rsidR="001733BC" w:rsidRDefault="001733BC" w:rsidP="001733BC">
      <w:pPr>
        <w:rPr>
          <w:lang w:eastAsia="en-AU"/>
        </w:rPr>
      </w:pPr>
      <w:r>
        <w:rPr>
          <w:lang w:eastAsia="en-AU"/>
        </w:rPr>
        <w:t>A refresh to how to measure cultural and creative activity w</w:t>
      </w:r>
      <w:r w:rsidRPr="00145738">
        <w:rPr>
          <w:lang w:eastAsia="en-AU"/>
        </w:rPr>
        <w:t xml:space="preserve">as an action listed in </w:t>
      </w:r>
      <w:hyperlink r:id="rId18" w:history="1">
        <w:r w:rsidRPr="004275AB">
          <w:rPr>
            <w:rStyle w:val="Hyperlink"/>
            <w:rFonts w:eastAsia="Times New Roman" w:cs="Calibri"/>
            <w:i/>
            <w:lang w:eastAsia="en-AU"/>
          </w:rPr>
          <w:t>Revive: a place for every story, a story for every place—Australia's cultural policy for the next five years</w:t>
        </w:r>
      </w:hyperlink>
      <w:r w:rsidRPr="00145738">
        <w:rPr>
          <w:lang w:eastAsia="en-AU"/>
        </w:rPr>
        <w:t>.</w:t>
      </w:r>
      <w:r w:rsidRPr="008D0BB4">
        <w:rPr>
          <w:rStyle w:val="EndnoteReference"/>
          <w:rFonts w:eastAsia="Times New Roman" w:cs="Calibri"/>
          <w:lang w:eastAsia="en-AU"/>
        </w:rPr>
        <w:endnoteReference w:id="2"/>
      </w:r>
      <w:r w:rsidRPr="00145738">
        <w:rPr>
          <w:lang w:eastAsia="en-AU"/>
        </w:rPr>
        <w:t xml:space="preserve"> </w:t>
      </w:r>
      <w:r>
        <w:rPr>
          <w:lang w:eastAsia="en-AU"/>
        </w:rPr>
        <w:t xml:space="preserve">The purpose of this refresh was to ensure that estimates of the cultural and creative sector remain fit-for-purpose in our changing economy. </w:t>
      </w:r>
      <w:r w:rsidRPr="00145738">
        <w:rPr>
          <w:lang w:eastAsia="en-AU"/>
        </w:rPr>
        <w:t xml:space="preserve">In February 2023, </w:t>
      </w:r>
      <w:r>
        <w:rPr>
          <w:lang w:eastAsia="en-AU"/>
        </w:rPr>
        <w:t>BCARR</w:t>
      </w:r>
      <w:r w:rsidRPr="00145738">
        <w:rPr>
          <w:lang w:eastAsia="en-AU"/>
        </w:rPr>
        <w:t xml:space="preserve"> published a consultation paper</w:t>
      </w:r>
      <w:r>
        <w:rPr>
          <w:rStyle w:val="EndnoteReference"/>
          <w:rFonts w:eastAsia="Times New Roman" w:cs="Calibri"/>
          <w:sz w:val="24"/>
          <w:szCs w:val="24"/>
          <w:lang w:eastAsia="en-AU"/>
        </w:rPr>
        <w:endnoteReference w:id="3"/>
      </w:r>
      <w:r w:rsidRPr="00145738">
        <w:rPr>
          <w:lang w:eastAsia="en-AU"/>
        </w:rPr>
        <w:t xml:space="preserve"> on a proposed methodological refresh (the consultation paper). </w:t>
      </w:r>
      <w:r>
        <w:rPr>
          <w:lang w:eastAsia="en-AU"/>
        </w:rPr>
        <w:t xml:space="preserve">Subsequent consultation with stakeholders helped to refine the methodology refresh. Details of the stakeholder consultation are provided in </w:t>
      </w:r>
      <w:r w:rsidR="00F94B4F">
        <w:rPr>
          <w:lang w:eastAsia="en-AU"/>
        </w:rPr>
        <w:t>A</w:t>
      </w:r>
      <w:r>
        <w:rPr>
          <w:lang w:eastAsia="en-AU"/>
        </w:rPr>
        <w:t>ppendix</w:t>
      </w:r>
      <w:r w:rsidR="00F94B4F">
        <w:rPr>
          <w:lang w:eastAsia="en-AU"/>
        </w:rPr>
        <w:t xml:space="preserve"> A</w:t>
      </w:r>
      <w:r>
        <w:rPr>
          <w:lang w:eastAsia="en-AU"/>
        </w:rPr>
        <w:t>.</w:t>
      </w:r>
    </w:p>
    <w:p w14:paraId="594BB32A" w14:textId="77777777" w:rsidR="001733BC" w:rsidRDefault="001733BC" w:rsidP="001733BC">
      <w:pPr>
        <w:rPr>
          <w:lang w:eastAsia="en-AU"/>
        </w:rPr>
      </w:pPr>
      <w:bookmarkStart w:id="30" w:name="_Hlk170740911"/>
      <w:r>
        <w:rPr>
          <w:lang w:eastAsia="en-AU"/>
        </w:rPr>
        <w:t>T</w:t>
      </w:r>
      <w:r>
        <w:t xml:space="preserve">he main purpose of the methodology refresh is to estimate the economic contribution of cultural and creative activity. Further research is proposed </w:t>
      </w:r>
      <w:r>
        <w:rPr>
          <w:rFonts w:cstheme="minorHAnsi"/>
        </w:rPr>
        <w:t xml:space="preserve">for the refresh, such as estimating cultural and creative </w:t>
      </w:r>
      <w:r>
        <w:t>employment and a geographic disaggregation of estimates</w:t>
      </w:r>
      <w:r>
        <w:rPr>
          <w:rFonts w:cstheme="minorHAnsi"/>
        </w:rPr>
        <w:t>. The subsequent phases</w:t>
      </w:r>
      <w:r>
        <w:t xml:space="preserve"> of this research </w:t>
      </w:r>
      <w:r>
        <w:rPr>
          <w:rFonts w:cstheme="minorHAnsi"/>
        </w:rPr>
        <w:t xml:space="preserve">are </w:t>
      </w:r>
      <w:r>
        <w:t xml:space="preserve">listed </w:t>
      </w:r>
      <w:r>
        <w:rPr>
          <w:rFonts w:cstheme="minorHAnsi"/>
        </w:rPr>
        <w:t xml:space="preserve">at </w:t>
      </w:r>
      <w:r>
        <w:t xml:space="preserve">the </w:t>
      </w:r>
      <w:r>
        <w:rPr>
          <w:rFonts w:cstheme="minorHAnsi"/>
        </w:rPr>
        <w:t>end of this paper</w:t>
      </w:r>
      <w:r>
        <w:rPr>
          <w:lang w:eastAsia="en-AU"/>
        </w:rPr>
        <w:t>.</w:t>
      </w:r>
    </w:p>
    <w:bookmarkEnd w:id="30"/>
    <w:p w14:paraId="482549EB" w14:textId="77777777" w:rsidR="001733BC" w:rsidRDefault="001733BC" w:rsidP="001733BC">
      <w:pPr>
        <w:rPr>
          <w:rFonts w:cstheme="minorHAnsi"/>
        </w:rPr>
      </w:pPr>
      <w:r>
        <w:rPr>
          <w:rFonts w:cstheme="minorHAnsi"/>
        </w:rPr>
        <w:t>This paper is set out as follows:</w:t>
      </w:r>
    </w:p>
    <w:p w14:paraId="59919948" w14:textId="77777777" w:rsidR="001733BC" w:rsidRPr="007D460B" w:rsidRDefault="001733BC" w:rsidP="001733BC">
      <w:pPr>
        <w:pStyle w:val="Listparagraphbullets"/>
      </w:pPr>
      <w:r w:rsidRPr="00C16333">
        <w:rPr>
          <w:b/>
        </w:rPr>
        <w:t>Section 1</w:t>
      </w:r>
      <w:r w:rsidRPr="007D460B">
        <w:t xml:space="preserve"> highlights the main changes of this new </w:t>
      </w:r>
      <w:r>
        <w:t xml:space="preserve">publication (shown as </w:t>
      </w:r>
      <w:r w:rsidRPr="007D460B">
        <w:t>‘new estimates’</w:t>
      </w:r>
      <w:r>
        <w:t>)</w:t>
      </w:r>
      <w:r w:rsidRPr="007D460B">
        <w:t xml:space="preserve"> relative to the previous </w:t>
      </w:r>
      <w:r>
        <w:t xml:space="preserve">method </w:t>
      </w:r>
      <w:r w:rsidRPr="007D460B">
        <w:t xml:space="preserve">developed by the ABS and continued by BCARR </w:t>
      </w:r>
      <w:r>
        <w:t>(shown as</w:t>
      </w:r>
      <w:r w:rsidRPr="007D460B">
        <w:t xml:space="preserve"> ‘previous estimates’</w:t>
      </w:r>
      <w:r>
        <w:t>)</w:t>
      </w:r>
      <w:r w:rsidRPr="007D460B">
        <w:t>.</w:t>
      </w:r>
    </w:p>
    <w:p w14:paraId="41B241FD" w14:textId="48547AF8" w:rsidR="001733BC" w:rsidRPr="007D460B" w:rsidRDefault="001733BC" w:rsidP="001733BC">
      <w:pPr>
        <w:pStyle w:val="Listparagraphbullets"/>
      </w:pPr>
      <w:r w:rsidRPr="00C16333">
        <w:rPr>
          <w:b/>
        </w:rPr>
        <w:t>Section 2</w:t>
      </w:r>
      <w:r>
        <w:t xml:space="preserve"> provides key findings of cultural and creative</w:t>
      </w:r>
      <w:r w:rsidRPr="00C546D8">
        <w:t xml:space="preserve"> activity</w:t>
      </w:r>
      <w:r>
        <w:t xml:space="preserve"> from</w:t>
      </w:r>
      <w:r w:rsidRPr="00C546D8">
        <w:t xml:space="preserve"> 2008</w:t>
      </w:r>
      <w:r>
        <w:t>–</w:t>
      </w:r>
      <w:r w:rsidRPr="00C546D8">
        <w:t xml:space="preserve">09 to </w:t>
      </w:r>
      <w:r>
        <w:t>2022–23, including comparisons with previous estimates.</w:t>
      </w:r>
    </w:p>
    <w:p w14:paraId="6E9A50C9" w14:textId="77777777" w:rsidR="001733BC" w:rsidRDefault="001733BC" w:rsidP="001733BC">
      <w:pPr>
        <w:pStyle w:val="Listparagraphbullets"/>
      </w:pPr>
      <w:r w:rsidRPr="00C16333">
        <w:rPr>
          <w:b/>
        </w:rPr>
        <w:t>Section 3</w:t>
      </w:r>
      <w:r>
        <w:t xml:space="preserve"> details cultural and creative</w:t>
      </w:r>
      <w:r w:rsidRPr="007D460B">
        <w:t xml:space="preserve"> activity </w:t>
      </w:r>
      <w:r>
        <w:t>for each of the 15</w:t>
      </w:r>
      <w:r w:rsidRPr="007D460B">
        <w:t xml:space="preserve"> domains</w:t>
      </w:r>
      <w:r>
        <w:t>.</w:t>
      </w:r>
    </w:p>
    <w:p w14:paraId="311A32F8" w14:textId="77777777" w:rsidR="001733BC" w:rsidRDefault="001733BC" w:rsidP="001733BC">
      <w:pPr>
        <w:pStyle w:val="Listparagraphbullets"/>
      </w:pPr>
      <w:r w:rsidRPr="00C16333">
        <w:rPr>
          <w:b/>
        </w:rPr>
        <w:t>Section 4</w:t>
      </w:r>
      <w:r>
        <w:t xml:space="preserve"> provides cultural and creative</w:t>
      </w:r>
      <w:r w:rsidRPr="007D460B">
        <w:t xml:space="preserve"> activity </w:t>
      </w:r>
      <w:r>
        <w:t xml:space="preserve">gross </w:t>
      </w:r>
      <w:proofErr w:type="gramStart"/>
      <w:r>
        <w:t>value added</w:t>
      </w:r>
      <w:proofErr w:type="gramEnd"/>
      <w:r>
        <w:t xml:space="preserve"> estimates </w:t>
      </w:r>
      <w:r w:rsidRPr="007D460B">
        <w:t>by industr</w:t>
      </w:r>
      <w:r>
        <w:t>y.</w:t>
      </w:r>
    </w:p>
    <w:p w14:paraId="552228FD" w14:textId="77777777" w:rsidR="001733BC" w:rsidRPr="00F833C1" w:rsidRDefault="001733BC" w:rsidP="001733BC">
      <w:pPr>
        <w:pStyle w:val="Listparagraphbullets"/>
      </w:pPr>
      <w:r w:rsidRPr="00F833C1">
        <w:rPr>
          <w:b/>
        </w:rPr>
        <w:t>Section 5</w:t>
      </w:r>
      <w:r w:rsidRPr="00F833C1">
        <w:t xml:space="preserve"> concludes and proposes next steps for this research.</w:t>
      </w:r>
    </w:p>
    <w:p w14:paraId="1A8B4409" w14:textId="77777777" w:rsidR="001733BC" w:rsidRDefault="001733BC" w:rsidP="001733BC">
      <w:pPr>
        <w:rPr>
          <w:rFonts w:asciiTheme="majorHAnsi" w:eastAsiaTheme="majorEastAsia" w:hAnsiTheme="majorHAnsi" w:cstheme="majorBidi"/>
          <w:color w:val="44546A" w:themeColor="text2"/>
          <w:sz w:val="36"/>
          <w:szCs w:val="26"/>
        </w:rPr>
      </w:pPr>
      <w:r>
        <w:br w:type="page"/>
      </w:r>
    </w:p>
    <w:p w14:paraId="6BBDC3BD" w14:textId="77777777" w:rsidR="001733BC" w:rsidRDefault="001733BC" w:rsidP="001733BC">
      <w:pPr>
        <w:pStyle w:val="Heading2"/>
      </w:pPr>
      <w:bookmarkStart w:id="31" w:name="_Toc182934596"/>
      <w:bookmarkStart w:id="32" w:name="_Toc184651236"/>
      <w:bookmarkStart w:id="33" w:name="_Toc184724979"/>
      <w:r w:rsidRPr="00F833C1">
        <w:lastRenderedPageBreak/>
        <w:t>Key changes from the previous report</w:t>
      </w:r>
      <w:bookmarkEnd w:id="31"/>
      <w:bookmarkEnd w:id="32"/>
      <w:bookmarkEnd w:id="33"/>
    </w:p>
    <w:p w14:paraId="6A0B2BE2" w14:textId="727ED942" w:rsidR="001733BC" w:rsidRDefault="001733BC" w:rsidP="001733BC">
      <w:pPr>
        <w:rPr>
          <w:lang w:eastAsia="en-AU"/>
        </w:rPr>
      </w:pPr>
      <w:r>
        <w:rPr>
          <w:lang w:eastAsia="en-AU"/>
        </w:rPr>
        <w:t xml:space="preserve">This paper contains important changes from </w:t>
      </w:r>
      <w:proofErr w:type="spellStart"/>
      <w:r>
        <w:rPr>
          <w:lang w:eastAsia="en-AU"/>
        </w:rPr>
        <w:t>BCARR’s</w:t>
      </w:r>
      <w:proofErr w:type="spellEnd"/>
      <w:r>
        <w:rPr>
          <w:lang w:eastAsia="en-AU"/>
        </w:rPr>
        <w:t xml:space="preserve"> previous </w:t>
      </w:r>
      <w:r w:rsidR="006F353D">
        <w:rPr>
          <w:lang w:eastAsia="en-AU"/>
        </w:rPr>
        <w:t>c</w:t>
      </w:r>
      <w:r w:rsidRPr="006F353D">
        <w:rPr>
          <w:lang w:eastAsia="en-AU"/>
        </w:rPr>
        <w:t xml:space="preserve">ultural and </w:t>
      </w:r>
      <w:r w:rsidR="006F353D">
        <w:rPr>
          <w:lang w:eastAsia="en-AU"/>
        </w:rPr>
        <w:t>c</w:t>
      </w:r>
      <w:r w:rsidRPr="006F353D">
        <w:rPr>
          <w:lang w:eastAsia="en-AU"/>
        </w:rPr>
        <w:t xml:space="preserve">reative </w:t>
      </w:r>
      <w:r w:rsidR="006F353D">
        <w:rPr>
          <w:lang w:eastAsia="en-AU"/>
        </w:rPr>
        <w:t>a</w:t>
      </w:r>
      <w:r w:rsidRPr="006F353D">
        <w:rPr>
          <w:lang w:eastAsia="en-AU"/>
        </w:rPr>
        <w:t>ctivity estimates</w:t>
      </w:r>
      <w:r>
        <w:rPr>
          <w:lang w:eastAsia="en-AU"/>
        </w:rPr>
        <w:t xml:space="preserve">. </w:t>
      </w:r>
    </w:p>
    <w:p w14:paraId="499F719D" w14:textId="77777777" w:rsidR="001733BC" w:rsidRDefault="001733BC" w:rsidP="001733BC">
      <w:pPr>
        <w:rPr>
          <w:lang w:eastAsia="en-AU"/>
        </w:rPr>
      </w:pPr>
      <w:r w:rsidRPr="003C41E0">
        <w:rPr>
          <w:lang w:eastAsia="en-AU"/>
        </w:rPr>
        <w:t xml:space="preserve">All data tables presented in this paper are also available as excel datasheets and can be downloaded from the publication page. Further information on these updates can be found in the document </w:t>
      </w:r>
      <w:r w:rsidRPr="00AD4E5B">
        <w:rPr>
          <w:i/>
          <w:lang w:eastAsia="en-AU"/>
        </w:rPr>
        <w:t>Frequently Asked Questions: Cultural and Creative Activity in Australia, 2008–09 to 2022–23 (Methodology Refresh)</w:t>
      </w:r>
      <w:r w:rsidRPr="003C41E0">
        <w:rPr>
          <w:lang w:eastAsia="en-AU"/>
        </w:rPr>
        <w:t>.</w:t>
      </w:r>
    </w:p>
    <w:p w14:paraId="04D67F30" w14:textId="77777777" w:rsidR="001733BC" w:rsidRPr="005F794B" w:rsidRDefault="001733BC" w:rsidP="001733BC">
      <w:pPr>
        <w:pStyle w:val="Heading3"/>
      </w:pPr>
      <w:bookmarkStart w:id="34" w:name="_Toc182934597"/>
      <w:bookmarkStart w:id="35" w:name="_Toc184651237"/>
      <w:bookmarkStart w:id="36" w:name="_Toc184724980"/>
      <w:r w:rsidRPr="00F833C1">
        <w:t>Consistent production boundary</w:t>
      </w:r>
      <w:bookmarkEnd w:id="34"/>
      <w:bookmarkEnd w:id="35"/>
      <w:bookmarkEnd w:id="36"/>
    </w:p>
    <w:p w14:paraId="33D9FE2C" w14:textId="77777777" w:rsidR="001733BC" w:rsidRDefault="001733BC" w:rsidP="001733BC">
      <w:pPr>
        <w:rPr>
          <w:lang w:eastAsia="en-AU"/>
        </w:rPr>
      </w:pPr>
      <w:r>
        <w:rPr>
          <w:lang w:eastAsia="en-AU"/>
        </w:rPr>
        <w:t xml:space="preserve">The methodology has been updated to capture cultural and creative activity within the national accounts production boundary through a </w:t>
      </w:r>
      <w:r w:rsidRPr="00E61D52">
        <w:rPr>
          <w:lang w:eastAsia="en-AU"/>
        </w:rPr>
        <w:t>new framework</w:t>
      </w:r>
      <w:r>
        <w:rPr>
          <w:lang w:eastAsia="en-AU"/>
        </w:rPr>
        <w:t xml:space="preserve"> (Figure 1). The new framework identifies cultural and creative activity as three categories: specialised activity, embedded activity, and support activity.</w:t>
      </w:r>
    </w:p>
    <w:p w14:paraId="4CF8BE7E" w14:textId="58849CAB" w:rsidR="001733BC" w:rsidRDefault="001733BC" w:rsidP="001733BC">
      <w:pPr>
        <w:pStyle w:val="Tablefigureheading"/>
        <w:rPr>
          <w:lang w:eastAsia="en-AU"/>
        </w:rPr>
      </w:pPr>
      <w:bookmarkStart w:id="37" w:name="_Ref162940866"/>
      <w:bookmarkStart w:id="38" w:name="_Toc181346484"/>
      <w:bookmarkStart w:id="39" w:name="_Toc182934646"/>
      <w:bookmarkStart w:id="40" w:name="_Toc184651283"/>
      <w:bookmarkStart w:id="41" w:name="_Toc184679590"/>
      <w:r>
        <w:t xml:space="preserve">Figure </w:t>
      </w:r>
      <w:r w:rsidR="007F300F">
        <w:fldChar w:fldCharType="begin"/>
      </w:r>
      <w:r w:rsidR="007F300F">
        <w:instrText xml:space="preserve"> SEQ Figure \* ARABIC </w:instrText>
      </w:r>
      <w:r w:rsidR="007F300F">
        <w:fldChar w:fldCharType="separate"/>
      </w:r>
      <w:r w:rsidR="00E53C15">
        <w:rPr>
          <w:noProof/>
        </w:rPr>
        <w:t>1</w:t>
      </w:r>
      <w:r w:rsidR="007F300F">
        <w:rPr>
          <w:noProof/>
        </w:rPr>
        <w:fldChar w:fldCharType="end"/>
      </w:r>
      <w:bookmarkEnd w:id="37"/>
      <w:r>
        <w:t xml:space="preserve">. Updated framework </w:t>
      </w:r>
      <w:bookmarkEnd w:id="38"/>
      <w:r>
        <w:t>and boundary</w:t>
      </w:r>
      <w:bookmarkEnd w:id="39"/>
      <w:bookmarkEnd w:id="40"/>
      <w:bookmarkEnd w:id="41"/>
    </w:p>
    <w:p w14:paraId="7DB0BFD0" w14:textId="77777777" w:rsidR="001733BC" w:rsidRDefault="001733BC" w:rsidP="001733BC">
      <w:pPr>
        <w:spacing w:after="0"/>
        <w:rPr>
          <w:lang w:eastAsia="en-AU"/>
        </w:rPr>
      </w:pPr>
      <w:r>
        <w:rPr>
          <w:noProof/>
        </w:rPr>
        <w:drawing>
          <wp:inline distT="0" distB="0" distL="0" distR="0" wp14:anchorId="6CEB6466" wp14:editId="1D7786C8">
            <wp:extent cx="3307743" cy="3279129"/>
            <wp:effectExtent l="0" t="0" r="6985" b="0"/>
            <wp:docPr id="7" name="Picture 7" descr="This chart shows the new framework identifies cultural and creative activity as gross value added plus net taxes on products with three categor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948" cy="3323943"/>
                    </a:xfrm>
                    <a:prstGeom prst="rect">
                      <a:avLst/>
                    </a:prstGeom>
                  </pic:spPr>
                </pic:pic>
              </a:graphicData>
            </a:graphic>
          </wp:inline>
        </w:drawing>
      </w:r>
    </w:p>
    <w:p w14:paraId="00BB78D1" w14:textId="0CA601DB" w:rsidR="001733BC" w:rsidRDefault="001733BC" w:rsidP="001733BC">
      <w:pPr>
        <w:pStyle w:val="Sourcenote"/>
      </w:pPr>
      <w:r w:rsidRPr="00B425D4">
        <w:t xml:space="preserve">Source: </w:t>
      </w:r>
      <w:r>
        <w:t>BCARR</w:t>
      </w:r>
      <w:r w:rsidR="00771B31">
        <w:t>.</w:t>
      </w:r>
    </w:p>
    <w:p w14:paraId="33168CEB" w14:textId="77777777" w:rsidR="001733BC" w:rsidRPr="003065C7" w:rsidRDefault="001733BC" w:rsidP="001733BC">
      <w:pPr>
        <w:pStyle w:val="ListLegal1"/>
        <w:numPr>
          <w:ilvl w:val="0"/>
          <w:numId w:val="0"/>
        </w:numPr>
        <w:rPr>
          <w:lang w:eastAsia="en-AU"/>
        </w:rPr>
      </w:pPr>
      <w:r w:rsidRPr="0045214F">
        <w:rPr>
          <w:lang w:eastAsia="en-AU"/>
        </w:rPr>
        <w:t xml:space="preserve">This update allows the economic value of all </w:t>
      </w:r>
      <w:r>
        <w:rPr>
          <w:lang w:val="en-AU" w:eastAsia="en-AU"/>
        </w:rPr>
        <w:t>three</w:t>
      </w:r>
      <w:r w:rsidRPr="0045214F">
        <w:rPr>
          <w:lang w:eastAsia="en-AU"/>
        </w:rPr>
        <w:t xml:space="preserve"> types of </w:t>
      </w:r>
      <w:r>
        <w:rPr>
          <w:lang w:eastAsia="en-AU"/>
        </w:rPr>
        <w:t>cultural and creative</w:t>
      </w:r>
      <w:r w:rsidRPr="0045214F">
        <w:rPr>
          <w:lang w:eastAsia="en-AU"/>
        </w:rPr>
        <w:t xml:space="preserve"> activit</w:t>
      </w:r>
      <w:r>
        <w:rPr>
          <w:lang w:eastAsia="en-AU"/>
        </w:rPr>
        <w:t>y</w:t>
      </w:r>
      <w:r w:rsidRPr="0045214F">
        <w:rPr>
          <w:lang w:eastAsia="en-AU"/>
        </w:rPr>
        <w:t xml:space="preserve"> to be captured </w:t>
      </w:r>
      <w:r>
        <w:rPr>
          <w:lang w:val="en-AU" w:eastAsia="en-AU"/>
        </w:rPr>
        <w:t xml:space="preserve">wholly through the production-side of the economy – </w:t>
      </w:r>
      <w:r>
        <w:rPr>
          <w:lang w:eastAsia="en-AU"/>
        </w:rPr>
        <w:t>by products and industries. All components within the production boundary</w:t>
      </w:r>
      <w:r>
        <w:rPr>
          <w:rStyle w:val="FootnoteReference"/>
          <w:lang w:eastAsia="en-AU"/>
        </w:rPr>
        <w:footnoteReference w:id="2"/>
      </w:r>
      <w:r w:rsidRPr="0045214F">
        <w:rPr>
          <w:lang w:eastAsia="en-AU"/>
        </w:rPr>
        <w:t xml:space="preserve"> </w:t>
      </w:r>
      <w:r>
        <w:rPr>
          <w:lang w:val="en-AU" w:eastAsia="en-AU"/>
        </w:rPr>
        <w:t xml:space="preserve">of the </w:t>
      </w:r>
      <w:r>
        <w:rPr>
          <w:lang w:eastAsia="en-AU"/>
        </w:rPr>
        <w:t>national accounts are now</w:t>
      </w:r>
      <w:r w:rsidRPr="0045214F">
        <w:rPr>
          <w:lang w:eastAsia="en-AU"/>
        </w:rPr>
        <w:t xml:space="preserve"> measured using a consistent approach.</w:t>
      </w:r>
      <w:r>
        <w:rPr>
          <w:lang w:eastAsia="en-AU"/>
        </w:rPr>
        <w:t xml:space="preserve"> This differs from the previous framework </w:t>
      </w:r>
      <w:r>
        <w:rPr>
          <w:lang w:val="en-AU" w:eastAsia="en-AU"/>
        </w:rPr>
        <w:t>which</w:t>
      </w:r>
      <w:r>
        <w:rPr>
          <w:lang w:eastAsia="en-AU"/>
        </w:rPr>
        <w:t xml:space="preserve"> estimated </w:t>
      </w:r>
      <w:r>
        <w:rPr>
          <w:lang w:val="en-AU" w:eastAsia="en-AU"/>
        </w:rPr>
        <w:t>the</w:t>
      </w:r>
      <w:r>
        <w:rPr>
          <w:lang w:eastAsia="en-AU"/>
        </w:rPr>
        <w:t xml:space="preserve"> activity through both the production and income sides. The updated framework allows components 1 and 2 to be directly comparable and also avoids the risk of double</w:t>
      </w:r>
      <w:r>
        <w:rPr>
          <w:lang w:eastAsia="en-AU"/>
        </w:rPr>
        <w:noBreakHyphen/>
        <w:t xml:space="preserve">counting that was </w:t>
      </w:r>
      <w:r>
        <w:rPr>
          <w:lang w:val="en-AU" w:eastAsia="en-AU"/>
        </w:rPr>
        <w:t>possible</w:t>
      </w:r>
      <w:r>
        <w:rPr>
          <w:lang w:eastAsia="en-AU"/>
        </w:rPr>
        <w:t xml:space="preserve"> in the previous framework.</w:t>
      </w:r>
    </w:p>
    <w:p w14:paraId="3CA01628" w14:textId="77777777" w:rsidR="001733BC" w:rsidRPr="00EE3F59" w:rsidRDefault="001733BC" w:rsidP="001733BC">
      <w:pPr>
        <w:pStyle w:val="Heading3"/>
        <w:rPr>
          <w:lang w:eastAsia="en-AU"/>
        </w:rPr>
      </w:pPr>
      <w:bookmarkStart w:id="42" w:name="_Toc181346436"/>
      <w:bookmarkStart w:id="43" w:name="_Toc182934598"/>
      <w:bookmarkStart w:id="44" w:name="_Toc184651238"/>
      <w:bookmarkStart w:id="45" w:name="_Toc184724981"/>
      <w:bookmarkStart w:id="46" w:name="_Hlk177717513"/>
      <w:r>
        <w:lastRenderedPageBreak/>
        <w:t xml:space="preserve">Updated </w:t>
      </w:r>
      <w:r w:rsidRPr="00601696">
        <w:t>estimation process</w:t>
      </w:r>
      <w:bookmarkEnd w:id="42"/>
      <w:bookmarkEnd w:id="43"/>
      <w:bookmarkEnd w:id="44"/>
      <w:bookmarkEnd w:id="45"/>
    </w:p>
    <w:bookmarkEnd w:id="46"/>
    <w:p w14:paraId="647EC0CA" w14:textId="446D03C6" w:rsidR="001733BC" w:rsidRPr="009C0571" w:rsidRDefault="001733BC" w:rsidP="001733BC">
      <w:pPr>
        <w:pStyle w:val="ListLegal1"/>
        <w:keepLines/>
        <w:numPr>
          <w:ilvl w:val="0"/>
          <w:numId w:val="0"/>
        </w:numPr>
        <w:rPr>
          <w:b/>
          <w:iCs/>
          <w:szCs w:val="18"/>
        </w:rPr>
      </w:pPr>
      <w:r w:rsidRPr="00C808E9">
        <w:rPr>
          <w:lang w:eastAsia="en-AU"/>
        </w:rPr>
        <w:t>Th</w:t>
      </w:r>
      <w:r>
        <w:rPr>
          <w:lang w:val="en-AU" w:eastAsia="en-AU"/>
        </w:rPr>
        <w:t xml:space="preserve">e new methodology </w:t>
      </w:r>
      <w:r>
        <w:rPr>
          <w:lang w:eastAsia="en-AU"/>
        </w:rPr>
        <w:t xml:space="preserve">moves to a best-practice approach to produce estimates by quantifying the economic value of cultural and </w:t>
      </w:r>
      <w:r>
        <w:rPr>
          <w:lang w:val="en-AU" w:eastAsia="en-AU"/>
        </w:rPr>
        <w:t>creative</w:t>
      </w:r>
      <w:r>
        <w:rPr>
          <w:lang w:eastAsia="en-AU"/>
        </w:rPr>
        <w:t xml:space="preserve"> activities through a </w:t>
      </w:r>
      <w:r>
        <w:rPr>
          <w:lang w:val="en-AU" w:eastAsia="en-AU"/>
        </w:rPr>
        <w:t>4</w:t>
      </w:r>
      <w:r>
        <w:rPr>
          <w:lang w:eastAsia="en-AU"/>
        </w:rPr>
        <w:t>-step approach</w:t>
      </w:r>
      <w:r>
        <w:rPr>
          <w:lang w:val="en-AU" w:eastAsia="en-AU"/>
        </w:rPr>
        <w:t xml:space="preserve"> (</w:t>
      </w:r>
      <w:r>
        <w:rPr>
          <w:lang w:eastAsia="en-AU"/>
        </w:rPr>
        <w:fldChar w:fldCharType="begin"/>
      </w:r>
      <w:r>
        <w:rPr>
          <w:lang w:eastAsia="en-AU"/>
        </w:rPr>
        <w:instrText xml:space="preserve"> REF _Ref162950667 \h </w:instrText>
      </w:r>
      <w:r>
        <w:rPr>
          <w:lang w:eastAsia="en-AU"/>
        </w:rPr>
      </w:r>
      <w:r>
        <w:rPr>
          <w:lang w:eastAsia="en-AU"/>
        </w:rPr>
        <w:fldChar w:fldCharType="separate"/>
      </w:r>
      <w:r w:rsidR="00E53C15">
        <w:t xml:space="preserve">Figure </w:t>
      </w:r>
      <w:r w:rsidR="00E53C15">
        <w:rPr>
          <w:noProof/>
        </w:rPr>
        <w:t>2</w:t>
      </w:r>
      <w:r>
        <w:rPr>
          <w:lang w:eastAsia="en-AU"/>
        </w:rPr>
        <w:fldChar w:fldCharType="end"/>
      </w:r>
      <w:r>
        <w:rPr>
          <w:lang w:val="en-AU" w:eastAsia="en-AU"/>
        </w:rPr>
        <w:t>)</w:t>
      </w:r>
      <w:r>
        <w:rPr>
          <w:lang w:eastAsia="en-AU"/>
        </w:rPr>
        <w:t xml:space="preserve">. The updated approach draws on additional sources of information that </w:t>
      </w:r>
      <w:proofErr w:type="spellStart"/>
      <w:r>
        <w:rPr>
          <w:lang w:val="en-AU" w:eastAsia="en-AU"/>
        </w:rPr>
        <w:t>we</w:t>
      </w:r>
      <w:r>
        <w:rPr>
          <w:lang w:eastAsia="en-AU"/>
        </w:rPr>
        <w:t>re</w:t>
      </w:r>
      <w:proofErr w:type="spellEnd"/>
      <w:r>
        <w:rPr>
          <w:lang w:eastAsia="en-AU"/>
        </w:rPr>
        <w:t xml:space="preserve"> not provided </w:t>
      </w:r>
      <w:r>
        <w:rPr>
          <w:lang w:val="en-AU" w:eastAsia="en-AU"/>
        </w:rPr>
        <w:t>in</w:t>
      </w:r>
      <w:r>
        <w:rPr>
          <w:lang w:eastAsia="en-AU"/>
        </w:rPr>
        <w:t xml:space="preserve"> the previous </w:t>
      </w:r>
      <w:r>
        <w:rPr>
          <w:lang w:val="en-AU" w:eastAsia="en-AU"/>
        </w:rPr>
        <w:t>estimation method</w:t>
      </w:r>
      <w:r>
        <w:rPr>
          <w:lang w:eastAsia="en-AU"/>
        </w:rPr>
        <w:t xml:space="preserve">, such as events activity. It is an important step to improve the detailed cultural and </w:t>
      </w:r>
      <w:r>
        <w:rPr>
          <w:lang w:val="en-AU" w:eastAsia="en-AU"/>
        </w:rPr>
        <w:t>creative</w:t>
      </w:r>
      <w:r>
        <w:rPr>
          <w:lang w:eastAsia="en-AU"/>
        </w:rPr>
        <w:t xml:space="preserve"> weights and benchmarking process, and ensure</w:t>
      </w:r>
      <w:r>
        <w:rPr>
          <w:lang w:val="en-AU" w:eastAsia="en-AU"/>
        </w:rPr>
        <w:t xml:space="preserve"> that</w:t>
      </w:r>
      <w:r>
        <w:rPr>
          <w:lang w:eastAsia="en-AU"/>
        </w:rPr>
        <w:t xml:space="preserve"> future estimates of </w:t>
      </w:r>
      <w:r>
        <w:rPr>
          <w:lang w:val="en-AU" w:eastAsia="en-AU"/>
        </w:rPr>
        <w:t>the</w:t>
      </w:r>
      <w:r>
        <w:rPr>
          <w:lang w:eastAsia="en-AU"/>
        </w:rPr>
        <w:t xml:space="preserve"> </w:t>
      </w:r>
      <w:r>
        <w:rPr>
          <w:lang w:val="en-AU" w:eastAsia="en-AU"/>
        </w:rPr>
        <w:t>cultural and creative activity</w:t>
      </w:r>
      <w:r>
        <w:rPr>
          <w:lang w:eastAsia="en-AU"/>
        </w:rPr>
        <w:t xml:space="preserve"> </w:t>
      </w:r>
      <w:r>
        <w:rPr>
          <w:lang w:val="en-AU" w:eastAsia="en-AU"/>
        </w:rPr>
        <w:t>remain relevant</w:t>
      </w:r>
      <w:r>
        <w:rPr>
          <w:lang w:eastAsia="en-AU"/>
        </w:rPr>
        <w:t>.</w:t>
      </w:r>
    </w:p>
    <w:p w14:paraId="6DB6F16D" w14:textId="18C6F10E" w:rsidR="001733BC" w:rsidRDefault="001733BC" w:rsidP="001733BC">
      <w:pPr>
        <w:pStyle w:val="Tablefigureheading"/>
      </w:pPr>
      <w:bookmarkStart w:id="47" w:name="_Ref162950667"/>
      <w:bookmarkStart w:id="48" w:name="_Toc181346485"/>
      <w:bookmarkStart w:id="49" w:name="_Toc182934647"/>
      <w:bookmarkStart w:id="50" w:name="_Toc184651284"/>
      <w:bookmarkStart w:id="51" w:name="_Toc184679591"/>
      <w:r>
        <w:t xml:space="preserve">Figure </w:t>
      </w:r>
      <w:r w:rsidR="007F300F">
        <w:fldChar w:fldCharType="begin"/>
      </w:r>
      <w:r w:rsidR="007F300F">
        <w:instrText xml:space="preserve"> SEQ Figure \* ARABIC </w:instrText>
      </w:r>
      <w:r w:rsidR="007F300F">
        <w:fldChar w:fldCharType="separate"/>
      </w:r>
      <w:r w:rsidR="00E53C15">
        <w:rPr>
          <w:noProof/>
        </w:rPr>
        <w:t>2</w:t>
      </w:r>
      <w:r w:rsidR="007F300F">
        <w:rPr>
          <w:noProof/>
        </w:rPr>
        <w:fldChar w:fldCharType="end"/>
      </w:r>
      <w:bookmarkEnd w:id="47"/>
      <w:r>
        <w:t xml:space="preserve">. Updated </w:t>
      </w:r>
      <w:r w:rsidRPr="00601696">
        <w:t xml:space="preserve">estimation process to quantify the economic value of </w:t>
      </w:r>
      <w:r>
        <w:t>cultural and creative</w:t>
      </w:r>
      <w:r w:rsidRPr="00601696">
        <w:t xml:space="preserve"> activity</w:t>
      </w:r>
      <w:bookmarkEnd w:id="48"/>
      <w:bookmarkEnd w:id="49"/>
      <w:bookmarkEnd w:id="50"/>
      <w:bookmarkEnd w:id="51"/>
    </w:p>
    <w:p w14:paraId="1E58DFF4" w14:textId="77777777" w:rsidR="001733BC" w:rsidRDefault="001733BC" w:rsidP="001733BC">
      <w:r>
        <w:rPr>
          <w:noProof/>
        </w:rPr>
        <w:drawing>
          <wp:inline distT="0" distB="0" distL="0" distR="0" wp14:anchorId="0D7A6586" wp14:editId="2B95885E">
            <wp:extent cx="6263640" cy="2014220"/>
            <wp:effectExtent l="0" t="0" r="3810" b="5080"/>
            <wp:docPr id="15" name="Picture 15" descr="The updated methodology quantified cultural and creative activities through a four-step approach. First, define and scope the activity. Second, establish cultural and creative product and industry classifications from the input-output tables. Third, benchmark these goods and services to the supply use framework to generate time series. Fourth, identify the industries responsible for producing these goods and services within the supply use frame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014220"/>
                    </a:xfrm>
                    <a:prstGeom prst="rect">
                      <a:avLst/>
                    </a:prstGeom>
                  </pic:spPr>
                </pic:pic>
              </a:graphicData>
            </a:graphic>
          </wp:inline>
        </w:drawing>
      </w:r>
    </w:p>
    <w:p w14:paraId="52946922" w14:textId="4D9E4C5C" w:rsidR="001733BC" w:rsidRPr="00601696" w:rsidRDefault="001733BC" w:rsidP="001733BC">
      <w:pPr>
        <w:pStyle w:val="Sourcenote"/>
        <w:rPr>
          <w:lang w:eastAsia="en-AU"/>
        </w:rPr>
      </w:pPr>
      <w:r w:rsidRPr="00B425D4">
        <w:t xml:space="preserve">Source: </w:t>
      </w:r>
      <w:r>
        <w:t>BCARR</w:t>
      </w:r>
      <w:r w:rsidR="00771B31">
        <w:t>.</w:t>
      </w:r>
    </w:p>
    <w:p w14:paraId="229220DC" w14:textId="77777777" w:rsidR="001733BC" w:rsidRPr="00EE3F59" w:rsidRDefault="001733BC" w:rsidP="001733BC">
      <w:pPr>
        <w:pStyle w:val="Heading3"/>
        <w:rPr>
          <w:lang w:eastAsia="en-AU"/>
        </w:rPr>
      </w:pPr>
      <w:bookmarkStart w:id="52" w:name="_Toc181346437"/>
      <w:bookmarkStart w:id="53" w:name="_Toc182934599"/>
      <w:bookmarkStart w:id="54" w:name="_Toc184651239"/>
      <w:bookmarkStart w:id="55" w:name="_Toc184724982"/>
      <w:r>
        <w:rPr>
          <w:lang w:eastAsia="en-AU"/>
        </w:rPr>
        <w:t>Narrowed scope</w:t>
      </w:r>
      <w:bookmarkEnd w:id="52"/>
      <w:bookmarkEnd w:id="53"/>
      <w:bookmarkEnd w:id="54"/>
      <w:bookmarkEnd w:id="55"/>
    </w:p>
    <w:p w14:paraId="5B0353CA" w14:textId="77777777" w:rsidR="001733BC" w:rsidRDefault="001733BC" w:rsidP="001733BC">
      <w:pPr>
        <w:pStyle w:val="ListLegal1"/>
        <w:numPr>
          <w:ilvl w:val="0"/>
          <w:numId w:val="0"/>
        </w:numPr>
        <w:rPr>
          <w:lang w:eastAsia="en-AU"/>
        </w:rPr>
      </w:pPr>
      <w:bookmarkStart w:id="56" w:name="_Hlk177717591"/>
      <w:r w:rsidRPr="00C808E9">
        <w:rPr>
          <w:lang w:eastAsia="en-AU"/>
        </w:rPr>
        <w:t>The new scope was supported by</w:t>
      </w:r>
      <w:r w:rsidRPr="00114DE6">
        <w:rPr>
          <w:lang w:eastAsia="en-AU"/>
        </w:rPr>
        <w:t xml:space="preserve"> </w:t>
      </w:r>
      <w:r>
        <w:rPr>
          <w:lang w:eastAsia="en-AU"/>
        </w:rPr>
        <w:t xml:space="preserve">a decision-making framework developed by the department </w:t>
      </w:r>
      <w:r w:rsidRPr="00C808E9">
        <w:rPr>
          <w:lang w:eastAsia="en-AU"/>
        </w:rPr>
        <w:t>and</w:t>
      </w:r>
      <w:r>
        <w:rPr>
          <w:lang w:eastAsia="en-AU"/>
        </w:rPr>
        <w:t xml:space="preserve"> used to determine </w:t>
      </w:r>
      <w:r w:rsidRPr="00C808E9">
        <w:rPr>
          <w:lang w:eastAsia="en-AU"/>
        </w:rPr>
        <w:t xml:space="preserve">which </w:t>
      </w:r>
      <w:r>
        <w:rPr>
          <w:lang w:eastAsia="en-AU"/>
        </w:rPr>
        <w:t>industry and product lists</w:t>
      </w:r>
      <w:r w:rsidRPr="00C808E9">
        <w:rPr>
          <w:lang w:eastAsia="en-AU"/>
        </w:rPr>
        <w:t xml:space="preserve"> were included </w:t>
      </w:r>
      <w:r>
        <w:rPr>
          <w:lang w:val="en-AU" w:eastAsia="en-AU"/>
        </w:rPr>
        <w:t>as</w:t>
      </w:r>
      <w:r>
        <w:rPr>
          <w:lang w:eastAsia="en-AU"/>
        </w:rPr>
        <w:t xml:space="preserve"> </w:t>
      </w:r>
      <w:r>
        <w:rPr>
          <w:lang w:val="en-AU" w:eastAsia="en-AU"/>
        </w:rPr>
        <w:t>cultural and creative activity</w:t>
      </w:r>
      <w:r>
        <w:rPr>
          <w:lang w:eastAsia="en-AU"/>
        </w:rPr>
        <w:t xml:space="preserve">. </w:t>
      </w:r>
      <w:r w:rsidRPr="00CA7CE7">
        <w:rPr>
          <w:lang w:eastAsia="en-AU"/>
        </w:rPr>
        <w:t xml:space="preserve">This was a pragmatic approach created to make </w:t>
      </w:r>
      <w:r>
        <w:rPr>
          <w:lang w:val="en-AU" w:eastAsia="en-AU"/>
        </w:rPr>
        <w:t>the scope</w:t>
      </w:r>
      <w:r w:rsidRPr="00CA7CE7">
        <w:rPr>
          <w:lang w:eastAsia="en-AU"/>
        </w:rPr>
        <w:t xml:space="preserve"> consistent and transparent.</w:t>
      </w:r>
    </w:p>
    <w:bookmarkEnd w:id="56"/>
    <w:p w14:paraId="29B24B3E" w14:textId="77777777" w:rsidR="001733BC" w:rsidRPr="00845DAF" w:rsidRDefault="001733BC" w:rsidP="001733BC">
      <w:pPr>
        <w:pStyle w:val="ListLegal1"/>
        <w:numPr>
          <w:ilvl w:val="0"/>
          <w:numId w:val="0"/>
        </w:numPr>
        <w:rPr>
          <w:lang w:val="en-AU" w:eastAsia="en-AU"/>
        </w:rPr>
      </w:pPr>
      <w:r>
        <w:rPr>
          <w:lang w:val="en-AU" w:eastAsia="en-AU"/>
        </w:rPr>
        <w:t xml:space="preserve">A </w:t>
      </w:r>
      <w:r w:rsidRPr="00AC2E84">
        <w:rPr>
          <w:lang w:eastAsia="en-AU"/>
        </w:rPr>
        <w:t xml:space="preserve">key </w:t>
      </w:r>
      <w:r>
        <w:rPr>
          <w:lang w:val="en-AU" w:eastAsia="en-AU"/>
        </w:rPr>
        <w:t>aim</w:t>
      </w:r>
      <w:r w:rsidRPr="00AC2E84">
        <w:rPr>
          <w:lang w:eastAsia="en-AU"/>
        </w:rPr>
        <w:t xml:space="preserve"> of </w:t>
      </w:r>
      <w:r>
        <w:rPr>
          <w:lang w:val="en-AU" w:eastAsia="en-AU"/>
        </w:rPr>
        <w:t>the methodology refresh was for</w:t>
      </w:r>
      <w:r>
        <w:rPr>
          <w:lang w:eastAsia="en-AU"/>
        </w:rPr>
        <w:t xml:space="preserve"> </w:t>
      </w:r>
      <w:r>
        <w:rPr>
          <w:lang w:val="en-AU" w:eastAsia="en-AU"/>
        </w:rPr>
        <w:t>the</w:t>
      </w:r>
      <w:r>
        <w:rPr>
          <w:lang w:eastAsia="en-AU"/>
        </w:rPr>
        <w:t xml:space="preserve"> cultural and </w:t>
      </w:r>
      <w:r>
        <w:rPr>
          <w:lang w:val="en-AU" w:eastAsia="en-AU"/>
        </w:rPr>
        <w:t>creative</w:t>
      </w:r>
      <w:r>
        <w:rPr>
          <w:lang w:eastAsia="en-AU"/>
        </w:rPr>
        <w:t xml:space="preserve"> sector</w:t>
      </w:r>
      <w:r>
        <w:rPr>
          <w:lang w:val="en-AU" w:eastAsia="en-AU"/>
        </w:rPr>
        <w:t xml:space="preserve"> to see itself in the new measure</w:t>
      </w:r>
      <w:r>
        <w:rPr>
          <w:lang w:eastAsia="en-AU"/>
        </w:rPr>
        <w:t xml:space="preserve">. The Concentric Circles Model was the principal </w:t>
      </w:r>
      <w:r w:rsidRPr="00D937A8">
        <w:rPr>
          <w:lang w:eastAsia="en-AU"/>
        </w:rPr>
        <w:t xml:space="preserve">framework used </w:t>
      </w:r>
      <w:r w:rsidRPr="00D937A8">
        <w:rPr>
          <w:lang w:val="en-AU" w:eastAsia="en-AU"/>
        </w:rPr>
        <w:t xml:space="preserve">in this decision-making framework </w:t>
      </w:r>
      <w:r w:rsidRPr="00D937A8">
        <w:rPr>
          <w:lang w:eastAsia="en-AU"/>
        </w:rPr>
        <w:t xml:space="preserve">to determine the activities in scope </w:t>
      </w:r>
      <w:r>
        <w:rPr>
          <w:lang w:val="en-AU" w:eastAsia="en-AU"/>
        </w:rPr>
        <w:t>for cultural and creative activity</w:t>
      </w:r>
      <w:r w:rsidRPr="00D937A8">
        <w:rPr>
          <w:lang w:eastAsia="en-AU"/>
        </w:rPr>
        <w:t xml:space="preserve">. </w:t>
      </w:r>
      <w:r w:rsidRPr="00D937A8">
        <w:rPr>
          <w:lang w:val="en-AU" w:eastAsia="en-AU"/>
        </w:rPr>
        <w:t xml:space="preserve">The </w:t>
      </w:r>
      <w:r>
        <w:rPr>
          <w:lang w:val="en-AU" w:eastAsia="en-AU"/>
        </w:rPr>
        <w:t>cultural and creative</w:t>
      </w:r>
      <w:r w:rsidRPr="00D937A8">
        <w:rPr>
          <w:lang w:val="en-AU" w:eastAsia="en-AU"/>
        </w:rPr>
        <w:t xml:space="preserve"> areas in which the Australian Government makes substantial investments are considered by many to be the ‘core’ creative arts and cultural industries. Th</w:t>
      </w:r>
      <w:r w:rsidRPr="00845DAF">
        <w:rPr>
          <w:lang w:val="en-AU" w:eastAsia="en-AU"/>
        </w:rPr>
        <w:t>e</w:t>
      </w:r>
      <w:r w:rsidRPr="00D937A8">
        <w:rPr>
          <w:lang w:val="en-AU" w:eastAsia="en-AU"/>
        </w:rPr>
        <w:t xml:space="preserve"> </w:t>
      </w:r>
      <w:r w:rsidRPr="00845DAF">
        <w:rPr>
          <w:lang w:val="en-AU" w:eastAsia="en-AU"/>
        </w:rPr>
        <w:t xml:space="preserve">Concentric Circles Model articulates this </w:t>
      </w:r>
      <w:r w:rsidRPr="00D937A8">
        <w:rPr>
          <w:lang w:val="en-AU" w:eastAsia="en-AU"/>
        </w:rPr>
        <w:t>concept</w:t>
      </w:r>
      <w:r w:rsidRPr="00845DAF">
        <w:rPr>
          <w:lang w:val="en-AU" w:eastAsia="en-AU"/>
        </w:rPr>
        <w:t xml:space="preserve"> </w:t>
      </w:r>
      <w:r w:rsidRPr="00D937A8">
        <w:rPr>
          <w:lang w:val="en-AU" w:eastAsia="en-AU"/>
        </w:rPr>
        <w:t>by examining the structure of the sector</w:t>
      </w:r>
      <w:r w:rsidRPr="00845DAF">
        <w:rPr>
          <w:lang w:val="en-AU" w:eastAsia="en-AU"/>
        </w:rPr>
        <w:t>, which also includes wider cultural industries and related products</w:t>
      </w:r>
      <w:r w:rsidRPr="00D937A8">
        <w:rPr>
          <w:lang w:val="en-AU" w:eastAsia="en-AU"/>
        </w:rPr>
        <w:t>.</w:t>
      </w:r>
      <w:r w:rsidRPr="00D937A8">
        <w:rPr>
          <w:rStyle w:val="EndnoteReference"/>
          <w:lang w:val="en-AU" w:eastAsia="en-AU"/>
        </w:rPr>
        <w:endnoteReference w:id="4"/>
      </w:r>
    </w:p>
    <w:p w14:paraId="0E9A7B4E" w14:textId="77777777" w:rsidR="001733BC" w:rsidRDefault="001733BC" w:rsidP="001733BC">
      <w:pPr>
        <w:pStyle w:val="ListLegal1"/>
        <w:numPr>
          <w:ilvl w:val="0"/>
          <w:numId w:val="0"/>
        </w:numPr>
        <w:rPr>
          <w:lang w:eastAsia="en-AU"/>
        </w:rPr>
      </w:pPr>
      <w:r>
        <w:rPr>
          <w:lang w:val="en-AU" w:eastAsia="en-AU"/>
        </w:rPr>
        <w:t xml:space="preserve">The decision-making framework contains a </w:t>
      </w:r>
      <w:r>
        <w:rPr>
          <w:lang w:eastAsia="en-AU"/>
        </w:rPr>
        <w:t>criteri</w:t>
      </w:r>
      <w:r>
        <w:rPr>
          <w:lang w:val="en-AU" w:eastAsia="en-AU"/>
        </w:rPr>
        <w:t>on</w:t>
      </w:r>
      <w:r>
        <w:rPr>
          <w:lang w:eastAsia="en-AU"/>
        </w:rPr>
        <w:t xml:space="preserve"> of </w:t>
      </w:r>
      <w:r w:rsidRPr="00AC2E84">
        <w:rPr>
          <w:lang w:eastAsia="en-AU"/>
        </w:rPr>
        <w:t>industry engagement with domestic cultural policy</w:t>
      </w:r>
      <w:r>
        <w:rPr>
          <w:lang w:val="en-AU" w:eastAsia="en-AU"/>
        </w:rPr>
        <w:t xml:space="preserve"> over the previous decade (including the recent national cultural policy,</w:t>
      </w:r>
      <w:r>
        <w:rPr>
          <w:lang w:eastAsia="en-AU"/>
        </w:rPr>
        <w:t xml:space="preserve"> parliamentary inquiries</w:t>
      </w:r>
      <w:r>
        <w:rPr>
          <w:lang w:val="en-AU" w:eastAsia="en-AU"/>
        </w:rPr>
        <w:t>,</w:t>
      </w:r>
      <w:r>
        <w:rPr>
          <w:lang w:eastAsia="en-AU"/>
        </w:rPr>
        <w:t xml:space="preserve"> and with older cultural policies such as the 2013 </w:t>
      </w:r>
      <w:r w:rsidRPr="00845DAF">
        <w:rPr>
          <w:i/>
          <w:lang w:eastAsia="en-AU"/>
        </w:rPr>
        <w:t>Creative Australia</w:t>
      </w:r>
      <w:r>
        <w:rPr>
          <w:lang w:eastAsia="en-AU"/>
        </w:rPr>
        <w:t xml:space="preserve"> policy</w:t>
      </w:r>
      <w:r>
        <w:rPr>
          <w:lang w:val="en-AU" w:eastAsia="en-AU"/>
        </w:rPr>
        <w:t>)</w:t>
      </w:r>
      <w:r>
        <w:rPr>
          <w:lang w:eastAsia="en-AU"/>
        </w:rPr>
        <w:t xml:space="preserve">. Engagement with domestic cultural policy was one of two further criteria used in the decision-making framework. The other criterion was whether the industry or product exploits intellectual property. Activities which exploit intellectual property </w:t>
      </w:r>
      <w:r>
        <w:rPr>
          <w:lang w:val="en-AU" w:eastAsia="en-AU"/>
        </w:rPr>
        <w:t>are</w:t>
      </w:r>
      <w:r>
        <w:rPr>
          <w:lang w:eastAsia="en-AU"/>
        </w:rPr>
        <w:t xml:space="preserve"> </w:t>
      </w:r>
      <w:r>
        <w:rPr>
          <w:lang w:val="en-AU" w:eastAsia="en-AU"/>
        </w:rPr>
        <w:t xml:space="preserve">broadly </w:t>
      </w:r>
      <w:r>
        <w:rPr>
          <w:lang w:eastAsia="en-AU"/>
        </w:rPr>
        <w:t xml:space="preserve">in line with the creative industry models developed by the </w:t>
      </w:r>
      <w:r w:rsidRPr="00A30F95">
        <w:rPr>
          <w:lang w:eastAsia="en-AU"/>
        </w:rPr>
        <w:t>UK Department of Culture, Media and Sport (DCMS)</w:t>
      </w:r>
      <w:r>
        <w:rPr>
          <w:lang w:eastAsia="en-AU"/>
        </w:rPr>
        <w:t xml:space="preserve"> and </w:t>
      </w:r>
      <w:r w:rsidRPr="00A30F95">
        <w:rPr>
          <w:lang w:eastAsia="en-AU"/>
        </w:rPr>
        <w:t>Queensland University of Technology (</w:t>
      </w:r>
      <w:proofErr w:type="spellStart"/>
      <w:r w:rsidRPr="00A30F95">
        <w:rPr>
          <w:lang w:eastAsia="en-AU"/>
        </w:rPr>
        <w:t>QUT</w:t>
      </w:r>
      <w:proofErr w:type="spellEnd"/>
      <w:r w:rsidRPr="00A30F95">
        <w:rPr>
          <w:lang w:eastAsia="en-AU"/>
        </w:rPr>
        <w:t xml:space="preserve">) </w:t>
      </w:r>
      <w:r>
        <w:rPr>
          <w:lang w:eastAsia="en-AU"/>
        </w:rPr>
        <w:t>and capture some creative activity not captured by the domestic cultural policy criterion.</w:t>
      </w:r>
    </w:p>
    <w:p w14:paraId="5779204C" w14:textId="77777777" w:rsidR="001733BC" w:rsidRDefault="001733BC" w:rsidP="001733BC">
      <w:pPr>
        <w:rPr>
          <w:lang w:eastAsia="en-AU"/>
        </w:rPr>
      </w:pPr>
      <w:r>
        <w:rPr>
          <w:lang w:eastAsia="en-AU"/>
        </w:rPr>
        <w:t>M</w:t>
      </w:r>
      <w:r w:rsidRPr="00CA7CE7">
        <w:rPr>
          <w:lang w:eastAsia="en-AU"/>
        </w:rPr>
        <w:t xml:space="preserve">ost activities continue to be in </w:t>
      </w:r>
      <w:r>
        <w:rPr>
          <w:lang w:eastAsia="en-AU"/>
        </w:rPr>
        <w:t xml:space="preserve">the new </w:t>
      </w:r>
      <w:r w:rsidRPr="00CA7CE7">
        <w:rPr>
          <w:lang w:eastAsia="en-AU"/>
        </w:rPr>
        <w:t xml:space="preserve">scope, particularly if the activity was considered </w:t>
      </w:r>
      <w:r>
        <w:rPr>
          <w:lang w:eastAsia="en-AU"/>
        </w:rPr>
        <w:t xml:space="preserve">both </w:t>
      </w:r>
      <w:r w:rsidRPr="00CA7CE7">
        <w:rPr>
          <w:lang w:eastAsia="en-AU"/>
        </w:rPr>
        <w:t xml:space="preserve">cultural </w:t>
      </w:r>
      <w:r w:rsidRPr="00790641">
        <w:rPr>
          <w:i/>
          <w:lang w:eastAsia="en-AU"/>
        </w:rPr>
        <w:t>and</w:t>
      </w:r>
      <w:r>
        <w:rPr>
          <w:lang w:eastAsia="en-AU"/>
        </w:rPr>
        <w:t xml:space="preserve"> </w:t>
      </w:r>
      <w:r w:rsidRPr="00CA7CE7">
        <w:rPr>
          <w:lang w:eastAsia="en-AU"/>
        </w:rPr>
        <w:t>creative</w:t>
      </w:r>
      <w:r>
        <w:rPr>
          <w:lang w:eastAsia="en-AU"/>
        </w:rPr>
        <w:t xml:space="preserve">. However, </w:t>
      </w:r>
      <w:bookmarkStart w:id="57" w:name="_Hlk165552963"/>
      <w:r w:rsidRPr="00CA7CE7">
        <w:rPr>
          <w:lang w:eastAsia="en-AU"/>
        </w:rPr>
        <w:t>several main sources of ‘creative only’ activit</w:t>
      </w:r>
      <w:r>
        <w:rPr>
          <w:lang w:eastAsia="en-AU"/>
        </w:rPr>
        <w:t>y</w:t>
      </w:r>
      <w:r w:rsidRPr="00CA7CE7">
        <w:rPr>
          <w:lang w:eastAsia="en-AU"/>
        </w:rPr>
        <w:t xml:space="preserve"> from the previous industry scope</w:t>
      </w:r>
      <w:r>
        <w:rPr>
          <w:lang w:eastAsia="en-AU"/>
        </w:rPr>
        <w:t xml:space="preserve"> have been removed. These include c</w:t>
      </w:r>
      <w:r w:rsidRPr="00463F5B">
        <w:rPr>
          <w:lang w:eastAsia="en-AU"/>
        </w:rPr>
        <w:t xml:space="preserve">omputer </w:t>
      </w:r>
      <w:r>
        <w:rPr>
          <w:lang w:eastAsia="en-AU"/>
        </w:rPr>
        <w:t>s</w:t>
      </w:r>
      <w:r w:rsidRPr="00463F5B">
        <w:rPr>
          <w:lang w:eastAsia="en-AU"/>
        </w:rPr>
        <w:t xml:space="preserve">ystem </w:t>
      </w:r>
      <w:r>
        <w:rPr>
          <w:lang w:eastAsia="en-AU"/>
        </w:rPr>
        <w:t>d</w:t>
      </w:r>
      <w:r w:rsidRPr="00463F5B">
        <w:rPr>
          <w:lang w:eastAsia="en-AU"/>
        </w:rPr>
        <w:t>esign</w:t>
      </w:r>
      <w:r>
        <w:rPr>
          <w:lang w:eastAsia="en-AU"/>
        </w:rPr>
        <w:t xml:space="preserve"> and related services; c</w:t>
      </w:r>
      <w:r w:rsidRPr="00463F5B">
        <w:rPr>
          <w:lang w:eastAsia="en-AU"/>
        </w:rPr>
        <w:t xml:space="preserve">lothing and footwear manufacturing, </w:t>
      </w:r>
      <w:r>
        <w:rPr>
          <w:lang w:eastAsia="en-AU"/>
        </w:rPr>
        <w:t>wholesaling and retailing.</w:t>
      </w:r>
      <w:bookmarkEnd w:id="57"/>
      <w:r>
        <w:rPr>
          <w:lang w:eastAsia="en-AU"/>
        </w:rPr>
        <w:t xml:space="preserve"> For this reason, the new publication does not separately report</w:t>
      </w:r>
      <w:r>
        <w:t xml:space="preserve"> activity as ‘cultural’, ‘creative’ or ‘both cultural and creative’ as most</w:t>
      </w:r>
      <w:r>
        <w:rPr>
          <w:lang w:eastAsia="en-AU"/>
        </w:rPr>
        <w:t xml:space="preserve"> products and industries now relate to both cultural </w:t>
      </w:r>
      <w:r w:rsidRPr="00790641">
        <w:rPr>
          <w:i/>
          <w:lang w:eastAsia="en-AU"/>
        </w:rPr>
        <w:t>and</w:t>
      </w:r>
      <w:r>
        <w:rPr>
          <w:lang w:eastAsia="en-AU"/>
        </w:rPr>
        <w:t xml:space="preserve"> creative activity in the refined list. </w:t>
      </w:r>
      <w:r w:rsidRPr="00283FA1">
        <w:rPr>
          <w:lang w:eastAsia="en-AU"/>
        </w:rPr>
        <w:t xml:space="preserve">The coverage of activities captured in the new scope is also similar to other Australian official publications, such as the </w:t>
      </w:r>
      <w:proofErr w:type="spellStart"/>
      <w:r w:rsidRPr="00283FA1">
        <w:rPr>
          <w:lang w:eastAsia="en-AU"/>
        </w:rPr>
        <w:t>ABS’s</w:t>
      </w:r>
      <w:proofErr w:type="spellEnd"/>
      <w:r w:rsidRPr="00283FA1">
        <w:rPr>
          <w:lang w:eastAsia="en-AU"/>
        </w:rPr>
        <w:t xml:space="preserve"> </w:t>
      </w:r>
      <w:r w:rsidRPr="00283FA1">
        <w:rPr>
          <w:i/>
          <w:lang w:eastAsia="en-AU"/>
        </w:rPr>
        <w:t xml:space="preserve">Cultural and creative activities, </w:t>
      </w:r>
      <w:r w:rsidRPr="00283FA1">
        <w:rPr>
          <w:lang w:eastAsia="en-AU"/>
        </w:rPr>
        <w:t>which provides statistics about participation in and attendance at selected cultural and creative activities.</w:t>
      </w:r>
      <w:r w:rsidRPr="00283FA1">
        <w:rPr>
          <w:rStyle w:val="EndnoteReference"/>
          <w:lang w:eastAsia="en-AU"/>
        </w:rPr>
        <w:endnoteReference w:id="5"/>
      </w:r>
      <w:r>
        <w:rPr>
          <w:lang w:eastAsia="en-AU"/>
        </w:rPr>
        <w:t xml:space="preserve"> </w:t>
      </w:r>
    </w:p>
    <w:p w14:paraId="097A5682" w14:textId="77777777" w:rsidR="001733BC" w:rsidRDefault="001733BC" w:rsidP="001733BC">
      <w:pPr>
        <w:rPr>
          <w:lang w:eastAsia="en-AU"/>
        </w:rPr>
      </w:pPr>
      <w:r>
        <w:rPr>
          <w:lang w:eastAsia="en-AU"/>
        </w:rPr>
        <w:lastRenderedPageBreak/>
        <w:t xml:space="preserve">Stakeholders involved in the consultation held a range of views on what activities should be in or out of scope as cultural and creative. In the absence of a consistent framework, we consider </w:t>
      </w:r>
      <w:r w:rsidRPr="00C82DB0">
        <w:rPr>
          <w:lang w:eastAsia="en-AU"/>
        </w:rPr>
        <w:t xml:space="preserve">the new scope </w:t>
      </w:r>
      <w:r>
        <w:rPr>
          <w:lang w:eastAsia="en-AU"/>
        </w:rPr>
        <w:t>to be a more re</w:t>
      </w:r>
      <w:r w:rsidRPr="00C82DB0">
        <w:rPr>
          <w:lang w:eastAsia="en-AU"/>
        </w:rPr>
        <w:t>alistic</w:t>
      </w:r>
      <w:r>
        <w:rPr>
          <w:lang w:eastAsia="en-AU"/>
        </w:rPr>
        <w:t xml:space="preserve"> and</w:t>
      </w:r>
      <w:r w:rsidRPr="00C82DB0">
        <w:rPr>
          <w:lang w:eastAsia="en-AU"/>
        </w:rPr>
        <w:t xml:space="preserve"> transparent</w:t>
      </w:r>
      <w:r>
        <w:rPr>
          <w:lang w:eastAsia="en-AU"/>
        </w:rPr>
        <w:t xml:space="preserve"> list of industries and products from which cultural and creative activity is based</w:t>
      </w:r>
      <w:r w:rsidRPr="00C82DB0">
        <w:rPr>
          <w:lang w:eastAsia="en-AU"/>
        </w:rPr>
        <w:t>.</w:t>
      </w:r>
      <w:r>
        <w:rPr>
          <w:lang w:eastAsia="en-AU"/>
        </w:rPr>
        <w:t xml:space="preserve"> The new scope also regroups cultural and creative activity into 15 domains so that it is more relevant for industry reporting. Further details on the stakeholder consultation, as well as the </w:t>
      </w:r>
      <w:r w:rsidRPr="00145738">
        <w:rPr>
          <w:lang w:eastAsia="en-AU"/>
        </w:rPr>
        <w:t>scope</w:t>
      </w:r>
      <w:r w:rsidRPr="007E5102">
        <w:rPr>
          <w:lang w:eastAsia="en-AU"/>
        </w:rPr>
        <w:t xml:space="preserve"> </w:t>
      </w:r>
      <w:r w:rsidRPr="00145738">
        <w:rPr>
          <w:lang w:eastAsia="en-AU"/>
        </w:rPr>
        <w:t xml:space="preserve">and labelling </w:t>
      </w:r>
      <w:r>
        <w:rPr>
          <w:lang w:eastAsia="en-AU"/>
        </w:rPr>
        <w:t xml:space="preserve">changes </w:t>
      </w:r>
      <w:r w:rsidRPr="00145738">
        <w:rPr>
          <w:lang w:eastAsia="en-AU"/>
        </w:rPr>
        <w:t>of the domains, product lists and industry codes</w:t>
      </w:r>
      <w:r>
        <w:rPr>
          <w:lang w:eastAsia="en-AU"/>
        </w:rPr>
        <w:t>,</w:t>
      </w:r>
      <w:r w:rsidRPr="00145738">
        <w:rPr>
          <w:lang w:eastAsia="en-AU"/>
        </w:rPr>
        <w:t xml:space="preserve"> </w:t>
      </w:r>
      <w:r>
        <w:rPr>
          <w:lang w:eastAsia="en-AU"/>
        </w:rPr>
        <w:t>are provided in the appendix.</w:t>
      </w:r>
    </w:p>
    <w:p w14:paraId="35557E29" w14:textId="77777777" w:rsidR="001733BC" w:rsidRDefault="001733BC" w:rsidP="001733BC">
      <w:pPr>
        <w:pStyle w:val="Heading3"/>
        <w:rPr>
          <w:lang w:eastAsia="en-AU"/>
        </w:rPr>
      </w:pPr>
      <w:bookmarkStart w:id="58" w:name="_Toc181346438"/>
      <w:bookmarkStart w:id="59" w:name="_Toc182934600"/>
      <w:bookmarkStart w:id="60" w:name="_Toc184651240"/>
      <w:bookmarkStart w:id="61" w:name="_Toc184724983"/>
      <w:r>
        <w:rPr>
          <w:lang w:eastAsia="en-AU"/>
        </w:rPr>
        <w:t>Production-focused measures</w:t>
      </w:r>
      <w:bookmarkEnd w:id="58"/>
      <w:bookmarkEnd w:id="59"/>
      <w:bookmarkEnd w:id="60"/>
      <w:bookmarkEnd w:id="61"/>
    </w:p>
    <w:p w14:paraId="2BD5C8EE" w14:textId="761BC7B5" w:rsidR="001733BC" w:rsidRPr="009B48DB" w:rsidRDefault="00B102C0" w:rsidP="001733BC">
      <w:pPr>
        <w:pStyle w:val="ListLegal1"/>
        <w:numPr>
          <w:ilvl w:val="0"/>
          <w:numId w:val="0"/>
        </w:numPr>
        <w:rPr>
          <w:lang w:val="en-AU" w:eastAsia="en-AU"/>
        </w:rPr>
      </w:pPr>
      <w:bookmarkStart w:id="62" w:name="_Hlk177717662"/>
      <w:proofErr w:type="spellStart"/>
      <w:r w:rsidRPr="001B40EE">
        <w:rPr>
          <w:lang w:val="en-AU" w:eastAsia="en-AU"/>
        </w:rPr>
        <w:t>T</w:t>
      </w:r>
      <w:r w:rsidRPr="001B40EE">
        <w:rPr>
          <w:lang w:eastAsia="en-AU"/>
        </w:rPr>
        <w:t>h</w:t>
      </w:r>
      <w:r>
        <w:rPr>
          <w:lang w:val="en-AU" w:eastAsia="en-AU"/>
        </w:rPr>
        <w:t>e</w:t>
      </w:r>
      <w:proofErr w:type="spellEnd"/>
      <w:r w:rsidR="001733BC">
        <w:rPr>
          <w:lang w:val="en-AU" w:eastAsia="en-AU"/>
        </w:rPr>
        <w:t xml:space="preserve"> update</w:t>
      </w:r>
      <w:r w:rsidR="001733BC" w:rsidRPr="00320E7F">
        <w:rPr>
          <w:lang w:eastAsia="en-AU"/>
        </w:rPr>
        <w:t xml:space="preserve">d </w:t>
      </w:r>
      <w:r w:rsidR="001733BC">
        <w:rPr>
          <w:lang w:eastAsia="en-AU"/>
        </w:rPr>
        <w:t xml:space="preserve">cultural and </w:t>
      </w:r>
      <w:r w:rsidR="001733BC" w:rsidRPr="00594835">
        <w:rPr>
          <w:lang w:eastAsia="en-AU"/>
        </w:rPr>
        <w:t xml:space="preserve">creative </w:t>
      </w:r>
      <w:r w:rsidR="001733BC" w:rsidRPr="00320E7F">
        <w:rPr>
          <w:lang w:eastAsia="en-AU"/>
        </w:rPr>
        <w:t>statistics</w:t>
      </w:r>
      <w:r w:rsidR="001733BC">
        <w:rPr>
          <w:lang w:val="en-AU" w:eastAsia="en-AU"/>
        </w:rPr>
        <w:t xml:space="preserve"> are examined from the</w:t>
      </w:r>
      <w:r w:rsidR="001733BC" w:rsidRPr="00320E7F">
        <w:rPr>
          <w:lang w:eastAsia="en-AU"/>
        </w:rPr>
        <w:t xml:space="preserve"> </w:t>
      </w:r>
      <w:r w:rsidR="001733BC">
        <w:rPr>
          <w:lang w:eastAsia="en-AU"/>
        </w:rPr>
        <w:t>production</w:t>
      </w:r>
      <w:r w:rsidR="001733BC">
        <w:rPr>
          <w:lang w:eastAsia="en-AU"/>
        </w:rPr>
        <w:noBreakHyphen/>
        <w:t xml:space="preserve">side, which includes </w:t>
      </w:r>
      <w:r w:rsidR="001733BC">
        <w:rPr>
          <w:lang w:val="en-AU" w:eastAsia="en-AU"/>
        </w:rPr>
        <w:t xml:space="preserve">domestic </w:t>
      </w:r>
      <w:r w:rsidR="001733BC" w:rsidRPr="00320E7F">
        <w:rPr>
          <w:lang w:eastAsia="en-AU"/>
        </w:rPr>
        <w:t>output</w:t>
      </w:r>
      <w:r w:rsidR="001733BC">
        <w:rPr>
          <w:lang w:val="en-AU" w:eastAsia="en-AU"/>
        </w:rPr>
        <w:t xml:space="preserve">, gross </w:t>
      </w:r>
      <w:r w:rsidR="001733BC" w:rsidRPr="00320E7F">
        <w:rPr>
          <w:lang w:eastAsia="en-AU"/>
        </w:rPr>
        <w:t>value added</w:t>
      </w:r>
      <w:r w:rsidR="001733BC">
        <w:rPr>
          <w:lang w:val="en-AU" w:eastAsia="en-AU"/>
        </w:rPr>
        <w:t xml:space="preserve"> (</w:t>
      </w:r>
      <w:proofErr w:type="spellStart"/>
      <w:r w:rsidR="001733BC">
        <w:rPr>
          <w:lang w:val="en-AU" w:eastAsia="en-AU"/>
        </w:rPr>
        <w:t>GVA</w:t>
      </w:r>
      <w:proofErr w:type="spellEnd"/>
      <w:r w:rsidR="001733BC">
        <w:rPr>
          <w:lang w:val="en-AU" w:eastAsia="en-AU"/>
        </w:rPr>
        <w:t>) and g</w:t>
      </w:r>
      <w:r w:rsidR="001733BC" w:rsidRPr="009B48DB">
        <w:rPr>
          <w:lang w:val="en-AU" w:eastAsia="en-AU"/>
        </w:rPr>
        <w:t xml:space="preserve">ross </w:t>
      </w:r>
      <w:r w:rsidR="001733BC">
        <w:rPr>
          <w:lang w:val="en-AU" w:eastAsia="en-AU"/>
        </w:rPr>
        <w:t>d</w:t>
      </w:r>
      <w:r w:rsidR="001733BC" w:rsidRPr="009B48DB">
        <w:rPr>
          <w:lang w:val="en-AU" w:eastAsia="en-AU"/>
        </w:rPr>
        <w:t xml:space="preserve">omestic </w:t>
      </w:r>
      <w:r w:rsidR="001733BC">
        <w:rPr>
          <w:lang w:val="en-AU" w:eastAsia="en-AU"/>
        </w:rPr>
        <w:t>p</w:t>
      </w:r>
      <w:r w:rsidR="001733BC" w:rsidRPr="009B48DB">
        <w:rPr>
          <w:lang w:val="en-AU" w:eastAsia="en-AU"/>
        </w:rPr>
        <w:t>roduct (GDP)</w:t>
      </w:r>
      <w:r w:rsidR="001733BC">
        <w:rPr>
          <w:lang w:eastAsia="en-AU"/>
        </w:rPr>
        <w:t xml:space="preserve">. </w:t>
      </w:r>
      <w:r w:rsidR="001733BC">
        <w:rPr>
          <w:lang w:val="en-AU" w:eastAsia="en-AU"/>
        </w:rPr>
        <w:t>Domestic output represents total Australian production, which refers to the value at basic prices</w:t>
      </w:r>
      <w:r w:rsidR="001733BC">
        <w:rPr>
          <w:rStyle w:val="FootnoteReference"/>
          <w:lang w:val="en-AU" w:eastAsia="en-AU"/>
        </w:rPr>
        <w:footnoteReference w:id="3"/>
      </w:r>
      <w:r w:rsidR="001733BC">
        <w:rPr>
          <w:lang w:val="en-AU" w:eastAsia="en-AU"/>
        </w:rPr>
        <w:t xml:space="preserve"> of goods and services produced in Australia.</w:t>
      </w:r>
      <w:bookmarkEnd w:id="62"/>
      <w:r w:rsidR="001733BC">
        <w:rPr>
          <w:rStyle w:val="EndnoteReference"/>
          <w:lang w:val="en-AU" w:eastAsia="en-AU"/>
        </w:rPr>
        <w:endnoteReference w:id="6"/>
      </w:r>
      <w:r w:rsidR="001733BC">
        <w:rPr>
          <w:lang w:val="en-AU" w:eastAsia="en-AU"/>
        </w:rPr>
        <w:t xml:space="preserve"> </w:t>
      </w:r>
      <w:proofErr w:type="spellStart"/>
      <w:r w:rsidR="001733BC">
        <w:rPr>
          <w:lang w:val="en-AU" w:eastAsia="en-AU"/>
        </w:rPr>
        <w:t>GVA</w:t>
      </w:r>
      <w:proofErr w:type="spellEnd"/>
      <w:r w:rsidR="001733BC">
        <w:rPr>
          <w:lang w:val="en-AU" w:eastAsia="en-AU"/>
        </w:rPr>
        <w:t xml:space="preserve"> </w:t>
      </w:r>
      <w:r w:rsidR="001733BC" w:rsidRPr="00A072F3">
        <w:rPr>
          <w:lang w:val="en-AU" w:eastAsia="en-AU"/>
        </w:rPr>
        <w:t>is a measure of the contribution to domestic production made by an individual producer, industry or sector. This is the value of output less the value of the goods and services used up in the process of production. By excluding net taxes</w:t>
      </w:r>
      <w:r w:rsidR="001733BC">
        <w:rPr>
          <w:lang w:val="en-AU" w:eastAsia="en-AU"/>
        </w:rPr>
        <w:t xml:space="preserve"> (taxes less government subsidies)</w:t>
      </w:r>
      <w:r w:rsidR="001733BC" w:rsidRPr="00A072F3">
        <w:rPr>
          <w:lang w:val="en-AU" w:eastAsia="en-AU"/>
        </w:rPr>
        <w:t xml:space="preserve">, </w:t>
      </w:r>
      <w:proofErr w:type="spellStart"/>
      <w:r w:rsidR="001733BC" w:rsidRPr="00A072F3">
        <w:rPr>
          <w:lang w:val="en-AU" w:eastAsia="en-AU"/>
        </w:rPr>
        <w:t>GVA</w:t>
      </w:r>
      <w:proofErr w:type="spellEnd"/>
      <w:r w:rsidR="001733BC" w:rsidRPr="00A072F3">
        <w:rPr>
          <w:lang w:val="en-AU" w:eastAsia="en-AU"/>
        </w:rPr>
        <w:t xml:space="preserve"> provides a more accurate measure of economic activity by industry than does </w:t>
      </w:r>
      <w:r w:rsidR="001733BC">
        <w:rPr>
          <w:lang w:val="en-AU" w:eastAsia="en-AU"/>
        </w:rPr>
        <w:t>GDP</w:t>
      </w:r>
      <w:r w:rsidR="001733BC" w:rsidRPr="00A072F3">
        <w:rPr>
          <w:lang w:val="en-AU" w:eastAsia="en-AU"/>
        </w:rPr>
        <w:t>.</w:t>
      </w:r>
    </w:p>
    <w:p w14:paraId="62B27EA0" w14:textId="77777777" w:rsidR="001733BC" w:rsidRDefault="001733BC" w:rsidP="001733BC">
      <w:pPr>
        <w:pStyle w:val="ListLegal1"/>
        <w:numPr>
          <w:ilvl w:val="0"/>
          <w:numId w:val="0"/>
        </w:numPr>
        <w:rPr>
          <w:lang w:eastAsia="en-AU"/>
        </w:rPr>
      </w:pPr>
      <w:r>
        <w:rPr>
          <w:lang w:val="en-AU" w:eastAsia="en-AU"/>
        </w:rPr>
        <w:t xml:space="preserve">The cultural and creative workforce has not been examined in this paper. </w:t>
      </w:r>
      <w:r w:rsidRPr="00594835">
        <w:rPr>
          <w:lang w:val="en-AU" w:eastAsia="en-AU"/>
        </w:rPr>
        <w:t xml:space="preserve">Estimates </w:t>
      </w:r>
      <w:r>
        <w:rPr>
          <w:lang w:eastAsia="en-AU"/>
        </w:rPr>
        <w:t xml:space="preserve">of compensation of employees </w:t>
      </w:r>
      <w:r>
        <w:rPr>
          <w:lang w:val="en-AU" w:eastAsia="en-AU"/>
        </w:rPr>
        <w:t xml:space="preserve">for the cultural and creative workforce – which includes wages and salaries – </w:t>
      </w:r>
      <w:r>
        <w:rPr>
          <w:lang w:eastAsia="en-AU"/>
        </w:rPr>
        <w:t xml:space="preserve">are expected to be </w:t>
      </w:r>
      <w:r>
        <w:rPr>
          <w:lang w:val="en-AU" w:eastAsia="en-AU"/>
        </w:rPr>
        <w:t>developed</w:t>
      </w:r>
      <w:r>
        <w:rPr>
          <w:lang w:eastAsia="en-AU"/>
        </w:rPr>
        <w:t xml:space="preserve"> and released together with employment estimates in the next phase of this research. </w:t>
      </w:r>
    </w:p>
    <w:p w14:paraId="74B0ACD8" w14:textId="77777777" w:rsidR="001733BC" w:rsidRDefault="001733BC" w:rsidP="001733BC">
      <w:pPr>
        <w:pStyle w:val="ListLegal1"/>
        <w:numPr>
          <w:ilvl w:val="0"/>
          <w:numId w:val="0"/>
        </w:numPr>
        <w:rPr>
          <w:lang w:eastAsia="en-AU"/>
        </w:rPr>
      </w:pPr>
      <w:r>
        <w:rPr>
          <w:lang w:val="en-AU" w:eastAsia="en-AU"/>
        </w:rPr>
        <w:t>Estimates of cultural and creative activity</w:t>
      </w:r>
      <w:r>
        <w:rPr>
          <w:lang w:eastAsia="en-AU"/>
        </w:rPr>
        <w:t xml:space="preserve"> in this paper are based solely on</w:t>
      </w:r>
      <w:r>
        <w:rPr>
          <w:lang w:val="en-AU" w:eastAsia="en-AU"/>
        </w:rPr>
        <w:t xml:space="preserve"> the </w:t>
      </w:r>
      <w:r>
        <w:rPr>
          <w:lang w:eastAsia="en-AU"/>
        </w:rPr>
        <w:t>production boundary</w:t>
      </w:r>
      <w:r>
        <w:rPr>
          <w:lang w:val="en-AU" w:eastAsia="en-AU"/>
        </w:rPr>
        <w:t xml:space="preserve"> of the</w:t>
      </w:r>
      <w:r>
        <w:rPr>
          <w:lang w:eastAsia="en-AU"/>
        </w:rPr>
        <w:t xml:space="preserve"> national accounts</w:t>
      </w:r>
      <w:r w:rsidRPr="00D54573">
        <w:rPr>
          <w:lang w:eastAsia="en-AU"/>
        </w:rPr>
        <w:t xml:space="preserve">. This </w:t>
      </w:r>
      <w:r>
        <w:rPr>
          <w:lang w:eastAsia="en-AU"/>
        </w:rPr>
        <w:t>boundary</w:t>
      </w:r>
      <w:r w:rsidRPr="00D54573">
        <w:rPr>
          <w:lang w:eastAsia="en-AU"/>
        </w:rPr>
        <w:t xml:space="preserve"> excludes volunteering and non</w:t>
      </w:r>
      <w:r>
        <w:rPr>
          <w:lang w:eastAsia="en-AU"/>
        </w:rPr>
        <w:noBreakHyphen/>
      </w:r>
      <w:r w:rsidRPr="00D54573">
        <w:rPr>
          <w:lang w:eastAsia="en-AU"/>
        </w:rPr>
        <w:t>market based production</w:t>
      </w:r>
      <w:r>
        <w:rPr>
          <w:lang w:val="en-AU" w:eastAsia="en-AU"/>
        </w:rPr>
        <w:t xml:space="preserve"> – as this</w:t>
      </w:r>
      <w:r w:rsidRPr="00D54573">
        <w:rPr>
          <w:lang w:eastAsia="en-AU"/>
        </w:rPr>
        <w:t xml:space="preserve"> activity </w:t>
      </w:r>
      <w:r>
        <w:rPr>
          <w:lang w:val="en-AU" w:eastAsia="en-AU"/>
        </w:rPr>
        <w:t xml:space="preserve">is </w:t>
      </w:r>
      <w:r w:rsidRPr="00D54573">
        <w:rPr>
          <w:lang w:eastAsia="en-AU"/>
        </w:rPr>
        <w:t xml:space="preserve">not captured in </w:t>
      </w:r>
      <w:r>
        <w:rPr>
          <w:lang w:eastAsia="en-AU"/>
        </w:rPr>
        <w:t>calculations</w:t>
      </w:r>
      <w:r w:rsidRPr="00D54573">
        <w:rPr>
          <w:lang w:eastAsia="en-AU"/>
        </w:rPr>
        <w:t xml:space="preserve"> </w:t>
      </w:r>
      <w:r>
        <w:rPr>
          <w:lang w:val="en-AU" w:eastAsia="en-AU"/>
        </w:rPr>
        <w:t>of</w:t>
      </w:r>
      <w:r w:rsidRPr="00D54573">
        <w:rPr>
          <w:lang w:eastAsia="en-AU"/>
        </w:rPr>
        <w:t xml:space="preserve"> </w:t>
      </w:r>
      <w:r>
        <w:rPr>
          <w:lang w:eastAsia="en-AU"/>
        </w:rPr>
        <w:t>GDP</w:t>
      </w:r>
      <w:r w:rsidRPr="00D54573">
        <w:rPr>
          <w:lang w:eastAsia="en-AU"/>
        </w:rPr>
        <w:t xml:space="preserve">. </w:t>
      </w:r>
      <w:r w:rsidRPr="00463F5B">
        <w:rPr>
          <w:lang w:eastAsia="en-AU"/>
        </w:rPr>
        <w:t>Th</w:t>
      </w:r>
      <w:r>
        <w:rPr>
          <w:lang w:val="en-AU" w:eastAsia="en-AU"/>
        </w:rPr>
        <w:t>is</w:t>
      </w:r>
      <w:r w:rsidRPr="00463F5B">
        <w:rPr>
          <w:lang w:eastAsia="en-AU"/>
        </w:rPr>
        <w:t xml:space="preserve"> </w:t>
      </w:r>
      <w:r>
        <w:rPr>
          <w:lang w:eastAsia="en-AU"/>
        </w:rPr>
        <w:t xml:space="preserve">emphasis on the </w:t>
      </w:r>
      <w:r w:rsidRPr="00463F5B">
        <w:rPr>
          <w:lang w:eastAsia="en-AU"/>
        </w:rPr>
        <w:t xml:space="preserve">direct economic contribution broadly </w:t>
      </w:r>
      <w:r>
        <w:rPr>
          <w:lang w:eastAsia="en-AU"/>
        </w:rPr>
        <w:t>align</w:t>
      </w:r>
      <w:r>
        <w:rPr>
          <w:lang w:val="en-AU" w:eastAsia="en-AU"/>
        </w:rPr>
        <w:t>s</w:t>
      </w:r>
      <w:r>
        <w:rPr>
          <w:lang w:eastAsia="en-AU"/>
        </w:rPr>
        <w:t xml:space="preserve"> </w:t>
      </w:r>
      <w:r w:rsidRPr="00463F5B">
        <w:rPr>
          <w:lang w:eastAsia="en-AU"/>
        </w:rPr>
        <w:t>with cultural</w:t>
      </w:r>
      <w:r>
        <w:rPr>
          <w:lang w:val="en-AU" w:eastAsia="en-AU"/>
        </w:rPr>
        <w:t>/</w:t>
      </w:r>
      <w:r w:rsidRPr="00463F5B">
        <w:rPr>
          <w:lang w:eastAsia="en-AU"/>
        </w:rPr>
        <w:t xml:space="preserve">creative accounts </w:t>
      </w:r>
      <w:r>
        <w:rPr>
          <w:lang w:val="en-AU" w:eastAsia="en-AU"/>
        </w:rPr>
        <w:t>developed</w:t>
      </w:r>
      <w:r w:rsidRPr="00463F5B">
        <w:rPr>
          <w:lang w:eastAsia="en-AU"/>
        </w:rPr>
        <w:t xml:space="preserve"> in other countries.</w:t>
      </w:r>
      <w:r>
        <w:rPr>
          <w:lang w:eastAsia="en-AU"/>
        </w:rPr>
        <w:t xml:space="preserve"> While this initial methodology refresh does not prioritise potential or intangible values from cultural and </w:t>
      </w:r>
      <w:r w:rsidRPr="00594835">
        <w:rPr>
          <w:lang w:eastAsia="en-AU"/>
        </w:rPr>
        <w:t xml:space="preserve">creative </w:t>
      </w:r>
      <w:r>
        <w:rPr>
          <w:lang w:eastAsia="en-AU"/>
        </w:rPr>
        <w:t xml:space="preserve">activity, BCARR </w:t>
      </w:r>
      <w:r>
        <w:rPr>
          <w:lang w:val="en-AU" w:eastAsia="en-AU"/>
        </w:rPr>
        <w:t>will consider exploring</w:t>
      </w:r>
      <w:r>
        <w:rPr>
          <w:lang w:eastAsia="en-AU"/>
        </w:rPr>
        <w:t xml:space="preserve"> these </w:t>
      </w:r>
      <w:r>
        <w:rPr>
          <w:lang w:val="en-AU" w:eastAsia="en-AU"/>
        </w:rPr>
        <w:t xml:space="preserve">topics </w:t>
      </w:r>
      <w:r>
        <w:rPr>
          <w:lang w:eastAsia="en-AU"/>
        </w:rPr>
        <w:t>in future research.</w:t>
      </w:r>
    </w:p>
    <w:p w14:paraId="38E3C9D0" w14:textId="77777777" w:rsidR="001733BC" w:rsidRDefault="001733BC" w:rsidP="001733BC">
      <w:pPr>
        <w:pStyle w:val="Heading2"/>
      </w:pPr>
      <w:bookmarkStart w:id="63" w:name="_Toc181346439"/>
      <w:bookmarkStart w:id="64" w:name="_Toc182934601"/>
      <w:bookmarkStart w:id="65" w:name="_Toc184651241"/>
      <w:bookmarkStart w:id="66" w:name="_Toc184724984"/>
      <w:r>
        <w:t>Economic estimates</w:t>
      </w:r>
      <w:bookmarkEnd w:id="63"/>
      <w:bookmarkEnd w:id="64"/>
      <w:bookmarkEnd w:id="65"/>
      <w:bookmarkEnd w:id="66"/>
    </w:p>
    <w:p w14:paraId="15C20768" w14:textId="77777777" w:rsidR="001733BC" w:rsidRDefault="001733BC" w:rsidP="001733BC">
      <w:pPr>
        <w:rPr>
          <w:lang w:eastAsia="en-AU"/>
        </w:rPr>
      </w:pPr>
      <w:r>
        <w:rPr>
          <w:lang w:eastAsia="en-AU"/>
        </w:rPr>
        <w:t>New estimates of the economic contribution from cultural and creative activity to GDP was $</w:t>
      </w:r>
      <w:r w:rsidRPr="00105B2A">
        <w:rPr>
          <w:lang w:eastAsia="en-AU"/>
        </w:rPr>
        <w:t>39.4</w:t>
      </w:r>
      <w:r>
        <w:rPr>
          <w:lang w:eastAsia="en-AU"/>
        </w:rPr>
        <w:t xml:space="preserve"> billion in 2008–09. Between 2008–09 and 2022–23, cultural and creative activity in Australia grew to </w:t>
      </w:r>
      <w:r w:rsidRPr="00105B2A">
        <w:rPr>
          <w:lang w:eastAsia="en-AU"/>
        </w:rPr>
        <w:t>$63.7</w:t>
      </w:r>
      <w:r>
        <w:rPr>
          <w:lang w:eastAsia="en-AU"/>
        </w:rPr>
        <w:t xml:space="preserve"> billion, an increase of </w:t>
      </w:r>
      <w:r w:rsidRPr="00105B2A">
        <w:rPr>
          <w:lang w:eastAsia="en-AU"/>
        </w:rPr>
        <w:t>$24.4</w:t>
      </w:r>
      <w:r>
        <w:rPr>
          <w:lang w:eastAsia="en-AU"/>
        </w:rPr>
        <w:t xml:space="preserve"> billion (or </w:t>
      </w:r>
      <w:r w:rsidRPr="00105B2A">
        <w:rPr>
          <w:lang w:eastAsia="en-AU"/>
        </w:rPr>
        <w:t>61.9</w:t>
      </w:r>
      <w:r>
        <w:rPr>
          <w:lang w:eastAsia="en-AU"/>
        </w:rPr>
        <w:t>%).</w:t>
      </w:r>
    </w:p>
    <w:p w14:paraId="4FA2E843" w14:textId="591AC8D2" w:rsidR="001733BC" w:rsidRDefault="001733BC" w:rsidP="001733BC">
      <w:pPr>
        <w:pStyle w:val="Tablefigureheading"/>
      </w:pPr>
      <w:bookmarkStart w:id="67" w:name="_Ref163112863"/>
      <w:bookmarkStart w:id="68" w:name="_Toc181346520"/>
      <w:bookmarkStart w:id="69" w:name="_Toc182934682"/>
      <w:bookmarkStart w:id="70" w:name="_Toc184651285"/>
      <w:bookmarkStart w:id="71" w:name="_Toc184679592"/>
      <w:r>
        <w:t xml:space="preserve">Table </w:t>
      </w:r>
      <w:r w:rsidR="007F300F">
        <w:fldChar w:fldCharType="begin"/>
      </w:r>
      <w:r w:rsidR="007F300F">
        <w:instrText xml:space="preserve"> SEQ Table \* ARABIC </w:instrText>
      </w:r>
      <w:r w:rsidR="007F300F">
        <w:fldChar w:fldCharType="separate"/>
      </w:r>
      <w:r w:rsidR="00E53C15">
        <w:rPr>
          <w:noProof/>
        </w:rPr>
        <w:t>1</w:t>
      </w:r>
      <w:r w:rsidR="007F300F">
        <w:rPr>
          <w:noProof/>
        </w:rPr>
        <w:fldChar w:fldCharType="end"/>
      </w:r>
      <w:bookmarkEnd w:id="67"/>
      <w:r>
        <w:t>. Cultural and Creative</w:t>
      </w:r>
      <w:r w:rsidRPr="005051A4">
        <w:t xml:space="preserve"> </w:t>
      </w:r>
      <w:r>
        <w:t>A</w:t>
      </w:r>
      <w:r w:rsidRPr="005051A4">
        <w:t>ctivity 2008</w:t>
      </w:r>
      <w:r>
        <w:t>–</w:t>
      </w:r>
      <w:r w:rsidRPr="005051A4">
        <w:t>09 and</w:t>
      </w:r>
      <w:r>
        <w:t xml:space="preserve"> 2022</w:t>
      </w:r>
      <w:r w:rsidRPr="007F3F2F">
        <w:t>–</w:t>
      </w:r>
      <w:r>
        <w:t>23</w:t>
      </w:r>
      <w:bookmarkEnd w:id="68"/>
      <w:bookmarkEnd w:id="69"/>
      <w:bookmarkEnd w:id="70"/>
      <w:bookmarkEnd w:id="71"/>
    </w:p>
    <w:tbl>
      <w:tblPr>
        <w:tblStyle w:val="DefaultTable11"/>
        <w:tblW w:w="4816" w:type="pct"/>
        <w:tblLook w:val="04A0" w:firstRow="1" w:lastRow="0" w:firstColumn="1" w:lastColumn="0" w:noHBand="0" w:noVBand="1"/>
        <w:tblDescription w:val="Table 1. Cultural and Creative Activity 2008–09 and 2022–23"/>
      </w:tblPr>
      <w:tblGrid>
        <w:gridCol w:w="4114"/>
        <w:gridCol w:w="1279"/>
        <w:gridCol w:w="1275"/>
        <w:gridCol w:w="1279"/>
        <w:gridCol w:w="1554"/>
      </w:tblGrid>
      <w:tr w:rsidR="004B3CAD" w:rsidRPr="00654F9E" w14:paraId="7C1DCBED" w14:textId="77777777" w:rsidTr="00B9789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5" w:type="pct"/>
          </w:tcPr>
          <w:p w14:paraId="37B5371F" w14:textId="77777777" w:rsidR="004B3CAD" w:rsidRPr="004B3CAD" w:rsidRDefault="004B3CAD" w:rsidP="004B3CAD">
            <w:pPr>
              <w:pStyle w:val="Tablerowcolumnheading"/>
              <w:rPr>
                <w:b/>
              </w:rPr>
            </w:pPr>
            <w:r w:rsidRPr="004B3CAD">
              <w:rPr>
                <w:b/>
                <w:lang w:eastAsia="en-AU"/>
              </w:rPr>
              <w:t>Cultural and Creative Activity</w:t>
            </w:r>
          </w:p>
        </w:tc>
        <w:tc>
          <w:tcPr>
            <w:tcW w:w="673" w:type="pct"/>
          </w:tcPr>
          <w:p w14:paraId="3E105F80" w14:textId="77777777" w:rsidR="004B3CAD" w:rsidRPr="004B3CAD" w:rsidRDefault="004B3CAD" w:rsidP="004B3CA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B3CAD">
              <w:rPr>
                <w:b/>
              </w:rPr>
              <w:t>2008–09</w:t>
            </w:r>
          </w:p>
        </w:tc>
        <w:tc>
          <w:tcPr>
            <w:tcW w:w="671" w:type="pct"/>
          </w:tcPr>
          <w:p w14:paraId="152C9708" w14:textId="77777777" w:rsidR="004B3CAD" w:rsidRPr="004B3CAD" w:rsidRDefault="004B3CAD" w:rsidP="004B3CA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B3CAD">
              <w:rPr>
                <w:b/>
              </w:rPr>
              <w:t>2022–23</w:t>
            </w:r>
          </w:p>
        </w:tc>
        <w:tc>
          <w:tcPr>
            <w:tcW w:w="673" w:type="pct"/>
          </w:tcPr>
          <w:p w14:paraId="6AAAC61A" w14:textId="77777777" w:rsidR="004B3CAD" w:rsidRPr="004B3CAD" w:rsidRDefault="004B3CAD" w:rsidP="004B3CA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B3CAD">
              <w:rPr>
                <w:b/>
              </w:rPr>
              <w:t>Change</w:t>
            </w:r>
          </w:p>
        </w:tc>
        <w:tc>
          <w:tcPr>
            <w:tcW w:w="819" w:type="pct"/>
          </w:tcPr>
          <w:p w14:paraId="347EB620" w14:textId="77777777" w:rsidR="004B3CAD" w:rsidRPr="004B3CAD" w:rsidRDefault="004B3CAD" w:rsidP="004B3CA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4B3CAD">
              <w:rPr>
                <w:b/>
              </w:rPr>
              <w:t>Movement (%)</w:t>
            </w:r>
          </w:p>
        </w:tc>
      </w:tr>
      <w:tr w:rsidR="00B97898" w:rsidRPr="00654F9E" w14:paraId="352877B1" w14:textId="77777777" w:rsidTr="00B97898">
        <w:trPr>
          <w:cantSplit/>
        </w:trPr>
        <w:tc>
          <w:tcPr>
            <w:cnfStyle w:val="001000000000" w:firstRow="0" w:lastRow="0" w:firstColumn="1" w:lastColumn="0" w:oddVBand="0" w:evenVBand="0" w:oddHBand="0" w:evenHBand="0" w:firstRowFirstColumn="0" w:firstRowLastColumn="0" w:lastRowFirstColumn="0" w:lastRowLastColumn="0"/>
            <w:tcW w:w="2165" w:type="pct"/>
          </w:tcPr>
          <w:p w14:paraId="1E254F4A" w14:textId="77777777" w:rsidR="00B97898" w:rsidRPr="009A5EF9" w:rsidRDefault="00B97898" w:rsidP="00B97898">
            <w:pPr>
              <w:pStyle w:val="Tabletext"/>
              <w:rPr>
                <w:b w:val="0"/>
              </w:rPr>
            </w:pPr>
            <w:r w:rsidRPr="009A5EF9">
              <w:rPr>
                <w:b w:val="0"/>
              </w:rPr>
              <w:t>Gross Value Added ($m)</w:t>
            </w:r>
          </w:p>
        </w:tc>
        <w:tc>
          <w:tcPr>
            <w:tcW w:w="673" w:type="pct"/>
          </w:tcPr>
          <w:p w14:paraId="185F9E08" w14:textId="77777777" w:rsidR="00B97898" w:rsidRPr="007F3F2F" w:rsidRDefault="00B97898" w:rsidP="00B97898">
            <w:pPr>
              <w:pStyle w:val="Tabletextcentred"/>
              <w:cnfStyle w:val="000000000000" w:firstRow="0" w:lastRow="0" w:firstColumn="0" w:lastColumn="0" w:oddVBand="0" w:evenVBand="0" w:oddHBand="0" w:evenHBand="0" w:firstRowFirstColumn="0" w:firstRowLastColumn="0" w:lastRowFirstColumn="0" w:lastRowLastColumn="0"/>
            </w:pPr>
            <w:r w:rsidRPr="00076FF0">
              <w:t>37,102</w:t>
            </w:r>
          </w:p>
        </w:tc>
        <w:tc>
          <w:tcPr>
            <w:tcW w:w="671" w:type="pct"/>
          </w:tcPr>
          <w:p w14:paraId="273E4BB6" w14:textId="77777777" w:rsidR="00B97898" w:rsidRPr="007F3F2F" w:rsidRDefault="00B97898" w:rsidP="00B97898">
            <w:pPr>
              <w:pStyle w:val="Tabletextcentred"/>
              <w:cnfStyle w:val="000000000000" w:firstRow="0" w:lastRow="0" w:firstColumn="0" w:lastColumn="0" w:oddVBand="0" w:evenVBand="0" w:oddHBand="0" w:evenHBand="0" w:firstRowFirstColumn="0" w:firstRowLastColumn="0" w:lastRowFirstColumn="0" w:lastRowLastColumn="0"/>
            </w:pPr>
            <w:r w:rsidRPr="00076FF0">
              <w:t>60,724</w:t>
            </w:r>
          </w:p>
        </w:tc>
        <w:tc>
          <w:tcPr>
            <w:tcW w:w="673" w:type="pct"/>
          </w:tcPr>
          <w:p w14:paraId="1BEB3E71" w14:textId="77777777" w:rsidR="00B97898" w:rsidRPr="00D209CC" w:rsidRDefault="00B97898" w:rsidP="00B97898">
            <w:pPr>
              <w:pStyle w:val="Tabletextcentred"/>
              <w:cnfStyle w:val="000000000000" w:firstRow="0" w:lastRow="0" w:firstColumn="0" w:lastColumn="0" w:oddVBand="0" w:evenVBand="0" w:oddHBand="0" w:evenHBand="0" w:firstRowFirstColumn="0" w:firstRowLastColumn="0" w:lastRowFirstColumn="0" w:lastRowLastColumn="0"/>
            </w:pPr>
            <w:r w:rsidRPr="00076FF0">
              <w:t>23,621</w:t>
            </w:r>
          </w:p>
        </w:tc>
        <w:tc>
          <w:tcPr>
            <w:tcW w:w="819" w:type="pct"/>
          </w:tcPr>
          <w:p w14:paraId="2AC726CE" w14:textId="77777777" w:rsidR="00B97898" w:rsidRPr="00D209CC" w:rsidRDefault="00B97898" w:rsidP="00B97898">
            <w:pPr>
              <w:pStyle w:val="Tabletextcentred"/>
              <w:cnfStyle w:val="000000000000" w:firstRow="0" w:lastRow="0" w:firstColumn="0" w:lastColumn="0" w:oddVBand="0" w:evenVBand="0" w:oddHBand="0" w:evenHBand="0" w:firstRowFirstColumn="0" w:firstRowLastColumn="0" w:lastRowFirstColumn="0" w:lastRowLastColumn="0"/>
            </w:pPr>
            <w:r w:rsidRPr="00076FF0">
              <w:t>63.7</w:t>
            </w:r>
          </w:p>
        </w:tc>
      </w:tr>
      <w:tr w:rsidR="00B97898" w:rsidRPr="00654F9E" w14:paraId="792BF073" w14:textId="77777777" w:rsidTr="00B978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5" w:type="pct"/>
          </w:tcPr>
          <w:p w14:paraId="6C848662" w14:textId="77777777" w:rsidR="00B97898" w:rsidRPr="009A5EF9" w:rsidRDefault="00B97898" w:rsidP="00B97898">
            <w:pPr>
              <w:pStyle w:val="Tabletext"/>
              <w:rPr>
                <w:b w:val="0"/>
              </w:rPr>
            </w:pPr>
            <w:proofErr w:type="gramStart"/>
            <w:r w:rsidRPr="009A5EF9">
              <w:rPr>
                <w:b w:val="0"/>
                <w:i/>
              </w:rPr>
              <w:t>plus</w:t>
            </w:r>
            <w:proofErr w:type="gramEnd"/>
            <w:r w:rsidRPr="009A5EF9">
              <w:rPr>
                <w:b w:val="0"/>
              </w:rPr>
              <w:t xml:space="preserve"> Net taxes on products ($m)</w:t>
            </w:r>
          </w:p>
        </w:tc>
        <w:tc>
          <w:tcPr>
            <w:tcW w:w="673" w:type="pct"/>
          </w:tcPr>
          <w:p w14:paraId="33244993" w14:textId="77777777" w:rsidR="00B97898" w:rsidRPr="007F3F2F" w:rsidRDefault="00B97898" w:rsidP="00B97898">
            <w:pPr>
              <w:pStyle w:val="Tabletextcentred"/>
              <w:cnfStyle w:val="000000010000" w:firstRow="0" w:lastRow="0" w:firstColumn="0" w:lastColumn="0" w:oddVBand="0" w:evenVBand="0" w:oddHBand="0" w:evenHBand="1" w:firstRowFirstColumn="0" w:firstRowLastColumn="0" w:lastRowFirstColumn="0" w:lastRowLastColumn="0"/>
            </w:pPr>
            <w:r w:rsidRPr="00076FF0">
              <w:t>2,248</w:t>
            </w:r>
          </w:p>
        </w:tc>
        <w:tc>
          <w:tcPr>
            <w:tcW w:w="671" w:type="pct"/>
          </w:tcPr>
          <w:p w14:paraId="12275C81" w14:textId="77777777" w:rsidR="00B97898" w:rsidRPr="007F3F2F" w:rsidRDefault="00B97898" w:rsidP="00B97898">
            <w:pPr>
              <w:pStyle w:val="Tabletextcentred"/>
              <w:cnfStyle w:val="000000010000" w:firstRow="0" w:lastRow="0" w:firstColumn="0" w:lastColumn="0" w:oddVBand="0" w:evenVBand="0" w:oddHBand="0" w:evenHBand="1" w:firstRowFirstColumn="0" w:firstRowLastColumn="0" w:lastRowFirstColumn="0" w:lastRowLastColumn="0"/>
            </w:pPr>
            <w:r w:rsidRPr="00076FF0">
              <w:t>2,987</w:t>
            </w:r>
          </w:p>
        </w:tc>
        <w:tc>
          <w:tcPr>
            <w:tcW w:w="673" w:type="pct"/>
          </w:tcPr>
          <w:p w14:paraId="0B147B03" w14:textId="77777777" w:rsidR="00B97898" w:rsidRPr="00D209CC" w:rsidRDefault="00B97898" w:rsidP="00B97898">
            <w:pPr>
              <w:pStyle w:val="Tabletextcentred"/>
              <w:cnfStyle w:val="000000010000" w:firstRow="0" w:lastRow="0" w:firstColumn="0" w:lastColumn="0" w:oddVBand="0" w:evenVBand="0" w:oddHBand="0" w:evenHBand="1" w:firstRowFirstColumn="0" w:firstRowLastColumn="0" w:lastRowFirstColumn="0" w:lastRowLastColumn="0"/>
            </w:pPr>
            <w:r w:rsidRPr="00076FF0">
              <w:t>739</w:t>
            </w:r>
          </w:p>
        </w:tc>
        <w:tc>
          <w:tcPr>
            <w:tcW w:w="819" w:type="pct"/>
          </w:tcPr>
          <w:p w14:paraId="2BBFD3C5" w14:textId="77777777" w:rsidR="00B97898" w:rsidRPr="00D209CC" w:rsidRDefault="00B97898" w:rsidP="00B97898">
            <w:pPr>
              <w:pStyle w:val="Tabletextcentred"/>
              <w:cnfStyle w:val="000000010000" w:firstRow="0" w:lastRow="0" w:firstColumn="0" w:lastColumn="0" w:oddVBand="0" w:evenVBand="0" w:oddHBand="0" w:evenHBand="1" w:firstRowFirstColumn="0" w:firstRowLastColumn="0" w:lastRowFirstColumn="0" w:lastRowLastColumn="0"/>
            </w:pPr>
            <w:r w:rsidRPr="00076FF0">
              <w:t>32.9</w:t>
            </w:r>
          </w:p>
        </w:tc>
      </w:tr>
      <w:tr w:rsidR="00B97898" w:rsidRPr="00654F9E" w14:paraId="223FF263" w14:textId="77777777" w:rsidTr="00B97898">
        <w:trPr>
          <w:cantSplit/>
        </w:trPr>
        <w:tc>
          <w:tcPr>
            <w:cnfStyle w:val="001000000000" w:firstRow="0" w:lastRow="0" w:firstColumn="1" w:lastColumn="0" w:oddVBand="0" w:evenVBand="0" w:oddHBand="0" w:evenHBand="0" w:firstRowFirstColumn="0" w:firstRowLastColumn="0" w:lastRowFirstColumn="0" w:lastRowLastColumn="0"/>
            <w:tcW w:w="2165" w:type="pct"/>
            <w:shd w:val="clear" w:color="auto" w:fill="F2F6E8"/>
          </w:tcPr>
          <w:p w14:paraId="25B45B59" w14:textId="77777777" w:rsidR="00B97898" w:rsidRDefault="00B97898" w:rsidP="00B97898">
            <w:pPr>
              <w:pStyle w:val="Tabletext"/>
            </w:pPr>
            <w:r w:rsidRPr="009C1955">
              <w:rPr>
                <w:i/>
              </w:rPr>
              <w:t>equals</w:t>
            </w:r>
            <w:r>
              <w:t xml:space="preserve"> Total Cultural and Creative GDP ($m)</w:t>
            </w:r>
          </w:p>
        </w:tc>
        <w:tc>
          <w:tcPr>
            <w:tcW w:w="673" w:type="pct"/>
            <w:shd w:val="clear" w:color="auto" w:fill="F2F6E8"/>
          </w:tcPr>
          <w:p w14:paraId="13212AA5" w14:textId="77777777" w:rsidR="00B97898" w:rsidRPr="00802828" w:rsidRDefault="00B97898" w:rsidP="00B97898">
            <w:pPr>
              <w:pStyle w:val="Tabletextcentred"/>
              <w:cnfStyle w:val="000000000000" w:firstRow="0" w:lastRow="0" w:firstColumn="0" w:lastColumn="0" w:oddVBand="0" w:evenVBand="0" w:oddHBand="0" w:evenHBand="0" w:firstRowFirstColumn="0" w:firstRowLastColumn="0" w:lastRowFirstColumn="0" w:lastRowLastColumn="0"/>
              <w:rPr>
                <w:b/>
              </w:rPr>
            </w:pPr>
            <w:r w:rsidRPr="00802828">
              <w:rPr>
                <w:b/>
              </w:rPr>
              <w:t>39,350</w:t>
            </w:r>
          </w:p>
        </w:tc>
        <w:tc>
          <w:tcPr>
            <w:tcW w:w="671" w:type="pct"/>
            <w:shd w:val="clear" w:color="auto" w:fill="F2F6E8"/>
          </w:tcPr>
          <w:p w14:paraId="7A6DB017" w14:textId="77777777" w:rsidR="00B97898" w:rsidRPr="00802828" w:rsidRDefault="00B97898" w:rsidP="00B97898">
            <w:pPr>
              <w:pStyle w:val="Tabletextcentred"/>
              <w:cnfStyle w:val="000000000000" w:firstRow="0" w:lastRow="0" w:firstColumn="0" w:lastColumn="0" w:oddVBand="0" w:evenVBand="0" w:oddHBand="0" w:evenHBand="0" w:firstRowFirstColumn="0" w:firstRowLastColumn="0" w:lastRowFirstColumn="0" w:lastRowLastColumn="0"/>
              <w:rPr>
                <w:b/>
              </w:rPr>
            </w:pPr>
            <w:r w:rsidRPr="00802828">
              <w:rPr>
                <w:b/>
              </w:rPr>
              <w:t>63,711</w:t>
            </w:r>
          </w:p>
        </w:tc>
        <w:tc>
          <w:tcPr>
            <w:tcW w:w="673" w:type="pct"/>
            <w:shd w:val="clear" w:color="auto" w:fill="F2F6E8"/>
          </w:tcPr>
          <w:p w14:paraId="5D094C61" w14:textId="77777777" w:rsidR="00B97898" w:rsidRPr="00802828" w:rsidRDefault="00B97898" w:rsidP="00B97898">
            <w:pPr>
              <w:pStyle w:val="Tabletextcentred"/>
              <w:cnfStyle w:val="000000000000" w:firstRow="0" w:lastRow="0" w:firstColumn="0" w:lastColumn="0" w:oddVBand="0" w:evenVBand="0" w:oddHBand="0" w:evenHBand="0" w:firstRowFirstColumn="0" w:firstRowLastColumn="0" w:lastRowFirstColumn="0" w:lastRowLastColumn="0"/>
              <w:rPr>
                <w:b/>
              </w:rPr>
            </w:pPr>
            <w:r w:rsidRPr="00802828">
              <w:rPr>
                <w:b/>
              </w:rPr>
              <w:t>24,361</w:t>
            </w:r>
          </w:p>
        </w:tc>
        <w:tc>
          <w:tcPr>
            <w:tcW w:w="819" w:type="pct"/>
            <w:shd w:val="clear" w:color="auto" w:fill="F2F6E8"/>
          </w:tcPr>
          <w:p w14:paraId="48C3FFFA" w14:textId="77777777" w:rsidR="00B97898" w:rsidRPr="00802828" w:rsidRDefault="00B97898" w:rsidP="00B97898">
            <w:pPr>
              <w:pStyle w:val="Tabletextcentred"/>
              <w:cnfStyle w:val="000000000000" w:firstRow="0" w:lastRow="0" w:firstColumn="0" w:lastColumn="0" w:oddVBand="0" w:evenVBand="0" w:oddHBand="0" w:evenHBand="0" w:firstRowFirstColumn="0" w:firstRowLastColumn="0" w:lastRowFirstColumn="0" w:lastRowLastColumn="0"/>
              <w:rPr>
                <w:b/>
              </w:rPr>
            </w:pPr>
            <w:r w:rsidRPr="00802828">
              <w:rPr>
                <w:b/>
              </w:rPr>
              <w:t>61.9</w:t>
            </w:r>
          </w:p>
        </w:tc>
      </w:tr>
      <w:tr w:rsidR="00B97898" w:rsidRPr="00654F9E" w14:paraId="10776EF7" w14:textId="77777777" w:rsidTr="00B978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5" w:type="pct"/>
            <w:shd w:val="clear" w:color="auto" w:fill="F2F6E8"/>
          </w:tcPr>
          <w:p w14:paraId="0A428E45" w14:textId="77777777" w:rsidR="00B97898" w:rsidRDefault="00B97898" w:rsidP="00B97898">
            <w:pPr>
              <w:pStyle w:val="Tabletext"/>
            </w:pPr>
            <w:r w:rsidRPr="007F3F2F">
              <w:t>As a proportion of GDP (%)</w:t>
            </w:r>
          </w:p>
        </w:tc>
        <w:tc>
          <w:tcPr>
            <w:tcW w:w="673" w:type="pct"/>
            <w:shd w:val="clear" w:color="auto" w:fill="F2F6E8"/>
          </w:tcPr>
          <w:p w14:paraId="3658996D" w14:textId="77777777" w:rsidR="00B97898" w:rsidRPr="0071088C" w:rsidRDefault="00B97898" w:rsidP="00B97898">
            <w:pPr>
              <w:pStyle w:val="Tabletextcentred"/>
              <w:cnfStyle w:val="000000010000" w:firstRow="0" w:lastRow="0" w:firstColumn="0" w:lastColumn="0" w:oddVBand="0" w:evenVBand="0" w:oddHBand="0" w:evenHBand="1" w:firstRowFirstColumn="0" w:firstRowLastColumn="0" w:lastRowFirstColumn="0" w:lastRowLastColumn="0"/>
              <w:rPr>
                <w:b/>
              </w:rPr>
            </w:pPr>
            <w:r w:rsidRPr="0071088C">
              <w:rPr>
                <w:b/>
              </w:rPr>
              <w:t>3.1</w:t>
            </w:r>
          </w:p>
        </w:tc>
        <w:tc>
          <w:tcPr>
            <w:tcW w:w="671" w:type="pct"/>
            <w:shd w:val="clear" w:color="auto" w:fill="F2F6E8"/>
          </w:tcPr>
          <w:p w14:paraId="0002B275" w14:textId="77777777" w:rsidR="00B97898" w:rsidRPr="0071088C" w:rsidRDefault="00B97898" w:rsidP="00B97898">
            <w:pPr>
              <w:pStyle w:val="Tabletextcentred"/>
              <w:cnfStyle w:val="000000010000" w:firstRow="0" w:lastRow="0" w:firstColumn="0" w:lastColumn="0" w:oddVBand="0" w:evenVBand="0" w:oddHBand="0" w:evenHBand="1" w:firstRowFirstColumn="0" w:firstRowLastColumn="0" w:lastRowFirstColumn="0" w:lastRowLastColumn="0"/>
              <w:rPr>
                <w:b/>
              </w:rPr>
            </w:pPr>
            <w:r w:rsidRPr="0071088C">
              <w:rPr>
                <w:b/>
              </w:rPr>
              <w:t>2.5</w:t>
            </w:r>
          </w:p>
        </w:tc>
        <w:tc>
          <w:tcPr>
            <w:tcW w:w="673" w:type="pct"/>
            <w:shd w:val="clear" w:color="auto" w:fill="F2F6E8"/>
          </w:tcPr>
          <w:p w14:paraId="0284ED67" w14:textId="77777777" w:rsidR="00B97898" w:rsidRPr="0071088C" w:rsidRDefault="00B97898" w:rsidP="00B97898">
            <w:pPr>
              <w:pStyle w:val="Tabletextcentred"/>
              <w:cnfStyle w:val="000000010000" w:firstRow="0" w:lastRow="0" w:firstColumn="0" w:lastColumn="0" w:oddVBand="0" w:evenVBand="0" w:oddHBand="0" w:evenHBand="1" w:firstRowFirstColumn="0" w:firstRowLastColumn="0" w:lastRowFirstColumn="0" w:lastRowLastColumn="0"/>
              <w:rPr>
                <w:b/>
              </w:rPr>
            </w:pPr>
            <w:r w:rsidRPr="0071088C">
              <w:rPr>
                <w:b/>
              </w:rPr>
              <w:t>-0.6</w:t>
            </w:r>
          </w:p>
        </w:tc>
        <w:tc>
          <w:tcPr>
            <w:tcW w:w="819" w:type="pct"/>
            <w:shd w:val="clear" w:color="auto" w:fill="F2F6E8"/>
          </w:tcPr>
          <w:p w14:paraId="4094330E" w14:textId="77777777" w:rsidR="00B97898" w:rsidRPr="00D209CC" w:rsidRDefault="00B97898" w:rsidP="00B97898">
            <w:pPr>
              <w:pStyle w:val="Tabletextcentred"/>
              <w:cnfStyle w:val="000000010000" w:firstRow="0" w:lastRow="0" w:firstColumn="0" w:lastColumn="0" w:oddVBand="0" w:evenVBand="0" w:oddHBand="0" w:evenHBand="1" w:firstRowFirstColumn="0" w:firstRowLastColumn="0" w:lastRowFirstColumn="0" w:lastRowLastColumn="0"/>
            </w:pPr>
          </w:p>
        </w:tc>
      </w:tr>
    </w:tbl>
    <w:p w14:paraId="50E8A0B1" w14:textId="77777777" w:rsidR="001733BC" w:rsidRDefault="001733BC" w:rsidP="0006566E">
      <w:pPr>
        <w:pStyle w:val="Sourcenote"/>
      </w:pPr>
      <w:r w:rsidRPr="008F1664">
        <w:t xml:space="preserve">Source: ABS Australian System of National Accounts, Australian National Accounts: Input-Output Tables (Product Details); Australian National Accounts: Supply Use Tables; </w:t>
      </w:r>
      <w:r>
        <w:t>BCARR calculations.</w:t>
      </w:r>
    </w:p>
    <w:p w14:paraId="07699187" w14:textId="447326C3" w:rsidR="001733BC" w:rsidRPr="001C5A1E" w:rsidRDefault="001733BC" w:rsidP="001C5A1E">
      <w:pPr>
        <w:rPr>
          <w:lang w:eastAsia="en-AU"/>
        </w:rPr>
      </w:pPr>
      <w:r w:rsidRPr="001C5A1E">
        <w:rPr>
          <w:lang w:eastAsia="en-AU"/>
        </w:rPr>
        <w:t>Comparing the new estimates of cultural and creative activity with previous estimates – which were last reported for the 2019–20 financial year – shows a substantial decrease in the size of cultural and creative activity (</w:t>
      </w:r>
      <w:r w:rsidRPr="001C5A1E">
        <w:rPr>
          <w:lang w:eastAsia="en-AU"/>
        </w:rPr>
        <w:fldChar w:fldCharType="begin"/>
      </w:r>
      <w:r w:rsidRPr="001C5A1E">
        <w:rPr>
          <w:lang w:eastAsia="en-AU"/>
        </w:rPr>
        <w:instrText xml:space="preserve"> REF _Ref163658329 \h  \* MERGEFORMAT </w:instrText>
      </w:r>
      <w:r w:rsidRPr="001C5A1E">
        <w:rPr>
          <w:lang w:eastAsia="en-AU"/>
        </w:rPr>
      </w:r>
      <w:r w:rsidRPr="001C5A1E">
        <w:rPr>
          <w:lang w:eastAsia="en-AU"/>
        </w:rPr>
        <w:fldChar w:fldCharType="separate"/>
      </w:r>
      <w:r w:rsidR="00E53C15">
        <w:rPr>
          <w:lang w:eastAsia="en-AU"/>
        </w:rPr>
        <w:t>Table 2</w:t>
      </w:r>
      <w:r w:rsidRPr="001C5A1E">
        <w:rPr>
          <w:lang w:eastAsia="en-AU"/>
        </w:rPr>
        <w:fldChar w:fldCharType="end"/>
      </w:r>
      <w:r w:rsidRPr="001C5A1E">
        <w:rPr>
          <w:lang w:eastAsia="en-AU"/>
        </w:rPr>
        <w:t>). In 2008–09, activity was revised down from $86 billion using the previous estimates to $39.4 billion using the new estimates (a difference of $46.6 billion). In 2019–20, activity was revised down from $122.3 billion using the previous estimates to $50.0 billion using the new estimates (a difference of $72.3 billion).</w:t>
      </w:r>
    </w:p>
    <w:p w14:paraId="780098BE" w14:textId="351EE572" w:rsidR="001733BC" w:rsidRDefault="001733BC" w:rsidP="0006566E">
      <w:pPr>
        <w:pStyle w:val="Tablefigureheading"/>
      </w:pPr>
      <w:bookmarkStart w:id="72" w:name="_Ref163133664"/>
      <w:bookmarkStart w:id="73" w:name="_Ref163658329"/>
      <w:bookmarkStart w:id="74" w:name="_Toc181346521"/>
      <w:bookmarkStart w:id="75" w:name="_Toc182934683"/>
      <w:bookmarkStart w:id="76" w:name="_Toc184651286"/>
      <w:bookmarkStart w:id="77" w:name="_Toc184679593"/>
      <w:r>
        <w:lastRenderedPageBreak/>
        <w:t xml:space="preserve">Table </w:t>
      </w:r>
      <w:r w:rsidR="007F300F">
        <w:fldChar w:fldCharType="begin"/>
      </w:r>
      <w:r w:rsidR="007F300F">
        <w:instrText xml:space="preserve"> SEQ Table \* ARABIC </w:instrText>
      </w:r>
      <w:r w:rsidR="007F300F">
        <w:fldChar w:fldCharType="separate"/>
      </w:r>
      <w:r w:rsidR="00E53C15">
        <w:rPr>
          <w:noProof/>
        </w:rPr>
        <w:t>2</w:t>
      </w:r>
      <w:r w:rsidR="007F300F">
        <w:rPr>
          <w:noProof/>
        </w:rPr>
        <w:fldChar w:fldCharType="end"/>
      </w:r>
      <w:bookmarkEnd w:id="72"/>
      <w:bookmarkEnd w:id="73"/>
      <w:r>
        <w:t>. Revisions to key aggregates, 2008–09 and 2019–20</w:t>
      </w:r>
      <w:bookmarkEnd w:id="74"/>
      <w:bookmarkEnd w:id="75"/>
      <w:bookmarkEnd w:id="76"/>
      <w:bookmarkEnd w:id="77"/>
    </w:p>
    <w:tbl>
      <w:tblPr>
        <w:tblStyle w:val="DefaultTable11"/>
        <w:tblW w:w="4383" w:type="pct"/>
        <w:tblLook w:val="05A0" w:firstRow="1" w:lastRow="0" w:firstColumn="1" w:lastColumn="1" w:noHBand="0" w:noVBand="1"/>
        <w:tblDescription w:val="Table 2. Revisions to key aggregates, 2008–09 and 2019–20"/>
      </w:tblPr>
      <w:tblGrid>
        <w:gridCol w:w="4112"/>
        <w:gridCol w:w="1280"/>
        <w:gridCol w:w="1275"/>
        <w:gridCol w:w="1980"/>
      </w:tblGrid>
      <w:tr w:rsidR="00B97898" w:rsidRPr="00654F9E" w14:paraId="6819085A" w14:textId="77777777" w:rsidTr="00B77F9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8" w:type="pct"/>
          </w:tcPr>
          <w:p w14:paraId="49F0B3C6" w14:textId="77777777" w:rsidR="00B97898" w:rsidRPr="004B3CAD" w:rsidRDefault="00B97898" w:rsidP="00B97898">
            <w:pPr>
              <w:pStyle w:val="Tablerowcolumnheading"/>
              <w:rPr>
                <w:b/>
              </w:rPr>
            </w:pPr>
            <w:r w:rsidRPr="004B3CAD">
              <w:rPr>
                <w:b/>
                <w:lang w:eastAsia="en-AU"/>
              </w:rPr>
              <w:t>Cultural and Creative Activity</w:t>
            </w:r>
          </w:p>
        </w:tc>
        <w:tc>
          <w:tcPr>
            <w:tcW w:w="740" w:type="pct"/>
          </w:tcPr>
          <w:p w14:paraId="322D8B6C" w14:textId="77777777" w:rsidR="00B97898" w:rsidRPr="00B97898" w:rsidRDefault="00B97898" w:rsidP="00B9789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97898">
              <w:rPr>
                <w:b/>
              </w:rPr>
              <w:t>2008–09</w:t>
            </w:r>
          </w:p>
          <w:p w14:paraId="184A7592" w14:textId="77777777" w:rsidR="00B97898" w:rsidRPr="00B97898" w:rsidRDefault="00B97898" w:rsidP="009F7FED">
            <w:pPr>
              <w:pStyle w:val="Tablerowcolumnheadingcentred"/>
              <w:spacing w:before="260"/>
              <w:cnfStyle w:val="100000000000" w:firstRow="1" w:lastRow="0" w:firstColumn="0" w:lastColumn="0" w:oddVBand="0" w:evenVBand="0" w:oddHBand="0" w:evenHBand="0" w:firstRowFirstColumn="0" w:firstRowLastColumn="0" w:lastRowFirstColumn="0" w:lastRowLastColumn="0"/>
              <w:rPr>
                <w:b/>
              </w:rPr>
            </w:pPr>
            <w:r w:rsidRPr="00B97898">
              <w:rPr>
                <w:b/>
              </w:rPr>
              <w:t>$m</w:t>
            </w:r>
          </w:p>
        </w:tc>
        <w:tc>
          <w:tcPr>
            <w:tcW w:w="737" w:type="pct"/>
          </w:tcPr>
          <w:p w14:paraId="7B8D1284" w14:textId="77777777" w:rsidR="00B97898" w:rsidRPr="00B97898" w:rsidRDefault="00B97898" w:rsidP="00B9789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97898">
              <w:rPr>
                <w:b/>
              </w:rPr>
              <w:t>2019–20</w:t>
            </w:r>
          </w:p>
          <w:p w14:paraId="6E0C3FCC" w14:textId="77777777" w:rsidR="00B97898" w:rsidRPr="00B97898" w:rsidRDefault="00B97898" w:rsidP="009F7FED">
            <w:pPr>
              <w:pStyle w:val="Tablerowcolumnheadingcentred"/>
              <w:spacing w:before="260"/>
              <w:cnfStyle w:val="100000000000" w:firstRow="1" w:lastRow="0" w:firstColumn="0" w:lastColumn="0" w:oddVBand="0" w:evenVBand="0" w:oddHBand="0" w:evenHBand="0" w:firstRowFirstColumn="0" w:firstRowLastColumn="0" w:lastRowFirstColumn="0" w:lastRowLastColumn="0"/>
              <w:rPr>
                <w:b/>
              </w:rPr>
            </w:pPr>
            <w:r w:rsidRPr="00B97898">
              <w:rPr>
                <w:b/>
              </w:rPr>
              <w:t>$m</w:t>
            </w:r>
          </w:p>
        </w:tc>
        <w:tc>
          <w:tcPr>
            <w:tcW w:w="1145" w:type="pct"/>
          </w:tcPr>
          <w:p w14:paraId="66F85A09" w14:textId="77777777" w:rsidR="00B97898" w:rsidRPr="00B97898" w:rsidRDefault="00B97898" w:rsidP="00B9789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97898">
              <w:rPr>
                <w:b/>
              </w:rPr>
              <w:t xml:space="preserve">Average annual growth rate </w:t>
            </w:r>
          </w:p>
          <w:p w14:paraId="60A2FEE2" w14:textId="77777777" w:rsidR="00B97898" w:rsidRPr="00B97898" w:rsidRDefault="00B97898" w:rsidP="00B9789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B97898">
              <w:rPr>
                <w:b/>
              </w:rPr>
              <w:t>%</w:t>
            </w:r>
          </w:p>
        </w:tc>
      </w:tr>
      <w:tr w:rsidR="00B97898" w:rsidRPr="00654F9E" w14:paraId="31505D1D" w14:textId="77777777" w:rsidTr="00B77F98">
        <w:trPr>
          <w:cantSplit/>
        </w:trPr>
        <w:tc>
          <w:tcPr>
            <w:cnfStyle w:val="001000000000" w:firstRow="0" w:lastRow="0" w:firstColumn="1" w:lastColumn="0" w:oddVBand="0" w:evenVBand="0" w:oddHBand="0" w:evenHBand="0" w:firstRowFirstColumn="0" w:firstRowLastColumn="0" w:lastRowFirstColumn="0" w:lastRowLastColumn="0"/>
            <w:tcW w:w="2378" w:type="pct"/>
          </w:tcPr>
          <w:p w14:paraId="23626640" w14:textId="77777777" w:rsidR="00B97898" w:rsidRPr="007F3F2F" w:rsidRDefault="00B97898" w:rsidP="00B97898">
            <w:pPr>
              <w:rPr>
                <w:b w:val="0"/>
              </w:rPr>
            </w:pPr>
            <w:r w:rsidRPr="008B5D1A">
              <w:rPr>
                <w:b w:val="0"/>
              </w:rPr>
              <w:t>New estimates</w:t>
            </w:r>
          </w:p>
        </w:tc>
        <w:tc>
          <w:tcPr>
            <w:tcW w:w="740" w:type="pct"/>
          </w:tcPr>
          <w:p w14:paraId="10F95AE7" w14:textId="77777777" w:rsidR="00B97898" w:rsidRPr="007F3F2F" w:rsidRDefault="00B97898" w:rsidP="00B97898">
            <w:pPr>
              <w:jc w:val="right"/>
              <w:cnfStyle w:val="000000000000" w:firstRow="0" w:lastRow="0" w:firstColumn="0" w:lastColumn="0" w:oddVBand="0" w:evenVBand="0" w:oddHBand="0" w:evenHBand="0" w:firstRowFirstColumn="0" w:firstRowLastColumn="0" w:lastRowFirstColumn="0" w:lastRowLastColumn="0"/>
            </w:pPr>
            <w:r w:rsidRPr="008C7E14">
              <w:t>39,350</w:t>
            </w:r>
          </w:p>
        </w:tc>
        <w:tc>
          <w:tcPr>
            <w:tcW w:w="737" w:type="pct"/>
          </w:tcPr>
          <w:p w14:paraId="4921057E" w14:textId="77777777" w:rsidR="00B97898" w:rsidRPr="007F3F2F" w:rsidRDefault="00B97898" w:rsidP="00B97898">
            <w:pPr>
              <w:jc w:val="right"/>
              <w:cnfStyle w:val="000000000000" w:firstRow="0" w:lastRow="0" w:firstColumn="0" w:lastColumn="0" w:oddVBand="0" w:evenVBand="0" w:oddHBand="0" w:evenHBand="0" w:firstRowFirstColumn="0" w:firstRowLastColumn="0" w:lastRowFirstColumn="0" w:lastRowLastColumn="0"/>
            </w:pPr>
            <w:r w:rsidRPr="008C7E14">
              <w:t>49,976</w:t>
            </w:r>
          </w:p>
        </w:tc>
        <w:tc>
          <w:tcPr>
            <w:tcW w:w="1145" w:type="pct"/>
          </w:tcPr>
          <w:p w14:paraId="12DC87BF" w14:textId="77777777" w:rsidR="00B97898" w:rsidRPr="00D209CC" w:rsidRDefault="00B97898" w:rsidP="001E3DC5">
            <w:pPr>
              <w:pStyle w:val="Tabletextcentred"/>
              <w:spacing w:before="80" w:after="80"/>
              <w:cnfStyle w:val="000000000000" w:firstRow="0" w:lastRow="0" w:firstColumn="0" w:lastColumn="0" w:oddVBand="0" w:evenVBand="0" w:oddHBand="0" w:evenHBand="0" w:firstRowFirstColumn="0" w:firstRowLastColumn="0" w:lastRowFirstColumn="0" w:lastRowLastColumn="0"/>
            </w:pPr>
            <w:r w:rsidRPr="008C7E14">
              <w:t>2.2</w:t>
            </w:r>
          </w:p>
        </w:tc>
      </w:tr>
      <w:tr w:rsidR="00B97898" w:rsidRPr="00654F9E" w14:paraId="0D31D34D" w14:textId="77777777" w:rsidTr="00B77F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8" w:type="pct"/>
          </w:tcPr>
          <w:p w14:paraId="7310FA3F" w14:textId="77777777" w:rsidR="00B97898" w:rsidRPr="00F87BA9" w:rsidRDefault="00B97898" w:rsidP="00B97898">
            <w:pPr>
              <w:rPr>
                <w:b w:val="0"/>
              </w:rPr>
            </w:pPr>
            <w:r w:rsidRPr="008B5D1A">
              <w:rPr>
                <w:b w:val="0"/>
              </w:rPr>
              <w:t>Previous estimates</w:t>
            </w:r>
          </w:p>
        </w:tc>
        <w:tc>
          <w:tcPr>
            <w:tcW w:w="740" w:type="pct"/>
          </w:tcPr>
          <w:p w14:paraId="6D5D457C" w14:textId="77777777" w:rsidR="00B97898" w:rsidRPr="007F3F2F" w:rsidRDefault="00B97898" w:rsidP="00B97898">
            <w:pPr>
              <w:jc w:val="right"/>
              <w:cnfStyle w:val="000000010000" w:firstRow="0" w:lastRow="0" w:firstColumn="0" w:lastColumn="0" w:oddVBand="0" w:evenVBand="0" w:oddHBand="0" w:evenHBand="1" w:firstRowFirstColumn="0" w:firstRowLastColumn="0" w:lastRowFirstColumn="0" w:lastRowLastColumn="0"/>
            </w:pPr>
            <w:r w:rsidRPr="008C7E14">
              <w:t>85,956</w:t>
            </w:r>
          </w:p>
        </w:tc>
        <w:tc>
          <w:tcPr>
            <w:tcW w:w="737" w:type="pct"/>
          </w:tcPr>
          <w:p w14:paraId="2E3F96F7" w14:textId="77777777" w:rsidR="00B97898" w:rsidRPr="007F3F2F" w:rsidRDefault="00B97898" w:rsidP="00B97898">
            <w:pPr>
              <w:jc w:val="right"/>
              <w:cnfStyle w:val="000000010000" w:firstRow="0" w:lastRow="0" w:firstColumn="0" w:lastColumn="0" w:oddVBand="0" w:evenVBand="0" w:oddHBand="0" w:evenHBand="1" w:firstRowFirstColumn="0" w:firstRowLastColumn="0" w:lastRowFirstColumn="0" w:lastRowLastColumn="0"/>
            </w:pPr>
            <w:r w:rsidRPr="008C7E14">
              <w:t>122,267</w:t>
            </w:r>
          </w:p>
        </w:tc>
        <w:tc>
          <w:tcPr>
            <w:tcW w:w="1145" w:type="pct"/>
          </w:tcPr>
          <w:p w14:paraId="588F5161" w14:textId="77777777" w:rsidR="00B97898" w:rsidRPr="00D209CC" w:rsidRDefault="00B97898" w:rsidP="001E3DC5">
            <w:pPr>
              <w:pStyle w:val="Tabletextcentred"/>
              <w:spacing w:before="80" w:after="80"/>
              <w:cnfStyle w:val="000000010000" w:firstRow="0" w:lastRow="0" w:firstColumn="0" w:lastColumn="0" w:oddVBand="0" w:evenVBand="0" w:oddHBand="0" w:evenHBand="1" w:firstRowFirstColumn="0" w:firstRowLastColumn="0" w:lastRowFirstColumn="0" w:lastRowLastColumn="0"/>
            </w:pPr>
            <w:r w:rsidRPr="008C7E14">
              <w:t>3.3</w:t>
            </w:r>
          </w:p>
        </w:tc>
      </w:tr>
      <w:tr w:rsidR="00B97898" w:rsidRPr="00654F9E" w14:paraId="540D847F" w14:textId="77777777" w:rsidTr="00B77F98">
        <w:trPr>
          <w:cantSplit/>
        </w:trPr>
        <w:tc>
          <w:tcPr>
            <w:cnfStyle w:val="001000000000" w:firstRow="0" w:lastRow="0" w:firstColumn="1" w:lastColumn="0" w:oddVBand="0" w:evenVBand="0" w:oddHBand="0" w:evenHBand="0" w:firstRowFirstColumn="0" w:firstRowLastColumn="0" w:lastRowFirstColumn="0" w:lastRowLastColumn="0"/>
            <w:tcW w:w="2378" w:type="pct"/>
            <w:shd w:val="clear" w:color="auto" w:fill="F2F6E8"/>
          </w:tcPr>
          <w:p w14:paraId="4B83FB60" w14:textId="77777777" w:rsidR="00B97898" w:rsidRDefault="00B97898" w:rsidP="00B97898">
            <w:r>
              <w:t>Revisions</w:t>
            </w:r>
          </w:p>
        </w:tc>
        <w:tc>
          <w:tcPr>
            <w:tcW w:w="740" w:type="pct"/>
            <w:shd w:val="clear" w:color="auto" w:fill="F2F6E8"/>
          </w:tcPr>
          <w:p w14:paraId="214F79E1" w14:textId="77777777" w:rsidR="00B97898" w:rsidRPr="00B77F98" w:rsidRDefault="00B97898" w:rsidP="00B97898">
            <w:pPr>
              <w:jc w:val="right"/>
              <w:cnfStyle w:val="000000000000" w:firstRow="0" w:lastRow="0" w:firstColumn="0" w:lastColumn="0" w:oddVBand="0" w:evenVBand="0" w:oddHBand="0" w:evenHBand="0" w:firstRowFirstColumn="0" w:firstRowLastColumn="0" w:lastRowFirstColumn="0" w:lastRowLastColumn="0"/>
              <w:rPr>
                <w:b/>
              </w:rPr>
            </w:pPr>
            <w:r w:rsidRPr="00B77F98">
              <w:rPr>
                <w:b/>
              </w:rPr>
              <w:t>-46,606</w:t>
            </w:r>
          </w:p>
        </w:tc>
        <w:tc>
          <w:tcPr>
            <w:tcW w:w="737" w:type="pct"/>
            <w:shd w:val="clear" w:color="auto" w:fill="F2F6E8"/>
          </w:tcPr>
          <w:p w14:paraId="010364B7" w14:textId="77777777" w:rsidR="00B97898" w:rsidRPr="00B77F98" w:rsidRDefault="00B97898" w:rsidP="00B97898">
            <w:pPr>
              <w:jc w:val="right"/>
              <w:cnfStyle w:val="000000000000" w:firstRow="0" w:lastRow="0" w:firstColumn="0" w:lastColumn="0" w:oddVBand="0" w:evenVBand="0" w:oddHBand="0" w:evenHBand="0" w:firstRowFirstColumn="0" w:firstRowLastColumn="0" w:lastRowFirstColumn="0" w:lastRowLastColumn="0"/>
              <w:rPr>
                <w:b/>
              </w:rPr>
            </w:pPr>
            <w:r w:rsidRPr="00B77F98">
              <w:rPr>
                <w:b/>
              </w:rPr>
              <w:t>-72,291</w:t>
            </w:r>
          </w:p>
        </w:tc>
        <w:tc>
          <w:tcPr>
            <w:tcW w:w="1145" w:type="pct"/>
            <w:shd w:val="clear" w:color="auto" w:fill="F2F6E8"/>
          </w:tcPr>
          <w:p w14:paraId="7A3B67E4" w14:textId="77777777" w:rsidR="00B97898" w:rsidRPr="00B77F98" w:rsidRDefault="00B97898" w:rsidP="001E3DC5">
            <w:pPr>
              <w:pStyle w:val="Tabletextcentred"/>
              <w:spacing w:before="80" w:after="80"/>
              <w:cnfStyle w:val="000000000000" w:firstRow="0" w:lastRow="0" w:firstColumn="0" w:lastColumn="0" w:oddVBand="0" w:evenVBand="0" w:oddHBand="0" w:evenHBand="0" w:firstRowFirstColumn="0" w:firstRowLastColumn="0" w:lastRowFirstColumn="0" w:lastRowLastColumn="0"/>
              <w:rPr>
                <w:b/>
              </w:rPr>
            </w:pPr>
            <w:r w:rsidRPr="00B77F98">
              <w:rPr>
                <w:b/>
              </w:rPr>
              <w:t>-1.1</w:t>
            </w:r>
          </w:p>
        </w:tc>
      </w:tr>
    </w:tbl>
    <w:p w14:paraId="25A0EC75" w14:textId="77777777" w:rsidR="001733BC" w:rsidRDefault="001733BC" w:rsidP="001733BC">
      <w:pPr>
        <w:pStyle w:val="Sourcenote"/>
      </w:pPr>
      <w:r w:rsidRPr="008F1664">
        <w:t xml:space="preserve">Source: ABS Australian System of National Accounts, Australian National Accounts: Input-Output Tables (Product Details); Australian National Accounts: Supply Use Tables; </w:t>
      </w:r>
      <w:r>
        <w:t>BCARR calculations.</w:t>
      </w:r>
    </w:p>
    <w:p w14:paraId="299C02B2" w14:textId="77777777" w:rsidR="001733BC" w:rsidRDefault="001733BC" w:rsidP="001733BC">
      <w:pPr>
        <w:rPr>
          <w:lang w:eastAsia="en-AU"/>
        </w:rPr>
      </w:pPr>
      <w:r w:rsidRPr="003C6320">
        <w:rPr>
          <w:lang w:eastAsia="en-AU"/>
        </w:rPr>
        <w:t>Th</w:t>
      </w:r>
      <w:r>
        <w:rPr>
          <w:lang w:eastAsia="en-AU"/>
        </w:rPr>
        <w:t xml:space="preserve">e reduced size of the cultural and creative activity estimates is </w:t>
      </w:r>
      <w:r w:rsidRPr="003C6320">
        <w:rPr>
          <w:lang w:eastAsia="en-AU"/>
        </w:rPr>
        <w:t xml:space="preserve">mainly </w:t>
      </w:r>
      <w:r>
        <w:rPr>
          <w:lang w:eastAsia="en-AU"/>
        </w:rPr>
        <w:t>the result of narrowing the scope. The new estimates of cultural and creative activity now e</w:t>
      </w:r>
      <w:r w:rsidRPr="003C6320">
        <w:rPr>
          <w:lang w:eastAsia="en-AU"/>
        </w:rPr>
        <w:t>xclud</w:t>
      </w:r>
      <w:r>
        <w:rPr>
          <w:lang w:eastAsia="en-AU"/>
        </w:rPr>
        <w:t xml:space="preserve">e </w:t>
      </w:r>
      <w:r w:rsidRPr="003C6320">
        <w:rPr>
          <w:lang w:eastAsia="en-AU"/>
        </w:rPr>
        <w:t>industries such as computer system design and related services, clothing and footwear</w:t>
      </w:r>
      <w:r>
        <w:rPr>
          <w:lang w:eastAsia="en-AU"/>
        </w:rPr>
        <w:t xml:space="preserve"> manufacturing,</w:t>
      </w:r>
      <w:r w:rsidRPr="003C6320">
        <w:rPr>
          <w:lang w:eastAsia="en-AU"/>
        </w:rPr>
        <w:t xml:space="preserve"> wholesaling </w:t>
      </w:r>
      <w:r>
        <w:rPr>
          <w:lang w:eastAsia="en-AU"/>
        </w:rPr>
        <w:t xml:space="preserve">and </w:t>
      </w:r>
      <w:r w:rsidRPr="003C6320">
        <w:rPr>
          <w:lang w:eastAsia="en-AU"/>
        </w:rPr>
        <w:t>retailing.</w:t>
      </w:r>
      <w:r w:rsidRPr="008E325A">
        <w:rPr>
          <w:b/>
          <w:lang w:eastAsia="en-AU"/>
        </w:rPr>
        <w:t xml:space="preserve"> </w:t>
      </w:r>
      <w:r>
        <w:rPr>
          <w:lang w:eastAsia="en-AU"/>
        </w:rPr>
        <w:t xml:space="preserve">Removal of these industries from the new scope is also the main driver for the average annual growth rate of cultural and creative activity being revised downwards from 3.3% to 2.2% between 2008–09 and 2019–20. </w:t>
      </w:r>
    </w:p>
    <w:p w14:paraId="6120375C" w14:textId="749A3795" w:rsidR="001733BC" w:rsidRDefault="001733BC" w:rsidP="001733BC">
      <w:pPr>
        <w:rPr>
          <w:b/>
          <w:iCs/>
          <w:szCs w:val="18"/>
        </w:rPr>
      </w:pPr>
      <w:r>
        <w:rPr>
          <w:lang w:eastAsia="en-AU"/>
        </w:rPr>
        <w:fldChar w:fldCharType="begin"/>
      </w:r>
      <w:r>
        <w:rPr>
          <w:lang w:eastAsia="en-AU"/>
        </w:rPr>
        <w:instrText xml:space="preserve"> REF _Ref178943384 \h </w:instrText>
      </w:r>
      <w:r>
        <w:rPr>
          <w:lang w:eastAsia="en-AU"/>
        </w:rPr>
      </w:r>
      <w:r>
        <w:rPr>
          <w:lang w:eastAsia="en-AU"/>
        </w:rPr>
        <w:fldChar w:fldCharType="separate"/>
      </w:r>
      <w:r w:rsidR="00E53C15">
        <w:t xml:space="preserve">Figure </w:t>
      </w:r>
      <w:r w:rsidR="00E53C15">
        <w:rPr>
          <w:noProof/>
        </w:rPr>
        <w:t>3</w:t>
      </w:r>
      <w:r>
        <w:rPr>
          <w:lang w:eastAsia="en-AU"/>
        </w:rPr>
        <w:fldChar w:fldCharType="end"/>
      </w:r>
      <w:r>
        <w:rPr>
          <w:lang w:eastAsia="en-AU"/>
        </w:rPr>
        <w:t xml:space="preserve"> compares the growth index relative to GDP between the new and previous estimates. The chart shows that the growth rate of the new estimates is slower than the growth rate of previous estimates during the period, and is also slower than the pace of growth in the Australian economy overall.</w:t>
      </w:r>
      <w:bookmarkStart w:id="78" w:name="_Ref163725586"/>
    </w:p>
    <w:p w14:paraId="2BF8B650" w14:textId="6AEFFC42" w:rsidR="001733BC" w:rsidRDefault="001733BC" w:rsidP="00B97898">
      <w:pPr>
        <w:pStyle w:val="Tablefigureheading"/>
      </w:pPr>
      <w:bookmarkStart w:id="79" w:name="_Ref178943384"/>
      <w:bookmarkStart w:id="80" w:name="_Toc181346486"/>
      <w:bookmarkStart w:id="81" w:name="_Toc182934648"/>
      <w:bookmarkStart w:id="82" w:name="_Toc184651287"/>
      <w:bookmarkStart w:id="83" w:name="_Toc184679594"/>
      <w:bookmarkEnd w:id="78"/>
      <w:r>
        <w:t xml:space="preserve">Figure </w:t>
      </w:r>
      <w:r w:rsidR="007F300F">
        <w:fldChar w:fldCharType="begin"/>
      </w:r>
      <w:r w:rsidR="007F300F">
        <w:instrText xml:space="preserve"> SEQ Figure \* ARABIC </w:instrText>
      </w:r>
      <w:r w:rsidR="007F300F">
        <w:fldChar w:fldCharType="separate"/>
      </w:r>
      <w:r w:rsidR="00E53C15">
        <w:rPr>
          <w:noProof/>
        </w:rPr>
        <w:t>3</w:t>
      </w:r>
      <w:r w:rsidR="007F300F">
        <w:rPr>
          <w:noProof/>
        </w:rPr>
        <w:fldChar w:fldCharType="end"/>
      </w:r>
      <w:bookmarkEnd w:id="79"/>
      <w:r>
        <w:t xml:space="preserve">. Cultural and creative activity, growth relative to the total GDP, </w:t>
      </w:r>
      <w:proofErr w:type="spellStart"/>
      <w:r>
        <w:t>BCARR’s</w:t>
      </w:r>
      <w:proofErr w:type="spellEnd"/>
      <w:r>
        <w:t xml:space="preserve"> new estimates and previous estimates</w:t>
      </w:r>
      <w:bookmarkEnd w:id="80"/>
      <w:bookmarkEnd w:id="81"/>
      <w:bookmarkEnd w:id="82"/>
      <w:bookmarkEnd w:id="83"/>
    </w:p>
    <w:p w14:paraId="7F76F87F" w14:textId="77777777" w:rsidR="001733BC" w:rsidRDefault="001733BC" w:rsidP="001733BC">
      <w:pPr>
        <w:rPr>
          <w:lang w:eastAsia="en-AU"/>
        </w:rPr>
      </w:pPr>
      <w:r>
        <w:rPr>
          <w:noProof/>
          <w:lang w:eastAsia="en-AU"/>
        </w:rPr>
        <w:drawing>
          <wp:inline distT="0" distB="0" distL="0" distR="0" wp14:anchorId="229D4AF4" wp14:editId="07512D17">
            <wp:extent cx="5976518" cy="3169943"/>
            <wp:effectExtent l="0" t="0" r="0" b="0"/>
            <wp:docPr id="2146079300" name="Picture 2146079300" descr="This chart compares the growth index relative to GDP between the new and previous estimates as discussed in the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411" b="1714"/>
                    <a:stretch/>
                  </pic:blipFill>
                  <pic:spPr bwMode="auto">
                    <a:xfrm>
                      <a:off x="0" y="0"/>
                      <a:ext cx="6008620" cy="3186970"/>
                    </a:xfrm>
                    <a:prstGeom prst="rect">
                      <a:avLst/>
                    </a:prstGeom>
                    <a:noFill/>
                    <a:ln>
                      <a:noFill/>
                    </a:ln>
                    <a:extLst>
                      <a:ext uri="{53640926-AAD7-44D8-BBD7-CCE9431645EC}">
                        <a14:shadowObscured xmlns:a14="http://schemas.microsoft.com/office/drawing/2010/main"/>
                      </a:ext>
                    </a:extLst>
                  </pic:spPr>
                </pic:pic>
              </a:graphicData>
            </a:graphic>
          </wp:inline>
        </w:drawing>
      </w:r>
    </w:p>
    <w:p w14:paraId="12280D63" w14:textId="77777777" w:rsidR="001733BC" w:rsidRPr="00F775D7" w:rsidRDefault="001733BC" w:rsidP="00B97898">
      <w:pPr>
        <w:pStyle w:val="Sourcenote"/>
      </w:pPr>
      <w:r w:rsidRPr="008F1664">
        <w:t xml:space="preserve">Source: ABS Australian System of National Accounts, Australian National Accounts: Input-Output Tables (Product Details); Australian National Accounts: Supply Use Tables; </w:t>
      </w:r>
      <w:r>
        <w:t>BCARR calculations.</w:t>
      </w:r>
    </w:p>
    <w:p w14:paraId="25963C26" w14:textId="77777777" w:rsidR="001733BC" w:rsidRPr="00C546D8" w:rsidRDefault="001733BC" w:rsidP="00B97898">
      <w:pPr>
        <w:pStyle w:val="Heading3"/>
      </w:pPr>
      <w:bookmarkStart w:id="84" w:name="_Toc181346440"/>
      <w:bookmarkStart w:id="85" w:name="_Toc182934602"/>
      <w:bookmarkStart w:id="86" w:name="_Toc184651242"/>
      <w:bookmarkStart w:id="87" w:name="_Toc184724985"/>
      <w:r>
        <w:t>Cultural and Creative</w:t>
      </w:r>
      <w:r w:rsidRPr="00C546D8">
        <w:t xml:space="preserve"> </w:t>
      </w:r>
      <w:r>
        <w:t>A</w:t>
      </w:r>
      <w:r w:rsidRPr="00C546D8">
        <w:t>ctivity, 2008</w:t>
      </w:r>
      <w:r>
        <w:t>–</w:t>
      </w:r>
      <w:r w:rsidRPr="00C546D8">
        <w:t xml:space="preserve">09 to </w:t>
      </w:r>
      <w:r>
        <w:t>2022–23</w:t>
      </w:r>
      <w:bookmarkEnd w:id="84"/>
      <w:bookmarkEnd w:id="85"/>
      <w:bookmarkEnd w:id="86"/>
      <w:bookmarkEnd w:id="87"/>
    </w:p>
    <w:p w14:paraId="0F8E4597" w14:textId="77777777" w:rsidR="001733BC" w:rsidRDefault="001733BC" w:rsidP="001733BC">
      <w:r>
        <w:t>Cultural and creative</w:t>
      </w:r>
      <w:r w:rsidRPr="00232A6C">
        <w:t xml:space="preserve"> activity in Australia grew to </w:t>
      </w:r>
      <w:r w:rsidRPr="003D51C1">
        <w:t>$63.7</w:t>
      </w:r>
      <w:r>
        <w:t xml:space="preserve"> </w:t>
      </w:r>
      <w:r w:rsidRPr="00232A6C">
        <w:t>billion in nominal terms in 202</w:t>
      </w:r>
      <w:r>
        <w:t>2–2</w:t>
      </w:r>
      <w:r w:rsidRPr="00232A6C">
        <w:t xml:space="preserve">3, an increase of </w:t>
      </w:r>
      <w:r w:rsidRPr="003D51C1">
        <w:t>$24.4</w:t>
      </w:r>
      <w:r>
        <w:t xml:space="preserve"> </w:t>
      </w:r>
      <w:r w:rsidRPr="00232A6C">
        <w:t xml:space="preserve">billion or </w:t>
      </w:r>
      <w:r>
        <w:t>61.9%</w:t>
      </w:r>
      <w:r w:rsidRPr="00232A6C">
        <w:t xml:space="preserve"> since </w:t>
      </w:r>
      <w:r w:rsidRPr="00292C2E">
        <w:t>2008</w:t>
      </w:r>
      <w:r>
        <w:t>–</w:t>
      </w:r>
      <w:r w:rsidRPr="00292C2E">
        <w:t>09</w:t>
      </w:r>
      <w:r w:rsidRPr="00BD7BA5">
        <w:t>.</w:t>
      </w:r>
    </w:p>
    <w:p w14:paraId="601065C7" w14:textId="2E6E4C09" w:rsidR="001733BC" w:rsidRDefault="001733BC" w:rsidP="00B97898">
      <w:pPr>
        <w:pStyle w:val="Tablefigureheading"/>
      </w:pPr>
      <w:bookmarkStart w:id="88" w:name="_Toc181346487"/>
      <w:bookmarkStart w:id="89" w:name="_Toc182934649"/>
      <w:bookmarkStart w:id="90" w:name="_Toc184651288"/>
      <w:bookmarkStart w:id="91" w:name="_Toc184679595"/>
      <w:r>
        <w:lastRenderedPageBreak/>
        <w:t xml:space="preserve">Figure </w:t>
      </w:r>
      <w:r w:rsidR="007F300F">
        <w:fldChar w:fldCharType="begin"/>
      </w:r>
      <w:r w:rsidR="007F300F">
        <w:instrText xml:space="preserve"> SEQ Figure \* ARABIC </w:instrText>
      </w:r>
      <w:r w:rsidR="007F300F">
        <w:fldChar w:fldCharType="separate"/>
      </w:r>
      <w:r w:rsidR="00E53C15">
        <w:rPr>
          <w:noProof/>
        </w:rPr>
        <w:t>4</w:t>
      </w:r>
      <w:r w:rsidR="007F300F">
        <w:rPr>
          <w:noProof/>
        </w:rPr>
        <w:fldChar w:fldCharType="end"/>
      </w:r>
      <w:r>
        <w:t xml:space="preserve">. Cultural and creative </w:t>
      </w:r>
      <w:r w:rsidRPr="00A855E9">
        <w:t>activity, 2008</w:t>
      </w:r>
      <w:r>
        <w:t>–</w:t>
      </w:r>
      <w:r w:rsidRPr="00A855E9">
        <w:t xml:space="preserve">09 to </w:t>
      </w:r>
      <w:r>
        <w:t>2022–23, current prices</w:t>
      </w:r>
      <w:bookmarkEnd w:id="88"/>
      <w:bookmarkEnd w:id="89"/>
      <w:bookmarkEnd w:id="90"/>
      <w:bookmarkEnd w:id="91"/>
    </w:p>
    <w:p w14:paraId="701D7EC6" w14:textId="77777777" w:rsidR="001733BC" w:rsidRDefault="001733BC" w:rsidP="001733BC">
      <w:pPr>
        <w:spacing w:after="0"/>
      </w:pPr>
      <w:r>
        <w:rPr>
          <w:noProof/>
        </w:rPr>
        <w:drawing>
          <wp:inline distT="0" distB="0" distL="0" distR="0" wp14:anchorId="503B728B" wp14:editId="13A61843">
            <wp:extent cx="6226175" cy="2809875"/>
            <wp:effectExtent l="0" t="0" r="0" b="0"/>
            <wp:docPr id="2146079312" name="Picture 2146079312" descr="This chart shows cultural and creative activity GDP from 2008-09 to 2022-23. Details have been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5235" cy="2813964"/>
                    </a:xfrm>
                    <a:prstGeom prst="rect">
                      <a:avLst/>
                    </a:prstGeom>
                    <a:noFill/>
                  </pic:spPr>
                </pic:pic>
              </a:graphicData>
            </a:graphic>
          </wp:inline>
        </w:drawing>
      </w:r>
    </w:p>
    <w:p w14:paraId="369558F5" w14:textId="77777777" w:rsidR="001733BC" w:rsidRPr="00D773C8" w:rsidRDefault="001733BC" w:rsidP="00B97898">
      <w:pPr>
        <w:pStyle w:val="Sourcenote"/>
      </w:pPr>
      <w:r w:rsidRPr="00B425D4">
        <w:t xml:space="preserve">Source: ABS Australian System of National Accounts, Australian National Accounts: Input-Output Tables (Product Details); Australian National Accounts: Supply Use Tables; </w:t>
      </w:r>
      <w:r>
        <w:t>BCARR calculations.</w:t>
      </w:r>
    </w:p>
    <w:p w14:paraId="1A827F8E" w14:textId="56106CA6" w:rsidR="001733BC" w:rsidRDefault="001733BC" w:rsidP="000A23D9">
      <w:r>
        <w:t>This growth included</w:t>
      </w:r>
      <w:r w:rsidRPr="0095338D">
        <w:t xml:space="preserve"> an increase of $</w:t>
      </w:r>
      <w:r>
        <w:t>23.6</w:t>
      </w:r>
      <w:r w:rsidRPr="0095338D">
        <w:t xml:space="preserve"> billion in</w:t>
      </w:r>
      <w:r w:rsidRPr="005B313F">
        <w:t xml:space="preserve"> </w:t>
      </w:r>
      <w:r>
        <w:t>cultural and creative</w:t>
      </w:r>
      <w:r w:rsidRPr="0095338D">
        <w:t xml:space="preserve"> gross value added </w:t>
      </w:r>
      <w:r>
        <w:t xml:space="preserve">from 2008–09 to 2022–23, which was </w:t>
      </w:r>
      <w:r w:rsidRPr="0095338D">
        <w:t xml:space="preserve">primarily from </w:t>
      </w:r>
      <w:r w:rsidRPr="009631D0">
        <w:t xml:space="preserve">the </w:t>
      </w:r>
      <w:r w:rsidR="009D4EB6" w:rsidRPr="009631D0">
        <w:t xml:space="preserve">Professional, Scientific </w:t>
      </w:r>
      <w:r w:rsidR="009D4EB6">
        <w:t>a</w:t>
      </w:r>
      <w:r w:rsidR="009D4EB6" w:rsidRPr="009631D0">
        <w:t xml:space="preserve">nd Technical Services </w:t>
      </w:r>
      <w:r w:rsidRPr="009631D0">
        <w:t>industry with an increase of $14.2 billion over the period. This industry division includes activities that mainly provide professional, scientific and technical services that generally require a high level of expertise and training and formal (usually tertiary level) qualifications. Cultural and creative activities captured within this division primarily include advertising, architecture, management services for artists, and professional photography.</w:t>
      </w:r>
    </w:p>
    <w:p w14:paraId="1B64282E" w14:textId="77777777" w:rsidR="001733BC" w:rsidRPr="00741E96" w:rsidRDefault="001733BC" w:rsidP="000A23D9">
      <w:pPr>
        <w:rPr>
          <w:highlight w:val="yellow"/>
        </w:rPr>
      </w:pPr>
      <w:r>
        <w:t xml:space="preserve">Net taxes on products of cultural and creative activity have increased by </w:t>
      </w:r>
      <w:r w:rsidRPr="00850F84">
        <w:t xml:space="preserve">$739 </w:t>
      </w:r>
      <w:r>
        <w:t xml:space="preserve">million or </w:t>
      </w:r>
      <w:r w:rsidRPr="00850F84">
        <w:t>32.9</w:t>
      </w:r>
      <w:r>
        <w:t xml:space="preserve">%, from </w:t>
      </w:r>
      <w:r w:rsidRPr="00850F84">
        <w:t>$2.2</w:t>
      </w:r>
      <w:r>
        <w:t xml:space="preserve"> billion in 2008–09 to </w:t>
      </w:r>
      <w:r w:rsidRPr="00850F84">
        <w:t>$3.0</w:t>
      </w:r>
      <w:r>
        <w:t xml:space="preserve"> billion in 2022–23.</w:t>
      </w:r>
    </w:p>
    <w:p w14:paraId="6C662C06" w14:textId="6EFD87DB" w:rsidR="001733BC" w:rsidRDefault="001733BC" w:rsidP="00B97898">
      <w:pPr>
        <w:pStyle w:val="Tablefigureheading"/>
      </w:pPr>
      <w:bookmarkStart w:id="92" w:name="_Ref156286418"/>
      <w:bookmarkStart w:id="93" w:name="_Toc181346522"/>
      <w:bookmarkStart w:id="94" w:name="_Toc182934684"/>
      <w:bookmarkStart w:id="95" w:name="_Toc184651289"/>
      <w:bookmarkStart w:id="96" w:name="_Toc184679596"/>
      <w:r>
        <w:t xml:space="preserve">Table </w:t>
      </w:r>
      <w:r w:rsidR="007F300F">
        <w:fldChar w:fldCharType="begin"/>
      </w:r>
      <w:r w:rsidR="007F300F">
        <w:instrText xml:space="preserve"> SEQ Table \* ARABIC </w:instrText>
      </w:r>
      <w:r w:rsidR="007F300F">
        <w:fldChar w:fldCharType="separate"/>
      </w:r>
      <w:r w:rsidR="00E53C15">
        <w:rPr>
          <w:noProof/>
        </w:rPr>
        <w:t>3</w:t>
      </w:r>
      <w:r w:rsidR="007F300F">
        <w:rPr>
          <w:noProof/>
        </w:rPr>
        <w:fldChar w:fldCharType="end"/>
      </w:r>
      <w:bookmarkEnd w:id="92"/>
      <w:r>
        <w:t>.</w:t>
      </w:r>
      <w:r w:rsidRPr="00E97D5E">
        <w:t xml:space="preserve"> </w:t>
      </w:r>
      <w:r>
        <w:t>Cultural and creative</w:t>
      </w:r>
      <w:r w:rsidRPr="00E97D5E">
        <w:t xml:space="preserve"> activity components and share of GDP, 2008–09 to 2022–23</w:t>
      </w:r>
      <w:bookmarkEnd w:id="93"/>
      <w:bookmarkEnd w:id="94"/>
      <w:bookmarkEnd w:id="95"/>
      <w:bookmarkEnd w:id="96"/>
    </w:p>
    <w:tbl>
      <w:tblPr>
        <w:tblStyle w:val="DefaultTable11"/>
        <w:tblW w:w="4946" w:type="pct"/>
        <w:tblLook w:val="04A0" w:firstRow="1" w:lastRow="0" w:firstColumn="1" w:lastColumn="0" w:noHBand="0" w:noVBand="1"/>
        <w:tblDescription w:val="Table 3. Cultural and creative activity components and share of GDP, 2008–09 to 2022–23"/>
      </w:tblPr>
      <w:tblGrid>
        <w:gridCol w:w="1560"/>
        <w:gridCol w:w="2835"/>
        <w:gridCol w:w="2127"/>
        <w:gridCol w:w="1268"/>
        <w:gridCol w:w="1967"/>
      </w:tblGrid>
      <w:tr w:rsidR="00824DF2" w:rsidRPr="00B97898" w14:paraId="64914DB2" w14:textId="77777777" w:rsidTr="00824DF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26B3CEAD" w14:textId="77777777" w:rsidR="00824DF2" w:rsidRPr="00824DF2" w:rsidRDefault="00824DF2" w:rsidP="00824DF2">
            <w:pPr>
              <w:pStyle w:val="Tablerowcolumnheading"/>
              <w:rPr>
                <w:b/>
              </w:rPr>
            </w:pPr>
            <w:r w:rsidRPr="00824DF2">
              <w:rPr>
                <w:b/>
              </w:rPr>
              <w:t>Period</w:t>
            </w:r>
          </w:p>
        </w:tc>
        <w:tc>
          <w:tcPr>
            <w:tcW w:w="1453" w:type="pct"/>
          </w:tcPr>
          <w:p w14:paraId="5B0C9D49" w14:textId="68AD3475"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gross value added (</w:t>
            </w:r>
            <w:proofErr w:type="spellStart"/>
            <w:r w:rsidRPr="00824DF2">
              <w:rPr>
                <w:b/>
              </w:rPr>
              <w:t>GVA</w:t>
            </w:r>
            <w:proofErr w:type="spellEnd"/>
            <w:r w:rsidRPr="00824DF2">
              <w:rPr>
                <w:b/>
              </w:rPr>
              <w:t>)</w:t>
            </w:r>
          </w:p>
          <w:p w14:paraId="0DFADC94" w14:textId="77777777" w:rsidR="00824DF2" w:rsidRPr="00824DF2" w:rsidRDefault="00824DF2" w:rsidP="009B6F54">
            <w:pPr>
              <w:pStyle w:val="Tablerowcolumnheadingcentred"/>
              <w:spacing w:before="280"/>
              <w:cnfStyle w:val="100000000000" w:firstRow="1" w:lastRow="0" w:firstColumn="0" w:lastColumn="0" w:oddVBand="0" w:evenVBand="0" w:oddHBand="0" w:evenHBand="0" w:firstRowFirstColumn="0" w:firstRowLastColumn="0" w:lastRowFirstColumn="0" w:lastRowLastColumn="0"/>
            </w:pPr>
            <w:r w:rsidRPr="00824DF2">
              <w:rPr>
                <w:b/>
              </w:rPr>
              <w:t>$m</w:t>
            </w:r>
          </w:p>
        </w:tc>
        <w:tc>
          <w:tcPr>
            <w:tcW w:w="1090" w:type="pct"/>
          </w:tcPr>
          <w:p w14:paraId="6BECD22F" w14:textId="77777777"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Net taxes on products of cultural and creative activity</w:t>
            </w:r>
          </w:p>
          <w:p w14:paraId="77484CA8" w14:textId="77777777"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$m</w:t>
            </w:r>
          </w:p>
        </w:tc>
        <w:tc>
          <w:tcPr>
            <w:tcW w:w="650" w:type="pct"/>
          </w:tcPr>
          <w:p w14:paraId="2BB1C557" w14:textId="77777777"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GDP</w:t>
            </w:r>
          </w:p>
          <w:p w14:paraId="5DEC5B44" w14:textId="77777777"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$m</w:t>
            </w:r>
          </w:p>
        </w:tc>
        <w:tc>
          <w:tcPr>
            <w:tcW w:w="1008" w:type="pct"/>
          </w:tcPr>
          <w:p w14:paraId="4F76368A" w14:textId="77777777"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as a share of GDP</w:t>
            </w:r>
          </w:p>
          <w:p w14:paraId="0517291F" w14:textId="77777777" w:rsidR="00824DF2" w:rsidRPr="00824DF2" w:rsidRDefault="00824DF2" w:rsidP="00824DF2">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824DF2" w:rsidRPr="00D209CC" w14:paraId="17A080AE"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355E91C9" w14:textId="77777777" w:rsidR="00824DF2" w:rsidRPr="00144CA3" w:rsidRDefault="00824DF2" w:rsidP="002756F4">
            <w:pPr>
              <w:pStyle w:val="Tabletext"/>
              <w:spacing w:before="20" w:after="20"/>
              <w:rPr>
                <w:rFonts w:cs="Calibri"/>
              </w:rPr>
            </w:pPr>
            <w:r w:rsidRPr="00144CA3">
              <w:t>2008–09</w:t>
            </w:r>
          </w:p>
        </w:tc>
        <w:tc>
          <w:tcPr>
            <w:tcW w:w="1453" w:type="pct"/>
          </w:tcPr>
          <w:p w14:paraId="080BA9FC"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37,102</w:t>
            </w:r>
          </w:p>
        </w:tc>
        <w:tc>
          <w:tcPr>
            <w:tcW w:w="1090" w:type="pct"/>
          </w:tcPr>
          <w:p w14:paraId="4284D37B"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2,248</w:t>
            </w:r>
          </w:p>
        </w:tc>
        <w:tc>
          <w:tcPr>
            <w:tcW w:w="650" w:type="pct"/>
          </w:tcPr>
          <w:p w14:paraId="7CB1F297"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39,350</w:t>
            </w:r>
          </w:p>
        </w:tc>
        <w:tc>
          <w:tcPr>
            <w:tcW w:w="1008" w:type="pct"/>
          </w:tcPr>
          <w:p w14:paraId="51B4940C"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3.1</w:t>
            </w:r>
          </w:p>
        </w:tc>
      </w:tr>
      <w:tr w:rsidR="00824DF2" w:rsidRPr="00D209CC" w14:paraId="5D970590"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03755168" w14:textId="77777777" w:rsidR="00824DF2" w:rsidRPr="00144CA3" w:rsidRDefault="00824DF2" w:rsidP="002756F4">
            <w:pPr>
              <w:pStyle w:val="Tabletext"/>
              <w:spacing w:before="20" w:after="20"/>
              <w:rPr>
                <w:rFonts w:cs="Calibri"/>
              </w:rPr>
            </w:pPr>
            <w:r w:rsidRPr="00144CA3">
              <w:t>2009–10</w:t>
            </w:r>
          </w:p>
        </w:tc>
        <w:tc>
          <w:tcPr>
            <w:tcW w:w="1453" w:type="pct"/>
          </w:tcPr>
          <w:p w14:paraId="46C0AD1E"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38,759</w:t>
            </w:r>
          </w:p>
        </w:tc>
        <w:tc>
          <w:tcPr>
            <w:tcW w:w="1090" w:type="pct"/>
          </w:tcPr>
          <w:p w14:paraId="68BE236D"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2,413</w:t>
            </w:r>
          </w:p>
        </w:tc>
        <w:tc>
          <w:tcPr>
            <w:tcW w:w="650" w:type="pct"/>
          </w:tcPr>
          <w:p w14:paraId="6161EA08"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41,172</w:t>
            </w:r>
          </w:p>
        </w:tc>
        <w:tc>
          <w:tcPr>
            <w:tcW w:w="1008" w:type="pct"/>
          </w:tcPr>
          <w:p w14:paraId="045C2228"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3.2</w:t>
            </w:r>
          </w:p>
        </w:tc>
      </w:tr>
      <w:tr w:rsidR="00824DF2" w:rsidRPr="00D209CC" w14:paraId="05664729"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05BD4586" w14:textId="77777777" w:rsidR="00824DF2" w:rsidRPr="00144CA3" w:rsidRDefault="00824DF2" w:rsidP="002756F4">
            <w:pPr>
              <w:pStyle w:val="Tabletext"/>
              <w:spacing w:before="20" w:after="20"/>
              <w:rPr>
                <w:rFonts w:cs="Calibri"/>
              </w:rPr>
            </w:pPr>
            <w:r w:rsidRPr="00144CA3">
              <w:t>2010–11</w:t>
            </w:r>
          </w:p>
        </w:tc>
        <w:tc>
          <w:tcPr>
            <w:tcW w:w="1453" w:type="pct"/>
          </w:tcPr>
          <w:p w14:paraId="4920E1D9"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39,855</w:t>
            </w:r>
          </w:p>
        </w:tc>
        <w:tc>
          <w:tcPr>
            <w:tcW w:w="1090" w:type="pct"/>
          </w:tcPr>
          <w:p w14:paraId="0D851634"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2,309</w:t>
            </w:r>
          </w:p>
        </w:tc>
        <w:tc>
          <w:tcPr>
            <w:tcW w:w="650" w:type="pct"/>
          </w:tcPr>
          <w:p w14:paraId="45B19099"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42,165</w:t>
            </w:r>
          </w:p>
        </w:tc>
        <w:tc>
          <w:tcPr>
            <w:tcW w:w="1008" w:type="pct"/>
          </w:tcPr>
          <w:p w14:paraId="480510E7"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3.0</w:t>
            </w:r>
          </w:p>
        </w:tc>
      </w:tr>
      <w:tr w:rsidR="00824DF2" w:rsidRPr="00D209CC" w14:paraId="544488D3"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3FC4B02F" w14:textId="77777777" w:rsidR="00824DF2" w:rsidRPr="00144CA3" w:rsidRDefault="00824DF2" w:rsidP="002756F4">
            <w:pPr>
              <w:pStyle w:val="Tabletext"/>
              <w:spacing w:before="20" w:after="20"/>
              <w:rPr>
                <w:rFonts w:cs="Calibri"/>
              </w:rPr>
            </w:pPr>
            <w:r w:rsidRPr="00144CA3">
              <w:t>2011–12</w:t>
            </w:r>
          </w:p>
        </w:tc>
        <w:tc>
          <w:tcPr>
            <w:tcW w:w="1453" w:type="pct"/>
          </w:tcPr>
          <w:p w14:paraId="77A7CF11"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41,315</w:t>
            </w:r>
          </w:p>
        </w:tc>
        <w:tc>
          <w:tcPr>
            <w:tcW w:w="1090" w:type="pct"/>
          </w:tcPr>
          <w:p w14:paraId="7BBFB0C4"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2,425</w:t>
            </w:r>
          </w:p>
        </w:tc>
        <w:tc>
          <w:tcPr>
            <w:tcW w:w="650" w:type="pct"/>
          </w:tcPr>
          <w:p w14:paraId="03ED3722"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43,740</w:t>
            </w:r>
          </w:p>
        </w:tc>
        <w:tc>
          <w:tcPr>
            <w:tcW w:w="1008" w:type="pct"/>
          </w:tcPr>
          <w:p w14:paraId="3E68C46E"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2.9</w:t>
            </w:r>
          </w:p>
        </w:tc>
      </w:tr>
      <w:tr w:rsidR="00824DF2" w:rsidRPr="00D209CC" w14:paraId="49EE4B42"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6441F0D3" w14:textId="77777777" w:rsidR="00824DF2" w:rsidRPr="00144CA3" w:rsidRDefault="00824DF2" w:rsidP="002756F4">
            <w:pPr>
              <w:pStyle w:val="Tabletext"/>
              <w:spacing w:before="20" w:after="20"/>
              <w:rPr>
                <w:rFonts w:cs="Calibri"/>
              </w:rPr>
            </w:pPr>
            <w:r w:rsidRPr="00144CA3">
              <w:t>2012–13</w:t>
            </w:r>
          </w:p>
        </w:tc>
        <w:tc>
          <w:tcPr>
            <w:tcW w:w="1453" w:type="pct"/>
          </w:tcPr>
          <w:p w14:paraId="50C0B740"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41,035</w:t>
            </w:r>
          </w:p>
        </w:tc>
        <w:tc>
          <w:tcPr>
            <w:tcW w:w="1090" w:type="pct"/>
          </w:tcPr>
          <w:p w14:paraId="0C4301F9"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2,275</w:t>
            </w:r>
          </w:p>
        </w:tc>
        <w:tc>
          <w:tcPr>
            <w:tcW w:w="650" w:type="pct"/>
          </w:tcPr>
          <w:p w14:paraId="01AF5A45"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43,310</w:t>
            </w:r>
          </w:p>
        </w:tc>
        <w:tc>
          <w:tcPr>
            <w:tcW w:w="1008" w:type="pct"/>
          </w:tcPr>
          <w:p w14:paraId="3F26AE02"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2.8</w:t>
            </w:r>
          </w:p>
        </w:tc>
      </w:tr>
      <w:tr w:rsidR="00824DF2" w:rsidRPr="00D209CC" w14:paraId="758DBB00"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55CA0D39" w14:textId="77777777" w:rsidR="00824DF2" w:rsidRPr="00144CA3" w:rsidRDefault="00824DF2" w:rsidP="002756F4">
            <w:pPr>
              <w:pStyle w:val="Tabletext"/>
              <w:spacing w:before="20" w:after="20"/>
              <w:rPr>
                <w:rFonts w:cs="Calibri"/>
              </w:rPr>
            </w:pPr>
            <w:r w:rsidRPr="00144CA3">
              <w:t>2013–14</w:t>
            </w:r>
          </w:p>
        </w:tc>
        <w:tc>
          <w:tcPr>
            <w:tcW w:w="1453" w:type="pct"/>
          </w:tcPr>
          <w:p w14:paraId="436A3346"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42,963</w:t>
            </w:r>
          </w:p>
        </w:tc>
        <w:tc>
          <w:tcPr>
            <w:tcW w:w="1090" w:type="pct"/>
          </w:tcPr>
          <w:p w14:paraId="5C3DF006"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2,278</w:t>
            </w:r>
          </w:p>
        </w:tc>
        <w:tc>
          <w:tcPr>
            <w:tcW w:w="650" w:type="pct"/>
          </w:tcPr>
          <w:p w14:paraId="4F2E1016"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45,240</w:t>
            </w:r>
          </w:p>
        </w:tc>
        <w:tc>
          <w:tcPr>
            <w:tcW w:w="1008" w:type="pct"/>
          </w:tcPr>
          <w:p w14:paraId="352C0A23"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2.8</w:t>
            </w:r>
          </w:p>
        </w:tc>
      </w:tr>
      <w:tr w:rsidR="00824DF2" w:rsidRPr="00D209CC" w14:paraId="4480210A"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594BEA7B" w14:textId="77777777" w:rsidR="00824DF2" w:rsidRPr="00144CA3" w:rsidRDefault="00824DF2" w:rsidP="002756F4">
            <w:pPr>
              <w:pStyle w:val="Tabletext"/>
              <w:spacing w:before="20" w:after="20"/>
              <w:rPr>
                <w:rFonts w:cs="Calibri"/>
              </w:rPr>
            </w:pPr>
            <w:r w:rsidRPr="00144CA3">
              <w:t>2014–15</w:t>
            </w:r>
          </w:p>
        </w:tc>
        <w:tc>
          <w:tcPr>
            <w:tcW w:w="1453" w:type="pct"/>
          </w:tcPr>
          <w:p w14:paraId="506F57B6"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44,087</w:t>
            </w:r>
          </w:p>
        </w:tc>
        <w:tc>
          <w:tcPr>
            <w:tcW w:w="1090" w:type="pct"/>
          </w:tcPr>
          <w:p w14:paraId="5A84B197"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2,514</w:t>
            </w:r>
          </w:p>
        </w:tc>
        <w:tc>
          <w:tcPr>
            <w:tcW w:w="650" w:type="pct"/>
          </w:tcPr>
          <w:p w14:paraId="2F9DCAD8"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46,601</w:t>
            </w:r>
          </w:p>
        </w:tc>
        <w:tc>
          <w:tcPr>
            <w:tcW w:w="1008" w:type="pct"/>
          </w:tcPr>
          <w:p w14:paraId="537B83E7"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2.9</w:t>
            </w:r>
          </w:p>
        </w:tc>
      </w:tr>
      <w:tr w:rsidR="00824DF2" w:rsidRPr="00D209CC" w14:paraId="39543B50"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02805A99" w14:textId="77777777" w:rsidR="00824DF2" w:rsidRPr="00144CA3" w:rsidRDefault="00824DF2" w:rsidP="002756F4">
            <w:pPr>
              <w:pStyle w:val="Tabletext"/>
              <w:spacing w:before="20" w:after="20"/>
              <w:rPr>
                <w:rFonts w:cs="Calibri"/>
              </w:rPr>
            </w:pPr>
            <w:r w:rsidRPr="00144CA3">
              <w:t>2015–16</w:t>
            </w:r>
          </w:p>
        </w:tc>
        <w:tc>
          <w:tcPr>
            <w:tcW w:w="1453" w:type="pct"/>
          </w:tcPr>
          <w:p w14:paraId="11204A85"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45,390</w:t>
            </w:r>
          </w:p>
        </w:tc>
        <w:tc>
          <w:tcPr>
            <w:tcW w:w="1090" w:type="pct"/>
          </w:tcPr>
          <w:p w14:paraId="1ED786DE"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2,444</w:t>
            </w:r>
          </w:p>
        </w:tc>
        <w:tc>
          <w:tcPr>
            <w:tcW w:w="650" w:type="pct"/>
          </w:tcPr>
          <w:p w14:paraId="4D5DC61E"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47,833</w:t>
            </w:r>
          </w:p>
        </w:tc>
        <w:tc>
          <w:tcPr>
            <w:tcW w:w="1008" w:type="pct"/>
          </w:tcPr>
          <w:p w14:paraId="21865414"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2.9</w:t>
            </w:r>
          </w:p>
        </w:tc>
      </w:tr>
      <w:tr w:rsidR="00824DF2" w:rsidRPr="00D209CC" w14:paraId="64C72AB3"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6F7440CE" w14:textId="77777777" w:rsidR="00824DF2" w:rsidRPr="00144CA3" w:rsidRDefault="00824DF2" w:rsidP="002756F4">
            <w:pPr>
              <w:pStyle w:val="Tabletext"/>
              <w:spacing w:before="20" w:after="20"/>
              <w:rPr>
                <w:rFonts w:cs="Calibri"/>
              </w:rPr>
            </w:pPr>
            <w:r w:rsidRPr="00144CA3">
              <w:t>2016–17</w:t>
            </w:r>
          </w:p>
        </w:tc>
        <w:tc>
          <w:tcPr>
            <w:tcW w:w="1453" w:type="pct"/>
          </w:tcPr>
          <w:p w14:paraId="59E70962"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46,540</w:t>
            </w:r>
          </w:p>
        </w:tc>
        <w:tc>
          <w:tcPr>
            <w:tcW w:w="1090" w:type="pct"/>
          </w:tcPr>
          <w:p w14:paraId="0F5FD9D5"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2,223</w:t>
            </w:r>
          </w:p>
        </w:tc>
        <w:tc>
          <w:tcPr>
            <w:tcW w:w="650" w:type="pct"/>
          </w:tcPr>
          <w:p w14:paraId="6B348310"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48,762</w:t>
            </w:r>
          </w:p>
        </w:tc>
        <w:tc>
          <w:tcPr>
            <w:tcW w:w="1008" w:type="pct"/>
          </w:tcPr>
          <w:p w14:paraId="5894EFFA"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2.8</w:t>
            </w:r>
          </w:p>
        </w:tc>
      </w:tr>
      <w:tr w:rsidR="00824DF2" w:rsidRPr="00D209CC" w14:paraId="34AA6245"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47BE0FE9" w14:textId="77777777" w:rsidR="00824DF2" w:rsidRPr="00144CA3" w:rsidRDefault="00824DF2" w:rsidP="002756F4">
            <w:pPr>
              <w:pStyle w:val="Tabletext"/>
              <w:spacing w:before="20" w:after="20"/>
              <w:rPr>
                <w:rFonts w:cs="Calibri"/>
              </w:rPr>
            </w:pPr>
            <w:r w:rsidRPr="00144CA3">
              <w:t>2017–18</w:t>
            </w:r>
          </w:p>
        </w:tc>
        <w:tc>
          <w:tcPr>
            <w:tcW w:w="1453" w:type="pct"/>
          </w:tcPr>
          <w:p w14:paraId="61753349"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47,537</w:t>
            </w:r>
          </w:p>
        </w:tc>
        <w:tc>
          <w:tcPr>
            <w:tcW w:w="1090" w:type="pct"/>
          </w:tcPr>
          <w:p w14:paraId="683D68F5"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2,272</w:t>
            </w:r>
          </w:p>
        </w:tc>
        <w:tc>
          <w:tcPr>
            <w:tcW w:w="650" w:type="pct"/>
          </w:tcPr>
          <w:p w14:paraId="16F07F5C"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49,809</w:t>
            </w:r>
          </w:p>
        </w:tc>
        <w:tc>
          <w:tcPr>
            <w:tcW w:w="1008" w:type="pct"/>
          </w:tcPr>
          <w:p w14:paraId="2352A5AB"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2.7</w:t>
            </w:r>
          </w:p>
        </w:tc>
      </w:tr>
      <w:tr w:rsidR="00824DF2" w:rsidRPr="00D209CC" w14:paraId="1BC6485B"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0788C00B" w14:textId="77777777" w:rsidR="00824DF2" w:rsidRPr="00144CA3" w:rsidRDefault="00824DF2" w:rsidP="002756F4">
            <w:pPr>
              <w:pStyle w:val="Tabletext"/>
              <w:spacing w:before="20" w:after="20"/>
              <w:rPr>
                <w:rFonts w:cs="Calibri"/>
              </w:rPr>
            </w:pPr>
            <w:r w:rsidRPr="00144CA3">
              <w:t>2018–19</w:t>
            </w:r>
          </w:p>
        </w:tc>
        <w:tc>
          <w:tcPr>
            <w:tcW w:w="1453" w:type="pct"/>
          </w:tcPr>
          <w:p w14:paraId="243C2AB5"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48,145</w:t>
            </w:r>
          </w:p>
        </w:tc>
        <w:tc>
          <w:tcPr>
            <w:tcW w:w="1090" w:type="pct"/>
          </w:tcPr>
          <w:p w14:paraId="333F2AE3"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2,259</w:t>
            </w:r>
          </w:p>
        </w:tc>
        <w:tc>
          <w:tcPr>
            <w:tcW w:w="650" w:type="pct"/>
          </w:tcPr>
          <w:p w14:paraId="195D04BC"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50,404</w:t>
            </w:r>
          </w:p>
        </w:tc>
        <w:tc>
          <w:tcPr>
            <w:tcW w:w="1008" w:type="pct"/>
          </w:tcPr>
          <w:p w14:paraId="208B519A"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2.6</w:t>
            </w:r>
          </w:p>
        </w:tc>
      </w:tr>
      <w:tr w:rsidR="00824DF2" w:rsidRPr="00D209CC" w14:paraId="1C746FC0"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20D28282" w14:textId="77777777" w:rsidR="00824DF2" w:rsidRPr="00144CA3" w:rsidRDefault="00824DF2" w:rsidP="002756F4">
            <w:pPr>
              <w:pStyle w:val="Tabletext"/>
              <w:spacing w:before="20" w:after="20"/>
              <w:rPr>
                <w:rFonts w:cs="Calibri"/>
              </w:rPr>
            </w:pPr>
            <w:r w:rsidRPr="00144CA3">
              <w:t>2019–20</w:t>
            </w:r>
          </w:p>
        </w:tc>
        <w:tc>
          <w:tcPr>
            <w:tcW w:w="1453" w:type="pct"/>
          </w:tcPr>
          <w:p w14:paraId="46E57896"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47,737</w:t>
            </w:r>
          </w:p>
        </w:tc>
        <w:tc>
          <w:tcPr>
            <w:tcW w:w="1090" w:type="pct"/>
          </w:tcPr>
          <w:p w14:paraId="6C4FF7A5"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2,239</w:t>
            </w:r>
          </w:p>
        </w:tc>
        <w:tc>
          <w:tcPr>
            <w:tcW w:w="650" w:type="pct"/>
          </w:tcPr>
          <w:p w14:paraId="52DC5706"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49,976</w:t>
            </w:r>
          </w:p>
        </w:tc>
        <w:tc>
          <w:tcPr>
            <w:tcW w:w="1008" w:type="pct"/>
          </w:tcPr>
          <w:p w14:paraId="6A03522D"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2.5</w:t>
            </w:r>
          </w:p>
        </w:tc>
      </w:tr>
      <w:tr w:rsidR="00824DF2" w:rsidRPr="00D209CC" w14:paraId="4B937AE4"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39EFE5B4" w14:textId="77777777" w:rsidR="00824DF2" w:rsidRPr="00144CA3" w:rsidRDefault="00824DF2" w:rsidP="002756F4">
            <w:pPr>
              <w:pStyle w:val="Tabletext"/>
              <w:spacing w:before="20" w:after="20"/>
              <w:rPr>
                <w:rFonts w:cs="Calibri"/>
              </w:rPr>
            </w:pPr>
            <w:r w:rsidRPr="00144CA3">
              <w:t>2020–21</w:t>
            </w:r>
          </w:p>
        </w:tc>
        <w:tc>
          <w:tcPr>
            <w:tcW w:w="1453" w:type="pct"/>
          </w:tcPr>
          <w:p w14:paraId="434BF2C5"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49,807</w:t>
            </w:r>
          </w:p>
        </w:tc>
        <w:tc>
          <w:tcPr>
            <w:tcW w:w="1090" w:type="pct"/>
          </w:tcPr>
          <w:p w14:paraId="53AD5B3D"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2,459</w:t>
            </w:r>
          </w:p>
        </w:tc>
        <w:tc>
          <w:tcPr>
            <w:tcW w:w="650" w:type="pct"/>
          </w:tcPr>
          <w:p w14:paraId="3C920DAD"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52,266</w:t>
            </w:r>
          </w:p>
        </w:tc>
        <w:tc>
          <w:tcPr>
            <w:tcW w:w="1008" w:type="pct"/>
          </w:tcPr>
          <w:p w14:paraId="4A236982"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2.5</w:t>
            </w:r>
          </w:p>
        </w:tc>
      </w:tr>
      <w:tr w:rsidR="00824DF2" w:rsidRPr="00D209CC" w14:paraId="2121059B" w14:textId="77777777" w:rsidTr="00824D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73DE4E6C" w14:textId="77777777" w:rsidR="00824DF2" w:rsidRPr="00144CA3" w:rsidRDefault="00824DF2" w:rsidP="002756F4">
            <w:pPr>
              <w:pStyle w:val="Tabletext"/>
              <w:spacing w:before="20" w:after="20"/>
              <w:rPr>
                <w:rFonts w:cs="Calibri"/>
              </w:rPr>
            </w:pPr>
            <w:r w:rsidRPr="00144CA3">
              <w:t>2021–22</w:t>
            </w:r>
          </w:p>
        </w:tc>
        <w:tc>
          <w:tcPr>
            <w:tcW w:w="1453" w:type="pct"/>
          </w:tcPr>
          <w:p w14:paraId="32737E05"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55,354</w:t>
            </w:r>
          </w:p>
        </w:tc>
        <w:tc>
          <w:tcPr>
            <w:tcW w:w="1090" w:type="pct"/>
          </w:tcPr>
          <w:p w14:paraId="13B6582A"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144CA3">
              <w:t>2,918</w:t>
            </w:r>
          </w:p>
        </w:tc>
        <w:tc>
          <w:tcPr>
            <w:tcW w:w="650" w:type="pct"/>
          </w:tcPr>
          <w:p w14:paraId="55610EA2"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58,271</w:t>
            </w:r>
          </w:p>
        </w:tc>
        <w:tc>
          <w:tcPr>
            <w:tcW w:w="1008" w:type="pct"/>
          </w:tcPr>
          <w:p w14:paraId="077B52B8" w14:textId="77777777" w:rsidR="00824DF2" w:rsidRPr="00144CA3" w:rsidRDefault="00824DF2" w:rsidP="002756F4">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144CA3">
              <w:rPr>
                <w:b/>
              </w:rPr>
              <w:t>2.5</w:t>
            </w:r>
          </w:p>
        </w:tc>
      </w:tr>
      <w:tr w:rsidR="00824DF2" w:rsidRPr="00D209CC" w14:paraId="4599540F" w14:textId="77777777" w:rsidTr="00824DF2">
        <w:trPr>
          <w:cantSplit/>
        </w:trPr>
        <w:tc>
          <w:tcPr>
            <w:cnfStyle w:val="001000000000" w:firstRow="0" w:lastRow="0" w:firstColumn="1" w:lastColumn="0" w:oddVBand="0" w:evenVBand="0" w:oddHBand="0" w:evenHBand="0" w:firstRowFirstColumn="0" w:firstRowLastColumn="0" w:lastRowFirstColumn="0" w:lastRowLastColumn="0"/>
            <w:tcW w:w="799" w:type="pct"/>
          </w:tcPr>
          <w:p w14:paraId="0AE0DDF5" w14:textId="77777777" w:rsidR="00824DF2" w:rsidRPr="00144CA3" w:rsidRDefault="00824DF2" w:rsidP="002756F4">
            <w:pPr>
              <w:pStyle w:val="Tabletext"/>
              <w:spacing w:before="20" w:after="20"/>
              <w:rPr>
                <w:rFonts w:cs="Calibri"/>
              </w:rPr>
            </w:pPr>
            <w:r w:rsidRPr="00144CA3">
              <w:t>2022–23</w:t>
            </w:r>
          </w:p>
        </w:tc>
        <w:tc>
          <w:tcPr>
            <w:tcW w:w="1453" w:type="pct"/>
          </w:tcPr>
          <w:p w14:paraId="6FAFC0E4"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60,724</w:t>
            </w:r>
          </w:p>
        </w:tc>
        <w:tc>
          <w:tcPr>
            <w:tcW w:w="1090" w:type="pct"/>
          </w:tcPr>
          <w:p w14:paraId="4487D035"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144CA3">
              <w:t>2,987</w:t>
            </w:r>
          </w:p>
        </w:tc>
        <w:tc>
          <w:tcPr>
            <w:tcW w:w="650" w:type="pct"/>
          </w:tcPr>
          <w:p w14:paraId="294B51F4"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63,711</w:t>
            </w:r>
          </w:p>
        </w:tc>
        <w:tc>
          <w:tcPr>
            <w:tcW w:w="1008" w:type="pct"/>
          </w:tcPr>
          <w:p w14:paraId="4993C92B" w14:textId="77777777" w:rsidR="00824DF2" w:rsidRPr="00144CA3" w:rsidRDefault="00824DF2" w:rsidP="002756F4">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144CA3">
              <w:rPr>
                <w:b/>
              </w:rPr>
              <w:t>2.5</w:t>
            </w:r>
          </w:p>
        </w:tc>
      </w:tr>
    </w:tbl>
    <w:p w14:paraId="263A8A55" w14:textId="77777777" w:rsidR="001733BC" w:rsidRDefault="001733BC" w:rsidP="00824DF2">
      <w:pPr>
        <w:pStyle w:val="Sourcenote"/>
      </w:pPr>
      <w:r w:rsidRPr="00B425D4">
        <w:t xml:space="preserve">Source: ABS Australian System of National Accounts, Australian National Accounts: Input-Output Tables (Product Details); Australian National Accounts: Supply Use Tables; </w:t>
      </w:r>
      <w:r>
        <w:t>BCARR calculations.</w:t>
      </w:r>
    </w:p>
    <w:p w14:paraId="2ED9B247" w14:textId="77777777" w:rsidR="001733BC" w:rsidRDefault="001733BC" w:rsidP="00824DF2">
      <w:pPr>
        <w:pStyle w:val="Heading3"/>
      </w:pPr>
      <w:bookmarkStart w:id="97" w:name="_Toc181346441"/>
      <w:bookmarkStart w:id="98" w:name="_Toc182934603"/>
      <w:bookmarkStart w:id="99" w:name="_Toc184651243"/>
      <w:bookmarkStart w:id="100" w:name="_Toc184724986"/>
      <w:r>
        <w:lastRenderedPageBreak/>
        <w:t>Comparing estimates to previous reporting (2008–09 to 2019–20)</w:t>
      </w:r>
      <w:bookmarkEnd w:id="97"/>
      <w:bookmarkEnd w:id="98"/>
      <w:bookmarkEnd w:id="99"/>
      <w:bookmarkEnd w:id="100"/>
    </w:p>
    <w:p w14:paraId="709907A3" w14:textId="77777777" w:rsidR="001733BC" w:rsidRDefault="001733BC" w:rsidP="001733BC">
      <w:pPr>
        <w:spacing w:before="40"/>
      </w:pPr>
      <w:r>
        <w:t xml:space="preserve">Comparing the new estimates of cultural and creative activity to </w:t>
      </w:r>
      <w:proofErr w:type="spellStart"/>
      <w:r>
        <w:t>BCARR’s</w:t>
      </w:r>
      <w:proofErr w:type="spellEnd"/>
      <w:r>
        <w:t xml:space="preserve"> previous estimates shown in </w:t>
      </w:r>
      <w:r w:rsidRPr="002071B7">
        <w:rPr>
          <w:i/>
        </w:rPr>
        <w:t>Cultural and creative activity in Australia 2010–11 to 2019–20</w:t>
      </w:r>
      <w:r w:rsidRPr="00114605">
        <w:t>,</w:t>
      </w:r>
      <w:r>
        <w:rPr>
          <w:rStyle w:val="EndnoteReference"/>
          <w:lang w:eastAsia="en-AU"/>
        </w:rPr>
        <w:endnoteReference w:id="7"/>
      </w:r>
      <w:r>
        <w:t xml:space="preserve"> the revision shows a widening of the gap in activity in current prices (nominal values). However, as a share of GDP, the gap (as percentage point difference between 2008–09 and 2019–20) has remained largely unchanged.</w:t>
      </w:r>
    </w:p>
    <w:p w14:paraId="1CC2A5D5" w14:textId="753DAC2E" w:rsidR="001733BC" w:rsidRDefault="001733BC" w:rsidP="007D7200">
      <w:pPr>
        <w:pStyle w:val="Tablefigureheading"/>
      </w:pPr>
      <w:bookmarkStart w:id="101" w:name="_Ref178944365"/>
      <w:bookmarkStart w:id="102" w:name="_Toc181346488"/>
      <w:bookmarkStart w:id="103" w:name="_Toc182934650"/>
      <w:bookmarkStart w:id="104" w:name="_Toc184651290"/>
      <w:bookmarkStart w:id="105" w:name="_Toc184679597"/>
      <w:r>
        <w:t xml:space="preserve">Figure </w:t>
      </w:r>
      <w:r w:rsidR="007F300F">
        <w:fldChar w:fldCharType="begin"/>
      </w:r>
      <w:r w:rsidR="007F300F">
        <w:instrText xml:space="preserve"> SEQ Figure \* ARABIC </w:instrText>
      </w:r>
      <w:r w:rsidR="007F300F">
        <w:fldChar w:fldCharType="separate"/>
      </w:r>
      <w:r w:rsidR="00E53C15">
        <w:rPr>
          <w:noProof/>
        </w:rPr>
        <w:t>5</w:t>
      </w:r>
      <w:r w:rsidR="007F300F">
        <w:rPr>
          <w:noProof/>
        </w:rPr>
        <w:fldChar w:fldCharType="end"/>
      </w:r>
      <w:bookmarkEnd w:id="101"/>
      <w:r>
        <w:t xml:space="preserve">. </w:t>
      </w:r>
      <w:r w:rsidRPr="008829DF">
        <w:t>Results of revisions from the previous estimates, 2008–09 to 2019–20</w:t>
      </w:r>
      <w:bookmarkEnd w:id="102"/>
      <w:bookmarkEnd w:id="103"/>
      <w:bookmarkEnd w:id="104"/>
      <w:bookmarkEnd w:id="105"/>
    </w:p>
    <w:p w14:paraId="7260AB0D" w14:textId="77777777" w:rsidR="001733BC" w:rsidRDefault="001733BC" w:rsidP="001733BC">
      <w:pPr>
        <w:pStyle w:val="Caption"/>
        <w:keepNext/>
        <w:spacing w:after="0"/>
      </w:pPr>
      <w:r>
        <w:rPr>
          <w:noProof/>
        </w:rPr>
        <w:drawing>
          <wp:inline distT="0" distB="0" distL="0" distR="0" wp14:anchorId="65FD8D0B" wp14:editId="4B18BC82">
            <wp:extent cx="6263640" cy="2828925"/>
            <wp:effectExtent l="0" t="0" r="3810" b="9525"/>
            <wp:docPr id="4" name="Picture 4" descr="This chart shows revisions from the previous estimates from 2008–09 to 2019–20. Details have been provided and explained in the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2828925"/>
                    </a:xfrm>
                    <a:prstGeom prst="rect">
                      <a:avLst/>
                    </a:prstGeom>
                  </pic:spPr>
                </pic:pic>
              </a:graphicData>
            </a:graphic>
          </wp:inline>
        </w:drawing>
      </w:r>
    </w:p>
    <w:p w14:paraId="018F074A" w14:textId="77777777" w:rsidR="001733BC" w:rsidRDefault="001733BC" w:rsidP="007D7200">
      <w:pPr>
        <w:pStyle w:val="Sourcenote"/>
      </w:pPr>
      <w:r w:rsidRPr="008F1664">
        <w:t xml:space="preserve">Source: ABS Australian System of National Accounts, Australian National Accounts: Input-Output Tables (Product Details); Australian National Accounts: Supply Use Tables; </w:t>
      </w:r>
      <w:r>
        <w:t>BCARR calculations.</w:t>
      </w:r>
    </w:p>
    <w:p w14:paraId="67175535" w14:textId="385986B8" w:rsidR="001733BC" w:rsidRDefault="001733BC" w:rsidP="007D7200">
      <w:r>
        <w:t>The new scope’s exclusion of computer system design and related services, and clothing and footwear manufacturing, wholesaling and retailing industries is the main reason why the new estimates are much lower than the figures reported previously (</w:t>
      </w:r>
      <w:r>
        <w:fldChar w:fldCharType="begin"/>
      </w:r>
      <w:r>
        <w:instrText xml:space="preserve"> REF _Ref163138309 \h </w:instrText>
      </w:r>
      <w:r>
        <w:fldChar w:fldCharType="separate"/>
      </w:r>
      <w:r w:rsidR="00E53C15">
        <w:t xml:space="preserve">Table </w:t>
      </w:r>
      <w:r w:rsidR="00E53C15">
        <w:rPr>
          <w:noProof/>
        </w:rPr>
        <w:t>4</w:t>
      </w:r>
      <w:r>
        <w:fldChar w:fldCharType="end"/>
      </w:r>
      <w:r>
        <w:t xml:space="preserve">). </w:t>
      </w:r>
      <w:bookmarkStart w:id="106" w:name="_Ref156288213"/>
      <w:r>
        <w:t>Gross value added for these (now-excluded) industries was estimated at over $50 billion in 2019–20, and represented 41.4% of total cultural and creative GDP previously.</w:t>
      </w:r>
    </w:p>
    <w:p w14:paraId="052CBC5C" w14:textId="5E027C52" w:rsidR="001733BC" w:rsidRDefault="001733BC" w:rsidP="007D7200">
      <w:pPr>
        <w:pStyle w:val="Tablefigureheading"/>
      </w:pPr>
      <w:bookmarkStart w:id="107" w:name="_Ref163138309"/>
      <w:bookmarkStart w:id="108" w:name="_Toc181346523"/>
      <w:bookmarkStart w:id="109" w:name="_Toc182934685"/>
      <w:bookmarkStart w:id="110" w:name="_Toc184651291"/>
      <w:bookmarkStart w:id="111" w:name="_Toc184679598"/>
      <w:r>
        <w:t xml:space="preserve">Table </w:t>
      </w:r>
      <w:r w:rsidR="007F300F">
        <w:fldChar w:fldCharType="begin"/>
      </w:r>
      <w:r w:rsidR="007F300F">
        <w:instrText xml:space="preserve"> SEQ Table \* ARABIC </w:instrText>
      </w:r>
      <w:r w:rsidR="007F300F">
        <w:fldChar w:fldCharType="separate"/>
      </w:r>
      <w:r w:rsidR="00E53C15">
        <w:rPr>
          <w:noProof/>
        </w:rPr>
        <w:t>4</w:t>
      </w:r>
      <w:r w:rsidR="007F300F">
        <w:rPr>
          <w:noProof/>
        </w:rPr>
        <w:fldChar w:fldCharType="end"/>
      </w:r>
      <w:bookmarkEnd w:id="106"/>
      <w:bookmarkEnd w:id="107"/>
      <w:r>
        <w:t>. Revisions from 2008–09 to 2019–20</w:t>
      </w:r>
      <w:bookmarkEnd w:id="108"/>
      <w:bookmarkEnd w:id="109"/>
      <w:bookmarkEnd w:id="110"/>
      <w:bookmarkEnd w:id="111"/>
    </w:p>
    <w:tbl>
      <w:tblPr>
        <w:tblStyle w:val="DefaultTable11"/>
        <w:tblW w:w="4946" w:type="pct"/>
        <w:tblLook w:val="04A0" w:firstRow="1" w:lastRow="0" w:firstColumn="1" w:lastColumn="0" w:noHBand="0" w:noVBand="1"/>
        <w:tblDescription w:val="Table 4. Revisions from 2008–09 to 2019–20"/>
      </w:tblPr>
      <w:tblGrid>
        <w:gridCol w:w="1560"/>
        <w:gridCol w:w="2835"/>
        <w:gridCol w:w="2127"/>
        <w:gridCol w:w="1268"/>
        <w:gridCol w:w="1967"/>
      </w:tblGrid>
      <w:tr w:rsidR="007D7200" w:rsidRPr="00B97898" w14:paraId="55569608" w14:textId="77777777" w:rsidTr="00E372A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tcPr>
          <w:p w14:paraId="2042B5CB" w14:textId="77777777" w:rsidR="007D7200" w:rsidRPr="00824DF2" w:rsidRDefault="007D7200" w:rsidP="00E372A2">
            <w:pPr>
              <w:pStyle w:val="Tablerowcolumnheading"/>
              <w:rPr>
                <w:b/>
              </w:rPr>
            </w:pPr>
            <w:r w:rsidRPr="00824DF2">
              <w:rPr>
                <w:b/>
              </w:rPr>
              <w:t>Period</w:t>
            </w:r>
          </w:p>
        </w:tc>
        <w:tc>
          <w:tcPr>
            <w:tcW w:w="1453" w:type="pct"/>
          </w:tcPr>
          <w:p w14:paraId="3A44F235" w14:textId="13C091BF"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gross value added</w:t>
            </w:r>
            <w:r w:rsidR="003115F8">
              <w:rPr>
                <w:b/>
              </w:rPr>
              <w:t xml:space="preserve"> (</w:t>
            </w:r>
            <w:proofErr w:type="spellStart"/>
            <w:r w:rsidR="003115F8">
              <w:rPr>
                <w:b/>
              </w:rPr>
              <w:t>GVA</w:t>
            </w:r>
            <w:proofErr w:type="spellEnd"/>
            <w:r w:rsidR="003115F8">
              <w:rPr>
                <w:b/>
              </w:rPr>
              <w:t>)</w:t>
            </w:r>
          </w:p>
          <w:p w14:paraId="020C9D58" w14:textId="77777777" w:rsidR="007D7200" w:rsidRPr="00824DF2" w:rsidRDefault="007D7200" w:rsidP="00FF066A">
            <w:pPr>
              <w:pStyle w:val="Tablerowcolumnheadingcentred"/>
              <w:spacing w:before="300"/>
              <w:cnfStyle w:val="100000000000" w:firstRow="1" w:lastRow="0" w:firstColumn="0" w:lastColumn="0" w:oddVBand="0" w:evenVBand="0" w:oddHBand="0" w:evenHBand="0" w:firstRowFirstColumn="0" w:firstRowLastColumn="0" w:lastRowFirstColumn="0" w:lastRowLastColumn="0"/>
            </w:pPr>
            <w:r w:rsidRPr="00824DF2">
              <w:rPr>
                <w:b/>
              </w:rPr>
              <w:t>$m</w:t>
            </w:r>
          </w:p>
        </w:tc>
        <w:tc>
          <w:tcPr>
            <w:tcW w:w="1090" w:type="pct"/>
          </w:tcPr>
          <w:p w14:paraId="38FCF463" w14:textId="77777777"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Net taxes on products of cultural and creative activity</w:t>
            </w:r>
          </w:p>
          <w:p w14:paraId="5B385561" w14:textId="77777777"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$m</w:t>
            </w:r>
          </w:p>
        </w:tc>
        <w:tc>
          <w:tcPr>
            <w:tcW w:w="650" w:type="pct"/>
          </w:tcPr>
          <w:p w14:paraId="1B304BCC" w14:textId="77777777"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GDP</w:t>
            </w:r>
          </w:p>
          <w:p w14:paraId="26D8979E" w14:textId="77777777"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$m</w:t>
            </w:r>
          </w:p>
        </w:tc>
        <w:tc>
          <w:tcPr>
            <w:tcW w:w="1008" w:type="pct"/>
          </w:tcPr>
          <w:p w14:paraId="5E3D5F50" w14:textId="77777777"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as a share of GDP</w:t>
            </w:r>
          </w:p>
          <w:p w14:paraId="737E74DF" w14:textId="77777777" w:rsidR="007D7200" w:rsidRPr="00824DF2" w:rsidRDefault="007D7200"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7D7200" w:rsidRPr="00D209CC" w14:paraId="68FC28E3" w14:textId="77777777" w:rsidTr="00E372A2">
        <w:trPr>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75C69708" w14:textId="77777777" w:rsidR="007D7200" w:rsidRPr="004B50F8" w:rsidRDefault="007D7200" w:rsidP="00FA4D90">
            <w:pPr>
              <w:pStyle w:val="Tabletext"/>
              <w:spacing w:before="20" w:after="20"/>
            </w:pPr>
            <w:r w:rsidRPr="004B50F8">
              <w:t>2008–09</w:t>
            </w:r>
          </w:p>
        </w:tc>
        <w:tc>
          <w:tcPr>
            <w:tcW w:w="1453" w:type="pct"/>
          </w:tcPr>
          <w:p w14:paraId="5E9CFDD9"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-43,887</w:t>
            </w:r>
          </w:p>
        </w:tc>
        <w:tc>
          <w:tcPr>
            <w:tcW w:w="1090" w:type="pct"/>
          </w:tcPr>
          <w:p w14:paraId="47C3560F"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-2,719</w:t>
            </w:r>
          </w:p>
        </w:tc>
        <w:tc>
          <w:tcPr>
            <w:tcW w:w="650" w:type="pct"/>
          </w:tcPr>
          <w:p w14:paraId="2BC94A54"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-46,606</w:t>
            </w:r>
          </w:p>
        </w:tc>
        <w:tc>
          <w:tcPr>
            <w:tcW w:w="1008" w:type="pct"/>
          </w:tcPr>
          <w:p w14:paraId="643539ED"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-3.7</w:t>
            </w:r>
          </w:p>
        </w:tc>
      </w:tr>
      <w:tr w:rsidR="007D7200" w:rsidRPr="00D209CC" w14:paraId="3143CEF1" w14:textId="77777777" w:rsidTr="00E372A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2CB98CF8" w14:textId="77777777" w:rsidR="007D7200" w:rsidRPr="004B50F8" w:rsidRDefault="007D7200" w:rsidP="00FA4D90">
            <w:pPr>
              <w:pStyle w:val="Tabletext"/>
              <w:spacing w:before="20" w:after="20"/>
            </w:pPr>
            <w:r w:rsidRPr="004B50F8">
              <w:t>2009–10</w:t>
            </w:r>
          </w:p>
        </w:tc>
        <w:tc>
          <w:tcPr>
            <w:tcW w:w="1453" w:type="pct"/>
          </w:tcPr>
          <w:p w14:paraId="6561CD46"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-47,985</w:t>
            </w:r>
          </w:p>
        </w:tc>
        <w:tc>
          <w:tcPr>
            <w:tcW w:w="1090" w:type="pct"/>
          </w:tcPr>
          <w:p w14:paraId="740CE5B2"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-1,995</w:t>
            </w:r>
          </w:p>
        </w:tc>
        <w:tc>
          <w:tcPr>
            <w:tcW w:w="650" w:type="pct"/>
          </w:tcPr>
          <w:p w14:paraId="2DD4D3C1"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-49,980</w:t>
            </w:r>
          </w:p>
        </w:tc>
        <w:tc>
          <w:tcPr>
            <w:tcW w:w="1008" w:type="pct"/>
          </w:tcPr>
          <w:p w14:paraId="58CC50C7"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-3.9</w:t>
            </w:r>
          </w:p>
        </w:tc>
      </w:tr>
      <w:tr w:rsidR="007D7200" w:rsidRPr="00D209CC" w14:paraId="074E6E57" w14:textId="77777777" w:rsidTr="00E372A2">
        <w:trPr>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1166B591" w14:textId="77777777" w:rsidR="007D7200" w:rsidRPr="004B50F8" w:rsidRDefault="007D7200" w:rsidP="00FA4D90">
            <w:pPr>
              <w:pStyle w:val="Tabletext"/>
              <w:spacing w:before="20" w:after="20"/>
            </w:pPr>
            <w:r w:rsidRPr="004B50F8">
              <w:t>2010–11</w:t>
            </w:r>
          </w:p>
        </w:tc>
        <w:tc>
          <w:tcPr>
            <w:tcW w:w="1453" w:type="pct"/>
          </w:tcPr>
          <w:p w14:paraId="2C503021"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-51,882</w:t>
            </w:r>
          </w:p>
        </w:tc>
        <w:tc>
          <w:tcPr>
            <w:tcW w:w="1090" w:type="pct"/>
          </w:tcPr>
          <w:p w14:paraId="1B531B29"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-2,187</w:t>
            </w:r>
          </w:p>
        </w:tc>
        <w:tc>
          <w:tcPr>
            <w:tcW w:w="650" w:type="pct"/>
          </w:tcPr>
          <w:p w14:paraId="5E45BE12"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-54,069</w:t>
            </w:r>
          </w:p>
        </w:tc>
        <w:tc>
          <w:tcPr>
            <w:tcW w:w="1008" w:type="pct"/>
          </w:tcPr>
          <w:p w14:paraId="3499B200"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-3.9</w:t>
            </w:r>
          </w:p>
        </w:tc>
      </w:tr>
      <w:tr w:rsidR="007D7200" w:rsidRPr="00D209CC" w14:paraId="725295CD" w14:textId="77777777" w:rsidTr="00E372A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66EBA5E4" w14:textId="77777777" w:rsidR="007D7200" w:rsidRPr="004B50F8" w:rsidRDefault="007D7200" w:rsidP="00FA4D90">
            <w:pPr>
              <w:pStyle w:val="Tabletext"/>
              <w:spacing w:before="20" w:after="20"/>
            </w:pPr>
            <w:r w:rsidRPr="004B50F8">
              <w:t>2011–12</w:t>
            </w:r>
          </w:p>
        </w:tc>
        <w:tc>
          <w:tcPr>
            <w:tcW w:w="1453" w:type="pct"/>
          </w:tcPr>
          <w:p w14:paraId="7948150F"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-56,261</w:t>
            </w:r>
          </w:p>
        </w:tc>
        <w:tc>
          <w:tcPr>
            <w:tcW w:w="1090" w:type="pct"/>
          </w:tcPr>
          <w:p w14:paraId="5D5CDC9B"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-2,061</w:t>
            </w:r>
          </w:p>
        </w:tc>
        <w:tc>
          <w:tcPr>
            <w:tcW w:w="650" w:type="pct"/>
          </w:tcPr>
          <w:p w14:paraId="4E87FF66"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-58,322</w:t>
            </w:r>
          </w:p>
        </w:tc>
        <w:tc>
          <w:tcPr>
            <w:tcW w:w="1008" w:type="pct"/>
          </w:tcPr>
          <w:p w14:paraId="525DC4C5"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-3.9</w:t>
            </w:r>
          </w:p>
        </w:tc>
      </w:tr>
      <w:tr w:rsidR="007D7200" w:rsidRPr="00D209CC" w14:paraId="5289A115" w14:textId="77777777" w:rsidTr="00E372A2">
        <w:trPr>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6549CA50" w14:textId="77777777" w:rsidR="007D7200" w:rsidRPr="004B50F8" w:rsidRDefault="007D7200" w:rsidP="00FA4D90">
            <w:pPr>
              <w:pStyle w:val="Tabletext"/>
              <w:spacing w:before="20" w:after="20"/>
            </w:pPr>
            <w:r w:rsidRPr="004B50F8">
              <w:t>2012–13</w:t>
            </w:r>
          </w:p>
        </w:tc>
        <w:tc>
          <w:tcPr>
            <w:tcW w:w="1453" w:type="pct"/>
          </w:tcPr>
          <w:p w14:paraId="5AE34E2E"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-55,878</w:t>
            </w:r>
          </w:p>
        </w:tc>
        <w:tc>
          <w:tcPr>
            <w:tcW w:w="1090" w:type="pct"/>
          </w:tcPr>
          <w:p w14:paraId="5D3B22DC"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-1,649</w:t>
            </w:r>
          </w:p>
        </w:tc>
        <w:tc>
          <w:tcPr>
            <w:tcW w:w="650" w:type="pct"/>
          </w:tcPr>
          <w:p w14:paraId="40B53E32"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-57,528</w:t>
            </w:r>
          </w:p>
        </w:tc>
        <w:tc>
          <w:tcPr>
            <w:tcW w:w="1008" w:type="pct"/>
          </w:tcPr>
          <w:p w14:paraId="041FC9B4"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-3.8</w:t>
            </w:r>
          </w:p>
        </w:tc>
      </w:tr>
      <w:tr w:rsidR="007D7200" w:rsidRPr="00D209CC" w14:paraId="39F7A454" w14:textId="77777777" w:rsidTr="00E372A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04F5804B" w14:textId="77777777" w:rsidR="007D7200" w:rsidRPr="004B50F8" w:rsidRDefault="007D7200" w:rsidP="00FA4D90">
            <w:pPr>
              <w:pStyle w:val="Tabletext"/>
              <w:spacing w:before="20" w:after="20"/>
            </w:pPr>
            <w:r w:rsidRPr="004B50F8">
              <w:t>2013–14</w:t>
            </w:r>
          </w:p>
        </w:tc>
        <w:tc>
          <w:tcPr>
            <w:tcW w:w="1453" w:type="pct"/>
          </w:tcPr>
          <w:p w14:paraId="594772AB"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-53,940</w:t>
            </w:r>
          </w:p>
        </w:tc>
        <w:tc>
          <w:tcPr>
            <w:tcW w:w="1090" w:type="pct"/>
          </w:tcPr>
          <w:p w14:paraId="2506F785"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-2,610</w:t>
            </w:r>
          </w:p>
        </w:tc>
        <w:tc>
          <w:tcPr>
            <w:tcW w:w="650" w:type="pct"/>
          </w:tcPr>
          <w:p w14:paraId="1752644A"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-56,550</w:t>
            </w:r>
          </w:p>
        </w:tc>
        <w:tc>
          <w:tcPr>
            <w:tcW w:w="1008" w:type="pct"/>
          </w:tcPr>
          <w:p w14:paraId="4EDE1C7C"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-3.6</w:t>
            </w:r>
          </w:p>
        </w:tc>
      </w:tr>
      <w:tr w:rsidR="007D7200" w:rsidRPr="00D209CC" w14:paraId="6491E61E" w14:textId="77777777" w:rsidTr="00E372A2">
        <w:trPr>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6C67F7D7" w14:textId="77777777" w:rsidR="007D7200" w:rsidRPr="004B50F8" w:rsidRDefault="007D7200" w:rsidP="00FA4D90">
            <w:pPr>
              <w:pStyle w:val="Tabletext"/>
              <w:spacing w:before="20" w:after="20"/>
            </w:pPr>
            <w:r w:rsidRPr="004B50F8">
              <w:t>2014–15</w:t>
            </w:r>
          </w:p>
        </w:tc>
        <w:tc>
          <w:tcPr>
            <w:tcW w:w="1453" w:type="pct"/>
          </w:tcPr>
          <w:p w14:paraId="6B9BDE53"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-55,679</w:t>
            </w:r>
          </w:p>
        </w:tc>
        <w:tc>
          <w:tcPr>
            <w:tcW w:w="1090" w:type="pct"/>
          </w:tcPr>
          <w:p w14:paraId="55AD13A8"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-3,680</w:t>
            </w:r>
          </w:p>
        </w:tc>
        <w:tc>
          <w:tcPr>
            <w:tcW w:w="650" w:type="pct"/>
          </w:tcPr>
          <w:p w14:paraId="6BD7F775"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-59,360</w:t>
            </w:r>
          </w:p>
        </w:tc>
        <w:tc>
          <w:tcPr>
            <w:tcW w:w="1008" w:type="pct"/>
          </w:tcPr>
          <w:p w14:paraId="573D4521"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-3.7</w:t>
            </w:r>
          </w:p>
        </w:tc>
      </w:tr>
      <w:tr w:rsidR="007D7200" w:rsidRPr="00D209CC" w14:paraId="49AEEC1A" w14:textId="77777777" w:rsidTr="00E372A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4C35F2A7" w14:textId="77777777" w:rsidR="007D7200" w:rsidRPr="004B50F8" w:rsidRDefault="007D7200" w:rsidP="00FA4D90">
            <w:pPr>
              <w:pStyle w:val="Tabletext"/>
              <w:spacing w:before="20" w:after="20"/>
            </w:pPr>
            <w:r w:rsidRPr="004B50F8">
              <w:t>2015–16</w:t>
            </w:r>
          </w:p>
        </w:tc>
        <w:tc>
          <w:tcPr>
            <w:tcW w:w="1453" w:type="pct"/>
          </w:tcPr>
          <w:p w14:paraId="4CAABDC5"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-55,545</w:t>
            </w:r>
          </w:p>
        </w:tc>
        <w:tc>
          <w:tcPr>
            <w:tcW w:w="1090" w:type="pct"/>
          </w:tcPr>
          <w:p w14:paraId="4D3F04E2"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-2,446</w:t>
            </w:r>
          </w:p>
        </w:tc>
        <w:tc>
          <w:tcPr>
            <w:tcW w:w="650" w:type="pct"/>
          </w:tcPr>
          <w:p w14:paraId="05AB3589"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-57,992</w:t>
            </w:r>
          </w:p>
        </w:tc>
        <w:tc>
          <w:tcPr>
            <w:tcW w:w="1008" w:type="pct"/>
          </w:tcPr>
          <w:p w14:paraId="14317DAC"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-3.5</w:t>
            </w:r>
          </w:p>
        </w:tc>
      </w:tr>
      <w:tr w:rsidR="007D7200" w:rsidRPr="00D209CC" w14:paraId="6C8D78E4" w14:textId="77777777" w:rsidTr="00E372A2">
        <w:trPr>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56A47943" w14:textId="77777777" w:rsidR="007D7200" w:rsidRPr="004B50F8" w:rsidRDefault="007D7200" w:rsidP="00FA4D90">
            <w:pPr>
              <w:pStyle w:val="Tabletext"/>
              <w:spacing w:before="20" w:after="20"/>
            </w:pPr>
            <w:r w:rsidRPr="004B50F8">
              <w:t>2016–17</w:t>
            </w:r>
          </w:p>
        </w:tc>
        <w:tc>
          <w:tcPr>
            <w:tcW w:w="1453" w:type="pct"/>
          </w:tcPr>
          <w:p w14:paraId="7ECCD4AE"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-57,447</w:t>
            </w:r>
          </w:p>
        </w:tc>
        <w:tc>
          <w:tcPr>
            <w:tcW w:w="1090" w:type="pct"/>
          </w:tcPr>
          <w:p w14:paraId="13081325"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-3,503</w:t>
            </w:r>
          </w:p>
        </w:tc>
        <w:tc>
          <w:tcPr>
            <w:tcW w:w="650" w:type="pct"/>
          </w:tcPr>
          <w:p w14:paraId="37D336B4"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-60,951</w:t>
            </w:r>
          </w:p>
        </w:tc>
        <w:tc>
          <w:tcPr>
            <w:tcW w:w="1008" w:type="pct"/>
          </w:tcPr>
          <w:p w14:paraId="3CE65D13"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-3.5</w:t>
            </w:r>
          </w:p>
        </w:tc>
      </w:tr>
      <w:tr w:rsidR="007D7200" w:rsidRPr="00D209CC" w14:paraId="26CFF7EF" w14:textId="77777777" w:rsidTr="00E372A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0A63BE9D" w14:textId="77777777" w:rsidR="007D7200" w:rsidRPr="004B50F8" w:rsidRDefault="007D7200" w:rsidP="00FA4D90">
            <w:pPr>
              <w:pStyle w:val="Tabletext"/>
              <w:spacing w:before="20" w:after="20"/>
            </w:pPr>
            <w:r w:rsidRPr="004B50F8">
              <w:t>2017–18</w:t>
            </w:r>
          </w:p>
        </w:tc>
        <w:tc>
          <w:tcPr>
            <w:tcW w:w="1453" w:type="pct"/>
          </w:tcPr>
          <w:p w14:paraId="2F944336"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-60,602</w:t>
            </w:r>
          </w:p>
        </w:tc>
        <w:tc>
          <w:tcPr>
            <w:tcW w:w="1090" w:type="pct"/>
          </w:tcPr>
          <w:p w14:paraId="65E32E9B" w14:textId="77777777" w:rsidR="007D7200" w:rsidRPr="00F02DBC"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671E4F">
              <w:t>-2,804</w:t>
            </w:r>
          </w:p>
        </w:tc>
        <w:tc>
          <w:tcPr>
            <w:tcW w:w="650" w:type="pct"/>
          </w:tcPr>
          <w:p w14:paraId="577FCECB"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-63,406</w:t>
            </w:r>
          </w:p>
        </w:tc>
        <w:tc>
          <w:tcPr>
            <w:tcW w:w="1008" w:type="pct"/>
          </w:tcPr>
          <w:p w14:paraId="5D2D1D75" w14:textId="77777777" w:rsidR="007D7200" w:rsidRPr="000A2E51"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845DAF">
              <w:rPr>
                <w:b/>
              </w:rPr>
              <w:t>-3.5</w:t>
            </w:r>
          </w:p>
        </w:tc>
      </w:tr>
      <w:tr w:rsidR="007D7200" w:rsidRPr="00D209CC" w14:paraId="0FAE9DCB" w14:textId="77777777" w:rsidTr="00E372A2">
        <w:trPr>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13674AEB" w14:textId="77777777" w:rsidR="007D7200" w:rsidRPr="004B50F8" w:rsidRDefault="007D7200" w:rsidP="00FA4D90">
            <w:pPr>
              <w:pStyle w:val="Tabletext"/>
              <w:spacing w:before="20" w:after="20"/>
            </w:pPr>
            <w:r w:rsidRPr="004B50F8">
              <w:t>2018–19</w:t>
            </w:r>
          </w:p>
        </w:tc>
        <w:tc>
          <w:tcPr>
            <w:tcW w:w="1453" w:type="pct"/>
          </w:tcPr>
          <w:p w14:paraId="7CB1CA98"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-64,040</w:t>
            </w:r>
          </w:p>
        </w:tc>
        <w:tc>
          <w:tcPr>
            <w:tcW w:w="1090" w:type="pct"/>
          </w:tcPr>
          <w:p w14:paraId="4BB63662" w14:textId="77777777" w:rsidR="007D7200" w:rsidRPr="00F02DBC"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pPr>
            <w:r w:rsidRPr="00671E4F">
              <w:t>-2,743</w:t>
            </w:r>
          </w:p>
        </w:tc>
        <w:tc>
          <w:tcPr>
            <w:tcW w:w="650" w:type="pct"/>
          </w:tcPr>
          <w:p w14:paraId="28512F89"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-66,783</w:t>
            </w:r>
          </w:p>
        </w:tc>
        <w:tc>
          <w:tcPr>
            <w:tcW w:w="1008" w:type="pct"/>
          </w:tcPr>
          <w:p w14:paraId="4D995DC1" w14:textId="77777777" w:rsidR="007D7200" w:rsidRPr="000A2E51" w:rsidRDefault="007D7200" w:rsidP="00FA4D90">
            <w:pPr>
              <w:pStyle w:val="Tabletextcentred"/>
              <w:spacing w:before="20" w:after="20"/>
              <w:cnfStyle w:val="000000000000" w:firstRow="0" w:lastRow="0" w:firstColumn="0" w:lastColumn="0" w:oddVBand="0" w:evenVBand="0" w:oddHBand="0" w:evenHBand="0" w:firstRowFirstColumn="0" w:firstRowLastColumn="0" w:lastRowFirstColumn="0" w:lastRowLastColumn="0"/>
              <w:rPr>
                <w:b/>
              </w:rPr>
            </w:pPr>
            <w:r w:rsidRPr="00845DAF">
              <w:rPr>
                <w:b/>
              </w:rPr>
              <w:t>-3.5</w:t>
            </w:r>
          </w:p>
        </w:tc>
      </w:tr>
      <w:tr w:rsidR="007D7200" w:rsidRPr="00D209CC" w14:paraId="6ED5DCA8" w14:textId="77777777" w:rsidTr="00E372A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9" w:type="pct"/>
            <w:vAlign w:val="center"/>
          </w:tcPr>
          <w:p w14:paraId="38E81EB5" w14:textId="77777777" w:rsidR="007D7200" w:rsidRPr="004B50F8" w:rsidRDefault="007D7200" w:rsidP="00FA4D90">
            <w:pPr>
              <w:pStyle w:val="Tabletext"/>
              <w:spacing w:before="20" w:after="20"/>
            </w:pPr>
            <w:r w:rsidRPr="004B50F8">
              <w:t>2019–20</w:t>
            </w:r>
          </w:p>
        </w:tc>
        <w:tc>
          <w:tcPr>
            <w:tcW w:w="1453" w:type="pct"/>
          </w:tcPr>
          <w:p w14:paraId="3BEED4CE" w14:textId="77777777" w:rsidR="007D7200" w:rsidRPr="007D7200"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7D7200">
              <w:t>-69,782</w:t>
            </w:r>
          </w:p>
        </w:tc>
        <w:tc>
          <w:tcPr>
            <w:tcW w:w="1090" w:type="pct"/>
          </w:tcPr>
          <w:p w14:paraId="5466AE83" w14:textId="77777777" w:rsidR="007D7200" w:rsidRPr="007D7200"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pPr>
            <w:r w:rsidRPr="007D7200">
              <w:t>-2,509</w:t>
            </w:r>
          </w:p>
        </w:tc>
        <w:tc>
          <w:tcPr>
            <w:tcW w:w="650" w:type="pct"/>
          </w:tcPr>
          <w:p w14:paraId="0241C2F7" w14:textId="77777777" w:rsidR="007D7200" w:rsidRPr="007D7200"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7D7200">
              <w:rPr>
                <w:b/>
              </w:rPr>
              <w:t>-72,291</w:t>
            </w:r>
          </w:p>
        </w:tc>
        <w:tc>
          <w:tcPr>
            <w:tcW w:w="1008" w:type="pct"/>
          </w:tcPr>
          <w:p w14:paraId="2FE13C5F" w14:textId="77777777" w:rsidR="007D7200" w:rsidRPr="007D7200" w:rsidRDefault="007D7200" w:rsidP="00FA4D90">
            <w:pPr>
              <w:pStyle w:val="Tabletextcentred"/>
              <w:spacing w:before="20" w:after="20"/>
              <w:cnfStyle w:val="000000010000" w:firstRow="0" w:lastRow="0" w:firstColumn="0" w:lastColumn="0" w:oddVBand="0" w:evenVBand="0" w:oddHBand="0" w:evenHBand="1" w:firstRowFirstColumn="0" w:firstRowLastColumn="0" w:lastRowFirstColumn="0" w:lastRowLastColumn="0"/>
              <w:rPr>
                <w:b/>
              </w:rPr>
            </w:pPr>
            <w:r w:rsidRPr="007D7200">
              <w:rPr>
                <w:b/>
              </w:rPr>
              <w:t>-3.7</w:t>
            </w:r>
          </w:p>
        </w:tc>
      </w:tr>
    </w:tbl>
    <w:p w14:paraId="1D7F0934" w14:textId="77777777" w:rsidR="001733BC" w:rsidRDefault="001733BC" w:rsidP="007D7200">
      <w:pPr>
        <w:pStyle w:val="Sourcenote"/>
      </w:pPr>
      <w:r w:rsidRPr="008F1664">
        <w:t>Source: ABS Australian System of National Accounts</w:t>
      </w:r>
      <w:r>
        <w:t>;</w:t>
      </w:r>
      <w:r w:rsidRPr="008F1664">
        <w:t xml:space="preserve"> Australian National Accounts: Input-Output Tables (Product Details); Australian National Accounts: Supply Use Tables; </w:t>
      </w:r>
      <w:r>
        <w:t>BCARR calculations.</w:t>
      </w:r>
    </w:p>
    <w:p w14:paraId="2D90C039" w14:textId="77777777" w:rsidR="001733BC" w:rsidRDefault="001733BC" w:rsidP="001733BC">
      <w:pPr>
        <w:spacing w:before="80"/>
        <w:rPr>
          <w:b/>
          <w:iCs/>
          <w:szCs w:val="18"/>
        </w:rPr>
      </w:pPr>
      <w:r>
        <w:lastRenderedPageBreak/>
        <w:t>T</w:t>
      </w:r>
      <w:r w:rsidRPr="004A5070">
        <w:t>he average annual growth rate has been revised from 3.</w:t>
      </w:r>
      <w:r>
        <w:t xml:space="preserve">3% </w:t>
      </w:r>
      <w:r w:rsidRPr="004A5070">
        <w:t xml:space="preserve">to </w:t>
      </w:r>
      <w:r>
        <w:t>2.2% during the period</w:t>
      </w:r>
      <w:r w:rsidRPr="004A5070">
        <w:t>.</w:t>
      </w:r>
      <w:r>
        <w:t xml:space="preserve"> Figure 6 shows the overall impact of the revisions to annual percentage change in cultural and creative GDP from 2009–10 to 2019–20.</w:t>
      </w:r>
      <w:bookmarkStart w:id="112" w:name="_Ref163070657"/>
    </w:p>
    <w:p w14:paraId="252B0441" w14:textId="450A7D5B" w:rsidR="001733BC" w:rsidRDefault="001733BC" w:rsidP="00DD551E">
      <w:pPr>
        <w:pStyle w:val="Tablefigureheading"/>
      </w:pPr>
      <w:bookmarkStart w:id="113" w:name="_Toc181346489"/>
      <w:bookmarkStart w:id="114" w:name="_Toc182934651"/>
      <w:bookmarkStart w:id="115" w:name="_Toc184651292"/>
      <w:bookmarkStart w:id="116" w:name="_Toc184679599"/>
      <w:bookmarkEnd w:id="112"/>
      <w:r>
        <w:t xml:space="preserve">Figure </w:t>
      </w:r>
      <w:r w:rsidR="007F300F">
        <w:fldChar w:fldCharType="begin"/>
      </w:r>
      <w:r w:rsidR="007F300F">
        <w:instrText xml:space="preserve"> SEQ Figure \* ARABIC </w:instrText>
      </w:r>
      <w:r w:rsidR="007F300F">
        <w:fldChar w:fldCharType="separate"/>
      </w:r>
      <w:r w:rsidR="00E53C15">
        <w:rPr>
          <w:noProof/>
        </w:rPr>
        <w:t>6</w:t>
      </w:r>
      <w:r w:rsidR="007F300F">
        <w:rPr>
          <w:noProof/>
        </w:rPr>
        <w:fldChar w:fldCharType="end"/>
      </w:r>
      <w:r>
        <w:t>. Revisions to annual growth rate of cultural and creative activity, 2009–10 to 2019–20</w:t>
      </w:r>
      <w:bookmarkEnd w:id="113"/>
      <w:bookmarkEnd w:id="114"/>
      <w:bookmarkEnd w:id="115"/>
      <w:bookmarkEnd w:id="116"/>
    </w:p>
    <w:p w14:paraId="7E4EF844" w14:textId="77777777" w:rsidR="001733BC" w:rsidRPr="004A5070" w:rsidRDefault="001733BC" w:rsidP="001733BC">
      <w:pPr>
        <w:keepNext/>
        <w:spacing w:before="40" w:after="0"/>
      </w:pPr>
      <w:r>
        <w:rPr>
          <w:noProof/>
        </w:rPr>
        <w:drawing>
          <wp:inline distT="0" distB="0" distL="0" distR="0" wp14:anchorId="0F049515" wp14:editId="3DD7EF8A">
            <wp:extent cx="6271328" cy="2913374"/>
            <wp:effectExtent l="0" t="0" r="0" b="0"/>
            <wp:docPr id="36" name="Picture 36" descr="This chart shows revisions to annual percentage change in cultural and creative GDP from 2009-10 to 2019-20., with average annual growth rate being revised from 3.3% to 2.2% during the perio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3232" cy="2918904"/>
                    </a:xfrm>
                    <a:prstGeom prst="rect">
                      <a:avLst/>
                    </a:prstGeom>
                    <a:noFill/>
                  </pic:spPr>
                </pic:pic>
              </a:graphicData>
            </a:graphic>
          </wp:inline>
        </w:drawing>
      </w:r>
    </w:p>
    <w:p w14:paraId="369753EC" w14:textId="77777777" w:rsidR="001733BC" w:rsidRPr="004A5070" w:rsidRDefault="001733BC" w:rsidP="00DD551E">
      <w:pPr>
        <w:pStyle w:val="Sourcenote"/>
      </w:pPr>
      <w:r w:rsidRPr="00B425D4">
        <w:t>Source: ABS Australian System of National Accounts</w:t>
      </w:r>
      <w:r>
        <w:t>;</w:t>
      </w:r>
      <w:r w:rsidRPr="00B425D4">
        <w:t xml:space="preserve"> Australian National Accounts: Input-Output Tables (Product Details); Australian National Accounts: Supply Use Tables; </w:t>
      </w:r>
      <w:r>
        <w:t>BCARR calculations.</w:t>
      </w:r>
    </w:p>
    <w:p w14:paraId="667B4B17" w14:textId="6B0AB77B" w:rsidR="001733BC" w:rsidRDefault="001733BC" w:rsidP="00DD551E">
      <w:pPr>
        <w:pStyle w:val="Heading3"/>
      </w:pPr>
      <w:bookmarkStart w:id="117" w:name="_Toc181346442"/>
      <w:bookmarkStart w:id="118" w:name="_Toc182934604"/>
      <w:bookmarkStart w:id="119" w:name="_Toc184651244"/>
      <w:bookmarkStart w:id="120" w:name="_Toc184724987"/>
      <w:r>
        <w:t xml:space="preserve">Relative to nominal </w:t>
      </w:r>
      <w:r w:rsidRPr="002146F0">
        <w:t>Gross Domestic Product (GDP)</w:t>
      </w:r>
      <w:bookmarkEnd w:id="117"/>
      <w:bookmarkEnd w:id="118"/>
      <w:bookmarkEnd w:id="119"/>
      <w:bookmarkEnd w:id="120"/>
    </w:p>
    <w:p w14:paraId="22FCA0B3" w14:textId="1E7EA0C4" w:rsidR="001733BC" w:rsidRPr="00FA3E01" w:rsidRDefault="001733BC" w:rsidP="001733BC">
      <w:pPr>
        <w:rPr>
          <w:b/>
          <w:iCs/>
          <w:szCs w:val="18"/>
        </w:rPr>
      </w:pPr>
      <w:r>
        <w:rPr>
          <w:lang w:eastAsia="en-AU"/>
        </w:rPr>
        <w:t xml:space="preserve">While </w:t>
      </w:r>
      <w:r>
        <w:t>cultural and creative activity</w:t>
      </w:r>
      <w:r>
        <w:rPr>
          <w:lang w:eastAsia="en-AU"/>
        </w:rPr>
        <w:t xml:space="preserve"> is growing in nominal terms, as a share of GDP it declined by 0.6 percentage points </w:t>
      </w:r>
      <w:r>
        <w:t>over the period</w:t>
      </w:r>
      <w:r>
        <w:rPr>
          <w:lang w:eastAsia="en-AU"/>
        </w:rPr>
        <w:t xml:space="preserve"> – from 3.1% in 2008–09 to 2.5% in 2022–23 (</w:t>
      </w:r>
      <w:r>
        <w:rPr>
          <w:lang w:eastAsia="en-AU"/>
        </w:rPr>
        <w:fldChar w:fldCharType="begin"/>
      </w:r>
      <w:r>
        <w:rPr>
          <w:lang w:eastAsia="en-AU"/>
        </w:rPr>
        <w:instrText xml:space="preserve"> REF _Ref178944436 \h </w:instrText>
      </w:r>
      <w:r>
        <w:rPr>
          <w:lang w:eastAsia="en-AU"/>
        </w:rPr>
      </w:r>
      <w:r>
        <w:rPr>
          <w:lang w:eastAsia="en-AU"/>
        </w:rPr>
        <w:fldChar w:fldCharType="separate"/>
      </w:r>
      <w:r w:rsidR="00E53C15">
        <w:t xml:space="preserve">Figure </w:t>
      </w:r>
      <w:r w:rsidR="00E53C15">
        <w:rPr>
          <w:noProof/>
        </w:rPr>
        <w:t>7</w:t>
      </w:r>
      <w:r>
        <w:rPr>
          <w:lang w:eastAsia="en-AU"/>
        </w:rPr>
        <w:fldChar w:fldCharType="end"/>
      </w:r>
      <w:r>
        <w:rPr>
          <w:lang w:eastAsia="en-AU"/>
        </w:rPr>
        <w:t>).</w:t>
      </w:r>
      <w:r w:rsidRPr="00DE1614">
        <w:t xml:space="preserve"> </w:t>
      </w:r>
      <w:r>
        <w:t xml:space="preserve">As shown in </w:t>
      </w:r>
      <w:r>
        <w:fldChar w:fldCharType="begin"/>
      </w:r>
      <w:r>
        <w:instrText xml:space="preserve"> REF _Ref163138664 \h </w:instrText>
      </w:r>
      <w:r>
        <w:fldChar w:fldCharType="separate"/>
      </w:r>
      <w:r w:rsidR="000A2ED4">
        <w:t xml:space="preserve">Figure </w:t>
      </w:r>
      <w:r w:rsidR="000A2ED4">
        <w:rPr>
          <w:noProof/>
        </w:rPr>
        <w:t>8</w:t>
      </w:r>
      <w:r>
        <w:fldChar w:fldCharType="end"/>
      </w:r>
      <w:r>
        <w:t>, the increase in cultural and creative activity</w:t>
      </w:r>
      <w:r>
        <w:rPr>
          <w:lang w:eastAsia="en-AU"/>
        </w:rPr>
        <w:t xml:space="preserve"> </w:t>
      </w:r>
      <w:r>
        <w:t>is slower than the pace of the Australian economy overall.</w:t>
      </w:r>
    </w:p>
    <w:p w14:paraId="50ADC9B8" w14:textId="0B42A9EA" w:rsidR="001733BC" w:rsidRDefault="001733BC" w:rsidP="00DD551E">
      <w:pPr>
        <w:pStyle w:val="Tablefigureheading"/>
      </w:pPr>
      <w:bookmarkStart w:id="121" w:name="_Ref178944436"/>
      <w:bookmarkStart w:id="122" w:name="_Toc181346490"/>
      <w:bookmarkStart w:id="123" w:name="_Toc182934652"/>
      <w:bookmarkStart w:id="124" w:name="_Toc184651293"/>
      <w:bookmarkStart w:id="125" w:name="_Toc184679600"/>
      <w:r>
        <w:t xml:space="preserve">Figure </w:t>
      </w:r>
      <w:r w:rsidR="007F300F">
        <w:fldChar w:fldCharType="begin"/>
      </w:r>
      <w:r w:rsidR="007F300F">
        <w:instrText xml:space="preserve"> SEQ Figure \* ARABIC </w:instrText>
      </w:r>
      <w:r w:rsidR="007F300F">
        <w:fldChar w:fldCharType="separate"/>
      </w:r>
      <w:r w:rsidR="00E53C15">
        <w:rPr>
          <w:noProof/>
        </w:rPr>
        <w:t>7</w:t>
      </w:r>
      <w:r w:rsidR="007F300F">
        <w:rPr>
          <w:noProof/>
        </w:rPr>
        <w:fldChar w:fldCharType="end"/>
      </w:r>
      <w:bookmarkEnd w:id="121"/>
      <w:r>
        <w:t xml:space="preserve">. </w:t>
      </w:r>
      <w:r w:rsidRPr="000F1788">
        <w:t>Cultural and creative activity, share of GDP, 2008–09 to 2022–23</w:t>
      </w:r>
      <w:bookmarkEnd w:id="122"/>
      <w:bookmarkEnd w:id="123"/>
      <w:bookmarkEnd w:id="124"/>
      <w:bookmarkEnd w:id="125"/>
    </w:p>
    <w:p w14:paraId="362077C1" w14:textId="77777777" w:rsidR="001733BC" w:rsidRDefault="001733BC" w:rsidP="001733BC">
      <w:pPr>
        <w:keepNext/>
        <w:spacing w:after="0"/>
      </w:pPr>
      <w:r>
        <w:rPr>
          <w:noProof/>
        </w:rPr>
        <w:drawing>
          <wp:inline distT="0" distB="0" distL="0" distR="0" wp14:anchorId="200D61B8" wp14:editId="2224A6DC">
            <wp:extent cx="5994400" cy="3138221"/>
            <wp:effectExtent l="0" t="0" r="0" b="0"/>
            <wp:docPr id="2146079324" name="Picture 2146079324" descr="This chart shows cultural and creative activity as a share of GDP decline from 3.1% to 2.5% from 2008–09 to 2022–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7889" cy="3160988"/>
                    </a:xfrm>
                    <a:prstGeom prst="rect">
                      <a:avLst/>
                    </a:prstGeom>
                    <a:noFill/>
                  </pic:spPr>
                </pic:pic>
              </a:graphicData>
            </a:graphic>
          </wp:inline>
        </w:drawing>
      </w:r>
    </w:p>
    <w:p w14:paraId="169EEDC6" w14:textId="77777777" w:rsidR="001733BC" w:rsidRPr="00183E01" w:rsidRDefault="001733BC" w:rsidP="00DD551E">
      <w:pPr>
        <w:pStyle w:val="Sourcenote"/>
      </w:pPr>
      <w:r w:rsidRPr="00B425D4">
        <w:t>Source: ABS Australian System of National Accounts</w:t>
      </w:r>
      <w:r>
        <w:t>;</w:t>
      </w:r>
      <w:r w:rsidRPr="00B425D4">
        <w:t xml:space="preserve"> Australian National Accounts: Input-Output Tables (Product Details); Australian National Accounts: Supply Use Tables; </w:t>
      </w:r>
      <w:r>
        <w:t>BCARR calculations.</w:t>
      </w:r>
    </w:p>
    <w:p w14:paraId="6A14836B" w14:textId="0E005D5F" w:rsidR="001733BC" w:rsidRDefault="001733BC" w:rsidP="00DD551E">
      <w:pPr>
        <w:pStyle w:val="Tablefigureheading"/>
      </w:pPr>
      <w:bookmarkStart w:id="126" w:name="_Ref156220158"/>
      <w:bookmarkStart w:id="127" w:name="_Ref163138664"/>
      <w:bookmarkStart w:id="128" w:name="_Toc181346491"/>
      <w:bookmarkStart w:id="129" w:name="_Toc182934653"/>
      <w:bookmarkStart w:id="130" w:name="_Toc184651294"/>
      <w:bookmarkStart w:id="131" w:name="_Toc184679601"/>
      <w:r>
        <w:lastRenderedPageBreak/>
        <w:t xml:space="preserve">Figure </w:t>
      </w:r>
      <w:r w:rsidR="007F300F">
        <w:fldChar w:fldCharType="begin"/>
      </w:r>
      <w:r w:rsidR="007F300F">
        <w:instrText xml:space="preserve"> SEQ </w:instrText>
      </w:r>
      <w:r w:rsidR="007F300F">
        <w:instrText xml:space="preserve">Figure \* ARABIC </w:instrText>
      </w:r>
      <w:r w:rsidR="007F300F">
        <w:fldChar w:fldCharType="separate"/>
      </w:r>
      <w:r w:rsidR="00E53C15">
        <w:rPr>
          <w:noProof/>
        </w:rPr>
        <w:t>8</w:t>
      </w:r>
      <w:r w:rsidR="007F300F">
        <w:rPr>
          <w:noProof/>
        </w:rPr>
        <w:fldChar w:fldCharType="end"/>
      </w:r>
      <w:bookmarkEnd w:id="126"/>
      <w:bookmarkEnd w:id="127"/>
      <w:r>
        <w:t>. Cultural and creative</w:t>
      </w:r>
      <w:r w:rsidRPr="0056158B">
        <w:t xml:space="preserve"> activity relative to nominal GDP</w:t>
      </w:r>
      <w:bookmarkEnd w:id="128"/>
      <w:bookmarkEnd w:id="129"/>
      <w:bookmarkEnd w:id="130"/>
      <w:bookmarkEnd w:id="131"/>
    </w:p>
    <w:p w14:paraId="30028C72" w14:textId="77777777" w:rsidR="001733BC" w:rsidRDefault="001733BC" w:rsidP="001733BC">
      <w:pPr>
        <w:keepNext/>
        <w:spacing w:after="0"/>
      </w:pPr>
      <w:r>
        <w:rPr>
          <w:noProof/>
        </w:rPr>
        <w:drawing>
          <wp:inline distT="0" distB="0" distL="0" distR="0" wp14:anchorId="5E030989" wp14:editId="3591BCB7">
            <wp:extent cx="6261465" cy="3321101"/>
            <wp:effectExtent l="0" t="0" r="6350" b="0"/>
            <wp:docPr id="23" name="Picture 23" descr="The index chart represents shows cultural and creative activity grew slower than the overall economy since 2009-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1465" cy="3321101"/>
                    </a:xfrm>
                    <a:prstGeom prst="rect">
                      <a:avLst/>
                    </a:prstGeom>
                  </pic:spPr>
                </pic:pic>
              </a:graphicData>
            </a:graphic>
          </wp:inline>
        </w:drawing>
      </w:r>
    </w:p>
    <w:p w14:paraId="6CD2AC75" w14:textId="77777777" w:rsidR="001733BC" w:rsidRPr="00D773C8" w:rsidRDefault="001733BC" w:rsidP="00DD551E">
      <w:pPr>
        <w:pStyle w:val="Sourcenote"/>
      </w:pPr>
      <w:r w:rsidRPr="00B425D4">
        <w:t>Source: ABS Australian System of National Accounts</w:t>
      </w:r>
      <w:r>
        <w:t>;</w:t>
      </w:r>
      <w:r w:rsidRPr="00B425D4">
        <w:t xml:space="preserve"> Australian National Accounts: Input-Output Tables (Product Details); Australian National Accounts: Supply Use Tables; </w:t>
      </w:r>
      <w:r>
        <w:t>BCARR calculations.</w:t>
      </w:r>
    </w:p>
    <w:p w14:paraId="692EE370" w14:textId="17064242" w:rsidR="001733BC" w:rsidRDefault="001733BC" w:rsidP="001733BC">
      <w:pPr>
        <w:spacing w:before="80"/>
      </w:pPr>
      <w:r>
        <w:t xml:space="preserve">In </w:t>
      </w:r>
      <w:r>
        <w:fldChar w:fldCharType="begin"/>
      </w:r>
      <w:r>
        <w:instrText xml:space="preserve"> REF _Ref163138664 \h </w:instrText>
      </w:r>
      <w:r>
        <w:fldChar w:fldCharType="separate"/>
      </w:r>
      <w:r w:rsidR="00E53C15">
        <w:t xml:space="preserve">Figure </w:t>
      </w:r>
      <w:r w:rsidR="00E53C15">
        <w:rPr>
          <w:noProof/>
        </w:rPr>
        <w:t>8</w:t>
      </w:r>
      <w:r>
        <w:fldChar w:fldCharType="end"/>
      </w:r>
      <w:r>
        <w:t>, the index at 100 represents the base year of 2008–09. The dashed line represents GDP growth for the entire Australian economy relative to the base year. Cultural and creative activity grew slower than the overall economy since 2009–10.</w:t>
      </w:r>
    </w:p>
    <w:p w14:paraId="46D81EEC" w14:textId="77777777" w:rsidR="001733BC" w:rsidRPr="00757BD6" w:rsidRDefault="001733BC" w:rsidP="001733BC">
      <w:r>
        <w:t>The slower growth of cultural and creative activity during this period relative to the Australian economy overall reflects the expansion of activities such as mining, and healthcare that are almost entirely outside cultural and creative activity (explained further in the</w:t>
      </w:r>
      <w:r w:rsidRPr="00757BD6">
        <w:t xml:space="preserve"> </w:t>
      </w:r>
      <w:r>
        <w:t>next section)</w:t>
      </w:r>
      <w:r w:rsidRPr="00757BD6">
        <w:t>.</w:t>
      </w:r>
    </w:p>
    <w:p w14:paraId="6C271867" w14:textId="77777777" w:rsidR="001733BC" w:rsidRDefault="001733BC" w:rsidP="00DD551E">
      <w:pPr>
        <w:pStyle w:val="Heading3"/>
      </w:pPr>
      <w:bookmarkStart w:id="132" w:name="_Toc181346443"/>
      <w:bookmarkStart w:id="133" w:name="_Toc182934605"/>
      <w:bookmarkStart w:id="134" w:name="_Toc184651245"/>
      <w:bookmarkStart w:id="135" w:name="_Toc184724988"/>
      <w:r>
        <w:t>Comparison with Australian industries</w:t>
      </w:r>
      <w:bookmarkEnd w:id="132"/>
      <w:bookmarkEnd w:id="133"/>
      <w:bookmarkEnd w:id="134"/>
      <w:bookmarkEnd w:id="135"/>
    </w:p>
    <w:p w14:paraId="32E00B00" w14:textId="77777777" w:rsidR="001733BC" w:rsidRDefault="001733BC" w:rsidP="001733BC">
      <w:pPr>
        <w:spacing w:before="80"/>
      </w:pPr>
      <w:r w:rsidRPr="00160BD7">
        <w:t>The Australian System of National Accounts lists 19 industries in the Australian economy. When added together with ownership of dwellings, the activity in these industries equals the total amount of final goods and services produced in the economy in a given period</w:t>
      </w:r>
      <w:r>
        <w:t>.</w:t>
      </w:r>
    </w:p>
    <w:p w14:paraId="5812C1E9" w14:textId="77777777" w:rsidR="001733BC" w:rsidRPr="00757BD6" w:rsidRDefault="001733BC" w:rsidP="001733BC">
      <w:pPr>
        <w:rPr>
          <w:b/>
          <w:iCs/>
          <w:szCs w:val="18"/>
        </w:rPr>
      </w:pPr>
      <w:r>
        <w:t xml:space="preserve">Cultural and creative activity is not an industry division, but rather includes output produced by many industries across the economy. Cultural and creative activity is therefore not additional to the industry shares shown in Figure 9, but is provided here to indicate its size relative to other industry divisions. Figure 9 shows that cultural and creative activity accounted for 2.5% of </w:t>
      </w:r>
      <w:proofErr w:type="spellStart"/>
      <w:r>
        <w:t>GVA</w:t>
      </w:r>
      <w:proofErr w:type="spellEnd"/>
      <w:r>
        <w:t xml:space="preserve"> in the economy in 2022–23. This is comparable to the size of the Agriculture, Forestry and Fishing industry, also at 2.5%.</w:t>
      </w:r>
    </w:p>
    <w:p w14:paraId="62A5E959" w14:textId="7DA16CD9" w:rsidR="001733BC" w:rsidRDefault="001733BC" w:rsidP="00DD551E">
      <w:pPr>
        <w:pStyle w:val="Tablefigureheading"/>
      </w:pPr>
      <w:bookmarkStart w:id="136" w:name="_Toc181346492"/>
      <w:bookmarkStart w:id="137" w:name="_Toc182934654"/>
      <w:bookmarkStart w:id="138" w:name="_Toc184651295"/>
      <w:bookmarkStart w:id="139" w:name="_Toc184679602"/>
      <w:r>
        <w:lastRenderedPageBreak/>
        <w:t xml:space="preserve">Figure </w:t>
      </w:r>
      <w:r w:rsidR="007F300F">
        <w:fldChar w:fldCharType="begin"/>
      </w:r>
      <w:r w:rsidR="007F300F">
        <w:instrText xml:space="preserve"> SEQ Figure \* ARABIC </w:instrText>
      </w:r>
      <w:r w:rsidR="007F300F">
        <w:fldChar w:fldCharType="separate"/>
      </w:r>
      <w:r w:rsidR="00E53C15">
        <w:rPr>
          <w:noProof/>
        </w:rPr>
        <w:t>9</w:t>
      </w:r>
      <w:r w:rsidR="007F300F">
        <w:rPr>
          <w:noProof/>
        </w:rPr>
        <w:fldChar w:fldCharType="end"/>
      </w:r>
      <w:r>
        <w:t xml:space="preserve">. </w:t>
      </w:r>
      <w:r w:rsidRPr="00D56939">
        <w:t xml:space="preserve">Cultural and creative </w:t>
      </w:r>
      <w:proofErr w:type="spellStart"/>
      <w:r w:rsidRPr="00D56939">
        <w:t>GVA</w:t>
      </w:r>
      <w:proofErr w:type="spellEnd"/>
      <w:r w:rsidRPr="00D56939">
        <w:t xml:space="preserve"> and industry share of total economy, 2022–23</w:t>
      </w:r>
      <w:bookmarkEnd w:id="136"/>
      <w:bookmarkEnd w:id="137"/>
      <w:bookmarkEnd w:id="138"/>
      <w:bookmarkEnd w:id="139"/>
    </w:p>
    <w:p w14:paraId="11F5F625" w14:textId="77777777" w:rsidR="001733BC" w:rsidRPr="00395005" w:rsidRDefault="001733BC" w:rsidP="001733BC">
      <w:pPr>
        <w:keepNext/>
        <w:rPr>
          <w:b/>
        </w:rPr>
      </w:pPr>
      <w:r>
        <w:rPr>
          <w:noProof/>
        </w:rPr>
        <w:drawing>
          <wp:inline distT="0" distB="0" distL="0" distR="0" wp14:anchorId="33017A32" wp14:editId="3E726FE5">
            <wp:extent cx="5979381" cy="3901388"/>
            <wp:effectExtent l="0" t="0" r="2540" b="4445"/>
            <wp:docPr id="8" name="Picture 8" descr="This chart shows that cultural and creative activity accounted for 2.5% of GVA in the economy in 2022-23.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7861" cy="3906921"/>
                    </a:xfrm>
                    <a:prstGeom prst="rect">
                      <a:avLst/>
                    </a:prstGeom>
                  </pic:spPr>
                </pic:pic>
              </a:graphicData>
            </a:graphic>
          </wp:inline>
        </w:drawing>
      </w:r>
    </w:p>
    <w:p w14:paraId="23F091C1" w14:textId="77777777" w:rsidR="001733BC" w:rsidRDefault="001733BC" w:rsidP="00DD551E">
      <w:pPr>
        <w:pStyle w:val="Sourcenote"/>
      </w:pPr>
      <w:r w:rsidRPr="00B425D4">
        <w:t>Source: ABS Australian System of National Accounts</w:t>
      </w:r>
      <w:r>
        <w:t>;</w:t>
      </w:r>
      <w:r w:rsidRPr="00B425D4">
        <w:t xml:space="preserve"> Australian National Accounts: Input-Output Tables (Product Details); Australian National Accounts: Supply Use Tables; </w:t>
      </w:r>
      <w:r>
        <w:t>BCARR calculations.</w:t>
      </w:r>
    </w:p>
    <w:p w14:paraId="5F146850" w14:textId="7BD312E9" w:rsidR="001733BC" w:rsidRPr="004071B9" w:rsidRDefault="001733BC" w:rsidP="00DD551E">
      <w:r>
        <w:t xml:space="preserve">The Australian economy has been supported by strong growth in Mining (buoyed by high commodity prices) and the Health Care and Social Assistance industry (supported by an ageing population). During the period from 2008–09 to 2022–23, the average annual growth rate in </w:t>
      </w:r>
      <w:proofErr w:type="spellStart"/>
      <w:r>
        <w:t>GVA</w:t>
      </w:r>
      <w:proofErr w:type="spellEnd"/>
      <w:r>
        <w:t xml:space="preserve"> for Mining was 9.9%, and for Health Care and Social Assistance was 7.3% (Figure 10). The average annual growth rate for the overall economy was 5.3%, while </w:t>
      </w:r>
      <w:proofErr w:type="spellStart"/>
      <w:r>
        <w:t>GVA</w:t>
      </w:r>
      <w:proofErr w:type="spellEnd"/>
      <w:r>
        <w:t xml:space="preserve"> for cultural and creative activity increased by an average of 3.6% during the period.</w:t>
      </w:r>
    </w:p>
    <w:p w14:paraId="2CF29EAE" w14:textId="2CA428BD" w:rsidR="001733BC" w:rsidRDefault="001733BC" w:rsidP="00DD551E">
      <w:pPr>
        <w:pStyle w:val="Tablefigureheading"/>
      </w:pPr>
      <w:bookmarkStart w:id="140" w:name="_Ref156223867"/>
      <w:bookmarkStart w:id="141" w:name="_Ref163648841"/>
      <w:bookmarkStart w:id="142" w:name="_Toc181346493"/>
      <w:bookmarkStart w:id="143" w:name="_Toc182934655"/>
      <w:bookmarkStart w:id="144" w:name="_Toc184651296"/>
      <w:bookmarkStart w:id="145" w:name="_Toc184679603"/>
      <w:r>
        <w:lastRenderedPageBreak/>
        <w:t xml:space="preserve">Figure </w:t>
      </w:r>
      <w:r w:rsidR="007F300F">
        <w:fldChar w:fldCharType="begin"/>
      </w:r>
      <w:r w:rsidR="007F300F">
        <w:instrText xml:space="preserve"> SEQ Figure \* ARA</w:instrText>
      </w:r>
      <w:r w:rsidR="007F300F">
        <w:instrText xml:space="preserve">BIC </w:instrText>
      </w:r>
      <w:r w:rsidR="007F300F">
        <w:fldChar w:fldCharType="separate"/>
      </w:r>
      <w:r w:rsidR="00E53C15">
        <w:rPr>
          <w:noProof/>
        </w:rPr>
        <w:t>10</w:t>
      </w:r>
      <w:r w:rsidR="007F300F">
        <w:rPr>
          <w:noProof/>
        </w:rPr>
        <w:fldChar w:fldCharType="end"/>
      </w:r>
      <w:bookmarkEnd w:id="140"/>
      <w:bookmarkEnd w:id="141"/>
      <w:r>
        <w:t xml:space="preserve">. </w:t>
      </w:r>
      <w:proofErr w:type="spellStart"/>
      <w:r>
        <w:t>GVA</w:t>
      </w:r>
      <w:proofErr w:type="spellEnd"/>
      <w:r>
        <w:t xml:space="preserve"> average annual growth rate by industry division, 2008–09 to 2022–23</w:t>
      </w:r>
      <w:bookmarkEnd w:id="142"/>
      <w:bookmarkEnd w:id="143"/>
      <w:bookmarkEnd w:id="144"/>
      <w:bookmarkEnd w:id="145"/>
    </w:p>
    <w:p w14:paraId="72BE35FA" w14:textId="77777777" w:rsidR="001733BC" w:rsidRDefault="001733BC" w:rsidP="001733BC">
      <w:pPr>
        <w:keepNext/>
      </w:pPr>
      <w:r>
        <w:rPr>
          <w:noProof/>
        </w:rPr>
        <w:drawing>
          <wp:inline distT="0" distB="0" distL="0" distR="0" wp14:anchorId="1BB3C877" wp14:editId="5B1E45E9">
            <wp:extent cx="5852160" cy="3847451"/>
            <wp:effectExtent l="0" t="0" r="0" b="1270"/>
            <wp:docPr id="25" name="Picture 25" descr="This chart shows from 2008-09 to 2022-23 GVA for cultural and creative activity increased by an average of 3.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1388" cy="3853518"/>
                    </a:xfrm>
                    <a:prstGeom prst="rect">
                      <a:avLst/>
                    </a:prstGeom>
                  </pic:spPr>
                </pic:pic>
              </a:graphicData>
            </a:graphic>
          </wp:inline>
        </w:drawing>
      </w:r>
    </w:p>
    <w:p w14:paraId="06299D94" w14:textId="77777777" w:rsidR="001733BC" w:rsidRPr="00030407" w:rsidRDefault="001733BC" w:rsidP="00DD551E">
      <w:pPr>
        <w:pStyle w:val="Sourcenote"/>
      </w:pPr>
      <w:r w:rsidRPr="00B425D4">
        <w:t>Source: ABS Australian System of National Accounts</w:t>
      </w:r>
      <w:r>
        <w:t>;</w:t>
      </w:r>
      <w:r w:rsidRPr="00B425D4">
        <w:t xml:space="preserve"> Australian National Accounts: Input-Output Tables (Product Details); Australian National Accounts: Supply Use Tables; </w:t>
      </w:r>
      <w:r>
        <w:t>BCARR calculations.</w:t>
      </w:r>
    </w:p>
    <w:p w14:paraId="058EDDA8" w14:textId="77777777" w:rsidR="001733BC" w:rsidRDefault="001733BC" w:rsidP="001733BC">
      <w:bookmarkStart w:id="146" w:name="_Ref156224945"/>
      <w:r>
        <w:t xml:space="preserve">The Arts and Recreation Services industry also experienced a faster growth rate than cultural and creative activity over this period, at 4.2%. Activities relating to sports and recreation, as well as gambling activities, were the main drivers for the stronger growth of this industry division. These activities were out of scope for cultural and creative activity, however, they have accounted for over 70% of Arts and Recreation Services </w:t>
      </w:r>
      <w:proofErr w:type="spellStart"/>
      <w:r>
        <w:t>GVA</w:t>
      </w:r>
      <w:proofErr w:type="spellEnd"/>
      <w:r>
        <w:t xml:space="preserve"> since 2008–09, with an average annual growth rate of 4.4% during the period.</w:t>
      </w:r>
    </w:p>
    <w:p w14:paraId="54DA33EC" w14:textId="77777777" w:rsidR="001733BC" w:rsidRPr="00C546D8" w:rsidRDefault="001733BC" w:rsidP="00DD551E">
      <w:pPr>
        <w:pStyle w:val="Heading2"/>
      </w:pPr>
      <w:bookmarkStart w:id="147" w:name="_Toc181346444"/>
      <w:bookmarkStart w:id="148" w:name="_Toc182934606"/>
      <w:bookmarkStart w:id="149" w:name="_Toc184651246"/>
      <w:bookmarkStart w:id="150" w:name="_Toc184724989"/>
      <w:bookmarkEnd w:id="146"/>
      <w:r>
        <w:t>Cultural and creative</w:t>
      </w:r>
      <w:r w:rsidRPr="00C546D8">
        <w:t xml:space="preserve"> </w:t>
      </w:r>
      <w:r>
        <w:t>a</w:t>
      </w:r>
      <w:r w:rsidRPr="00C546D8">
        <w:t>ctivity</w:t>
      </w:r>
      <w:r>
        <w:t xml:space="preserve"> by domain</w:t>
      </w:r>
      <w:bookmarkEnd w:id="147"/>
      <w:bookmarkEnd w:id="148"/>
      <w:bookmarkEnd w:id="149"/>
      <w:bookmarkEnd w:id="150"/>
    </w:p>
    <w:p w14:paraId="5206BFEC" w14:textId="111F147A" w:rsidR="001733BC" w:rsidRPr="00321A27" w:rsidRDefault="001733BC" w:rsidP="00321A27">
      <w:pPr>
        <w:spacing w:before="160" w:after="80"/>
        <w:rPr>
          <w:rFonts w:asciiTheme="minorHAnsi" w:hAnsiTheme="minorHAnsi"/>
          <w:color w:val="000000" w:themeColor="text1"/>
        </w:rPr>
      </w:pPr>
      <w:r w:rsidRPr="00321A27">
        <w:rPr>
          <w:rFonts w:asciiTheme="minorHAnsi" w:hAnsiTheme="minorHAnsi"/>
          <w:color w:val="000000" w:themeColor="text1"/>
        </w:rPr>
        <w:t xml:space="preserve">In the new scope, cultural and creative activities are grouped by 15 domains, as shown in </w:t>
      </w:r>
      <w:r w:rsidRPr="00321A27">
        <w:rPr>
          <w:rFonts w:asciiTheme="minorHAnsi" w:hAnsiTheme="minorHAnsi"/>
          <w:color w:val="000000" w:themeColor="text1"/>
        </w:rPr>
        <w:fldChar w:fldCharType="begin"/>
      </w:r>
      <w:r w:rsidRPr="00321A27">
        <w:rPr>
          <w:rFonts w:asciiTheme="minorHAnsi" w:hAnsiTheme="minorHAnsi"/>
          <w:color w:val="000000" w:themeColor="text1"/>
        </w:rPr>
        <w:instrText xml:space="preserve"> REF _Ref178947961 \h  \* MERGEFORMAT </w:instrText>
      </w:r>
      <w:r w:rsidRPr="00321A27">
        <w:rPr>
          <w:rFonts w:asciiTheme="minorHAnsi" w:hAnsiTheme="minorHAnsi"/>
          <w:color w:val="000000" w:themeColor="text1"/>
        </w:rPr>
      </w:r>
      <w:r w:rsidRPr="00321A27">
        <w:rPr>
          <w:rFonts w:asciiTheme="minorHAnsi" w:hAnsiTheme="minorHAnsi"/>
          <w:color w:val="000000" w:themeColor="text1"/>
        </w:rPr>
        <w:fldChar w:fldCharType="separate"/>
      </w:r>
      <w:r w:rsidR="00E53C15" w:rsidRPr="00E53C15">
        <w:rPr>
          <w:rFonts w:asciiTheme="minorHAnsi" w:hAnsiTheme="minorHAnsi"/>
          <w:color w:val="000000" w:themeColor="text1"/>
        </w:rPr>
        <w:t>Figure 11</w:t>
      </w:r>
      <w:r w:rsidRPr="00321A27">
        <w:rPr>
          <w:rFonts w:asciiTheme="minorHAnsi" w:hAnsiTheme="minorHAnsi"/>
          <w:color w:val="000000" w:themeColor="text1"/>
        </w:rPr>
        <w:fldChar w:fldCharType="end"/>
      </w:r>
      <w:r w:rsidRPr="00321A27">
        <w:rPr>
          <w:rFonts w:asciiTheme="minorHAnsi" w:hAnsiTheme="minorHAnsi"/>
          <w:color w:val="000000" w:themeColor="text1"/>
        </w:rPr>
        <w:t>. The activities within the domains are grouped in terms of the input-output product classification (</w:t>
      </w:r>
      <w:proofErr w:type="spellStart"/>
      <w:r w:rsidRPr="00321A27">
        <w:rPr>
          <w:rFonts w:asciiTheme="minorHAnsi" w:hAnsiTheme="minorHAnsi"/>
          <w:color w:val="000000" w:themeColor="text1"/>
        </w:rPr>
        <w:t>IOPC</w:t>
      </w:r>
      <w:proofErr w:type="spellEnd"/>
      <w:r w:rsidRPr="00321A27">
        <w:rPr>
          <w:rFonts w:asciiTheme="minorHAnsi" w:hAnsiTheme="minorHAnsi"/>
          <w:color w:val="000000" w:themeColor="text1"/>
        </w:rPr>
        <w:t>) codes, and the Australian and New Zealand Standard Industrial Classification 2006 (</w:t>
      </w:r>
      <w:proofErr w:type="spellStart"/>
      <w:r w:rsidRPr="00321A27">
        <w:rPr>
          <w:rFonts w:asciiTheme="minorHAnsi" w:hAnsiTheme="minorHAnsi"/>
          <w:color w:val="000000" w:themeColor="text1"/>
        </w:rPr>
        <w:t>ANZSIC</w:t>
      </w:r>
      <w:proofErr w:type="spellEnd"/>
      <w:r w:rsidRPr="00321A27">
        <w:rPr>
          <w:rFonts w:asciiTheme="minorHAnsi" w:hAnsiTheme="minorHAnsi"/>
          <w:color w:val="000000" w:themeColor="text1"/>
        </w:rPr>
        <w:t xml:space="preserve"> 06) class codes. </w:t>
      </w:r>
    </w:p>
    <w:p w14:paraId="67FD9CBF" w14:textId="4EA6FD79" w:rsidR="001733BC" w:rsidRPr="00781D6A" w:rsidRDefault="001733BC" w:rsidP="00DD551E">
      <w:pPr>
        <w:pStyle w:val="Tablefigureheading"/>
      </w:pPr>
      <w:bookmarkStart w:id="151" w:name="_Ref162945903"/>
      <w:bookmarkStart w:id="152" w:name="_Ref178947961"/>
      <w:bookmarkStart w:id="153" w:name="_Toc181346494"/>
      <w:bookmarkStart w:id="154" w:name="_Toc182934656"/>
      <w:bookmarkStart w:id="155" w:name="_Toc184651297"/>
      <w:bookmarkStart w:id="156" w:name="_Toc184679604"/>
      <w:r>
        <w:lastRenderedPageBreak/>
        <w:t xml:space="preserve">Figure </w:t>
      </w:r>
      <w:r w:rsidR="007F300F">
        <w:fldChar w:fldCharType="begin"/>
      </w:r>
      <w:r w:rsidR="007F300F">
        <w:instrText xml:space="preserve"> SEQ Figure \* ARABIC </w:instrText>
      </w:r>
      <w:r w:rsidR="007F300F">
        <w:fldChar w:fldCharType="separate"/>
      </w:r>
      <w:r w:rsidR="00E53C15">
        <w:rPr>
          <w:noProof/>
        </w:rPr>
        <w:t>11</w:t>
      </w:r>
      <w:r w:rsidR="007F300F">
        <w:rPr>
          <w:noProof/>
        </w:rPr>
        <w:fldChar w:fldCharType="end"/>
      </w:r>
      <w:bookmarkEnd w:id="151"/>
      <w:bookmarkEnd w:id="152"/>
      <w:r>
        <w:t>. Cultural and creative</w:t>
      </w:r>
      <w:r w:rsidRPr="00FF4C03">
        <w:t xml:space="preserve"> activity, </w:t>
      </w:r>
      <w:r>
        <w:t>GDP</w:t>
      </w:r>
      <w:r w:rsidRPr="00FF4C03">
        <w:t xml:space="preserve"> by domain, </w:t>
      </w:r>
      <w:r>
        <w:t>2022–23</w:t>
      </w:r>
      <w:bookmarkEnd w:id="153"/>
      <w:bookmarkEnd w:id="154"/>
      <w:bookmarkEnd w:id="155"/>
      <w:bookmarkEnd w:id="156"/>
    </w:p>
    <w:p w14:paraId="07732754" w14:textId="77777777" w:rsidR="001733BC" w:rsidRDefault="001733BC" w:rsidP="001733BC">
      <w:pPr>
        <w:spacing w:after="0"/>
      </w:pPr>
      <w:r>
        <w:rPr>
          <w:noProof/>
        </w:rPr>
        <w:drawing>
          <wp:inline distT="0" distB="0" distL="0" distR="0" wp14:anchorId="336CDCD4" wp14:editId="72607B0B">
            <wp:extent cx="6263640" cy="3285461"/>
            <wp:effectExtent l="0" t="0" r="3810" b="0"/>
            <wp:docPr id="9" name="Picture 9" descr="This chart shows 15 cultural and creative domains GDP in 2022-23. Details have been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9835" cy="3288711"/>
                    </a:xfrm>
                    <a:prstGeom prst="rect">
                      <a:avLst/>
                    </a:prstGeom>
                  </pic:spPr>
                </pic:pic>
              </a:graphicData>
            </a:graphic>
          </wp:inline>
        </w:drawing>
      </w:r>
    </w:p>
    <w:p w14:paraId="67B8701E" w14:textId="77777777" w:rsidR="001733BC" w:rsidRPr="00E06E91" w:rsidRDefault="001733BC" w:rsidP="00DD551E">
      <w:pPr>
        <w:pStyle w:val="Sourcenote"/>
      </w:pPr>
      <w:r w:rsidRPr="00B425D4">
        <w:t>Source: ABS Australian System of National Accounts</w:t>
      </w:r>
      <w:r>
        <w:t>;</w:t>
      </w:r>
      <w:r w:rsidRPr="00B425D4">
        <w:t xml:space="preserve"> Australian National Accounts: Input-Output Tables (Product Details); Australian National Accounts: Supply Use Tables; </w:t>
      </w:r>
      <w:r>
        <w:t>BCARR calculations.</w:t>
      </w:r>
    </w:p>
    <w:p w14:paraId="29B22E5A" w14:textId="77777777" w:rsidR="001733BC" w:rsidRDefault="001733BC" w:rsidP="001733BC">
      <w:pPr>
        <w:rPr>
          <w:b/>
          <w:iCs/>
          <w:szCs w:val="18"/>
        </w:rPr>
      </w:pPr>
      <w:r>
        <w:t>The largest contribution to cultural and creative activity in 2022–23 was advertising and promotion. This domain increased by 6.3 percentage points as a proportion of total activity, from 20.8% in 2008–09 to 27.0% in 2022–23</w:t>
      </w:r>
      <w:bookmarkStart w:id="157" w:name="_Ref156379085"/>
      <w:bookmarkStart w:id="158" w:name="_Ref163138803"/>
      <w:r>
        <w:t>.</w:t>
      </w:r>
    </w:p>
    <w:p w14:paraId="33A90B69" w14:textId="69D1A6BD" w:rsidR="001733BC" w:rsidRDefault="001733BC" w:rsidP="00DD551E">
      <w:pPr>
        <w:pStyle w:val="Tablefigureheading"/>
      </w:pPr>
      <w:bookmarkStart w:id="159" w:name="_Ref163648842"/>
      <w:bookmarkStart w:id="160" w:name="_Toc181346495"/>
      <w:bookmarkStart w:id="161" w:name="_Toc182934657"/>
      <w:bookmarkStart w:id="162" w:name="_Toc184651298"/>
      <w:bookmarkStart w:id="163" w:name="_Toc184679605"/>
      <w:r>
        <w:t xml:space="preserve">Figure </w:t>
      </w:r>
      <w:r w:rsidR="007F300F">
        <w:fldChar w:fldCharType="begin"/>
      </w:r>
      <w:r w:rsidR="007F300F">
        <w:instrText xml:space="preserve"> SEQ Figure \* ARABIC </w:instrText>
      </w:r>
      <w:r w:rsidR="007F300F">
        <w:fldChar w:fldCharType="separate"/>
      </w:r>
      <w:r w:rsidR="00E53C15">
        <w:rPr>
          <w:noProof/>
        </w:rPr>
        <w:t>12</w:t>
      </w:r>
      <w:r w:rsidR="007F300F">
        <w:rPr>
          <w:noProof/>
        </w:rPr>
        <w:fldChar w:fldCharType="end"/>
      </w:r>
      <w:bookmarkEnd w:id="157"/>
      <w:bookmarkEnd w:id="158"/>
      <w:bookmarkEnd w:id="159"/>
      <w:r>
        <w:t xml:space="preserve">. </w:t>
      </w:r>
      <w:r w:rsidRPr="00FF4C03">
        <w:t xml:space="preserve">Contribution to </w:t>
      </w:r>
      <w:r>
        <w:t>cultural and creative</w:t>
      </w:r>
      <w:r w:rsidRPr="00FF4C03">
        <w:t xml:space="preserve"> activity, </w:t>
      </w:r>
      <w:r>
        <w:t>GDP</w:t>
      </w:r>
      <w:r w:rsidRPr="00FF4C03">
        <w:t xml:space="preserve"> by domain, 2008</w:t>
      </w:r>
      <w:r>
        <w:t>–</w:t>
      </w:r>
      <w:r w:rsidRPr="00FF4C03">
        <w:t xml:space="preserve">09 and </w:t>
      </w:r>
      <w:r>
        <w:t>2022–23</w:t>
      </w:r>
      <w:bookmarkEnd w:id="160"/>
      <w:bookmarkEnd w:id="161"/>
      <w:bookmarkEnd w:id="162"/>
      <w:bookmarkEnd w:id="163"/>
    </w:p>
    <w:p w14:paraId="77279761" w14:textId="77777777" w:rsidR="001733BC" w:rsidRPr="00FF4C03" w:rsidRDefault="001733BC" w:rsidP="001733BC">
      <w:pPr>
        <w:spacing w:after="0"/>
      </w:pPr>
      <w:r>
        <w:rPr>
          <w:noProof/>
        </w:rPr>
        <w:drawing>
          <wp:inline distT="0" distB="0" distL="0" distR="0" wp14:anchorId="7A5D4084" wp14:editId="6680FAF7">
            <wp:extent cx="5375403" cy="3396500"/>
            <wp:effectExtent l="0" t="0" r="0" b="0"/>
            <wp:docPr id="11" name="Picture 11" descr="This chart shows advertising and promotion, print media and publishing (excl. internet), film and television activities, and architecture services are the top 4 domains contributed to cultural and creative GDP between 2008-09 and 2022-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484" b="972"/>
                    <a:stretch/>
                  </pic:blipFill>
                  <pic:spPr bwMode="auto">
                    <a:xfrm>
                      <a:off x="0" y="0"/>
                      <a:ext cx="5404430" cy="3414841"/>
                    </a:xfrm>
                    <a:prstGeom prst="rect">
                      <a:avLst/>
                    </a:prstGeom>
                    <a:ln>
                      <a:noFill/>
                    </a:ln>
                    <a:extLst>
                      <a:ext uri="{53640926-AAD7-44D8-BBD7-CCE9431645EC}">
                        <a14:shadowObscured xmlns:a14="http://schemas.microsoft.com/office/drawing/2010/main"/>
                      </a:ext>
                    </a:extLst>
                  </pic:spPr>
                </pic:pic>
              </a:graphicData>
            </a:graphic>
          </wp:inline>
        </w:drawing>
      </w:r>
    </w:p>
    <w:p w14:paraId="44E75515" w14:textId="77777777" w:rsidR="001733BC" w:rsidRPr="00910FF9" w:rsidRDefault="001733BC" w:rsidP="00DD551E">
      <w:pPr>
        <w:pStyle w:val="Sourcenote"/>
      </w:pPr>
      <w:r w:rsidRPr="00910FF9">
        <w:t>Source: ABS Australian System of National Accounts, Australian National Accounts: Input-Output Tables</w:t>
      </w:r>
      <w:r w:rsidRPr="00A855E9">
        <w:t xml:space="preserve"> </w:t>
      </w:r>
      <w:r w:rsidRPr="00910FF9">
        <w:t xml:space="preserve">(Product Details); Australian National Accounts: Supply Use Tables; </w:t>
      </w:r>
      <w:r>
        <w:t>BCARR calculations.</w:t>
      </w:r>
    </w:p>
    <w:p w14:paraId="79B7CF62" w14:textId="77777777" w:rsidR="001733BC" w:rsidRDefault="001733BC" w:rsidP="001733BC">
      <w:r>
        <w:t xml:space="preserve">Print media and publishing (excl. internet) – after being the largest domain in 2008–09 – became the second largest domain in 2022–23, representing 23.3% of cultural and creative activity. Film and television activities, the third largest domain, also declined as a share of cultural and creative activity to 10.7% in 2022–23. </w:t>
      </w:r>
      <w:r>
        <w:lastRenderedPageBreak/>
        <w:t xml:space="preserve">Architecture services, the fourth largest domain, increased to 9.7% in 2022–23. Combined activity from these 4 domains contributed over 70% of cultural and creative activity in 2022–23. </w:t>
      </w:r>
    </w:p>
    <w:p w14:paraId="1B9BCAC1" w14:textId="6DFA0B2E" w:rsidR="001733BC" w:rsidRDefault="001733BC" w:rsidP="001733BC">
      <w:pPr>
        <w:rPr>
          <w:b/>
          <w:iCs/>
          <w:szCs w:val="18"/>
        </w:rPr>
      </w:pPr>
      <w:r>
        <w:t>Fourteen</w:t>
      </w:r>
      <w:r w:rsidRPr="00725026">
        <w:t xml:space="preserve"> of the 1</w:t>
      </w:r>
      <w:r>
        <w:t>5</w:t>
      </w:r>
      <w:r w:rsidRPr="00725026">
        <w:t xml:space="preserve"> domains experienced growth </w:t>
      </w:r>
      <w:r>
        <w:t>in nominal terms</w:t>
      </w:r>
      <w:r w:rsidRPr="00725026">
        <w:t xml:space="preserve"> from 2008</w:t>
      </w:r>
      <w:r>
        <w:t>–</w:t>
      </w:r>
      <w:r w:rsidRPr="00725026">
        <w:t>09 to 2022</w:t>
      </w:r>
      <w:r>
        <w:t>–</w:t>
      </w:r>
      <w:r w:rsidRPr="00725026">
        <w:t>23. Advertising and promotion had the strongest growth of $</w:t>
      </w:r>
      <w:r>
        <w:t>9.1</w:t>
      </w:r>
      <w:r w:rsidRPr="00725026">
        <w:t xml:space="preserve"> billion</w:t>
      </w:r>
      <w:r>
        <w:t xml:space="preserve">. </w:t>
      </w:r>
      <w:bookmarkStart w:id="164" w:name="_Ref156820457"/>
      <w:bookmarkStart w:id="165" w:name="_Ref163031727"/>
      <w:bookmarkStart w:id="166" w:name="_Ref163649107"/>
    </w:p>
    <w:p w14:paraId="42BE142C" w14:textId="24296FEF" w:rsidR="001733BC" w:rsidRDefault="001733BC" w:rsidP="00DD551E">
      <w:pPr>
        <w:pStyle w:val="Tablefigureheading"/>
      </w:pPr>
      <w:bookmarkStart w:id="167" w:name="_Toc181346496"/>
      <w:bookmarkStart w:id="168" w:name="_Toc182934658"/>
      <w:bookmarkStart w:id="169" w:name="_Toc184651299"/>
      <w:bookmarkStart w:id="170" w:name="_Toc184679606"/>
      <w:r>
        <w:t xml:space="preserve">Figure </w:t>
      </w:r>
      <w:r w:rsidR="007F300F">
        <w:fldChar w:fldCharType="begin"/>
      </w:r>
      <w:r w:rsidR="007F300F">
        <w:instrText xml:space="preserve"> SEQ Figure \* ARABIC </w:instrText>
      </w:r>
      <w:r w:rsidR="007F300F">
        <w:fldChar w:fldCharType="separate"/>
      </w:r>
      <w:r w:rsidR="00E53C15">
        <w:rPr>
          <w:noProof/>
        </w:rPr>
        <w:t>13</w:t>
      </w:r>
      <w:r w:rsidR="007F300F">
        <w:rPr>
          <w:noProof/>
        </w:rPr>
        <w:fldChar w:fldCharType="end"/>
      </w:r>
      <w:bookmarkEnd w:id="164"/>
      <w:bookmarkEnd w:id="165"/>
      <w:bookmarkEnd w:id="166"/>
      <w:r>
        <w:t xml:space="preserve">. </w:t>
      </w:r>
      <w:r w:rsidRPr="0067454A">
        <w:t>Nominal G</w:t>
      </w:r>
      <w:r>
        <w:t>DP</w:t>
      </w:r>
      <w:r w:rsidRPr="0067454A">
        <w:t xml:space="preserve"> growth by domain</w:t>
      </w:r>
      <w:r>
        <w:t xml:space="preserve">, between </w:t>
      </w:r>
      <w:r w:rsidRPr="0067454A">
        <w:t>2008</w:t>
      </w:r>
      <w:r>
        <w:t>–</w:t>
      </w:r>
      <w:r w:rsidRPr="0067454A">
        <w:t xml:space="preserve">09 </w:t>
      </w:r>
      <w:r>
        <w:t>and</w:t>
      </w:r>
      <w:r w:rsidRPr="0067454A">
        <w:t xml:space="preserve"> </w:t>
      </w:r>
      <w:r>
        <w:t>2022–23</w:t>
      </w:r>
      <w:bookmarkEnd w:id="167"/>
      <w:bookmarkEnd w:id="168"/>
      <w:bookmarkEnd w:id="169"/>
      <w:bookmarkEnd w:id="170"/>
    </w:p>
    <w:p w14:paraId="1118AF75" w14:textId="77777777" w:rsidR="001733BC" w:rsidRDefault="001733BC" w:rsidP="001733BC">
      <w:r>
        <w:rPr>
          <w:noProof/>
        </w:rPr>
        <w:drawing>
          <wp:inline distT="0" distB="0" distL="0" distR="0" wp14:anchorId="7D28CF09" wp14:editId="46446812">
            <wp:extent cx="6263640" cy="3514476"/>
            <wp:effectExtent l="0" t="0" r="3810" b="0"/>
            <wp:docPr id="13" name="Picture 13" descr="This chart shows fourteen of the 15 domains experienced growth from 2008-09 to 2022-23, with advertising and promotion had the strongest increa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75270" cy="3521002"/>
                    </a:xfrm>
                    <a:prstGeom prst="rect">
                      <a:avLst/>
                    </a:prstGeom>
                  </pic:spPr>
                </pic:pic>
              </a:graphicData>
            </a:graphic>
          </wp:inline>
        </w:drawing>
      </w:r>
    </w:p>
    <w:p w14:paraId="7B0FDC50" w14:textId="77777777" w:rsidR="001733BC" w:rsidRPr="00910FF9" w:rsidRDefault="001733BC" w:rsidP="00DD551E">
      <w:pPr>
        <w:pStyle w:val="Sourcenote"/>
      </w:pPr>
      <w:r w:rsidRPr="00910FF9">
        <w:t>Source: ABS Australian System of National Accounts, Australian National Accounts: Input-Output Tables</w:t>
      </w:r>
      <w:r w:rsidRPr="00A855E9">
        <w:t xml:space="preserve"> </w:t>
      </w:r>
      <w:r w:rsidRPr="00910FF9">
        <w:t xml:space="preserve">(Product Details); Australian National Accounts: Supply Use Tables; </w:t>
      </w:r>
      <w:r>
        <w:t>BCARR calculations.</w:t>
      </w:r>
    </w:p>
    <w:p w14:paraId="2A83EDD6" w14:textId="77777777" w:rsidR="001733BC" w:rsidRPr="00845DAF" w:rsidRDefault="001733BC" w:rsidP="001733BC">
      <w:pPr>
        <w:rPr>
          <w:b/>
          <w:iCs/>
          <w:szCs w:val="18"/>
        </w:rPr>
      </w:pPr>
      <w:r>
        <w:t>The only domain that declined was radio broadcasting which decreased by $24 million or 3.8%, driven by rising competition from online and cloud-based media platforms and falling demand from advertisers. Many radio stations now broadcast over the internet and these online-only radio stations fall into the internet publishing and broadcasting industry.</w:t>
      </w:r>
      <w:r>
        <w:rPr>
          <w:rStyle w:val="EndnoteReference"/>
        </w:rPr>
        <w:endnoteReference w:id="8"/>
      </w:r>
    </w:p>
    <w:p w14:paraId="3F212298" w14:textId="77777777" w:rsidR="001733BC" w:rsidRPr="00910FF9" w:rsidRDefault="001733BC" w:rsidP="001733BC">
      <w:r>
        <w:rPr>
          <w:lang w:val="x-none"/>
        </w:rPr>
        <w:t xml:space="preserve">Although </w:t>
      </w:r>
      <w:r>
        <w:t>the overall cultural and creative activity grew in nominal terms, the growth rates for many of the above domains did not keep pace with the economy as a whole during the period from 2008–09 to 2022–23.</w:t>
      </w:r>
      <w:r>
        <w:rPr>
          <w:noProof/>
        </w:rPr>
        <w:t xml:space="preserve"> </w:t>
      </w:r>
      <w:r>
        <w:t>Digital games development has experienced the strongest growth</w:t>
      </w:r>
      <w:r w:rsidRPr="009B0408">
        <w:t xml:space="preserve"> </w:t>
      </w:r>
      <w:r>
        <w:t xml:space="preserve">over the period. From its small base of initial activity, digital games development increased by an </w:t>
      </w:r>
      <w:r w:rsidRPr="00A952BB">
        <w:t>average annual growth rate</w:t>
      </w:r>
      <w:r>
        <w:t xml:space="preserve"> of 21.6% from 2008–09 to 2022–23. Detailed analysis of each domain is provided in the following sections.</w:t>
      </w:r>
    </w:p>
    <w:p w14:paraId="27B36CB9" w14:textId="4FD03B1D" w:rsidR="001733BC" w:rsidRPr="00AD7703" w:rsidRDefault="00DD551E" w:rsidP="0068410D">
      <w:pPr>
        <w:pStyle w:val="Heading2"/>
        <w:spacing w:after="320"/>
      </w:pPr>
      <w:bookmarkStart w:id="171" w:name="_Toc182934607"/>
      <w:bookmarkStart w:id="172" w:name="_Toc184651247"/>
      <w:bookmarkStart w:id="173" w:name="_Toc184724990"/>
      <w:bookmarkStart w:id="174" w:name="_Toc181346445"/>
      <w:r>
        <w:t xml:space="preserve">1. </w:t>
      </w:r>
      <w:r w:rsidR="001733BC" w:rsidRPr="00B5245A">
        <w:t>Literature, creative and performing arts</w:t>
      </w:r>
      <w:bookmarkEnd w:id="171"/>
      <w:bookmarkEnd w:id="172"/>
      <w:bookmarkEnd w:id="173"/>
    </w:p>
    <w:bookmarkEnd w:id="174"/>
    <w:p w14:paraId="295ECA41" w14:textId="77777777" w:rsidR="001733BC" w:rsidRPr="00224FAD" w:rsidRDefault="001733BC" w:rsidP="0015543C">
      <w:pPr>
        <w:spacing w:before="80" w:after="60"/>
      </w:pPr>
      <w:r w:rsidRPr="00224FAD">
        <w:t>Literature, creative and performing arts</w:t>
      </w:r>
      <w:r>
        <w:t xml:space="preserve"> </w:t>
      </w:r>
      <w:r w:rsidRPr="00224FAD">
        <w:t>consists of:</w:t>
      </w:r>
    </w:p>
    <w:p w14:paraId="3481D94F" w14:textId="77777777" w:rsidR="001733BC" w:rsidRPr="00FC4BA0" w:rsidRDefault="001733BC" w:rsidP="0015543C">
      <w:pPr>
        <w:pStyle w:val="Listparagraphbullets"/>
        <w:spacing w:after="60"/>
      </w:pPr>
      <w:bookmarkStart w:id="175" w:name="_Ref523900775"/>
      <w:r w:rsidRPr="00FC4BA0">
        <w:rPr>
          <w:i/>
        </w:rPr>
        <w:t>Performing arts operations</w:t>
      </w:r>
      <w:r w:rsidRPr="00FC4BA0">
        <w:t xml:space="preserve"> which provide or produce live theatrical or musical presentations or performances</w:t>
      </w:r>
      <w:r>
        <w:t>.</w:t>
      </w:r>
      <w:bookmarkStart w:id="176" w:name="_Ref156478214"/>
      <w:r>
        <w:rPr>
          <w:rStyle w:val="EndnoteReference"/>
        </w:rPr>
        <w:endnoteReference w:id="9"/>
      </w:r>
      <w:bookmarkEnd w:id="176"/>
    </w:p>
    <w:p w14:paraId="1A9899DC" w14:textId="1006ABD9" w:rsidR="001733BC" w:rsidRDefault="001733BC" w:rsidP="00DD551E">
      <w:pPr>
        <w:pStyle w:val="Listparagraphbullets"/>
        <w:rPr>
          <w:b/>
        </w:rPr>
      </w:pPr>
      <w:r w:rsidRPr="00FC4BA0">
        <w:rPr>
          <w:i/>
        </w:rPr>
        <w:t>Creative artists, musicians, writers and performers</w:t>
      </w:r>
      <w:r w:rsidRPr="00FC4BA0">
        <w:t xml:space="preserve"> who are independent individuals or groups mainly engaged in the regular creation of original artistic or cultural works who may or may not produce and perform their works. Also includes activities providing independent technical expertise necessary for these productions, and celebrities mainly engaged in endorsing products or making speeches or public appearances for which they receive a fee</w:t>
      </w:r>
      <w:r>
        <w:t>;</w:t>
      </w:r>
      <w:r>
        <w:fldChar w:fldCharType="begin"/>
      </w:r>
      <w:r>
        <w:instrText xml:space="preserve"> NOTEREF _Ref156478214 \f \h </w:instrText>
      </w:r>
      <w:r w:rsidR="00DD551E">
        <w:instrText xml:space="preserve"> \* MERGEFORMAT </w:instrText>
      </w:r>
      <w:r>
        <w:fldChar w:fldCharType="separate"/>
      </w:r>
      <w:r w:rsidR="00E53C15" w:rsidRPr="00E53C15">
        <w:rPr>
          <w:rStyle w:val="EndnoteReference"/>
        </w:rPr>
        <w:t>8</w:t>
      </w:r>
      <w:r>
        <w:fldChar w:fldCharType="end"/>
      </w:r>
      <w:r>
        <w:t xml:space="preserve"> and</w:t>
      </w:r>
    </w:p>
    <w:p w14:paraId="6B5353E0" w14:textId="54913EE7" w:rsidR="001733BC" w:rsidRPr="00FC4BA0" w:rsidRDefault="001733BC" w:rsidP="0015543C">
      <w:pPr>
        <w:pStyle w:val="Listparagraphbullets"/>
        <w:spacing w:after="80"/>
        <w:rPr>
          <w:b/>
        </w:rPr>
      </w:pPr>
      <w:r w:rsidRPr="00FC4BA0">
        <w:rPr>
          <w:i/>
        </w:rPr>
        <w:lastRenderedPageBreak/>
        <w:t>Performing arts venue operations</w:t>
      </w:r>
      <w:r w:rsidRPr="00FC4BA0">
        <w:t xml:space="preserve"> that operates venues for the presentation and rehearsal of performing arts</w:t>
      </w:r>
      <w:r>
        <w:t>.</w:t>
      </w:r>
      <w:r>
        <w:rPr>
          <w:rStyle w:val="EndnoteReference"/>
        </w:rPr>
        <w:endnoteReference w:id="10"/>
      </w:r>
    </w:p>
    <w:p w14:paraId="1A5AF6AF" w14:textId="77777777" w:rsidR="001733BC" w:rsidRDefault="001733BC" w:rsidP="0015543C">
      <w:pPr>
        <w:spacing w:after="80"/>
        <w:rPr>
          <w:b/>
        </w:rPr>
      </w:pPr>
      <w:r w:rsidRPr="00845DAF">
        <w:t xml:space="preserve">Visual arts creation activities are </w:t>
      </w:r>
      <w:r w:rsidRPr="00845DAF">
        <w:rPr>
          <w:i/>
        </w:rPr>
        <w:t>excluded</w:t>
      </w:r>
      <w:r w:rsidRPr="00845DAF">
        <w:t xml:space="preserve"> from this domain</w:t>
      </w:r>
      <w:r>
        <w:rPr>
          <w:b/>
        </w:rPr>
        <w:t xml:space="preserve">. </w:t>
      </w:r>
    </w:p>
    <w:p w14:paraId="2EB66221" w14:textId="77777777" w:rsidR="001733BC" w:rsidRPr="0011130F" w:rsidRDefault="001733BC" w:rsidP="0015543C">
      <w:pPr>
        <w:spacing w:after="80"/>
      </w:pPr>
      <w:r>
        <w:t>Many businesses in the performing arts industries rely on government funding in addition to other sources of revenue.</w:t>
      </w:r>
      <w:bookmarkEnd w:id="175"/>
      <w:r w:rsidRPr="002A12A7">
        <w:t xml:space="preserve"> </w:t>
      </w:r>
      <w:r>
        <w:t>This support allows them to produce a diversity of works and to provide some services to users free of charge. However, other businesses, such as contemporary music producers, can achieve higher profit margins by providing services to large audiences.</w:t>
      </w:r>
      <w:r>
        <w:rPr>
          <w:rStyle w:val="EndnoteReference"/>
        </w:rPr>
        <w:endnoteReference w:id="11"/>
      </w:r>
    </w:p>
    <w:p w14:paraId="04C87969" w14:textId="77777777" w:rsidR="001733BC" w:rsidRDefault="001733BC" w:rsidP="0015543C">
      <w:pPr>
        <w:spacing w:after="100"/>
      </w:pPr>
      <w:r>
        <w:t>Cultural and creative</w:t>
      </w:r>
      <w:r w:rsidRPr="00BF14E3">
        <w:t xml:space="preserve"> activity </w:t>
      </w:r>
      <w:r>
        <w:t xml:space="preserve">GDP </w:t>
      </w:r>
      <w:r w:rsidRPr="00BF14E3">
        <w:t>in literature, creative and performing arts</w:t>
      </w:r>
      <w:r>
        <w:t xml:space="preserve"> increased by $859 million or 57.2% </w:t>
      </w:r>
      <w:r w:rsidRPr="00BF14E3">
        <w:t xml:space="preserve">from </w:t>
      </w:r>
      <w:r>
        <w:t xml:space="preserve">$1.5 billion in </w:t>
      </w:r>
      <w:r w:rsidRPr="00BF14E3">
        <w:t>2008</w:t>
      </w:r>
      <w:r>
        <w:t>–</w:t>
      </w:r>
      <w:r w:rsidRPr="00BF14E3">
        <w:t xml:space="preserve">09 to </w:t>
      </w:r>
      <w:r>
        <w:t>$2.4 billion in 2022–23.</w:t>
      </w:r>
    </w:p>
    <w:p w14:paraId="19E6594F" w14:textId="25A4905E" w:rsidR="001733BC" w:rsidRDefault="001733BC" w:rsidP="00DD551E">
      <w:pPr>
        <w:pStyle w:val="Tablefigureheading"/>
        <w:rPr>
          <w:iCs/>
          <w:noProof/>
        </w:rPr>
      </w:pPr>
      <w:bookmarkStart w:id="177" w:name="_Ref140155397"/>
      <w:bookmarkStart w:id="178" w:name="_Ref163649167"/>
      <w:bookmarkStart w:id="179" w:name="_Toc181346497"/>
      <w:bookmarkStart w:id="180" w:name="_Toc182934659"/>
      <w:bookmarkStart w:id="181" w:name="_Toc184651300"/>
      <w:bookmarkStart w:id="182" w:name="_Toc184679607"/>
      <w:r>
        <w:t xml:space="preserve">Figure </w:t>
      </w:r>
      <w:r w:rsidR="007F300F">
        <w:fldChar w:fldCharType="begin"/>
      </w:r>
      <w:r w:rsidR="007F300F">
        <w:instrText xml:space="preserve"> SEQ Figure \* ARABIC </w:instrText>
      </w:r>
      <w:r w:rsidR="007F300F">
        <w:fldChar w:fldCharType="separate"/>
      </w:r>
      <w:r w:rsidR="00E53C15">
        <w:rPr>
          <w:noProof/>
        </w:rPr>
        <w:t>14</w:t>
      </w:r>
      <w:r w:rsidR="007F300F">
        <w:rPr>
          <w:noProof/>
        </w:rPr>
        <w:fldChar w:fldCharType="end"/>
      </w:r>
      <w:bookmarkEnd w:id="177"/>
      <w:bookmarkEnd w:id="178"/>
      <w:r>
        <w:t>. L</w:t>
      </w:r>
      <w:r w:rsidRPr="00AE2636">
        <w:t xml:space="preserve">iterature, creative and performing arts, </w:t>
      </w:r>
      <w:r>
        <w:t>GDP and as a share of overall economy</w:t>
      </w:r>
      <w:bookmarkEnd w:id="179"/>
      <w:bookmarkEnd w:id="180"/>
      <w:bookmarkEnd w:id="181"/>
      <w:bookmarkEnd w:id="182"/>
    </w:p>
    <w:p w14:paraId="34FCECF6" w14:textId="77777777" w:rsidR="001733BC" w:rsidRDefault="001733BC" w:rsidP="001733BC">
      <w:pPr>
        <w:pStyle w:val="Caption"/>
        <w:spacing w:after="0"/>
      </w:pPr>
      <w:r>
        <w:rPr>
          <w:noProof/>
        </w:rPr>
        <w:drawing>
          <wp:inline distT="0" distB="0" distL="0" distR="0" wp14:anchorId="67D8EABC" wp14:editId="6C26D52D">
            <wp:extent cx="6263640" cy="2614920"/>
            <wp:effectExtent l="0" t="0" r="3810" b="0"/>
            <wp:docPr id="56" name="Picture 56" descr="This chart shows GDP of creative and performing arts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312"/>
                    <a:stretch/>
                  </pic:blipFill>
                  <pic:spPr bwMode="auto">
                    <a:xfrm>
                      <a:off x="0" y="0"/>
                      <a:ext cx="6263640" cy="2614920"/>
                    </a:xfrm>
                    <a:prstGeom prst="rect">
                      <a:avLst/>
                    </a:prstGeom>
                    <a:ln>
                      <a:noFill/>
                    </a:ln>
                    <a:extLst>
                      <a:ext uri="{53640926-AAD7-44D8-BBD7-CCE9431645EC}">
                        <a14:shadowObscured xmlns:a14="http://schemas.microsoft.com/office/drawing/2010/main"/>
                      </a:ext>
                    </a:extLst>
                  </pic:spPr>
                </pic:pic>
              </a:graphicData>
            </a:graphic>
          </wp:inline>
        </w:drawing>
      </w:r>
    </w:p>
    <w:p w14:paraId="661B7B39" w14:textId="77777777" w:rsidR="001733BC" w:rsidRDefault="001733BC" w:rsidP="00DD551E">
      <w:pPr>
        <w:pStyle w:val="Sourcenote"/>
      </w:pPr>
      <w:r w:rsidRPr="00910FF9">
        <w:t>Source: ABS Australian System of National Accounts, Australian National Accounts: Input-Output Tables</w:t>
      </w:r>
      <w:r w:rsidRPr="00A855E9">
        <w:t xml:space="preserve"> </w:t>
      </w:r>
      <w:r w:rsidRPr="00910FF9">
        <w:t xml:space="preserve">(Product Details); Australian National Accounts: Supply Use Tables; </w:t>
      </w:r>
      <w:r>
        <w:t>BCARR calculations.</w:t>
      </w:r>
    </w:p>
    <w:p w14:paraId="47531C16" w14:textId="77777777" w:rsidR="001733BC" w:rsidRDefault="001733BC" w:rsidP="0015543C">
      <w:pPr>
        <w:spacing w:after="80"/>
      </w:pPr>
      <w:bookmarkStart w:id="183" w:name="_Hlk177721940"/>
      <w:r>
        <w:t>D</w:t>
      </w:r>
      <w:r w:rsidRPr="00BF14E3">
        <w:t>ecline</w:t>
      </w:r>
      <w:r>
        <w:t>s</w:t>
      </w:r>
      <w:r w:rsidRPr="00BF14E3">
        <w:t xml:space="preserve"> in</w:t>
      </w:r>
      <w:r>
        <w:t xml:space="preserve"> activity occurred</w:t>
      </w:r>
      <w:r w:rsidRPr="00BF14E3">
        <w:t xml:space="preserve"> in </w:t>
      </w:r>
      <w:r>
        <w:t xml:space="preserve">2019–20 and </w:t>
      </w:r>
      <w:r w:rsidRPr="00BF14E3">
        <w:t>2020</w:t>
      </w:r>
      <w:r>
        <w:t>–</w:t>
      </w:r>
      <w:r w:rsidRPr="00BF14E3">
        <w:t>21</w:t>
      </w:r>
      <w:r>
        <w:t xml:space="preserve"> due to</w:t>
      </w:r>
      <w:r w:rsidRPr="00BF14E3">
        <w:t xml:space="preserve"> COVID-19 and </w:t>
      </w:r>
      <w:r>
        <w:t>the</w:t>
      </w:r>
      <w:r w:rsidRPr="00BF14E3">
        <w:t xml:space="preserve"> inability to hold performances.</w:t>
      </w:r>
      <w:r w:rsidRPr="00BF14E3">
        <w:rPr>
          <w:rStyle w:val="EndnoteReference"/>
        </w:rPr>
        <w:endnoteReference w:id="12"/>
      </w:r>
      <w:r>
        <w:t xml:space="preserve"> This domain recovered strongly between 2021–22 and 2022–23. As borders reopened, there was a significant increase in demand for international artists in the contemporary music segment, and ticket sales for the sector have improved.</w:t>
      </w:r>
      <w:r>
        <w:rPr>
          <w:rStyle w:val="EndnoteReference"/>
        </w:rPr>
        <w:endnoteReference w:id="13"/>
      </w:r>
    </w:p>
    <w:bookmarkEnd w:id="183"/>
    <w:p w14:paraId="4671B473" w14:textId="77777777" w:rsidR="001733BC" w:rsidRPr="006249D5" w:rsidRDefault="001733BC" w:rsidP="001733BC">
      <w:pPr>
        <w:rPr>
          <w:b/>
          <w:iCs/>
          <w:szCs w:val="18"/>
        </w:rPr>
      </w:pPr>
      <w:r>
        <w:t xml:space="preserve">As a share of the overall economy, this domain has fallen slightly over the period, from 0.12% in </w:t>
      </w:r>
      <w:r w:rsidRPr="00923AC6">
        <w:t>2008–09</w:t>
      </w:r>
      <w:r>
        <w:t xml:space="preserve"> to 0.09% in </w:t>
      </w:r>
      <w:r w:rsidRPr="00923AC6">
        <w:t>2022–23</w:t>
      </w:r>
      <w:r>
        <w:t>.</w:t>
      </w:r>
    </w:p>
    <w:p w14:paraId="13248010" w14:textId="2CFEAF22" w:rsidR="001733BC" w:rsidRDefault="001733BC" w:rsidP="00DD551E">
      <w:pPr>
        <w:pStyle w:val="Tablefigureheading"/>
      </w:pPr>
      <w:bookmarkStart w:id="184" w:name="_Ref156388663"/>
      <w:bookmarkStart w:id="185" w:name="_Toc181346524"/>
      <w:bookmarkStart w:id="186" w:name="_Toc182934686"/>
      <w:bookmarkStart w:id="187" w:name="_Toc184651301"/>
      <w:bookmarkStart w:id="188" w:name="_Toc184679608"/>
      <w:r>
        <w:t xml:space="preserve">Table </w:t>
      </w:r>
      <w:r w:rsidR="007F300F">
        <w:fldChar w:fldCharType="begin"/>
      </w:r>
      <w:r w:rsidR="007F300F">
        <w:instrText xml:space="preserve"> SEQ Table \* ARABIC </w:instrText>
      </w:r>
      <w:r w:rsidR="007F300F">
        <w:fldChar w:fldCharType="separate"/>
      </w:r>
      <w:r w:rsidR="00E53C15">
        <w:rPr>
          <w:noProof/>
        </w:rPr>
        <w:t>5</w:t>
      </w:r>
      <w:r w:rsidR="007F300F">
        <w:rPr>
          <w:noProof/>
        </w:rPr>
        <w:fldChar w:fldCharType="end"/>
      </w:r>
      <w:bookmarkEnd w:id="184"/>
      <w:r>
        <w:t xml:space="preserve">. </w:t>
      </w:r>
      <w:r w:rsidRPr="00B1737E">
        <w:t xml:space="preserve">Literature, creative and performing arts, </w:t>
      </w:r>
      <w:r w:rsidRPr="001119DB">
        <w:t>2008–09</w:t>
      </w:r>
      <w:r>
        <w:t xml:space="preserve"> to </w:t>
      </w:r>
      <w:r w:rsidRPr="005506A7">
        <w:t>2022–23</w:t>
      </w:r>
      <w:bookmarkEnd w:id="185"/>
      <w:bookmarkEnd w:id="186"/>
      <w:bookmarkEnd w:id="187"/>
      <w:bookmarkEnd w:id="188"/>
    </w:p>
    <w:tbl>
      <w:tblPr>
        <w:tblStyle w:val="DefaultTable11"/>
        <w:tblW w:w="4985" w:type="pct"/>
        <w:tblCellMar>
          <w:top w:w="11" w:type="dxa"/>
          <w:bottom w:w="11" w:type="dxa"/>
        </w:tblCellMar>
        <w:tblLook w:val="04A0" w:firstRow="1" w:lastRow="0" w:firstColumn="1" w:lastColumn="0" w:noHBand="0" w:noVBand="1"/>
        <w:tblDescription w:val="Table 5. Literature, creative and performing arts, 2008–09 to 2022–23"/>
      </w:tblPr>
      <w:tblGrid>
        <w:gridCol w:w="2276"/>
        <w:gridCol w:w="2014"/>
        <w:gridCol w:w="865"/>
        <w:gridCol w:w="1794"/>
        <w:gridCol w:w="944"/>
        <w:gridCol w:w="1941"/>
      </w:tblGrid>
      <w:tr w:rsidR="007E7407" w:rsidRPr="00B97898" w14:paraId="00D1569B" w14:textId="77777777" w:rsidTr="00CE0EC0">
        <w:trPr>
          <w:cnfStyle w:val="100000000000" w:firstRow="1" w:lastRow="0" w:firstColumn="0" w:lastColumn="0" w:oddVBand="0" w:evenVBand="0" w:oddHBand="0" w:evenHBand="0" w:firstRowFirstColumn="0" w:firstRowLastColumn="0" w:lastRowFirstColumn="0" w:lastRowLastColumn="0"/>
          <w:cantSplit/>
          <w:trHeight w:val="706"/>
        </w:trPr>
        <w:tc>
          <w:tcPr>
            <w:cnfStyle w:val="001000000000" w:firstRow="0" w:lastRow="0" w:firstColumn="1" w:lastColumn="0" w:oddVBand="0" w:evenVBand="0" w:oddHBand="0" w:evenHBand="0" w:firstRowFirstColumn="0" w:firstRowLastColumn="0" w:lastRowFirstColumn="0" w:lastRowLastColumn="0"/>
            <w:tcW w:w="1157" w:type="pct"/>
          </w:tcPr>
          <w:p w14:paraId="7A51A8F2" w14:textId="77777777" w:rsidR="007E7407" w:rsidRPr="00DD551E" w:rsidRDefault="007E7407" w:rsidP="00DD551E">
            <w:pPr>
              <w:pStyle w:val="Tablerowcolumnheading"/>
              <w:rPr>
                <w:b/>
                <w:color w:val="FFFFFF"/>
              </w:rPr>
            </w:pPr>
            <w:r w:rsidRPr="00DD551E">
              <w:rPr>
                <w:b/>
              </w:rPr>
              <w:t>Literature, creative and performing arts</w:t>
            </w:r>
          </w:p>
          <w:p w14:paraId="29CB4287" w14:textId="77777777" w:rsidR="007E7407" w:rsidRPr="007833A7" w:rsidRDefault="007E7407" w:rsidP="00DD551E">
            <w:pPr>
              <w:pStyle w:val="Tablerowcolumnheading"/>
            </w:pPr>
            <w:r w:rsidRPr="00DD551E">
              <w:rPr>
                <w:b/>
              </w:rPr>
              <w:t>Period</w:t>
            </w:r>
          </w:p>
        </w:tc>
        <w:tc>
          <w:tcPr>
            <w:tcW w:w="1024" w:type="pct"/>
          </w:tcPr>
          <w:p w14:paraId="75C3FD32" w14:textId="77777777" w:rsidR="007E7407" w:rsidRPr="00DD551E" w:rsidRDefault="007E7407" w:rsidP="00DD551E">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Output</w:t>
            </w:r>
          </w:p>
          <w:p w14:paraId="7AD5644B" w14:textId="77777777" w:rsidR="007E7407" w:rsidRPr="00DD551E" w:rsidRDefault="007E7407" w:rsidP="00FD14BF">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440" w:type="pct"/>
          </w:tcPr>
          <w:p w14:paraId="67757845" w14:textId="77777777" w:rsidR="007E7407" w:rsidRPr="00DD551E" w:rsidRDefault="007E7407" w:rsidP="00FD14BF">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proofErr w:type="spellStart"/>
            <w:r w:rsidRPr="00DD551E">
              <w:rPr>
                <w:b/>
              </w:rPr>
              <w:t>GVA</w:t>
            </w:r>
            <w:proofErr w:type="spellEnd"/>
          </w:p>
          <w:p w14:paraId="2093E5FB" w14:textId="77777777" w:rsidR="007E7407" w:rsidRPr="00DD551E" w:rsidRDefault="007E7407" w:rsidP="00FD14BF">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912" w:type="pct"/>
          </w:tcPr>
          <w:p w14:paraId="64EA8BC6" w14:textId="77777777" w:rsidR="007E7407" w:rsidRPr="00DD551E" w:rsidRDefault="007E7407" w:rsidP="00FD14BF">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Net taxes on products</w:t>
            </w:r>
          </w:p>
          <w:p w14:paraId="1501109C" w14:textId="77777777" w:rsidR="007E7407" w:rsidRPr="00DD551E" w:rsidRDefault="007E7407" w:rsidP="00FD14BF">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480" w:type="pct"/>
          </w:tcPr>
          <w:p w14:paraId="64E6F6CE" w14:textId="77777777" w:rsidR="007E7407" w:rsidRPr="00DD551E" w:rsidRDefault="007E7407" w:rsidP="00FD14BF">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GDP</w:t>
            </w:r>
          </w:p>
          <w:p w14:paraId="0B971747" w14:textId="77777777" w:rsidR="007E7407" w:rsidRPr="00DD551E" w:rsidRDefault="007E7407" w:rsidP="002130F0">
            <w:pPr>
              <w:pStyle w:val="Tablerowcolumnheadingcentred"/>
              <w:spacing w:before="280" w:after="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987" w:type="pct"/>
          </w:tcPr>
          <w:p w14:paraId="3E64BB7C" w14:textId="77777777" w:rsidR="007E7407" w:rsidRPr="00DD551E" w:rsidRDefault="007E7407" w:rsidP="00FD14BF">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As a share of overall economy</w:t>
            </w:r>
          </w:p>
          <w:p w14:paraId="397962D5" w14:textId="77777777" w:rsidR="007E7407" w:rsidRPr="00DD551E" w:rsidRDefault="007E7407" w:rsidP="00FD14BF">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7E7407" w:rsidRPr="00D209CC" w14:paraId="603625AB" w14:textId="77777777" w:rsidTr="00CE0EC0">
        <w:trPr>
          <w:cantSplit/>
          <w:trHeight w:val="25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79F427E3" w14:textId="77777777" w:rsidR="007E7407" w:rsidRPr="007A3CF8" w:rsidRDefault="007E7407" w:rsidP="00CE0EC0">
            <w:pPr>
              <w:pStyle w:val="Tabletext"/>
              <w:spacing w:before="0" w:after="0"/>
              <w:rPr>
                <w:bCs/>
              </w:rPr>
            </w:pPr>
            <w:r w:rsidRPr="007A3CF8">
              <w:t>2008–09</w:t>
            </w:r>
          </w:p>
        </w:tc>
        <w:tc>
          <w:tcPr>
            <w:tcW w:w="1024" w:type="pct"/>
          </w:tcPr>
          <w:p w14:paraId="26AB166B"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2,982</w:t>
            </w:r>
          </w:p>
        </w:tc>
        <w:tc>
          <w:tcPr>
            <w:tcW w:w="440" w:type="pct"/>
          </w:tcPr>
          <w:p w14:paraId="0C87DBEB"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1,434</w:t>
            </w:r>
          </w:p>
        </w:tc>
        <w:tc>
          <w:tcPr>
            <w:tcW w:w="912" w:type="pct"/>
          </w:tcPr>
          <w:p w14:paraId="530C8011"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66</w:t>
            </w:r>
          </w:p>
        </w:tc>
        <w:tc>
          <w:tcPr>
            <w:tcW w:w="480" w:type="pct"/>
          </w:tcPr>
          <w:p w14:paraId="2199E0C6"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1,500</w:t>
            </w:r>
          </w:p>
        </w:tc>
        <w:tc>
          <w:tcPr>
            <w:tcW w:w="987" w:type="pct"/>
          </w:tcPr>
          <w:p w14:paraId="2750C22E"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0.12</w:t>
            </w:r>
          </w:p>
        </w:tc>
      </w:tr>
      <w:tr w:rsidR="007E7407" w:rsidRPr="00D209CC" w14:paraId="71E81B59"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184FEB7D" w14:textId="77777777" w:rsidR="007E7407" w:rsidRPr="007A3CF8" w:rsidRDefault="007E7407" w:rsidP="00CE0EC0">
            <w:pPr>
              <w:pStyle w:val="Tabletext"/>
              <w:spacing w:before="0" w:after="0"/>
              <w:rPr>
                <w:bCs/>
              </w:rPr>
            </w:pPr>
            <w:r w:rsidRPr="007A3CF8">
              <w:t>2009–10</w:t>
            </w:r>
          </w:p>
        </w:tc>
        <w:tc>
          <w:tcPr>
            <w:tcW w:w="1024" w:type="pct"/>
          </w:tcPr>
          <w:p w14:paraId="4D09D022"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3,215</w:t>
            </w:r>
          </w:p>
        </w:tc>
        <w:tc>
          <w:tcPr>
            <w:tcW w:w="440" w:type="pct"/>
          </w:tcPr>
          <w:p w14:paraId="0C828B43"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1,492</w:t>
            </w:r>
          </w:p>
        </w:tc>
        <w:tc>
          <w:tcPr>
            <w:tcW w:w="912" w:type="pct"/>
          </w:tcPr>
          <w:p w14:paraId="072533D4"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92</w:t>
            </w:r>
          </w:p>
        </w:tc>
        <w:tc>
          <w:tcPr>
            <w:tcW w:w="480" w:type="pct"/>
          </w:tcPr>
          <w:p w14:paraId="3941FF1E"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1,584</w:t>
            </w:r>
          </w:p>
        </w:tc>
        <w:tc>
          <w:tcPr>
            <w:tcW w:w="987" w:type="pct"/>
          </w:tcPr>
          <w:p w14:paraId="33E4F718"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0.12</w:t>
            </w:r>
          </w:p>
        </w:tc>
      </w:tr>
      <w:tr w:rsidR="007E7407" w:rsidRPr="00D209CC" w14:paraId="15B1011A" w14:textId="77777777" w:rsidTr="00CE0EC0">
        <w:trPr>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706E180B" w14:textId="77777777" w:rsidR="007E7407" w:rsidRPr="007A3CF8" w:rsidRDefault="007E7407" w:rsidP="00CE0EC0">
            <w:pPr>
              <w:pStyle w:val="Tabletext"/>
              <w:spacing w:before="0" w:after="0"/>
              <w:rPr>
                <w:bCs/>
              </w:rPr>
            </w:pPr>
            <w:r w:rsidRPr="007A3CF8">
              <w:t>2010–11</w:t>
            </w:r>
          </w:p>
        </w:tc>
        <w:tc>
          <w:tcPr>
            <w:tcW w:w="1024" w:type="pct"/>
          </w:tcPr>
          <w:p w14:paraId="4A9D61CB"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3,283</w:t>
            </w:r>
          </w:p>
        </w:tc>
        <w:tc>
          <w:tcPr>
            <w:tcW w:w="440" w:type="pct"/>
          </w:tcPr>
          <w:p w14:paraId="12BD9612"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1,454</w:t>
            </w:r>
          </w:p>
        </w:tc>
        <w:tc>
          <w:tcPr>
            <w:tcW w:w="912" w:type="pct"/>
          </w:tcPr>
          <w:p w14:paraId="0E32E48B"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89</w:t>
            </w:r>
          </w:p>
        </w:tc>
        <w:tc>
          <w:tcPr>
            <w:tcW w:w="480" w:type="pct"/>
          </w:tcPr>
          <w:p w14:paraId="51765E38"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1,543</w:t>
            </w:r>
          </w:p>
        </w:tc>
        <w:tc>
          <w:tcPr>
            <w:tcW w:w="987" w:type="pct"/>
          </w:tcPr>
          <w:p w14:paraId="45096D40"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0.11</w:t>
            </w:r>
          </w:p>
        </w:tc>
      </w:tr>
      <w:tr w:rsidR="007E7407" w:rsidRPr="00D209CC" w14:paraId="3D035548"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4283F58C" w14:textId="77777777" w:rsidR="007E7407" w:rsidRPr="007A3CF8" w:rsidRDefault="007E7407" w:rsidP="00CE0EC0">
            <w:pPr>
              <w:pStyle w:val="Tabletext"/>
              <w:spacing w:before="0" w:after="0"/>
              <w:rPr>
                <w:bCs/>
              </w:rPr>
            </w:pPr>
            <w:r w:rsidRPr="007A3CF8">
              <w:t>2011–12</w:t>
            </w:r>
          </w:p>
        </w:tc>
        <w:tc>
          <w:tcPr>
            <w:tcW w:w="1024" w:type="pct"/>
          </w:tcPr>
          <w:p w14:paraId="5B6FD10D"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3,471</w:t>
            </w:r>
          </w:p>
        </w:tc>
        <w:tc>
          <w:tcPr>
            <w:tcW w:w="440" w:type="pct"/>
          </w:tcPr>
          <w:p w14:paraId="6BB3CDB7"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1,540</w:t>
            </w:r>
          </w:p>
        </w:tc>
        <w:tc>
          <w:tcPr>
            <w:tcW w:w="912" w:type="pct"/>
          </w:tcPr>
          <w:p w14:paraId="6BE7D831"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84</w:t>
            </w:r>
          </w:p>
        </w:tc>
        <w:tc>
          <w:tcPr>
            <w:tcW w:w="480" w:type="pct"/>
          </w:tcPr>
          <w:p w14:paraId="385DD39A"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1,624</w:t>
            </w:r>
          </w:p>
        </w:tc>
        <w:tc>
          <w:tcPr>
            <w:tcW w:w="987" w:type="pct"/>
          </w:tcPr>
          <w:p w14:paraId="028B81E8"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0.11</w:t>
            </w:r>
          </w:p>
        </w:tc>
      </w:tr>
      <w:tr w:rsidR="007E7407" w:rsidRPr="00D209CC" w14:paraId="356DF60F" w14:textId="77777777" w:rsidTr="00CE0EC0">
        <w:trPr>
          <w:cantSplit/>
          <w:trHeight w:val="25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43EB873F" w14:textId="77777777" w:rsidR="007E7407" w:rsidRPr="007A3CF8" w:rsidRDefault="007E7407" w:rsidP="00CE0EC0">
            <w:pPr>
              <w:pStyle w:val="Tabletext"/>
              <w:spacing w:before="0" w:after="0"/>
              <w:rPr>
                <w:bCs/>
              </w:rPr>
            </w:pPr>
            <w:r w:rsidRPr="007A3CF8">
              <w:t>2012–13</w:t>
            </w:r>
          </w:p>
        </w:tc>
        <w:tc>
          <w:tcPr>
            <w:tcW w:w="1024" w:type="pct"/>
          </w:tcPr>
          <w:p w14:paraId="3DB04F6F"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3,487</w:t>
            </w:r>
          </w:p>
        </w:tc>
        <w:tc>
          <w:tcPr>
            <w:tcW w:w="440" w:type="pct"/>
          </w:tcPr>
          <w:p w14:paraId="2FE41D1B"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1,574</w:t>
            </w:r>
          </w:p>
        </w:tc>
        <w:tc>
          <w:tcPr>
            <w:tcW w:w="912" w:type="pct"/>
          </w:tcPr>
          <w:p w14:paraId="5D3D6F19"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83</w:t>
            </w:r>
          </w:p>
        </w:tc>
        <w:tc>
          <w:tcPr>
            <w:tcW w:w="480" w:type="pct"/>
          </w:tcPr>
          <w:p w14:paraId="18DBE734"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1,657</w:t>
            </w:r>
          </w:p>
        </w:tc>
        <w:tc>
          <w:tcPr>
            <w:tcW w:w="987" w:type="pct"/>
          </w:tcPr>
          <w:p w14:paraId="4741768E"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0.11</w:t>
            </w:r>
          </w:p>
        </w:tc>
      </w:tr>
      <w:tr w:rsidR="007E7407" w:rsidRPr="00D209CC" w14:paraId="32A154F6"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56857A6F" w14:textId="77777777" w:rsidR="007E7407" w:rsidRPr="007A3CF8" w:rsidRDefault="007E7407" w:rsidP="00CE0EC0">
            <w:pPr>
              <w:pStyle w:val="Tabletext"/>
              <w:spacing w:before="0" w:after="0"/>
              <w:rPr>
                <w:bCs/>
              </w:rPr>
            </w:pPr>
            <w:r w:rsidRPr="007A3CF8">
              <w:t>2013–14</w:t>
            </w:r>
          </w:p>
        </w:tc>
        <w:tc>
          <w:tcPr>
            <w:tcW w:w="1024" w:type="pct"/>
          </w:tcPr>
          <w:p w14:paraId="59B6DE1F"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3,651</w:t>
            </w:r>
          </w:p>
        </w:tc>
        <w:tc>
          <w:tcPr>
            <w:tcW w:w="440" w:type="pct"/>
          </w:tcPr>
          <w:p w14:paraId="57743762"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1,664</w:t>
            </w:r>
          </w:p>
        </w:tc>
        <w:tc>
          <w:tcPr>
            <w:tcW w:w="912" w:type="pct"/>
          </w:tcPr>
          <w:p w14:paraId="207D8890"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84</w:t>
            </w:r>
          </w:p>
        </w:tc>
        <w:tc>
          <w:tcPr>
            <w:tcW w:w="480" w:type="pct"/>
          </w:tcPr>
          <w:p w14:paraId="0AECCD9D"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1,748</w:t>
            </w:r>
          </w:p>
        </w:tc>
        <w:tc>
          <w:tcPr>
            <w:tcW w:w="987" w:type="pct"/>
          </w:tcPr>
          <w:p w14:paraId="3998B695"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0.11</w:t>
            </w:r>
          </w:p>
        </w:tc>
      </w:tr>
      <w:tr w:rsidR="007E7407" w:rsidRPr="00D209CC" w14:paraId="3196D6E4" w14:textId="77777777" w:rsidTr="00CE0EC0">
        <w:trPr>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72452B3E" w14:textId="77777777" w:rsidR="007E7407" w:rsidRPr="007A3CF8" w:rsidRDefault="007E7407" w:rsidP="00CE0EC0">
            <w:pPr>
              <w:pStyle w:val="Tabletext"/>
              <w:spacing w:before="0" w:after="0"/>
              <w:rPr>
                <w:bCs/>
              </w:rPr>
            </w:pPr>
            <w:r w:rsidRPr="007A3CF8">
              <w:t>2014–15</w:t>
            </w:r>
          </w:p>
        </w:tc>
        <w:tc>
          <w:tcPr>
            <w:tcW w:w="1024" w:type="pct"/>
          </w:tcPr>
          <w:p w14:paraId="6298ED78"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3,750</w:t>
            </w:r>
          </w:p>
        </w:tc>
        <w:tc>
          <w:tcPr>
            <w:tcW w:w="440" w:type="pct"/>
          </w:tcPr>
          <w:p w14:paraId="1FDB0FDA"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1,732</w:t>
            </w:r>
          </w:p>
        </w:tc>
        <w:tc>
          <w:tcPr>
            <w:tcW w:w="912" w:type="pct"/>
          </w:tcPr>
          <w:p w14:paraId="31FBF051"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84</w:t>
            </w:r>
          </w:p>
        </w:tc>
        <w:tc>
          <w:tcPr>
            <w:tcW w:w="480" w:type="pct"/>
          </w:tcPr>
          <w:p w14:paraId="293F3043"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1,816</w:t>
            </w:r>
          </w:p>
        </w:tc>
        <w:tc>
          <w:tcPr>
            <w:tcW w:w="987" w:type="pct"/>
          </w:tcPr>
          <w:p w14:paraId="782B5633"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0.11</w:t>
            </w:r>
          </w:p>
        </w:tc>
      </w:tr>
      <w:tr w:rsidR="007E7407" w:rsidRPr="00D209CC" w14:paraId="67B4B04C"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02BEC61E" w14:textId="77777777" w:rsidR="007E7407" w:rsidRPr="007A3CF8" w:rsidRDefault="007E7407" w:rsidP="00CE0EC0">
            <w:pPr>
              <w:pStyle w:val="Tabletext"/>
              <w:spacing w:before="0" w:after="0"/>
              <w:rPr>
                <w:bCs/>
              </w:rPr>
            </w:pPr>
            <w:r w:rsidRPr="007A3CF8">
              <w:t>2015–16</w:t>
            </w:r>
          </w:p>
        </w:tc>
        <w:tc>
          <w:tcPr>
            <w:tcW w:w="1024" w:type="pct"/>
          </w:tcPr>
          <w:p w14:paraId="6BC325D7"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4,042</w:t>
            </w:r>
          </w:p>
        </w:tc>
        <w:tc>
          <w:tcPr>
            <w:tcW w:w="440" w:type="pct"/>
          </w:tcPr>
          <w:p w14:paraId="388FAB1C"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1,950</w:t>
            </w:r>
          </w:p>
        </w:tc>
        <w:tc>
          <w:tcPr>
            <w:tcW w:w="912" w:type="pct"/>
          </w:tcPr>
          <w:p w14:paraId="7AA42144"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75</w:t>
            </w:r>
          </w:p>
        </w:tc>
        <w:tc>
          <w:tcPr>
            <w:tcW w:w="480" w:type="pct"/>
          </w:tcPr>
          <w:p w14:paraId="059D3494"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2,025</w:t>
            </w:r>
          </w:p>
        </w:tc>
        <w:tc>
          <w:tcPr>
            <w:tcW w:w="987" w:type="pct"/>
          </w:tcPr>
          <w:p w14:paraId="7AF6C371"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0.12</w:t>
            </w:r>
          </w:p>
        </w:tc>
      </w:tr>
      <w:tr w:rsidR="007E7407" w:rsidRPr="00D209CC" w14:paraId="3BADF573" w14:textId="77777777" w:rsidTr="00CE0EC0">
        <w:trPr>
          <w:cantSplit/>
          <w:trHeight w:val="25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19DC4355" w14:textId="77777777" w:rsidR="007E7407" w:rsidRPr="007A3CF8" w:rsidRDefault="007E7407" w:rsidP="00CE0EC0">
            <w:pPr>
              <w:pStyle w:val="Tabletext"/>
              <w:spacing w:before="0" w:after="0"/>
              <w:rPr>
                <w:bCs/>
              </w:rPr>
            </w:pPr>
            <w:r w:rsidRPr="007A3CF8">
              <w:t>2016–17</w:t>
            </w:r>
          </w:p>
        </w:tc>
        <w:tc>
          <w:tcPr>
            <w:tcW w:w="1024" w:type="pct"/>
          </w:tcPr>
          <w:p w14:paraId="320FC0B0"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4,203</w:t>
            </w:r>
          </w:p>
        </w:tc>
        <w:tc>
          <w:tcPr>
            <w:tcW w:w="440" w:type="pct"/>
          </w:tcPr>
          <w:p w14:paraId="215FEB3E"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2,024</w:t>
            </w:r>
          </w:p>
        </w:tc>
        <w:tc>
          <w:tcPr>
            <w:tcW w:w="912" w:type="pct"/>
          </w:tcPr>
          <w:p w14:paraId="77D0720D"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76</w:t>
            </w:r>
          </w:p>
        </w:tc>
        <w:tc>
          <w:tcPr>
            <w:tcW w:w="480" w:type="pct"/>
          </w:tcPr>
          <w:p w14:paraId="12B45656"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2,100</w:t>
            </w:r>
          </w:p>
        </w:tc>
        <w:tc>
          <w:tcPr>
            <w:tcW w:w="987" w:type="pct"/>
          </w:tcPr>
          <w:p w14:paraId="2B60CD3A"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0.12</w:t>
            </w:r>
          </w:p>
        </w:tc>
      </w:tr>
      <w:tr w:rsidR="007E7407" w:rsidRPr="00D209CC" w14:paraId="24665891"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1BAE0C47" w14:textId="77777777" w:rsidR="007E7407" w:rsidRPr="007A3CF8" w:rsidRDefault="007E7407" w:rsidP="00CE0EC0">
            <w:pPr>
              <w:pStyle w:val="Tabletext"/>
              <w:spacing w:before="0" w:after="0"/>
              <w:rPr>
                <w:bCs/>
              </w:rPr>
            </w:pPr>
            <w:r w:rsidRPr="007A3CF8">
              <w:t>2017–18</w:t>
            </w:r>
          </w:p>
        </w:tc>
        <w:tc>
          <w:tcPr>
            <w:tcW w:w="1024" w:type="pct"/>
          </w:tcPr>
          <w:p w14:paraId="7F19CEEA"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4,313</w:t>
            </w:r>
          </w:p>
        </w:tc>
        <w:tc>
          <w:tcPr>
            <w:tcW w:w="440" w:type="pct"/>
          </w:tcPr>
          <w:p w14:paraId="1C23E005"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2,014</w:t>
            </w:r>
          </w:p>
        </w:tc>
        <w:tc>
          <w:tcPr>
            <w:tcW w:w="912" w:type="pct"/>
          </w:tcPr>
          <w:p w14:paraId="2755E0C8"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72</w:t>
            </w:r>
          </w:p>
        </w:tc>
        <w:tc>
          <w:tcPr>
            <w:tcW w:w="480" w:type="pct"/>
          </w:tcPr>
          <w:p w14:paraId="249D1EA4"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2,087</w:t>
            </w:r>
          </w:p>
        </w:tc>
        <w:tc>
          <w:tcPr>
            <w:tcW w:w="987" w:type="pct"/>
          </w:tcPr>
          <w:p w14:paraId="3AAD4615"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0.11</w:t>
            </w:r>
          </w:p>
        </w:tc>
      </w:tr>
      <w:tr w:rsidR="007E7407" w:rsidRPr="00D209CC" w14:paraId="180C9A94" w14:textId="77777777" w:rsidTr="00CE0EC0">
        <w:trPr>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05606A5A" w14:textId="77777777" w:rsidR="007E7407" w:rsidRPr="007A3CF8" w:rsidRDefault="007E7407" w:rsidP="00CE0EC0">
            <w:pPr>
              <w:pStyle w:val="Tabletext"/>
              <w:spacing w:before="0" w:after="0"/>
              <w:rPr>
                <w:bCs/>
              </w:rPr>
            </w:pPr>
            <w:r w:rsidRPr="007A3CF8">
              <w:t>2018–19</w:t>
            </w:r>
          </w:p>
        </w:tc>
        <w:tc>
          <w:tcPr>
            <w:tcW w:w="1024" w:type="pct"/>
          </w:tcPr>
          <w:p w14:paraId="5EDCB099"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4,914</w:t>
            </w:r>
          </w:p>
        </w:tc>
        <w:tc>
          <w:tcPr>
            <w:tcW w:w="440" w:type="pct"/>
          </w:tcPr>
          <w:p w14:paraId="536FB65F"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2,311</w:t>
            </w:r>
          </w:p>
        </w:tc>
        <w:tc>
          <w:tcPr>
            <w:tcW w:w="912" w:type="pct"/>
          </w:tcPr>
          <w:p w14:paraId="7FB43DB7"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77</w:t>
            </w:r>
          </w:p>
        </w:tc>
        <w:tc>
          <w:tcPr>
            <w:tcW w:w="480" w:type="pct"/>
          </w:tcPr>
          <w:p w14:paraId="40B08234"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2,388</w:t>
            </w:r>
          </w:p>
        </w:tc>
        <w:tc>
          <w:tcPr>
            <w:tcW w:w="987" w:type="pct"/>
          </w:tcPr>
          <w:p w14:paraId="4E7FCDF2"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0.12</w:t>
            </w:r>
          </w:p>
        </w:tc>
      </w:tr>
      <w:tr w:rsidR="007E7407" w:rsidRPr="00D209CC" w14:paraId="73206D2F"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3692D531" w14:textId="77777777" w:rsidR="007E7407" w:rsidRPr="007A3CF8" w:rsidRDefault="007E7407" w:rsidP="00CE0EC0">
            <w:pPr>
              <w:pStyle w:val="Tabletext"/>
              <w:spacing w:before="0" w:after="0"/>
              <w:rPr>
                <w:bCs/>
              </w:rPr>
            </w:pPr>
            <w:r w:rsidRPr="007A3CF8">
              <w:t>2019–20</w:t>
            </w:r>
          </w:p>
        </w:tc>
        <w:tc>
          <w:tcPr>
            <w:tcW w:w="1024" w:type="pct"/>
          </w:tcPr>
          <w:p w14:paraId="3A097FD5"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4,266</w:t>
            </w:r>
          </w:p>
        </w:tc>
        <w:tc>
          <w:tcPr>
            <w:tcW w:w="440" w:type="pct"/>
          </w:tcPr>
          <w:p w14:paraId="1979EFB7"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2,070</w:t>
            </w:r>
          </w:p>
        </w:tc>
        <w:tc>
          <w:tcPr>
            <w:tcW w:w="912" w:type="pct"/>
          </w:tcPr>
          <w:p w14:paraId="75EDF114"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57</w:t>
            </w:r>
          </w:p>
        </w:tc>
        <w:tc>
          <w:tcPr>
            <w:tcW w:w="480" w:type="pct"/>
          </w:tcPr>
          <w:p w14:paraId="444695E9"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2,127</w:t>
            </w:r>
          </w:p>
        </w:tc>
        <w:tc>
          <w:tcPr>
            <w:tcW w:w="987" w:type="pct"/>
          </w:tcPr>
          <w:p w14:paraId="62F1D90B"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0.11</w:t>
            </w:r>
          </w:p>
        </w:tc>
      </w:tr>
      <w:tr w:rsidR="007E7407" w:rsidRPr="00D209CC" w14:paraId="785861C3" w14:textId="77777777" w:rsidTr="00CE0EC0">
        <w:trPr>
          <w:cantSplit/>
          <w:trHeight w:val="25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3E099D62" w14:textId="77777777" w:rsidR="007E7407" w:rsidRPr="007A3CF8" w:rsidRDefault="007E7407" w:rsidP="00CE0EC0">
            <w:pPr>
              <w:pStyle w:val="Tabletext"/>
              <w:spacing w:before="0" w:after="0"/>
              <w:rPr>
                <w:bCs/>
              </w:rPr>
            </w:pPr>
            <w:r w:rsidRPr="007A3CF8">
              <w:lastRenderedPageBreak/>
              <w:t>2020–21</w:t>
            </w:r>
          </w:p>
        </w:tc>
        <w:tc>
          <w:tcPr>
            <w:tcW w:w="1024" w:type="pct"/>
          </w:tcPr>
          <w:p w14:paraId="11E79571" w14:textId="77777777" w:rsidR="007E7407" w:rsidRPr="00845DA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3,367</w:t>
            </w:r>
          </w:p>
        </w:tc>
        <w:tc>
          <w:tcPr>
            <w:tcW w:w="440" w:type="pct"/>
          </w:tcPr>
          <w:p w14:paraId="7C5CC58C"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1,732</w:t>
            </w:r>
          </w:p>
        </w:tc>
        <w:tc>
          <w:tcPr>
            <w:tcW w:w="912" w:type="pct"/>
          </w:tcPr>
          <w:p w14:paraId="0E13803A"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845DAF">
              <w:t>37</w:t>
            </w:r>
          </w:p>
        </w:tc>
        <w:tc>
          <w:tcPr>
            <w:tcW w:w="480" w:type="pct"/>
          </w:tcPr>
          <w:p w14:paraId="1D2AE7FF"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1,770</w:t>
            </w:r>
          </w:p>
        </w:tc>
        <w:tc>
          <w:tcPr>
            <w:tcW w:w="987" w:type="pct"/>
          </w:tcPr>
          <w:p w14:paraId="1212DA96" w14:textId="77777777" w:rsidR="007E7407" w:rsidRPr="00C41B2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845DAF">
              <w:rPr>
                <w:b/>
              </w:rPr>
              <w:t>0.08</w:t>
            </w:r>
          </w:p>
        </w:tc>
      </w:tr>
      <w:tr w:rsidR="007E7407" w:rsidRPr="00D209CC" w14:paraId="53B32816" w14:textId="77777777" w:rsidTr="00CE0EC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71AB7BA9" w14:textId="77777777" w:rsidR="007E7407" w:rsidRPr="007A3CF8" w:rsidRDefault="007E7407" w:rsidP="00CE0EC0">
            <w:pPr>
              <w:pStyle w:val="Tabletext"/>
              <w:spacing w:before="0" w:after="0"/>
              <w:rPr>
                <w:bCs/>
              </w:rPr>
            </w:pPr>
            <w:r w:rsidRPr="007A3CF8">
              <w:t>2021–22</w:t>
            </w:r>
          </w:p>
        </w:tc>
        <w:tc>
          <w:tcPr>
            <w:tcW w:w="1024" w:type="pct"/>
          </w:tcPr>
          <w:p w14:paraId="5AB3EC1E" w14:textId="77777777" w:rsidR="007E7407" w:rsidRPr="00845DAF"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4,227</w:t>
            </w:r>
          </w:p>
        </w:tc>
        <w:tc>
          <w:tcPr>
            <w:tcW w:w="440" w:type="pct"/>
          </w:tcPr>
          <w:p w14:paraId="43762020"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2,026</w:t>
            </w:r>
          </w:p>
        </w:tc>
        <w:tc>
          <w:tcPr>
            <w:tcW w:w="912" w:type="pct"/>
          </w:tcPr>
          <w:p w14:paraId="25BB54AD"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rsidRPr="00845DAF">
              <w:t>55</w:t>
            </w:r>
          </w:p>
        </w:tc>
        <w:tc>
          <w:tcPr>
            <w:tcW w:w="480" w:type="pct"/>
          </w:tcPr>
          <w:p w14:paraId="1EAC3DA7"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2,081</w:t>
            </w:r>
          </w:p>
        </w:tc>
        <w:tc>
          <w:tcPr>
            <w:tcW w:w="987" w:type="pct"/>
          </w:tcPr>
          <w:p w14:paraId="50C5EA1D" w14:textId="77777777" w:rsidR="007E7407" w:rsidRPr="00C41B2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sidRPr="00845DAF">
              <w:rPr>
                <w:b/>
              </w:rPr>
              <w:t>0.09</w:t>
            </w:r>
          </w:p>
        </w:tc>
      </w:tr>
      <w:tr w:rsidR="007E7407" w:rsidRPr="00D209CC" w14:paraId="7EC251E3" w14:textId="77777777" w:rsidTr="00CE0EC0">
        <w:trPr>
          <w:cantSplit/>
          <w:trHeight w:val="4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1B15ADC2" w14:textId="77777777" w:rsidR="007E7407" w:rsidRPr="007A3CF8" w:rsidRDefault="007E7407" w:rsidP="00CE0EC0">
            <w:pPr>
              <w:pStyle w:val="Tabletext"/>
              <w:spacing w:before="0" w:after="0"/>
              <w:rPr>
                <w:bCs/>
              </w:rPr>
            </w:pPr>
            <w:r w:rsidRPr="007A3CF8">
              <w:t>2022–23</w:t>
            </w:r>
          </w:p>
        </w:tc>
        <w:tc>
          <w:tcPr>
            <w:tcW w:w="1024" w:type="pct"/>
          </w:tcPr>
          <w:p w14:paraId="29B7B62F" w14:textId="77777777" w:rsidR="007E7407" w:rsidRPr="00FD14B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rsidRPr="00FD14BF">
              <w:t>4,804</w:t>
            </w:r>
          </w:p>
        </w:tc>
        <w:tc>
          <w:tcPr>
            <w:tcW w:w="440" w:type="pct"/>
          </w:tcPr>
          <w:p w14:paraId="07D4E03A" w14:textId="77777777" w:rsidR="007E7407" w:rsidRPr="00FD14B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FD14BF">
              <w:t>2,302</w:t>
            </w:r>
          </w:p>
        </w:tc>
        <w:tc>
          <w:tcPr>
            <w:tcW w:w="912" w:type="pct"/>
          </w:tcPr>
          <w:p w14:paraId="0CAAB890" w14:textId="77777777" w:rsidR="007E7407" w:rsidRPr="00FD14B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FD14BF">
              <w:t>56</w:t>
            </w:r>
          </w:p>
        </w:tc>
        <w:tc>
          <w:tcPr>
            <w:tcW w:w="480" w:type="pct"/>
          </w:tcPr>
          <w:p w14:paraId="0C77153A" w14:textId="77777777" w:rsidR="007E7407" w:rsidRPr="00FD14B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FD14BF">
              <w:rPr>
                <w:b/>
              </w:rPr>
              <w:t>2,359</w:t>
            </w:r>
          </w:p>
        </w:tc>
        <w:tc>
          <w:tcPr>
            <w:tcW w:w="987" w:type="pct"/>
          </w:tcPr>
          <w:p w14:paraId="4F760C4A" w14:textId="77777777" w:rsidR="007E7407" w:rsidRPr="00FD14BF"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FD14BF">
              <w:rPr>
                <w:b/>
              </w:rPr>
              <w:t>0.09</w:t>
            </w:r>
          </w:p>
        </w:tc>
      </w:tr>
    </w:tbl>
    <w:p w14:paraId="7FCC7DF4" w14:textId="77777777" w:rsidR="001733BC" w:rsidRPr="00910FF9" w:rsidRDefault="001733BC" w:rsidP="00DD551E">
      <w:pPr>
        <w:pStyle w:val="Sourcenote"/>
      </w:pPr>
      <w:r w:rsidRPr="00910FF9">
        <w:t>Source: ABS Australian System of National Accounts, Australian National Accounts: Input-Output Tables</w:t>
      </w:r>
      <w:r w:rsidRPr="00A855E9">
        <w:t xml:space="preserve"> </w:t>
      </w:r>
      <w:r w:rsidRPr="00910FF9">
        <w:t xml:space="preserve">(Product Details); Australian National Accounts: Supply Use Tables; </w:t>
      </w:r>
      <w:r>
        <w:t>BCARR calculations.</w:t>
      </w:r>
    </w:p>
    <w:p w14:paraId="6308E9A8" w14:textId="77777777" w:rsidR="001733BC" w:rsidRDefault="007E7407" w:rsidP="00A41262">
      <w:pPr>
        <w:pStyle w:val="Heading2"/>
      </w:pPr>
      <w:bookmarkStart w:id="189" w:name="_Toc184651248"/>
      <w:bookmarkStart w:id="190" w:name="_Toc184724991"/>
      <w:r>
        <w:t>2</w:t>
      </w:r>
      <w:r w:rsidR="00002F26">
        <w:t xml:space="preserve">. </w:t>
      </w:r>
      <w:bookmarkStart w:id="191" w:name="_Toc181346446"/>
      <w:bookmarkStart w:id="192" w:name="_Hlk177721950"/>
      <w:bookmarkStart w:id="193" w:name="_Toc182934608"/>
      <w:r w:rsidR="001733BC">
        <w:t>Visual arts and crafts</w:t>
      </w:r>
      <w:bookmarkEnd w:id="191"/>
      <w:bookmarkEnd w:id="192"/>
      <w:bookmarkEnd w:id="193"/>
      <w:bookmarkEnd w:id="189"/>
      <w:bookmarkEnd w:id="190"/>
    </w:p>
    <w:p w14:paraId="67F8C126" w14:textId="77777777" w:rsidR="001733BC" w:rsidRPr="00224FAD" w:rsidRDefault="001733BC" w:rsidP="001733BC">
      <w:r>
        <w:t>Visual arts and crafts consist</w:t>
      </w:r>
      <w:r w:rsidRPr="00224FAD">
        <w:t xml:space="preserve"> of:</w:t>
      </w:r>
    </w:p>
    <w:p w14:paraId="4D16B6F4" w14:textId="77777777" w:rsidR="001733BC" w:rsidRDefault="001733BC" w:rsidP="00002F26">
      <w:pPr>
        <w:pStyle w:val="Listparagraphbullets"/>
      </w:pPr>
      <w:r w:rsidRPr="006D6353">
        <w:rPr>
          <w:i/>
        </w:rPr>
        <w:t>Activities of independent artists</w:t>
      </w:r>
      <w:r w:rsidRPr="006D6353">
        <w:t xml:space="preserve">, e.g. sculptors, painters, </w:t>
      </w:r>
      <w:r>
        <w:t>etc</w:t>
      </w:r>
      <w:r w:rsidRPr="006D6353">
        <w:t>.</w:t>
      </w:r>
    </w:p>
    <w:p w14:paraId="7B759AE9" w14:textId="00EB414F" w:rsidR="001733BC" w:rsidRPr="00751894" w:rsidRDefault="001733BC" w:rsidP="00002F26">
      <w:pPr>
        <w:pStyle w:val="Listparagraphbullets"/>
      </w:pPr>
      <w:r w:rsidRPr="00751894">
        <w:rPr>
          <w:i/>
        </w:rPr>
        <w:t>Manufacturing products of crafts</w:t>
      </w:r>
      <w:r>
        <w:t xml:space="preserve"> including t</w:t>
      </w:r>
      <w:r w:rsidRPr="00751894">
        <w:t>ableware, ornamental pottery and domestic ware n</w:t>
      </w:r>
      <w:r>
        <w:t>ot elsewhere classified; g</w:t>
      </w:r>
      <w:r w:rsidRPr="00751894">
        <w:t>lass containers, bottles or jars; glass stoppers; glass inners for vacuum vessels</w:t>
      </w:r>
      <w:r w:rsidR="00E613A7">
        <w:t>;</w:t>
      </w:r>
      <w:r>
        <w:t xml:space="preserve"> j</w:t>
      </w:r>
      <w:r w:rsidRPr="00381FC6">
        <w:t>ewellery and silverware</w:t>
      </w:r>
      <w:r>
        <w:t>; and i</w:t>
      </w:r>
      <w:r w:rsidRPr="00381FC6">
        <w:t>mitation jewellery (excl incorporating precious metal except as plating or as minor constituents) (excl watch straps)</w:t>
      </w:r>
      <w:r>
        <w:t>; b</w:t>
      </w:r>
      <w:r w:rsidRPr="00751894">
        <w:t>ags of leather or leather substitute</w:t>
      </w:r>
      <w:r>
        <w:t>.</w:t>
      </w:r>
    </w:p>
    <w:p w14:paraId="69C4C88A" w14:textId="77777777" w:rsidR="001733BC" w:rsidRDefault="001733BC" w:rsidP="00002F26">
      <w:pPr>
        <w:pStyle w:val="Listparagraphbullets"/>
      </w:pPr>
      <w:r w:rsidRPr="006D6353">
        <w:rPr>
          <w:i/>
        </w:rPr>
        <w:t>Professional photographic services</w:t>
      </w:r>
      <w:r w:rsidRPr="006D6353">
        <w:t xml:space="preserve"> that are mainly engaged in providing still, video or computer photography services, including the </w:t>
      </w:r>
      <w:r>
        <w:t>recording</w:t>
      </w:r>
      <w:r w:rsidRPr="006D6353">
        <w:t xml:space="preserve"> of special events such as weddings</w:t>
      </w:r>
      <w:r>
        <w:t>.</w:t>
      </w:r>
      <w:r>
        <w:rPr>
          <w:rStyle w:val="EndnoteReference"/>
        </w:rPr>
        <w:endnoteReference w:id="14"/>
      </w:r>
    </w:p>
    <w:p w14:paraId="7ECF0FE1" w14:textId="77777777" w:rsidR="001733BC" w:rsidRPr="006D6353" w:rsidRDefault="001733BC" w:rsidP="00002F26">
      <w:pPr>
        <w:pStyle w:val="Listparagraphbullets"/>
      </w:pPr>
      <w:r w:rsidRPr="006D6353">
        <w:rPr>
          <w:i/>
        </w:rPr>
        <w:t>Photographic film processing</w:t>
      </w:r>
      <w:r w:rsidRPr="006D6353">
        <w:t xml:space="preserve"> activity </w:t>
      </w:r>
      <w:r>
        <w:t>such as</w:t>
      </w:r>
      <w:r w:rsidRPr="006D6353">
        <w:t xml:space="preserve"> developing film and/or making photographic slides, prints and enlargements.</w:t>
      </w:r>
      <w:r>
        <w:rPr>
          <w:rStyle w:val="EndnoteReference"/>
        </w:rPr>
        <w:endnoteReference w:id="15"/>
      </w:r>
    </w:p>
    <w:p w14:paraId="0A43EDF0" w14:textId="77777777" w:rsidR="001733BC" w:rsidRPr="00756D6A" w:rsidRDefault="001733BC" w:rsidP="001733BC">
      <w:r>
        <w:t>Cultural and creative</w:t>
      </w:r>
      <w:r w:rsidRPr="00865A45">
        <w:t xml:space="preserve"> activity </w:t>
      </w:r>
      <w:r>
        <w:t xml:space="preserve">GDP </w:t>
      </w:r>
      <w:r w:rsidRPr="00865A45">
        <w:t xml:space="preserve">in </w:t>
      </w:r>
      <w:r>
        <w:t>visual arts</w:t>
      </w:r>
      <w:r w:rsidRPr="00865A45">
        <w:t xml:space="preserve"> </w:t>
      </w:r>
      <w:r>
        <w:t xml:space="preserve">and crafts increased by $1.5 billion, </w:t>
      </w:r>
      <w:r w:rsidRPr="00865A45">
        <w:t xml:space="preserve">from </w:t>
      </w:r>
      <w:r>
        <w:t xml:space="preserve">$1.6 billion in </w:t>
      </w:r>
      <w:r w:rsidRPr="00865A45">
        <w:t>2008</w:t>
      </w:r>
      <w:r>
        <w:t>–</w:t>
      </w:r>
      <w:r w:rsidRPr="00865A45">
        <w:t xml:space="preserve">09 to </w:t>
      </w:r>
      <w:r>
        <w:t>$3.2 billion in 2022–23 (Figure 15). COVID-19 has negatively affected visual arts and crafts in 2019–20, and this domain decreased by $149 million or 5.9% in that year. The decline was mainly driven by professional photographic services and photographic film processing services. During lockdowns, households and businesses had to increasingly use in-house software and printers to process and print photographs, reducing demand for industry services.</w:t>
      </w:r>
      <w:r>
        <w:rPr>
          <w:rStyle w:val="EndnoteReference"/>
        </w:rPr>
        <w:endnoteReference w:id="16"/>
      </w:r>
      <w:bookmarkStart w:id="194" w:name="_Ref156389130"/>
    </w:p>
    <w:p w14:paraId="3F88E978" w14:textId="5B2F580E" w:rsidR="001733BC" w:rsidRDefault="001733BC" w:rsidP="00002F26">
      <w:pPr>
        <w:pStyle w:val="Tablefigureheading"/>
        <w:rPr>
          <w:iCs/>
          <w:noProof/>
        </w:rPr>
      </w:pPr>
      <w:bookmarkStart w:id="195" w:name="_Ref163649195"/>
      <w:bookmarkStart w:id="196" w:name="_Toc181346498"/>
      <w:bookmarkStart w:id="197" w:name="_Toc182934660"/>
      <w:bookmarkStart w:id="198" w:name="_Toc184651302"/>
      <w:bookmarkStart w:id="199" w:name="_Toc184679609"/>
      <w:r>
        <w:t xml:space="preserve">Figure </w:t>
      </w:r>
      <w:r w:rsidR="007F300F">
        <w:fldChar w:fldCharType="begin"/>
      </w:r>
      <w:r w:rsidR="007F300F">
        <w:instrText xml:space="preserve"> SEQ Figure \* ARABIC </w:instrText>
      </w:r>
      <w:r w:rsidR="007F300F">
        <w:fldChar w:fldCharType="separate"/>
      </w:r>
      <w:r w:rsidR="00E53C15">
        <w:rPr>
          <w:noProof/>
        </w:rPr>
        <w:t>15</w:t>
      </w:r>
      <w:r w:rsidR="007F300F">
        <w:rPr>
          <w:noProof/>
        </w:rPr>
        <w:fldChar w:fldCharType="end"/>
      </w:r>
      <w:bookmarkEnd w:id="194"/>
      <w:bookmarkEnd w:id="195"/>
      <w:r>
        <w:t>. Visual</w:t>
      </w:r>
      <w:r w:rsidRPr="00AE2636">
        <w:t xml:space="preserve"> arts</w:t>
      </w:r>
      <w:r>
        <w:t xml:space="preserve"> and crafts,</w:t>
      </w:r>
      <w:r w:rsidRPr="00AE2636">
        <w:t xml:space="preserve"> </w:t>
      </w:r>
      <w:r>
        <w:t>GDP and as a share of overall economy</w:t>
      </w:r>
      <w:bookmarkEnd w:id="196"/>
      <w:bookmarkEnd w:id="197"/>
      <w:bookmarkEnd w:id="198"/>
      <w:bookmarkEnd w:id="199"/>
      <w:r w:rsidRPr="00AE2636">
        <w:rPr>
          <w:iCs/>
          <w:noProof/>
        </w:rPr>
        <w:t xml:space="preserve"> </w:t>
      </w:r>
    </w:p>
    <w:p w14:paraId="02718454" w14:textId="77777777" w:rsidR="001733BC" w:rsidRPr="00E02589" w:rsidRDefault="001733BC" w:rsidP="001733BC">
      <w:pPr>
        <w:spacing w:after="0"/>
      </w:pPr>
      <w:r>
        <w:rPr>
          <w:noProof/>
        </w:rPr>
        <w:drawing>
          <wp:inline distT="0" distB="0" distL="0" distR="0" wp14:anchorId="54DD8DA7" wp14:editId="0DE01275">
            <wp:extent cx="6263640" cy="2768600"/>
            <wp:effectExtent l="0" t="0" r="3810" b="0"/>
            <wp:docPr id="57" name="Picture 57" descr="This chart shows visual arts and crafts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2768600"/>
                    </a:xfrm>
                    <a:prstGeom prst="rect">
                      <a:avLst/>
                    </a:prstGeom>
                  </pic:spPr>
                </pic:pic>
              </a:graphicData>
            </a:graphic>
          </wp:inline>
        </w:drawing>
      </w:r>
    </w:p>
    <w:p w14:paraId="57EE34ED" w14:textId="77777777" w:rsidR="001733BC" w:rsidRDefault="001733BC" w:rsidP="00002F26">
      <w:pPr>
        <w:pStyle w:val="Sourcenote"/>
      </w:pPr>
      <w:r w:rsidRPr="00910FF9">
        <w:t xml:space="preserve">Source: ABS Australian System of National Accounts, Australian National Accounts: Input-Output Tables (Product Details); Australian National Accounts: Supply Use Tables; </w:t>
      </w:r>
      <w:r>
        <w:t>BCARR calculations.</w:t>
      </w:r>
    </w:p>
    <w:p w14:paraId="68713A98" w14:textId="77777777" w:rsidR="001733BC" w:rsidRPr="00313EB5" w:rsidRDefault="001733BC" w:rsidP="0015543C">
      <w:pPr>
        <w:spacing w:after="100"/>
      </w:pPr>
      <w:r>
        <w:t>As</w:t>
      </w:r>
      <w:r w:rsidRPr="003C55CF">
        <w:t xml:space="preserve"> a </w:t>
      </w:r>
      <w:r>
        <w:t>share</w:t>
      </w:r>
      <w:r w:rsidRPr="003C55CF">
        <w:t xml:space="preserve"> of </w:t>
      </w:r>
      <w:r>
        <w:t>the</w:t>
      </w:r>
      <w:r w:rsidRPr="003C55CF">
        <w:t xml:space="preserve"> </w:t>
      </w:r>
      <w:r>
        <w:t>overall economy</w:t>
      </w:r>
      <w:r w:rsidRPr="003C55CF">
        <w:t xml:space="preserve">, </w:t>
      </w:r>
      <w:r>
        <w:t>visual arts and crafts has remained relatively flat</w:t>
      </w:r>
      <w:r w:rsidRPr="003C55CF">
        <w:t xml:space="preserve"> over the period</w:t>
      </w:r>
      <w:r>
        <w:t xml:space="preserve"> (Table 6). The growing popularity of smartphones and digital camera technology by consumers and amateur photographers has weakened demand for photography in recent years. However, professional photographers </w:t>
      </w:r>
      <w:r>
        <w:lastRenderedPageBreak/>
        <w:t>still play a vital role in certain markets, such as school, wedding, real estate and commercial photography, despite facing the difficulties mentioned above.</w:t>
      </w:r>
      <w:r>
        <w:rPr>
          <w:rStyle w:val="EndnoteReference"/>
        </w:rPr>
        <w:endnoteReference w:id="17"/>
      </w:r>
    </w:p>
    <w:p w14:paraId="22FD7153" w14:textId="0AAC4E30" w:rsidR="001733BC" w:rsidRDefault="001733BC" w:rsidP="00002F26">
      <w:pPr>
        <w:pStyle w:val="Tablefigureheading"/>
      </w:pPr>
      <w:bookmarkStart w:id="200" w:name="_Ref156389662"/>
      <w:bookmarkStart w:id="201" w:name="_Toc181346525"/>
      <w:bookmarkStart w:id="202" w:name="_Toc182934687"/>
      <w:bookmarkStart w:id="203" w:name="_Toc184651303"/>
      <w:bookmarkStart w:id="204" w:name="_Toc184679610"/>
      <w:r>
        <w:t xml:space="preserve">Table </w:t>
      </w:r>
      <w:r w:rsidR="007F300F">
        <w:fldChar w:fldCharType="begin"/>
      </w:r>
      <w:r w:rsidR="007F300F">
        <w:instrText xml:space="preserve"> SEQ Table \* ARABIC </w:instrText>
      </w:r>
      <w:r w:rsidR="007F300F">
        <w:fldChar w:fldCharType="separate"/>
      </w:r>
      <w:r w:rsidR="00E53C15">
        <w:rPr>
          <w:noProof/>
        </w:rPr>
        <w:t>6</w:t>
      </w:r>
      <w:r w:rsidR="007F300F">
        <w:rPr>
          <w:noProof/>
        </w:rPr>
        <w:fldChar w:fldCharType="end"/>
      </w:r>
      <w:bookmarkEnd w:id="200"/>
      <w:r>
        <w:t>.</w:t>
      </w:r>
      <w:r w:rsidRPr="004F65E2">
        <w:t xml:space="preserve"> </w:t>
      </w:r>
      <w:r>
        <w:t>Visual</w:t>
      </w:r>
      <w:r w:rsidRPr="00AE2636">
        <w:t xml:space="preserve"> arts</w:t>
      </w:r>
      <w:r>
        <w:t xml:space="preserve"> and crafts,</w:t>
      </w:r>
      <w:r w:rsidRPr="00B1737E">
        <w:t xml:space="preserve"> </w:t>
      </w:r>
      <w:r w:rsidRPr="001119DB">
        <w:t>2008–09</w:t>
      </w:r>
      <w:r>
        <w:t xml:space="preserve"> to </w:t>
      </w:r>
      <w:r w:rsidRPr="005506A7">
        <w:t>2022–23</w:t>
      </w:r>
      <w:bookmarkEnd w:id="201"/>
      <w:bookmarkEnd w:id="202"/>
      <w:bookmarkEnd w:id="203"/>
      <w:bookmarkEnd w:id="204"/>
    </w:p>
    <w:tbl>
      <w:tblPr>
        <w:tblStyle w:val="DefaultTable11"/>
        <w:tblW w:w="4988" w:type="pct"/>
        <w:tblCellMar>
          <w:top w:w="11" w:type="dxa"/>
          <w:bottom w:w="11" w:type="dxa"/>
        </w:tblCellMar>
        <w:tblLook w:val="04A0" w:firstRow="1" w:lastRow="0" w:firstColumn="1" w:lastColumn="0" w:noHBand="0" w:noVBand="1"/>
        <w:tblDescription w:val="Table 6. Visual arts and crafts, 2008–09 to 2022–23"/>
      </w:tblPr>
      <w:tblGrid>
        <w:gridCol w:w="2141"/>
        <w:gridCol w:w="2133"/>
        <w:gridCol w:w="915"/>
        <w:gridCol w:w="1901"/>
        <w:gridCol w:w="998"/>
        <w:gridCol w:w="1752"/>
      </w:tblGrid>
      <w:tr w:rsidR="00967BD3" w:rsidRPr="00B97898" w14:paraId="18CDBA0E" w14:textId="77777777" w:rsidTr="00CD0ADF">
        <w:trPr>
          <w:cnfStyle w:val="100000000000" w:firstRow="1" w:lastRow="0" w:firstColumn="0" w:lastColumn="0" w:oddVBand="0" w:evenVBand="0" w:oddHBand="0" w:evenHBand="0" w:firstRowFirstColumn="0" w:firstRowLastColumn="0" w:lastRowFirstColumn="0" w:lastRowLastColumn="0"/>
          <w:cantSplit/>
          <w:trHeight w:val="670"/>
        </w:trPr>
        <w:tc>
          <w:tcPr>
            <w:cnfStyle w:val="001000000000" w:firstRow="0" w:lastRow="0" w:firstColumn="1" w:lastColumn="0" w:oddVBand="0" w:evenVBand="0" w:oddHBand="0" w:evenHBand="0" w:firstRowFirstColumn="0" w:firstRowLastColumn="0" w:lastRowFirstColumn="0" w:lastRowLastColumn="0"/>
            <w:tcW w:w="1088" w:type="pct"/>
          </w:tcPr>
          <w:p w14:paraId="39A9AD74" w14:textId="77777777" w:rsidR="008B04FC" w:rsidRDefault="008B04FC" w:rsidP="00E372A2">
            <w:pPr>
              <w:pStyle w:val="Tablerowcolumnheading"/>
            </w:pPr>
            <w:r w:rsidRPr="008B04FC">
              <w:rPr>
                <w:b/>
              </w:rPr>
              <w:t>Visual arts and crafts</w:t>
            </w:r>
          </w:p>
          <w:p w14:paraId="17446FBA" w14:textId="23D83D05" w:rsidR="00967BD3" w:rsidRPr="007833A7" w:rsidRDefault="00967BD3" w:rsidP="008B04FC">
            <w:pPr>
              <w:pStyle w:val="Tablerowcolumnheadingcentred"/>
              <w:spacing w:before="280"/>
              <w:jc w:val="left"/>
            </w:pPr>
            <w:r w:rsidRPr="00DD551E">
              <w:rPr>
                <w:b/>
              </w:rPr>
              <w:t>Period</w:t>
            </w:r>
          </w:p>
        </w:tc>
        <w:tc>
          <w:tcPr>
            <w:tcW w:w="1084" w:type="pct"/>
          </w:tcPr>
          <w:p w14:paraId="377EE9A5"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Output</w:t>
            </w:r>
          </w:p>
          <w:p w14:paraId="1AD625D3" w14:textId="77777777" w:rsidR="00967BD3" w:rsidRPr="00DD551E" w:rsidRDefault="00967BD3"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465" w:type="pct"/>
          </w:tcPr>
          <w:p w14:paraId="2475E30D"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proofErr w:type="spellStart"/>
            <w:r w:rsidRPr="00DD551E">
              <w:rPr>
                <w:b/>
              </w:rPr>
              <w:t>GVA</w:t>
            </w:r>
            <w:proofErr w:type="spellEnd"/>
          </w:p>
          <w:p w14:paraId="59942391" w14:textId="77777777" w:rsidR="00967BD3" w:rsidRPr="00DD551E" w:rsidRDefault="00967BD3"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966" w:type="pct"/>
          </w:tcPr>
          <w:p w14:paraId="23255435"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Net taxes on products</w:t>
            </w:r>
          </w:p>
          <w:p w14:paraId="6A1C499F"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507" w:type="pct"/>
          </w:tcPr>
          <w:p w14:paraId="5A4146D5"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GDP</w:t>
            </w:r>
          </w:p>
          <w:p w14:paraId="15472CB4" w14:textId="77777777" w:rsidR="00967BD3" w:rsidRPr="00DD551E" w:rsidRDefault="00967BD3"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890" w:type="pct"/>
          </w:tcPr>
          <w:p w14:paraId="668AA844"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As a share of overall economy</w:t>
            </w:r>
          </w:p>
          <w:p w14:paraId="70661F5A" w14:textId="77777777" w:rsidR="00967BD3" w:rsidRPr="00DD551E" w:rsidRDefault="00967BD3"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967BD3" w:rsidRPr="00D209CC" w14:paraId="22E3C935" w14:textId="77777777" w:rsidTr="00CD0ADF">
        <w:trPr>
          <w:cantSplit/>
          <w:trHeight w:val="24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7677664" w14:textId="77777777" w:rsidR="00967BD3" w:rsidRPr="007A3CF8" w:rsidRDefault="00967BD3" w:rsidP="00CE0EC0">
            <w:pPr>
              <w:pStyle w:val="Tabletext"/>
              <w:spacing w:before="0" w:after="0"/>
              <w:rPr>
                <w:bCs/>
              </w:rPr>
            </w:pPr>
            <w:r w:rsidRPr="007A3CF8">
              <w:t>2008–09</w:t>
            </w:r>
          </w:p>
        </w:tc>
        <w:tc>
          <w:tcPr>
            <w:tcW w:w="1084" w:type="pct"/>
          </w:tcPr>
          <w:p w14:paraId="4735A2DC"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2,885</w:t>
            </w:r>
          </w:p>
        </w:tc>
        <w:tc>
          <w:tcPr>
            <w:tcW w:w="465" w:type="pct"/>
          </w:tcPr>
          <w:p w14:paraId="6FB5A52A"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1,180</w:t>
            </w:r>
          </w:p>
        </w:tc>
        <w:tc>
          <w:tcPr>
            <w:tcW w:w="966" w:type="pct"/>
          </w:tcPr>
          <w:p w14:paraId="268E34E5"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457</w:t>
            </w:r>
          </w:p>
        </w:tc>
        <w:tc>
          <w:tcPr>
            <w:tcW w:w="507" w:type="pct"/>
          </w:tcPr>
          <w:p w14:paraId="388FF9C0"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1,637</w:t>
            </w:r>
          </w:p>
        </w:tc>
        <w:tc>
          <w:tcPr>
            <w:tcW w:w="890" w:type="pct"/>
          </w:tcPr>
          <w:p w14:paraId="066D1C4F"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0.13</w:t>
            </w:r>
          </w:p>
        </w:tc>
      </w:tr>
      <w:tr w:rsidR="00967BD3" w:rsidRPr="00D209CC" w14:paraId="2F29FE75"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7AACD2C" w14:textId="77777777" w:rsidR="00967BD3" w:rsidRPr="007A3CF8" w:rsidRDefault="00967BD3" w:rsidP="00CE0EC0">
            <w:pPr>
              <w:pStyle w:val="Tabletext"/>
              <w:spacing w:before="0" w:after="0"/>
              <w:rPr>
                <w:bCs/>
              </w:rPr>
            </w:pPr>
            <w:r w:rsidRPr="007A3CF8">
              <w:t>2009–10</w:t>
            </w:r>
          </w:p>
        </w:tc>
        <w:tc>
          <w:tcPr>
            <w:tcW w:w="1084" w:type="pct"/>
          </w:tcPr>
          <w:p w14:paraId="0E8DDF70"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2,919</w:t>
            </w:r>
          </w:p>
        </w:tc>
        <w:tc>
          <w:tcPr>
            <w:tcW w:w="465" w:type="pct"/>
          </w:tcPr>
          <w:p w14:paraId="73C185FB"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1,316</w:t>
            </w:r>
          </w:p>
        </w:tc>
        <w:tc>
          <w:tcPr>
            <w:tcW w:w="966" w:type="pct"/>
          </w:tcPr>
          <w:p w14:paraId="623DD429"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463</w:t>
            </w:r>
          </w:p>
        </w:tc>
        <w:tc>
          <w:tcPr>
            <w:tcW w:w="507" w:type="pct"/>
          </w:tcPr>
          <w:p w14:paraId="79010AF9"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1,779</w:t>
            </w:r>
          </w:p>
        </w:tc>
        <w:tc>
          <w:tcPr>
            <w:tcW w:w="890" w:type="pct"/>
          </w:tcPr>
          <w:p w14:paraId="380EE9BE"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0.14</w:t>
            </w:r>
          </w:p>
        </w:tc>
      </w:tr>
      <w:tr w:rsidR="00967BD3" w:rsidRPr="00D209CC" w14:paraId="3B784769" w14:textId="77777777" w:rsidTr="00CD0ADF">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9139F93" w14:textId="77777777" w:rsidR="00967BD3" w:rsidRPr="007A3CF8" w:rsidRDefault="00967BD3" w:rsidP="00CE0EC0">
            <w:pPr>
              <w:pStyle w:val="Tabletext"/>
              <w:spacing w:before="0" w:after="0"/>
              <w:rPr>
                <w:bCs/>
              </w:rPr>
            </w:pPr>
            <w:r w:rsidRPr="007A3CF8">
              <w:t>2010–11</w:t>
            </w:r>
          </w:p>
        </w:tc>
        <w:tc>
          <w:tcPr>
            <w:tcW w:w="1084" w:type="pct"/>
          </w:tcPr>
          <w:p w14:paraId="00DDB8C7"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3,049</w:t>
            </w:r>
          </w:p>
        </w:tc>
        <w:tc>
          <w:tcPr>
            <w:tcW w:w="465" w:type="pct"/>
          </w:tcPr>
          <w:p w14:paraId="55064CD5"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1,262</w:t>
            </w:r>
          </w:p>
        </w:tc>
        <w:tc>
          <w:tcPr>
            <w:tcW w:w="966" w:type="pct"/>
          </w:tcPr>
          <w:p w14:paraId="6DBE7D77"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476</w:t>
            </w:r>
          </w:p>
        </w:tc>
        <w:tc>
          <w:tcPr>
            <w:tcW w:w="507" w:type="pct"/>
          </w:tcPr>
          <w:p w14:paraId="3FE02DB9"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1,738</w:t>
            </w:r>
          </w:p>
        </w:tc>
        <w:tc>
          <w:tcPr>
            <w:tcW w:w="890" w:type="pct"/>
          </w:tcPr>
          <w:p w14:paraId="1646F6D7"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0.12</w:t>
            </w:r>
          </w:p>
        </w:tc>
      </w:tr>
      <w:tr w:rsidR="00967BD3" w:rsidRPr="00D209CC" w14:paraId="003C9ADD"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0584E8E" w14:textId="77777777" w:rsidR="00967BD3" w:rsidRPr="007A3CF8" w:rsidRDefault="00967BD3" w:rsidP="00CE0EC0">
            <w:pPr>
              <w:pStyle w:val="Tabletext"/>
              <w:spacing w:before="0" w:after="0"/>
              <w:rPr>
                <w:bCs/>
              </w:rPr>
            </w:pPr>
            <w:r w:rsidRPr="007A3CF8">
              <w:t>2011–12</w:t>
            </w:r>
          </w:p>
        </w:tc>
        <w:tc>
          <w:tcPr>
            <w:tcW w:w="1084" w:type="pct"/>
          </w:tcPr>
          <w:p w14:paraId="26CA5509"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3,320</w:t>
            </w:r>
          </w:p>
        </w:tc>
        <w:tc>
          <w:tcPr>
            <w:tcW w:w="465" w:type="pct"/>
          </w:tcPr>
          <w:p w14:paraId="3B2CFDA1"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1,357</w:t>
            </w:r>
          </w:p>
        </w:tc>
        <w:tc>
          <w:tcPr>
            <w:tcW w:w="966" w:type="pct"/>
          </w:tcPr>
          <w:p w14:paraId="480AEEA4"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495</w:t>
            </w:r>
          </w:p>
        </w:tc>
        <w:tc>
          <w:tcPr>
            <w:tcW w:w="507" w:type="pct"/>
          </w:tcPr>
          <w:p w14:paraId="6671EBA8"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1,852</w:t>
            </w:r>
          </w:p>
        </w:tc>
        <w:tc>
          <w:tcPr>
            <w:tcW w:w="890" w:type="pct"/>
          </w:tcPr>
          <w:p w14:paraId="3B6A8351"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0.12</w:t>
            </w:r>
          </w:p>
        </w:tc>
      </w:tr>
      <w:tr w:rsidR="00967BD3" w:rsidRPr="00D209CC" w14:paraId="5CAE4B10" w14:textId="77777777" w:rsidTr="00CD0ADF">
        <w:trPr>
          <w:cantSplit/>
          <w:trHeight w:val="24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00DBAFF" w14:textId="77777777" w:rsidR="00967BD3" w:rsidRPr="007A3CF8" w:rsidRDefault="00967BD3" w:rsidP="00CE0EC0">
            <w:pPr>
              <w:pStyle w:val="Tabletext"/>
              <w:spacing w:before="0" w:after="0"/>
              <w:rPr>
                <w:bCs/>
              </w:rPr>
            </w:pPr>
            <w:r w:rsidRPr="007A3CF8">
              <w:t>2012–13</w:t>
            </w:r>
          </w:p>
        </w:tc>
        <w:tc>
          <w:tcPr>
            <w:tcW w:w="1084" w:type="pct"/>
          </w:tcPr>
          <w:p w14:paraId="19CB90A6"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3,390</w:t>
            </w:r>
          </w:p>
        </w:tc>
        <w:tc>
          <w:tcPr>
            <w:tcW w:w="465" w:type="pct"/>
          </w:tcPr>
          <w:p w14:paraId="3178E129"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1,387</w:t>
            </w:r>
          </w:p>
        </w:tc>
        <w:tc>
          <w:tcPr>
            <w:tcW w:w="966" w:type="pct"/>
          </w:tcPr>
          <w:p w14:paraId="0562A5DC"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513</w:t>
            </w:r>
          </w:p>
        </w:tc>
        <w:tc>
          <w:tcPr>
            <w:tcW w:w="507" w:type="pct"/>
          </w:tcPr>
          <w:p w14:paraId="348192BC"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1,900</w:t>
            </w:r>
          </w:p>
        </w:tc>
        <w:tc>
          <w:tcPr>
            <w:tcW w:w="890" w:type="pct"/>
          </w:tcPr>
          <w:p w14:paraId="69E6F768"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0.12</w:t>
            </w:r>
          </w:p>
        </w:tc>
      </w:tr>
      <w:tr w:rsidR="00967BD3" w:rsidRPr="00D209CC" w14:paraId="6F643926"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5828F70" w14:textId="77777777" w:rsidR="00967BD3" w:rsidRPr="007A3CF8" w:rsidRDefault="00967BD3" w:rsidP="00CE0EC0">
            <w:pPr>
              <w:pStyle w:val="Tabletext"/>
              <w:spacing w:before="0" w:after="0"/>
              <w:rPr>
                <w:bCs/>
              </w:rPr>
            </w:pPr>
            <w:r w:rsidRPr="007A3CF8">
              <w:t>2013–14</w:t>
            </w:r>
          </w:p>
        </w:tc>
        <w:tc>
          <w:tcPr>
            <w:tcW w:w="1084" w:type="pct"/>
          </w:tcPr>
          <w:p w14:paraId="1CC58160"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3,623</w:t>
            </w:r>
          </w:p>
        </w:tc>
        <w:tc>
          <w:tcPr>
            <w:tcW w:w="465" w:type="pct"/>
          </w:tcPr>
          <w:p w14:paraId="6000F080"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1,633</w:t>
            </w:r>
          </w:p>
        </w:tc>
        <w:tc>
          <w:tcPr>
            <w:tcW w:w="966" w:type="pct"/>
          </w:tcPr>
          <w:p w14:paraId="1F175A49"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585</w:t>
            </w:r>
          </w:p>
        </w:tc>
        <w:tc>
          <w:tcPr>
            <w:tcW w:w="507" w:type="pct"/>
          </w:tcPr>
          <w:p w14:paraId="5DEF58B1"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2,219</w:t>
            </w:r>
          </w:p>
        </w:tc>
        <w:tc>
          <w:tcPr>
            <w:tcW w:w="890" w:type="pct"/>
          </w:tcPr>
          <w:p w14:paraId="422A64A7"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0.14</w:t>
            </w:r>
          </w:p>
        </w:tc>
      </w:tr>
      <w:tr w:rsidR="00967BD3" w:rsidRPr="00D209CC" w14:paraId="0D590654" w14:textId="77777777" w:rsidTr="00CD0ADF">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2F168E1" w14:textId="77777777" w:rsidR="00967BD3" w:rsidRPr="007A3CF8" w:rsidRDefault="00967BD3" w:rsidP="00CE0EC0">
            <w:pPr>
              <w:pStyle w:val="Tabletext"/>
              <w:spacing w:before="0" w:after="0"/>
              <w:rPr>
                <w:bCs/>
              </w:rPr>
            </w:pPr>
            <w:r w:rsidRPr="007A3CF8">
              <w:t>2014–15</w:t>
            </w:r>
          </w:p>
        </w:tc>
        <w:tc>
          <w:tcPr>
            <w:tcW w:w="1084" w:type="pct"/>
          </w:tcPr>
          <w:p w14:paraId="3251662B"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3,839</w:t>
            </w:r>
          </w:p>
        </w:tc>
        <w:tc>
          <w:tcPr>
            <w:tcW w:w="465" w:type="pct"/>
          </w:tcPr>
          <w:p w14:paraId="77C93EC8"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1,755</w:t>
            </w:r>
          </w:p>
        </w:tc>
        <w:tc>
          <w:tcPr>
            <w:tcW w:w="966" w:type="pct"/>
          </w:tcPr>
          <w:p w14:paraId="7E7A8393"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663</w:t>
            </w:r>
          </w:p>
        </w:tc>
        <w:tc>
          <w:tcPr>
            <w:tcW w:w="507" w:type="pct"/>
          </w:tcPr>
          <w:p w14:paraId="3D16A799"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2,418</w:t>
            </w:r>
          </w:p>
        </w:tc>
        <w:tc>
          <w:tcPr>
            <w:tcW w:w="890" w:type="pct"/>
          </w:tcPr>
          <w:p w14:paraId="2928628A"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0.15</w:t>
            </w:r>
          </w:p>
        </w:tc>
      </w:tr>
      <w:tr w:rsidR="00967BD3" w:rsidRPr="00D209CC" w14:paraId="1FA38D35"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B546EDA" w14:textId="77777777" w:rsidR="00967BD3" w:rsidRPr="007A3CF8" w:rsidRDefault="00967BD3" w:rsidP="00CE0EC0">
            <w:pPr>
              <w:pStyle w:val="Tabletext"/>
              <w:spacing w:before="0" w:after="0"/>
              <w:rPr>
                <w:bCs/>
              </w:rPr>
            </w:pPr>
            <w:r w:rsidRPr="007A3CF8">
              <w:t>2015–16</w:t>
            </w:r>
          </w:p>
        </w:tc>
        <w:tc>
          <w:tcPr>
            <w:tcW w:w="1084" w:type="pct"/>
          </w:tcPr>
          <w:p w14:paraId="612D6CB9"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4,333</w:t>
            </w:r>
          </w:p>
        </w:tc>
        <w:tc>
          <w:tcPr>
            <w:tcW w:w="465" w:type="pct"/>
          </w:tcPr>
          <w:p w14:paraId="26B0D2A5"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1,938</w:t>
            </w:r>
          </w:p>
        </w:tc>
        <w:tc>
          <w:tcPr>
            <w:tcW w:w="966" w:type="pct"/>
          </w:tcPr>
          <w:p w14:paraId="688DCAD2"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631</w:t>
            </w:r>
          </w:p>
        </w:tc>
        <w:tc>
          <w:tcPr>
            <w:tcW w:w="507" w:type="pct"/>
          </w:tcPr>
          <w:p w14:paraId="22AAD40D"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2,569</w:t>
            </w:r>
          </w:p>
        </w:tc>
        <w:tc>
          <w:tcPr>
            <w:tcW w:w="890" w:type="pct"/>
          </w:tcPr>
          <w:p w14:paraId="0E95B092"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0.15</w:t>
            </w:r>
          </w:p>
        </w:tc>
      </w:tr>
      <w:tr w:rsidR="00967BD3" w:rsidRPr="00D209CC" w14:paraId="515EE30E" w14:textId="77777777" w:rsidTr="00CD0ADF">
        <w:trPr>
          <w:cantSplit/>
          <w:trHeight w:val="24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06CFE9F" w14:textId="77777777" w:rsidR="00967BD3" w:rsidRPr="007A3CF8" w:rsidRDefault="00967BD3" w:rsidP="00CE0EC0">
            <w:pPr>
              <w:pStyle w:val="Tabletext"/>
              <w:spacing w:before="0" w:after="0"/>
              <w:rPr>
                <w:bCs/>
              </w:rPr>
            </w:pPr>
            <w:r w:rsidRPr="007A3CF8">
              <w:t>2016–17</w:t>
            </w:r>
          </w:p>
        </w:tc>
        <w:tc>
          <w:tcPr>
            <w:tcW w:w="1084" w:type="pct"/>
          </w:tcPr>
          <w:p w14:paraId="507107D5"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3,528</w:t>
            </w:r>
          </w:p>
        </w:tc>
        <w:tc>
          <w:tcPr>
            <w:tcW w:w="465" w:type="pct"/>
          </w:tcPr>
          <w:p w14:paraId="1B4649B4"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1,660</w:t>
            </w:r>
          </w:p>
        </w:tc>
        <w:tc>
          <w:tcPr>
            <w:tcW w:w="966" w:type="pct"/>
          </w:tcPr>
          <w:p w14:paraId="72863144"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553</w:t>
            </w:r>
          </w:p>
        </w:tc>
        <w:tc>
          <w:tcPr>
            <w:tcW w:w="507" w:type="pct"/>
          </w:tcPr>
          <w:p w14:paraId="211CE45B"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2,213</w:t>
            </w:r>
          </w:p>
        </w:tc>
        <w:tc>
          <w:tcPr>
            <w:tcW w:w="890" w:type="pct"/>
          </w:tcPr>
          <w:p w14:paraId="6C714B33"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0.13</w:t>
            </w:r>
          </w:p>
        </w:tc>
      </w:tr>
      <w:tr w:rsidR="00967BD3" w:rsidRPr="00D209CC" w14:paraId="75684CF2"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0396FEB" w14:textId="77777777" w:rsidR="00967BD3" w:rsidRPr="007A3CF8" w:rsidRDefault="00967BD3" w:rsidP="00CE0EC0">
            <w:pPr>
              <w:pStyle w:val="Tabletext"/>
              <w:spacing w:before="0" w:after="0"/>
              <w:rPr>
                <w:bCs/>
              </w:rPr>
            </w:pPr>
            <w:r w:rsidRPr="007A3CF8">
              <w:t>2017–18</w:t>
            </w:r>
          </w:p>
        </w:tc>
        <w:tc>
          <w:tcPr>
            <w:tcW w:w="1084" w:type="pct"/>
          </w:tcPr>
          <w:p w14:paraId="7687706C"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3,897</w:t>
            </w:r>
          </w:p>
        </w:tc>
        <w:tc>
          <w:tcPr>
            <w:tcW w:w="465" w:type="pct"/>
          </w:tcPr>
          <w:p w14:paraId="44F0C835"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1,726</w:t>
            </w:r>
          </w:p>
        </w:tc>
        <w:tc>
          <w:tcPr>
            <w:tcW w:w="966" w:type="pct"/>
          </w:tcPr>
          <w:p w14:paraId="643D8586"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566</w:t>
            </w:r>
          </w:p>
        </w:tc>
        <w:tc>
          <w:tcPr>
            <w:tcW w:w="507" w:type="pct"/>
          </w:tcPr>
          <w:p w14:paraId="27385194"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2,292</w:t>
            </w:r>
          </w:p>
        </w:tc>
        <w:tc>
          <w:tcPr>
            <w:tcW w:w="890" w:type="pct"/>
          </w:tcPr>
          <w:p w14:paraId="369E63D2"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0.12</w:t>
            </w:r>
          </w:p>
        </w:tc>
      </w:tr>
      <w:tr w:rsidR="00967BD3" w:rsidRPr="00D209CC" w14:paraId="401AD1D7" w14:textId="77777777" w:rsidTr="00CD0ADF">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D5CE211" w14:textId="77777777" w:rsidR="00967BD3" w:rsidRPr="007A3CF8" w:rsidRDefault="00967BD3" w:rsidP="00CE0EC0">
            <w:pPr>
              <w:pStyle w:val="Tabletext"/>
              <w:spacing w:before="0" w:after="0"/>
              <w:rPr>
                <w:bCs/>
              </w:rPr>
            </w:pPr>
            <w:r w:rsidRPr="007A3CF8">
              <w:t>2018–19</w:t>
            </w:r>
          </w:p>
        </w:tc>
        <w:tc>
          <w:tcPr>
            <w:tcW w:w="1084" w:type="pct"/>
          </w:tcPr>
          <w:p w14:paraId="2F596D49"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4,245</w:t>
            </w:r>
          </w:p>
        </w:tc>
        <w:tc>
          <w:tcPr>
            <w:tcW w:w="465" w:type="pct"/>
          </w:tcPr>
          <w:p w14:paraId="14C24B76"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1,946</w:t>
            </w:r>
          </w:p>
        </w:tc>
        <w:tc>
          <w:tcPr>
            <w:tcW w:w="966" w:type="pct"/>
          </w:tcPr>
          <w:p w14:paraId="7CD59B58"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593</w:t>
            </w:r>
          </w:p>
        </w:tc>
        <w:tc>
          <w:tcPr>
            <w:tcW w:w="507" w:type="pct"/>
          </w:tcPr>
          <w:p w14:paraId="29B588FD"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2,539</w:t>
            </w:r>
          </w:p>
        </w:tc>
        <w:tc>
          <w:tcPr>
            <w:tcW w:w="890" w:type="pct"/>
          </w:tcPr>
          <w:p w14:paraId="34551BDE"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0.13</w:t>
            </w:r>
          </w:p>
        </w:tc>
      </w:tr>
      <w:tr w:rsidR="00967BD3" w:rsidRPr="00D209CC" w14:paraId="59E3CED1"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FF0F5CD" w14:textId="77777777" w:rsidR="00967BD3" w:rsidRPr="007A3CF8" w:rsidRDefault="00967BD3" w:rsidP="00CE0EC0">
            <w:pPr>
              <w:pStyle w:val="Tabletext"/>
              <w:spacing w:before="0" w:after="0"/>
              <w:rPr>
                <w:bCs/>
              </w:rPr>
            </w:pPr>
            <w:r w:rsidRPr="007A3CF8">
              <w:t>2019–20</w:t>
            </w:r>
          </w:p>
        </w:tc>
        <w:tc>
          <w:tcPr>
            <w:tcW w:w="1084" w:type="pct"/>
          </w:tcPr>
          <w:p w14:paraId="3A12AB5D"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3,949</w:t>
            </w:r>
          </w:p>
        </w:tc>
        <w:tc>
          <w:tcPr>
            <w:tcW w:w="465" w:type="pct"/>
          </w:tcPr>
          <w:p w14:paraId="7944EC38"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1,820</w:t>
            </w:r>
          </w:p>
        </w:tc>
        <w:tc>
          <w:tcPr>
            <w:tcW w:w="966" w:type="pct"/>
          </w:tcPr>
          <w:p w14:paraId="64270D96"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570</w:t>
            </w:r>
          </w:p>
        </w:tc>
        <w:tc>
          <w:tcPr>
            <w:tcW w:w="507" w:type="pct"/>
          </w:tcPr>
          <w:p w14:paraId="49412D66"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2,390</w:t>
            </w:r>
          </w:p>
        </w:tc>
        <w:tc>
          <w:tcPr>
            <w:tcW w:w="890" w:type="pct"/>
          </w:tcPr>
          <w:p w14:paraId="64779033"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0.12</w:t>
            </w:r>
          </w:p>
        </w:tc>
      </w:tr>
      <w:tr w:rsidR="00967BD3" w:rsidRPr="00D209CC" w14:paraId="0C45CB10" w14:textId="77777777" w:rsidTr="00CD0ADF">
        <w:trPr>
          <w:cantSplit/>
          <w:trHeight w:val="24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381FD0C" w14:textId="77777777" w:rsidR="00967BD3" w:rsidRPr="007A3CF8" w:rsidRDefault="00967BD3" w:rsidP="00CE0EC0">
            <w:pPr>
              <w:pStyle w:val="Tabletext"/>
              <w:spacing w:before="0" w:after="0"/>
              <w:rPr>
                <w:bCs/>
              </w:rPr>
            </w:pPr>
            <w:r w:rsidRPr="007A3CF8">
              <w:t>2020–21</w:t>
            </w:r>
          </w:p>
        </w:tc>
        <w:tc>
          <w:tcPr>
            <w:tcW w:w="1084" w:type="pct"/>
          </w:tcPr>
          <w:p w14:paraId="7CD57605"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4,051</w:t>
            </w:r>
          </w:p>
        </w:tc>
        <w:tc>
          <w:tcPr>
            <w:tcW w:w="465" w:type="pct"/>
          </w:tcPr>
          <w:p w14:paraId="241D94A8"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1,865</w:t>
            </w:r>
          </w:p>
        </w:tc>
        <w:tc>
          <w:tcPr>
            <w:tcW w:w="966" w:type="pct"/>
          </w:tcPr>
          <w:p w14:paraId="1DDCA7CE"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678</w:t>
            </w:r>
          </w:p>
        </w:tc>
        <w:tc>
          <w:tcPr>
            <w:tcW w:w="507" w:type="pct"/>
          </w:tcPr>
          <w:p w14:paraId="351E5B36"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2,543</w:t>
            </w:r>
          </w:p>
        </w:tc>
        <w:tc>
          <w:tcPr>
            <w:tcW w:w="890" w:type="pct"/>
          </w:tcPr>
          <w:p w14:paraId="689DE422" w14:textId="77777777" w:rsidR="00967BD3" w:rsidRPr="00DD34DE"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0.12</w:t>
            </w:r>
          </w:p>
        </w:tc>
      </w:tr>
      <w:tr w:rsidR="00967BD3" w:rsidRPr="00D209CC" w14:paraId="718F252A"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C8BEF10" w14:textId="77777777" w:rsidR="00967BD3" w:rsidRPr="007A3CF8" w:rsidRDefault="00967BD3" w:rsidP="00CE0EC0">
            <w:pPr>
              <w:pStyle w:val="Tabletext"/>
              <w:spacing w:before="0" w:after="0"/>
              <w:rPr>
                <w:bCs/>
              </w:rPr>
            </w:pPr>
            <w:r w:rsidRPr="007A3CF8">
              <w:t>2021–22</w:t>
            </w:r>
          </w:p>
        </w:tc>
        <w:tc>
          <w:tcPr>
            <w:tcW w:w="1084" w:type="pct"/>
          </w:tcPr>
          <w:p w14:paraId="4F5F393D"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4,565</w:t>
            </w:r>
          </w:p>
        </w:tc>
        <w:tc>
          <w:tcPr>
            <w:tcW w:w="465" w:type="pct"/>
          </w:tcPr>
          <w:p w14:paraId="1323BFE4"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2,039</w:t>
            </w:r>
          </w:p>
        </w:tc>
        <w:tc>
          <w:tcPr>
            <w:tcW w:w="966" w:type="pct"/>
          </w:tcPr>
          <w:p w14:paraId="5D85426D"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855</w:t>
            </w:r>
          </w:p>
        </w:tc>
        <w:tc>
          <w:tcPr>
            <w:tcW w:w="507" w:type="pct"/>
          </w:tcPr>
          <w:p w14:paraId="5C523D11"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2,894</w:t>
            </w:r>
          </w:p>
        </w:tc>
        <w:tc>
          <w:tcPr>
            <w:tcW w:w="890" w:type="pct"/>
          </w:tcPr>
          <w:p w14:paraId="59FD9D7A" w14:textId="77777777" w:rsidR="00967BD3" w:rsidRPr="00DD34DE" w:rsidRDefault="00967BD3"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0.12</w:t>
            </w:r>
          </w:p>
        </w:tc>
      </w:tr>
      <w:tr w:rsidR="00967BD3" w:rsidRPr="00D209CC" w14:paraId="1A66DABD" w14:textId="77777777" w:rsidTr="00CD0ADF">
        <w:trPr>
          <w:cantSplit/>
          <w:trHeight w:val="23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B919FEA" w14:textId="77777777" w:rsidR="00967BD3" w:rsidRPr="007A3CF8" w:rsidRDefault="00967BD3" w:rsidP="00CE0EC0">
            <w:pPr>
              <w:pStyle w:val="Tabletext"/>
              <w:spacing w:before="0" w:after="0"/>
              <w:rPr>
                <w:bCs/>
              </w:rPr>
            </w:pPr>
            <w:r w:rsidRPr="007A3CF8">
              <w:t>2022–23</w:t>
            </w:r>
          </w:p>
        </w:tc>
        <w:tc>
          <w:tcPr>
            <w:tcW w:w="1084" w:type="pct"/>
          </w:tcPr>
          <w:p w14:paraId="3CB09DF6" w14:textId="77777777" w:rsidR="00967BD3" w:rsidRPr="00967BD3"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67BD3">
              <w:t>5,099</w:t>
            </w:r>
          </w:p>
        </w:tc>
        <w:tc>
          <w:tcPr>
            <w:tcW w:w="465" w:type="pct"/>
          </w:tcPr>
          <w:p w14:paraId="5EA8CAEB" w14:textId="77777777" w:rsidR="00967BD3" w:rsidRPr="00967BD3"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67BD3">
              <w:t>2,278</w:t>
            </w:r>
          </w:p>
        </w:tc>
        <w:tc>
          <w:tcPr>
            <w:tcW w:w="966" w:type="pct"/>
          </w:tcPr>
          <w:p w14:paraId="0C7D9070" w14:textId="77777777" w:rsidR="00967BD3" w:rsidRPr="00967BD3"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67BD3">
              <w:t>875</w:t>
            </w:r>
          </w:p>
        </w:tc>
        <w:tc>
          <w:tcPr>
            <w:tcW w:w="507" w:type="pct"/>
          </w:tcPr>
          <w:p w14:paraId="481ABDDA" w14:textId="77777777" w:rsidR="00967BD3" w:rsidRPr="00967BD3"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967BD3">
              <w:rPr>
                <w:b/>
              </w:rPr>
              <w:t>3,153</w:t>
            </w:r>
          </w:p>
        </w:tc>
        <w:tc>
          <w:tcPr>
            <w:tcW w:w="890" w:type="pct"/>
          </w:tcPr>
          <w:p w14:paraId="44F231A2" w14:textId="77777777" w:rsidR="00967BD3" w:rsidRPr="00967BD3" w:rsidRDefault="00967BD3"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967BD3">
              <w:rPr>
                <w:b/>
              </w:rPr>
              <w:t>0.12</w:t>
            </w:r>
          </w:p>
        </w:tc>
      </w:tr>
    </w:tbl>
    <w:p w14:paraId="76E231B0" w14:textId="77777777" w:rsidR="001733BC" w:rsidRPr="00910FF9" w:rsidRDefault="001733BC" w:rsidP="0067171C">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5E993382" w14:textId="77777777" w:rsidR="001733BC" w:rsidRDefault="007E7407" w:rsidP="0015543C">
      <w:pPr>
        <w:pStyle w:val="Heading2"/>
        <w:spacing w:before="140" w:after="100"/>
      </w:pPr>
      <w:bookmarkStart w:id="205" w:name="_Toc184651249"/>
      <w:bookmarkStart w:id="206" w:name="_Toc184724992"/>
      <w:r>
        <w:t xml:space="preserve">3. </w:t>
      </w:r>
      <w:bookmarkStart w:id="207" w:name="_Toc181346447"/>
      <w:bookmarkStart w:id="208" w:name="_Toc182934609"/>
      <w:r w:rsidR="001733BC" w:rsidRPr="00497EC9">
        <w:t>Music</w:t>
      </w:r>
      <w:r w:rsidR="001733BC">
        <w:t xml:space="preserve"> production and distribution</w:t>
      </w:r>
      <w:bookmarkEnd w:id="207"/>
      <w:bookmarkEnd w:id="208"/>
      <w:bookmarkEnd w:id="205"/>
      <w:bookmarkEnd w:id="206"/>
    </w:p>
    <w:p w14:paraId="3659E4C2" w14:textId="77777777" w:rsidR="001733BC" w:rsidRPr="00224FAD" w:rsidRDefault="001733BC" w:rsidP="0015543C">
      <w:pPr>
        <w:spacing w:after="60"/>
      </w:pPr>
      <w:r>
        <w:t>Music</w:t>
      </w:r>
      <w:r w:rsidRPr="00224FAD">
        <w:t xml:space="preserve"> </w:t>
      </w:r>
      <w:r w:rsidRPr="00FE703E">
        <w:t xml:space="preserve">production and distribution </w:t>
      </w:r>
      <w:r w:rsidRPr="00224FAD">
        <w:t>consists of:</w:t>
      </w:r>
    </w:p>
    <w:p w14:paraId="31A9BAD9" w14:textId="77777777" w:rsidR="001733BC" w:rsidRPr="001245CB" w:rsidRDefault="001733BC" w:rsidP="007E7407">
      <w:pPr>
        <w:pStyle w:val="Listparagraphbullets"/>
      </w:pPr>
      <w:r w:rsidRPr="001245CB">
        <w:rPr>
          <w:i/>
        </w:rPr>
        <w:t>Musical instruments</w:t>
      </w:r>
      <w:r w:rsidRPr="001245CB">
        <w:t xml:space="preserve"> (incl</w:t>
      </w:r>
      <w:r>
        <w:t>uding</w:t>
      </w:r>
      <w:r w:rsidRPr="001245CB">
        <w:t xml:space="preserve"> parts and accessories)</w:t>
      </w:r>
      <w:r>
        <w:t>.</w:t>
      </w:r>
    </w:p>
    <w:p w14:paraId="5771DE8A" w14:textId="77777777" w:rsidR="001733BC" w:rsidRPr="001245CB" w:rsidRDefault="001733BC" w:rsidP="007E7407">
      <w:pPr>
        <w:pStyle w:val="Listparagraphbullets"/>
      </w:pPr>
      <w:r w:rsidRPr="001245CB">
        <w:rPr>
          <w:i/>
        </w:rPr>
        <w:t>Music publishing</w:t>
      </w:r>
      <w:r w:rsidRPr="001245CB">
        <w:t xml:space="preserve"> which is the acquisition and registration of copyright for musical compositions and the promotion and authorisation of the use of these compositions in recordings, radio, television, motion pictures, live performances, print, or other media</w:t>
      </w:r>
      <w:r>
        <w:t>.</w:t>
      </w:r>
      <w:r>
        <w:rPr>
          <w:rStyle w:val="EndnoteReference"/>
        </w:rPr>
        <w:endnoteReference w:id="18"/>
      </w:r>
    </w:p>
    <w:p w14:paraId="4ABD6661" w14:textId="77777777" w:rsidR="001733BC" w:rsidRPr="0025145B" w:rsidRDefault="001733BC" w:rsidP="00CE0EC0">
      <w:pPr>
        <w:pStyle w:val="Listparagraphbullets"/>
        <w:spacing w:after="100"/>
      </w:pPr>
      <w:r w:rsidRPr="001245CB">
        <w:rPr>
          <w:i/>
        </w:rPr>
        <w:t>Music and other sound recording</w:t>
      </w:r>
      <w:r w:rsidRPr="001245CB">
        <w:t xml:space="preserve"> activities which is the production of original (sound) master recordings and the release and distribution of them to wholesalers, retailers or directly to the public. This also includes the operation of sound recording studios and in the production of pre-recorded radio programs</w:t>
      </w:r>
      <w:r>
        <w:t>.</w:t>
      </w:r>
      <w:r>
        <w:rPr>
          <w:rStyle w:val="EndnoteReference"/>
        </w:rPr>
        <w:endnoteReference w:id="19"/>
      </w:r>
    </w:p>
    <w:p w14:paraId="23A367D3" w14:textId="26F15E16" w:rsidR="001733BC" w:rsidRDefault="001733BC" w:rsidP="00CE0EC0">
      <w:pPr>
        <w:spacing w:after="100"/>
      </w:pPr>
      <w:bookmarkStart w:id="209" w:name="_Hlk177721976"/>
      <w:r>
        <w:t>Cultural and creative</w:t>
      </w:r>
      <w:r w:rsidRPr="0025145B">
        <w:t xml:space="preserve"> activity </w:t>
      </w:r>
      <w:r>
        <w:t xml:space="preserve">GDP </w:t>
      </w:r>
      <w:r w:rsidRPr="0025145B">
        <w:t>in this domain increased by $</w:t>
      </w:r>
      <w:r>
        <w:t>382</w:t>
      </w:r>
      <w:r w:rsidRPr="0025145B">
        <w:t xml:space="preserve"> million</w:t>
      </w:r>
      <w:r>
        <w:t>,</w:t>
      </w:r>
      <w:r w:rsidRPr="0025145B">
        <w:t xml:space="preserve"> from </w:t>
      </w:r>
      <w:r>
        <w:t xml:space="preserve">$228 million in </w:t>
      </w:r>
      <w:r w:rsidRPr="0025145B">
        <w:t>2008</w:t>
      </w:r>
      <w:r>
        <w:t>–</w:t>
      </w:r>
      <w:r w:rsidRPr="0025145B">
        <w:t xml:space="preserve">09 to </w:t>
      </w:r>
      <w:r>
        <w:t>$610 million 2022–23 (</w:t>
      </w:r>
      <w:r>
        <w:fldChar w:fldCharType="begin"/>
      </w:r>
      <w:r>
        <w:instrText xml:space="preserve"> REF _Ref163649218 \h </w:instrText>
      </w:r>
      <w:r>
        <w:fldChar w:fldCharType="separate"/>
      </w:r>
      <w:r w:rsidR="00E53C15">
        <w:t xml:space="preserve">Figure </w:t>
      </w:r>
      <w:r w:rsidR="00E53C15">
        <w:rPr>
          <w:noProof/>
        </w:rPr>
        <w:t>16</w:t>
      </w:r>
      <w:r>
        <w:fldChar w:fldCharType="end"/>
      </w:r>
      <w:r>
        <w:t>). This includes an annual decline of $68 million in 2020–21. COVID-19 caused disruptions that restricted various forms of activity in the industries relating to music publishing and sound recording, such as in-person sound recording services and licensing for live performances.</w:t>
      </w:r>
      <w:r>
        <w:rPr>
          <w:rStyle w:val="EndnoteReference"/>
        </w:rPr>
        <w:endnoteReference w:id="20"/>
      </w:r>
    </w:p>
    <w:p w14:paraId="093DA3AB" w14:textId="282A6F67" w:rsidR="001733BC" w:rsidRDefault="001733BC" w:rsidP="007E7407">
      <w:pPr>
        <w:pStyle w:val="Tablefigureheading"/>
      </w:pPr>
      <w:bookmarkStart w:id="210" w:name="_Ref140155420"/>
      <w:bookmarkStart w:id="211" w:name="_Ref163140148"/>
      <w:bookmarkStart w:id="212" w:name="_Ref163649218"/>
      <w:bookmarkStart w:id="213" w:name="_Toc181346499"/>
      <w:bookmarkStart w:id="214" w:name="_Toc182934661"/>
      <w:bookmarkStart w:id="215" w:name="_Toc184651304"/>
      <w:bookmarkStart w:id="216" w:name="_Toc184679611"/>
      <w:bookmarkEnd w:id="209"/>
      <w:r>
        <w:lastRenderedPageBreak/>
        <w:t xml:space="preserve">Figure </w:t>
      </w:r>
      <w:r w:rsidR="007F300F">
        <w:fldChar w:fldCharType="begin"/>
      </w:r>
      <w:r w:rsidR="007F300F">
        <w:instrText xml:space="preserve"> SEQ Figure \* ARABIC </w:instrText>
      </w:r>
      <w:r w:rsidR="007F300F">
        <w:fldChar w:fldCharType="separate"/>
      </w:r>
      <w:r w:rsidR="00E53C15">
        <w:rPr>
          <w:noProof/>
        </w:rPr>
        <w:t>16</w:t>
      </w:r>
      <w:r w:rsidR="007F300F">
        <w:rPr>
          <w:noProof/>
        </w:rPr>
        <w:fldChar w:fldCharType="end"/>
      </w:r>
      <w:bookmarkEnd w:id="210"/>
      <w:bookmarkEnd w:id="211"/>
      <w:bookmarkEnd w:id="212"/>
      <w:r>
        <w:t>.</w:t>
      </w:r>
      <w:r w:rsidRPr="00AE2636">
        <w:t xml:space="preserve"> </w:t>
      </w:r>
      <w:r>
        <w:t>Music production and distribution</w:t>
      </w:r>
      <w:r w:rsidRPr="00AE2636">
        <w:t xml:space="preserve">, </w:t>
      </w:r>
      <w:r>
        <w:t>GDP and as a share of overall economy</w:t>
      </w:r>
      <w:bookmarkEnd w:id="213"/>
      <w:bookmarkEnd w:id="214"/>
      <w:bookmarkEnd w:id="215"/>
      <w:bookmarkEnd w:id="216"/>
    </w:p>
    <w:p w14:paraId="1CBC8820" w14:textId="77777777" w:rsidR="001733BC" w:rsidRPr="00DD7CD0" w:rsidRDefault="001733BC" w:rsidP="00CE0EC0">
      <w:pPr>
        <w:spacing w:after="0"/>
      </w:pPr>
      <w:r>
        <w:rPr>
          <w:noProof/>
        </w:rPr>
        <w:drawing>
          <wp:inline distT="0" distB="0" distL="0" distR="0" wp14:anchorId="7D99BD1C" wp14:editId="6A8CF124">
            <wp:extent cx="6165850" cy="2430251"/>
            <wp:effectExtent l="0" t="0" r="6350" b="8255"/>
            <wp:docPr id="63" name="Picture 63" descr="This chart shows music production and distribution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281"/>
                    <a:stretch/>
                  </pic:blipFill>
                  <pic:spPr bwMode="auto">
                    <a:xfrm>
                      <a:off x="0" y="0"/>
                      <a:ext cx="6191793" cy="2440476"/>
                    </a:xfrm>
                    <a:prstGeom prst="rect">
                      <a:avLst/>
                    </a:prstGeom>
                    <a:ln>
                      <a:noFill/>
                    </a:ln>
                    <a:extLst>
                      <a:ext uri="{53640926-AAD7-44D8-BBD7-CCE9431645EC}">
                        <a14:shadowObscured xmlns:a14="http://schemas.microsoft.com/office/drawing/2010/main"/>
                      </a:ext>
                    </a:extLst>
                  </pic:spPr>
                </pic:pic>
              </a:graphicData>
            </a:graphic>
          </wp:inline>
        </w:drawing>
      </w:r>
    </w:p>
    <w:p w14:paraId="07BF0586" w14:textId="77777777" w:rsidR="001733BC" w:rsidRDefault="001733BC" w:rsidP="0067171C">
      <w:pPr>
        <w:pStyle w:val="Sourcenote"/>
      </w:pPr>
      <w:r w:rsidRPr="00910FF9">
        <w:t>Source: ABS Australian System of National Accounts, Australian National Accounts: Input-Output Tables</w:t>
      </w:r>
      <w:r w:rsidRPr="00A855E9">
        <w:t xml:space="preserve"> </w:t>
      </w:r>
      <w:r w:rsidRPr="00910FF9">
        <w:t xml:space="preserve">(Product Details); Australian National Accounts: Supply Use Tables; </w:t>
      </w:r>
      <w:r>
        <w:t xml:space="preserve">BCARR calculations. </w:t>
      </w:r>
    </w:p>
    <w:p w14:paraId="4643AD9C" w14:textId="77777777" w:rsidR="001733BC" w:rsidRPr="0025145B" w:rsidRDefault="001733BC" w:rsidP="0015543C">
      <w:pPr>
        <w:spacing w:after="140"/>
      </w:pPr>
      <w:r w:rsidRPr="0025145B">
        <w:t xml:space="preserve">Music </w:t>
      </w:r>
      <w:r w:rsidRPr="00FE703E">
        <w:t xml:space="preserve">production and distribution </w:t>
      </w:r>
      <w:r w:rsidRPr="0025145B">
        <w:t xml:space="preserve">is a small domain comprising </w:t>
      </w:r>
      <w:r>
        <w:t>around 0.02%</w:t>
      </w:r>
      <w:r w:rsidRPr="0025145B">
        <w:t xml:space="preserve"> of </w:t>
      </w:r>
      <w:r>
        <w:t>the overall economy. Changes in technology</w:t>
      </w:r>
      <w:r w:rsidRPr="0025145B">
        <w:t xml:space="preserve"> have affected </w:t>
      </w:r>
      <w:r>
        <w:t>how music publishing industry operates</w:t>
      </w:r>
      <w:r w:rsidRPr="0025145B">
        <w:t xml:space="preserve"> as consumers have adopted new ways of obtaining and streaming music content </w:t>
      </w:r>
      <w:r>
        <w:t>online</w:t>
      </w:r>
      <w:r w:rsidRPr="0025145B">
        <w:t xml:space="preserve">. This </w:t>
      </w:r>
      <w:r>
        <w:t xml:space="preserve">shift </w:t>
      </w:r>
      <w:r w:rsidRPr="0025145B">
        <w:t>is evident as business</w:t>
      </w:r>
      <w:r>
        <w:t xml:space="preserve">es are transitioning to online distribution and reducing </w:t>
      </w:r>
      <w:r w:rsidRPr="0025145B">
        <w:t>the production of physical music content.</w:t>
      </w:r>
      <w:bookmarkStart w:id="217" w:name="_Ref523903497"/>
      <w:r w:rsidRPr="0025145B">
        <w:rPr>
          <w:rStyle w:val="EndnoteReference"/>
        </w:rPr>
        <w:endnoteReference w:id="21"/>
      </w:r>
      <w:bookmarkEnd w:id="217"/>
    </w:p>
    <w:p w14:paraId="0EE9416F" w14:textId="6F1570F0" w:rsidR="001733BC" w:rsidRDefault="001733BC" w:rsidP="007E7407">
      <w:pPr>
        <w:pStyle w:val="Tablefigureheading"/>
      </w:pPr>
      <w:bookmarkStart w:id="218" w:name="_Ref156391298"/>
      <w:bookmarkStart w:id="219" w:name="_Toc181346526"/>
      <w:bookmarkStart w:id="220" w:name="_Toc182934688"/>
      <w:bookmarkStart w:id="221" w:name="_Toc184651305"/>
      <w:bookmarkStart w:id="222" w:name="_Toc184679612"/>
      <w:r>
        <w:t xml:space="preserve">Table </w:t>
      </w:r>
      <w:r w:rsidR="007F300F">
        <w:fldChar w:fldCharType="begin"/>
      </w:r>
      <w:r w:rsidR="007F300F">
        <w:instrText xml:space="preserve"> SEQ Table \* ARABIC </w:instrText>
      </w:r>
      <w:r w:rsidR="007F300F">
        <w:fldChar w:fldCharType="separate"/>
      </w:r>
      <w:r w:rsidR="00E53C15">
        <w:rPr>
          <w:noProof/>
        </w:rPr>
        <w:t>7</w:t>
      </w:r>
      <w:r w:rsidR="007F300F">
        <w:rPr>
          <w:noProof/>
        </w:rPr>
        <w:fldChar w:fldCharType="end"/>
      </w:r>
      <w:bookmarkEnd w:id="218"/>
      <w:r>
        <w:t>.</w:t>
      </w:r>
      <w:r w:rsidRPr="004F65E2">
        <w:t xml:space="preserve"> </w:t>
      </w:r>
      <w:r>
        <w:t>Music production and distribution</w:t>
      </w:r>
      <w:r w:rsidRPr="00B1737E">
        <w:t xml:space="preserve">, </w:t>
      </w:r>
      <w:r w:rsidRPr="001119DB">
        <w:t>2008–09</w:t>
      </w:r>
      <w:r>
        <w:t xml:space="preserve"> to </w:t>
      </w:r>
      <w:r w:rsidRPr="005506A7">
        <w:t>2022–23</w:t>
      </w:r>
      <w:bookmarkEnd w:id="219"/>
      <w:bookmarkEnd w:id="220"/>
      <w:bookmarkEnd w:id="221"/>
      <w:bookmarkEnd w:id="222"/>
    </w:p>
    <w:tbl>
      <w:tblPr>
        <w:tblStyle w:val="DefaultTable11"/>
        <w:tblW w:w="4948" w:type="pct"/>
        <w:tblCellMar>
          <w:top w:w="11" w:type="dxa"/>
          <w:bottom w:w="11" w:type="dxa"/>
        </w:tblCellMar>
        <w:tblLook w:val="04A0" w:firstRow="1" w:lastRow="0" w:firstColumn="1" w:lastColumn="0" w:noHBand="0" w:noVBand="1"/>
        <w:tblDescription w:val="Table 7. Music production and distribution, 2008–09 to 2022–23"/>
      </w:tblPr>
      <w:tblGrid>
        <w:gridCol w:w="2124"/>
        <w:gridCol w:w="2116"/>
        <w:gridCol w:w="908"/>
        <w:gridCol w:w="1886"/>
        <w:gridCol w:w="990"/>
        <w:gridCol w:w="1737"/>
      </w:tblGrid>
      <w:tr w:rsidR="007E7407" w:rsidRPr="00B97898" w14:paraId="3A066E0E" w14:textId="77777777" w:rsidTr="00CD0ADF">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258000BD" w14:textId="77777777" w:rsidR="007E7407" w:rsidRPr="007E7407" w:rsidRDefault="007E7407" w:rsidP="00E372A2">
            <w:pPr>
              <w:pStyle w:val="Tablerowcolumnheading"/>
              <w:rPr>
                <w:b/>
                <w:color w:val="FFFFFF"/>
              </w:rPr>
            </w:pPr>
            <w:r w:rsidRPr="007E7407">
              <w:rPr>
                <w:b/>
              </w:rPr>
              <w:t>Music production and distribution</w:t>
            </w:r>
          </w:p>
          <w:p w14:paraId="3AA91C17" w14:textId="77777777" w:rsidR="007E7407" w:rsidRPr="007833A7" w:rsidRDefault="007E7407" w:rsidP="00E372A2">
            <w:pPr>
              <w:pStyle w:val="Tablerowcolumnheading"/>
            </w:pPr>
            <w:r w:rsidRPr="00DD551E">
              <w:rPr>
                <w:b/>
              </w:rPr>
              <w:t>Period</w:t>
            </w:r>
          </w:p>
        </w:tc>
        <w:tc>
          <w:tcPr>
            <w:tcW w:w="1084" w:type="pct"/>
          </w:tcPr>
          <w:p w14:paraId="04A77880"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Output</w:t>
            </w:r>
          </w:p>
          <w:p w14:paraId="27C66752" w14:textId="77777777" w:rsidR="007E7407" w:rsidRPr="00DD551E" w:rsidRDefault="007E7407"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465" w:type="pct"/>
          </w:tcPr>
          <w:p w14:paraId="01767DB3"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proofErr w:type="spellStart"/>
            <w:r w:rsidRPr="00DD551E">
              <w:rPr>
                <w:b/>
              </w:rPr>
              <w:t>GVA</w:t>
            </w:r>
            <w:proofErr w:type="spellEnd"/>
          </w:p>
          <w:p w14:paraId="39C0E563" w14:textId="77777777" w:rsidR="007E7407" w:rsidRPr="00DD551E" w:rsidRDefault="007E7407"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966" w:type="pct"/>
          </w:tcPr>
          <w:p w14:paraId="382CEAFF"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Net taxes on products</w:t>
            </w:r>
          </w:p>
          <w:p w14:paraId="2E400A63"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507" w:type="pct"/>
          </w:tcPr>
          <w:p w14:paraId="69DB31F5"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GDP</w:t>
            </w:r>
          </w:p>
          <w:p w14:paraId="19187479" w14:textId="77777777" w:rsidR="007E7407" w:rsidRPr="00DD551E" w:rsidRDefault="007E7407"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890" w:type="pct"/>
          </w:tcPr>
          <w:p w14:paraId="5A391215"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As a share of overall economy</w:t>
            </w:r>
          </w:p>
          <w:p w14:paraId="5A779E72"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7E7407" w:rsidRPr="00D209CC" w14:paraId="041883F1" w14:textId="77777777" w:rsidTr="00CD0ADF">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3B8E57B" w14:textId="77777777" w:rsidR="007E7407" w:rsidRPr="001119DB" w:rsidRDefault="007E7407" w:rsidP="00CE0EC0">
            <w:pPr>
              <w:pStyle w:val="Tabletext"/>
              <w:spacing w:before="0" w:after="0"/>
            </w:pPr>
            <w:r w:rsidRPr="00731C4E">
              <w:t>2008–09</w:t>
            </w:r>
          </w:p>
        </w:tc>
        <w:tc>
          <w:tcPr>
            <w:tcW w:w="1084" w:type="pct"/>
          </w:tcPr>
          <w:p w14:paraId="074863B9"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417</w:t>
            </w:r>
          </w:p>
        </w:tc>
        <w:tc>
          <w:tcPr>
            <w:tcW w:w="465" w:type="pct"/>
          </w:tcPr>
          <w:p w14:paraId="7F2660FB"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135</w:t>
            </w:r>
          </w:p>
        </w:tc>
        <w:tc>
          <w:tcPr>
            <w:tcW w:w="966" w:type="pct"/>
          </w:tcPr>
          <w:p w14:paraId="7E6386E6"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93</w:t>
            </w:r>
          </w:p>
        </w:tc>
        <w:tc>
          <w:tcPr>
            <w:tcW w:w="507" w:type="pct"/>
          </w:tcPr>
          <w:p w14:paraId="4B3B205D"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228</w:t>
            </w:r>
          </w:p>
        </w:tc>
        <w:tc>
          <w:tcPr>
            <w:tcW w:w="890" w:type="pct"/>
          </w:tcPr>
          <w:p w14:paraId="36555E89"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0.018</w:t>
            </w:r>
          </w:p>
        </w:tc>
      </w:tr>
      <w:tr w:rsidR="007E7407" w:rsidRPr="00D209CC" w14:paraId="2DCF37D8"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B8A63AE" w14:textId="77777777" w:rsidR="007E7407" w:rsidRPr="001119DB" w:rsidRDefault="007E7407" w:rsidP="00CE0EC0">
            <w:pPr>
              <w:pStyle w:val="Tabletext"/>
              <w:spacing w:before="0" w:after="0"/>
            </w:pPr>
            <w:r w:rsidRPr="00731C4E">
              <w:t>2009–10</w:t>
            </w:r>
          </w:p>
        </w:tc>
        <w:tc>
          <w:tcPr>
            <w:tcW w:w="1084" w:type="pct"/>
          </w:tcPr>
          <w:p w14:paraId="471EEDB7"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723</w:t>
            </w:r>
          </w:p>
        </w:tc>
        <w:tc>
          <w:tcPr>
            <w:tcW w:w="465" w:type="pct"/>
          </w:tcPr>
          <w:p w14:paraId="089267B7"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247</w:t>
            </w:r>
          </w:p>
        </w:tc>
        <w:tc>
          <w:tcPr>
            <w:tcW w:w="966" w:type="pct"/>
          </w:tcPr>
          <w:p w14:paraId="73A18FF9"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77</w:t>
            </w:r>
          </w:p>
        </w:tc>
        <w:tc>
          <w:tcPr>
            <w:tcW w:w="507" w:type="pct"/>
          </w:tcPr>
          <w:p w14:paraId="181D4204"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324</w:t>
            </w:r>
          </w:p>
        </w:tc>
        <w:tc>
          <w:tcPr>
            <w:tcW w:w="890" w:type="pct"/>
          </w:tcPr>
          <w:p w14:paraId="357A3EFD"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0.025</w:t>
            </w:r>
          </w:p>
        </w:tc>
      </w:tr>
      <w:tr w:rsidR="007E7407" w:rsidRPr="00D209CC" w14:paraId="232FEBB7" w14:textId="77777777" w:rsidTr="00CD0ADF">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19E1B56" w14:textId="77777777" w:rsidR="007E7407" w:rsidRPr="001119DB" w:rsidRDefault="007E7407" w:rsidP="00CE0EC0">
            <w:pPr>
              <w:pStyle w:val="Tabletext"/>
              <w:spacing w:before="0" w:after="0"/>
            </w:pPr>
            <w:r w:rsidRPr="00731C4E">
              <w:t>2010–11</w:t>
            </w:r>
          </w:p>
        </w:tc>
        <w:tc>
          <w:tcPr>
            <w:tcW w:w="1084" w:type="pct"/>
          </w:tcPr>
          <w:p w14:paraId="298B58C2"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749</w:t>
            </w:r>
          </w:p>
        </w:tc>
        <w:tc>
          <w:tcPr>
            <w:tcW w:w="465" w:type="pct"/>
          </w:tcPr>
          <w:p w14:paraId="61D8CBE3"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246</w:t>
            </w:r>
          </w:p>
        </w:tc>
        <w:tc>
          <w:tcPr>
            <w:tcW w:w="966" w:type="pct"/>
          </w:tcPr>
          <w:p w14:paraId="5512BEC2"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76</w:t>
            </w:r>
          </w:p>
        </w:tc>
        <w:tc>
          <w:tcPr>
            <w:tcW w:w="507" w:type="pct"/>
          </w:tcPr>
          <w:p w14:paraId="4B2D013A"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322</w:t>
            </w:r>
          </w:p>
        </w:tc>
        <w:tc>
          <w:tcPr>
            <w:tcW w:w="890" w:type="pct"/>
          </w:tcPr>
          <w:p w14:paraId="1894E55D"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0.023</w:t>
            </w:r>
          </w:p>
        </w:tc>
      </w:tr>
      <w:tr w:rsidR="007E7407" w:rsidRPr="00D209CC" w14:paraId="1AA39FDC"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0729789" w14:textId="77777777" w:rsidR="007E7407" w:rsidRPr="001119DB" w:rsidRDefault="007E7407" w:rsidP="00CE0EC0">
            <w:pPr>
              <w:pStyle w:val="Tabletext"/>
              <w:spacing w:before="0" w:after="0"/>
            </w:pPr>
            <w:r w:rsidRPr="00731C4E">
              <w:t>2011–12</w:t>
            </w:r>
          </w:p>
        </w:tc>
        <w:tc>
          <w:tcPr>
            <w:tcW w:w="1084" w:type="pct"/>
          </w:tcPr>
          <w:p w14:paraId="472C2442"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798</w:t>
            </w:r>
          </w:p>
        </w:tc>
        <w:tc>
          <w:tcPr>
            <w:tcW w:w="465" w:type="pct"/>
          </w:tcPr>
          <w:p w14:paraId="0377C861"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266</w:t>
            </w:r>
          </w:p>
        </w:tc>
        <w:tc>
          <w:tcPr>
            <w:tcW w:w="966" w:type="pct"/>
          </w:tcPr>
          <w:p w14:paraId="254EEC5C"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76</w:t>
            </w:r>
          </w:p>
        </w:tc>
        <w:tc>
          <w:tcPr>
            <w:tcW w:w="507" w:type="pct"/>
          </w:tcPr>
          <w:p w14:paraId="5FCE44F6"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342</w:t>
            </w:r>
          </w:p>
        </w:tc>
        <w:tc>
          <w:tcPr>
            <w:tcW w:w="890" w:type="pct"/>
          </w:tcPr>
          <w:p w14:paraId="07386C69"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0.023</w:t>
            </w:r>
          </w:p>
        </w:tc>
      </w:tr>
      <w:tr w:rsidR="007E7407" w:rsidRPr="00D209CC" w14:paraId="49364585" w14:textId="77777777" w:rsidTr="00CD0ADF">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23878BE" w14:textId="77777777" w:rsidR="007E7407" w:rsidRPr="001119DB" w:rsidRDefault="007E7407" w:rsidP="00CE0EC0">
            <w:pPr>
              <w:pStyle w:val="Tabletext"/>
              <w:spacing w:before="0" w:after="0"/>
            </w:pPr>
            <w:r w:rsidRPr="00731C4E">
              <w:t>2012–13</w:t>
            </w:r>
          </w:p>
        </w:tc>
        <w:tc>
          <w:tcPr>
            <w:tcW w:w="1084" w:type="pct"/>
          </w:tcPr>
          <w:p w14:paraId="1B7CBEE2"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766</w:t>
            </w:r>
          </w:p>
        </w:tc>
        <w:tc>
          <w:tcPr>
            <w:tcW w:w="465" w:type="pct"/>
          </w:tcPr>
          <w:p w14:paraId="1BB39DE0"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258</w:t>
            </w:r>
          </w:p>
        </w:tc>
        <w:tc>
          <w:tcPr>
            <w:tcW w:w="966" w:type="pct"/>
          </w:tcPr>
          <w:p w14:paraId="54BC4F93"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75</w:t>
            </w:r>
          </w:p>
        </w:tc>
        <w:tc>
          <w:tcPr>
            <w:tcW w:w="507" w:type="pct"/>
          </w:tcPr>
          <w:p w14:paraId="574592E4"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333</w:t>
            </w:r>
          </w:p>
        </w:tc>
        <w:tc>
          <w:tcPr>
            <w:tcW w:w="890" w:type="pct"/>
          </w:tcPr>
          <w:p w14:paraId="23212286"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0.022</w:t>
            </w:r>
          </w:p>
        </w:tc>
      </w:tr>
      <w:tr w:rsidR="007E7407" w:rsidRPr="00D209CC" w14:paraId="70D7E621"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215ED29" w14:textId="77777777" w:rsidR="007E7407" w:rsidRPr="001119DB" w:rsidRDefault="007E7407" w:rsidP="00CE0EC0">
            <w:pPr>
              <w:pStyle w:val="Tabletext"/>
              <w:spacing w:before="0" w:after="0"/>
            </w:pPr>
            <w:r w:rsidRPr="00731C4E">
              <w:t>2013–14</w:t>
            </w:r>
          </w:p>
        </w:tc>
        <w:tc>
          <w:tcPr>
            <w:tcW w:w="1084" w:type="pct"/>
          </w:tcPr>
          <w:p w14:paraId="5E3822AC"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745</w:t>
            </w:r>
          </w:p>
        </w:tc>
        <w:tc>
          <w:tcPr>
            <w:tcW w:w="465" w:type="pct"/>
          </w:tcPr>
          <w:p w14:paraId="2A970617"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266</w:t>
            </w:r>
          </w:p>
        </w:tc>
        <w:tc>
          <w:tcPr>
            <w:tcW w:w="966" w:type="pct"/>
          </w:tcPr>
          <w:p w14:paraId="7ED15F84"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88</w:t>
            </w:r>
          </w:p>
        </w:tc>
        <w:tc>
          <w:tcPr>
            <w:tcW w:w="507" w:type="pct"/>
          </w:tcPr>
          <w:p w14:paraId="414A4FE0"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354</w:t>
            </w:r>
          </w:p>
        </w:tc>
        <w:tc>
          <w:tcPr>
            <w:tcW w:w="890" w:type="pct"/>
          </w:tcPr>
          <w:p w14:paraId="5AE72734"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0.022</w:t>
            </w:r>
          </w:p>
        </w:tc>
      </w:tr>
      <w:tr w:rsidR="007E7407" w:rsidRPr="00D209CC" w14:paraId="673A918C" w14:textId="77777777" w:rsidTr="00CD0ADF">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5A483F0" w14:textId="77777777" w:rsidR="007E7407" w:rsidRPr="001119DB" w:rsidRDefault="007E7407" w:rsidP="00CE0EC0">
            <w:pPr>
              <w:pStyle w:val="Tabletext"/>
              <w:spacing w:before="0" w:after="0"/>
            </w:pPr>
            <w:r w:rsidRPr="00731C4E">
              <w:t>2014–15</w:t>
            </w:r>
          </w:p>
        </w:tc>
        <w:tc>
          <w:tcPr>
            <w:tcW w:w="1084" w:type="pct"/>
          </w:tcPr>
          <w:p w14:paraId="33666315"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970</w:t>
            </w:r>
          </w:p>
        </w:tc>
        <w:tc>
          <w:tcPr>
            <w:tcW w:w="465" w:type="pct"/>
          </w:tcPr>
          <w:p w14:paraId="79F3EEBF"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321</w:t>
            </w:r>
          </w:p>
        </w:tc>
        <w:tc>
          <w:tcPr>
            <w:tcW w:w="966" w:type="pct"/>
          </w:tcPr>
          <w:p w14:paraId="1E1B1897"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69</w:t>
            </w:r>
          </w:p>
        </w:tc>
        <w:tc>
          <w:tcPr>
            <w:tcW w:w="507" w:type="pct"/>
          </w:tcPr>
          <w:p w14:paraId="108B0E6F"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390</w:t>
            </w:r>
          </w:p>
        </w:tc>
        <w:tc>
          <w:tcPr>
            <w:tcW w:w="890" w:type="pct"/>
          </w:tcPr>
          <w:p w14:paraId="41B566EE"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0.024</w:t>
            </w:r>
          </w:p>
        </w:tc>
      </w:tr>
      <w:tr w:rsidR="007E7407" w:rsidRPr="00D209CC" w14:paraId="785FCFE5"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CEEA6F0" w14:textId="77777777" w:rsidR="007E7407" w:rsidRPr="001119DB" w:rsidRDefault="007E7407" w:rsidP="00CE0EC0">
            <w:pPr>
              <w:pStyle w:val="Tabletext"/>
              <w:spacing w:before="0" w:after="0"/>
            </w:pPr>
            <w:r w:rsidRPr="00731C4E">
              <w:t>2015–16</w:t>
            </w:r>
          </w:p>
        </w:tc>
        <w:tc>
          <w:tcPr>
            <w:tcW w:w="1084" w:type="pct"/>
          </w:tcPr>
          <w:p w14:paraId="7A87216C"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1,258</w:t>
            </w:r>
          </w:p>
        </w:tc>
        <w:tc>
          <w:tcPr>
            <w:tcW w:w="465" w:type="pct"/>
          </w:tcPr>
          <w:p w14:paraId="2D1A1D14"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454</w:t>
            </w:r>
          </w:p>
        </w:tc>
        <w:tc>
          <w:tcPr>
            <w:tcW w:w="966" w:type="pct"/>
          </w:tcPr>
          <w:p w14:paraId="5DDA5105"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109</w:t>
            </w:r>
          </w:p>
        </w:tc>
        <w:tc>
          <w:tcPr>
            <w:tcW w:w="507" w:type="pct"/>
          </w:tcPr>
          <w:p w14:paraId="1B6314F8"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564</w:t>
            </w:r>
          </w:p>
        </w:tc>
        <w:tc>
          <w:tcPr>
            <w:tcW w:w="890" w:type="pct"/>
          </w:tcPr>
          <w:p w14:paraId="43283401"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0.034</w:t>
            </w:r>
          </w:p>
        </w:tc>
      </w:tr>
      <w:tr w:rsidR="007E7407" w:rsidRPr="00D209CC" w14:paraId="1208266C" w14:textId="77777777" w:rsidTr="00CD0ADF">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EB7739D" w14:textId="77777777" w:rsidR="007E7407" w:rsidRPr="001119DB" w:rsidRDefault="007E7407" w:rsidP="00CE0EC0">
            <w:pPr>
              <w:pStyle w:val="Tabletext"/>
              <w:spacing w:before="0" w:after="0"/>
            </w:pPr>
            <w:r w:rsidRPr="00731C4E">
              <w:t>2016–17</w:t>
            </w:r>
          </w:p>
        </w:tc>
        <w:tc>
          <w:tcPr>
            <w:tcW w:w="1084" w:type="pct"/>
          </w:tcPr>
          <w:p w14:paraId="2EDB0569"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1,298</w:t>
            </w:r>
          </w:p>
        </w:tc>
        <w:tc>
          <w:tcPr>
            <w:tcW w:w="465" w:type="pct"/>
          </w:tcPr>
          <w:p w14:paraId="236B498A"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467</w:t>
            </w:r>
          </w:p>
        </w:tc>
        <w:tc>
          <w:tcPr>
            <w:tcW w:w="966" w:type="pct"/>
          </w:tcPr>
          <w:p w14:paraId="65F0F60B"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107</w:t>
            </w:r>
          </w:p>
        </w:tc>
        <w:tc>
          <w:tcPr>
            <w:tcW w:w="507" w:type="pct"/>
          </w:tcPr>
          <w:p w14:paraId="681BE5B3"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574</w:t>
            </w:r>
          </w:p>
        </w:tc>
        <w:tc>
          <w:tcPr>
            <w:tcW w:w="890" w:type="pct"/>
          </w:tcPr>
          <w:p w14:paraId="1147FED7"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0.033</w:t>
            </w:r>
          </w:p>
        </w:tc>
      </w:tr>
      <w:tr w:rsidR="007E7407" w:rsidRPr="00D209CC" w14:paraId="53499416"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DB6A612" w14:textId="77777777" w:rsidR="007E7407" w:rsidRPr="001119DB" w:rsidRDefault="007E7407" w:rsidP="00CE0EC0">
            <w:pPr>
              <w:pStyle w:val="Tabletext"/>
              <w:spacing w:before="0" w:after="0"/>
            </w:pPr>
            <w:r w:rsidRPr="00731C4E">
              <w:t>2017–18</w:t>
            </w:r>
          </w:p>
        </w:tc>
        <w:tc>
          <w:tcPr>
            <w:tcW w:w="1084" w:type="pct"/>
          </w:tcPr>
          <w:p w14:paraId="430DDA27"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1,344</w:t>
            </w:r>
          </w:p>
        </w:tc>
        <w:tc>
          <w:tcPr>
            <w:tcW w:w="465" w:type="pct"/>
          </w:tcPr>
          <w:p w14:paraId="0576ED4D"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488</w:t>
            </w:r>
          </w:p>
        </w:tc>
        <w:tc>
          <w:tcPr>
            <w:tcW w:w="966" w:type="pct"/>
          </w:tcPr>
          <w:p w14:paraId="3E7A625D"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113</w:t>
            </w:r>
          </w:p>
        </w:tc>
        <w:tc>
          <w:tcPr>
            <w:tcW w:w="507" w:type="pct"/>
          </w:tcPr>
          <w:p w14:paraId="781C56E2"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601</w:t>
            </w:r>
          </w:p>
        </w:tc>
        <w:tc>
          <w:tcPr>
            <w:tcW w:w="890" w:type="pct"/>
          </w:tcPr>
          <w:p w14:paraId="723E18C8"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0.033</w:t>
            </w:r>
          </w:p>
        </w:tc>
      </w:tr>
      <w:tr w:rsidR="007E7407" w:rsidRPr="00D209CC" w14:paraId="7D6D4CD6" w14:textId="77777777" w:rsidTr="00CD0ADF">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8C2EB54" w14:textId="77777777" w:rsidR="007E7407" w:rsidRPr="001119DB" w:rsidRDefault="007E7407" w:rsidP="00CE0EC0">
            <w:pPr>
              <w:pStyle w:val="Tabletext"/>
              <w:spacing w:before="0" w:after="0"/>
            </w:pPr>
            <w:r w:rsidRPr="00731C4E">
              <w:t>2018–19</w:t>
            </w:r>
          </w:p>
        </w:tc>
        <w:tc>
          <w:tcPr>
            <w:tcW w:w="1084" w:type="pct"/>
          </w:tcPr>
          <w:p w14:paraId="78CADF76"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1,311</w:t>
            </w:r>
          </w:p>
        </w:tc>
        <w:tc>
          <w:tcPr>
            <w:tcW w:w="465" w:type="pct"/>
          </w:tcPr>
          <w:p w14:paraId="19EBABEE"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475</w:t>
            </w:r>
          </w:p>
        </w:tc>
        <w:tc>
          <w:tcPr>
            <w:tcW w:w="966" w:type="pct"/>
          </w:tcPr>
          <w:p w14:paraId="012F78E5"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112</w:t>
            </w:r>
          </w:p>
        </w:tc>
        <w:tc>
          <w:tcPr>
            <w:tcW w:w="507" w:type="pct"/>
          </w:tcPr>
          <w:p w14:paraId="153D9BD9"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586</w:t>
            </w:r>
          </w:p>
        </w:tc>
        <w:tc>
          <w:tcPr>
            <w:tcW w:w="890" w:type="pct"/>
          </w:tcPr>
          <w:p w14:paraId="77907F37"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0.030</w:t>
            </w:r>
          </w:p>
        </w:tc>
      </w:tr>
      <w:tr w:rsidR="007E7407" w:rsidRPr="00D209CC" w14:paraId="31A9DDEC"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529ACE5" w14:textId="77777777" w:rsidR="007E7407" w:rsidRPr="001119DB" w:rsidRDefault="007E7407" w:rsidP="00CE0EC0">
            <w:pPr>
              <w:pStyle w:val="Tabletext"/>
              <w:spacing w:before="0" w:after="0"/>
            </w:pPr>
            <w:r w:rsidRPr="00731C4E">
              <w:t>2019–20</w:t>
            </w:r>
          </w:p>
        </w:tc>
        <w:tc>
          <w:tcPr>
            <w:tcW w:w="1084" w:type="pct"/>
          </w:tcPr>
          <w:p w14:paraId="0ADAB07A"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1,339</w:t>
            </w:r>
          </w:p>
        </w:tc>
        <w:tc>
          <w:tcPr>
            <w:tcW w:w="465" w:type="pct"/>
          </w:tcPr>
          <w:p w14:paraId="02B0DF49"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477</w:t>
            </w:r>
          </w:p>
        </w:tc>
        <w:tc>
          <w:tcPr>
            <w:tcW w:w="966" w:type="pct"/>
          </w:tcPr>
          <w:p w14:paraId="5672B861"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113</w:t>
            </w:r>
          </w:p>
        </w:tc>
        <w:tc>
          <w:tcPr>
            <w:tcW w:w="507" w:type="pct"/>
          </w:tcPr>
          <w:p w14:paraId="0A183850"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590</w:t>
            </w:r>
          </w:p>
        </w:tc>
        <w:tc>
          <w:tcPr>
            <w:tcW w:w="890" w:type="pct"/>
          </w:tcPr>
          <w:p w14:paraId="5E34FBB9"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0.030</w:t>
            </w:r>
          </w:p>
        </w:tc>
      </w:tr>
      <w:tr w:rsidR="007E7407" w:rsidRPr="00D209CC" w14:paraId="54862AC9" w14:textId="77777777" w:rsidTr="00CD0ADF">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CB367EC" w14:textId="77777777" w:rsidR="007E7407" w:rsidRPr="001119DB" w:rsidRDefault="007E7407" w:rsidP="00CE0EC0">
            <w:pPr>
              <w:pStyle w:val="Tabletext"/>
              <w:spacing w:before="0" w:after="0"/>
            </w:pPr>
            <w:r w:rsidRPr="00731C4E">
              <w:t>2020–21</w:t>
            </w:r>
          </w:p>
        </w:tc>
        <w:tc>
          <w:tcPr>
            <w:tcW w:w="1084" w:type="pct"/>
          </w:tcPr>
          <w:p w14:paraId="69A6A39F"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1,327</w:t>
            </w:r>
          </w:p>
        </w:tc>
        <w:tc>
          <w:tcPr>
            <w:tcW w:w="465" w:type="pct"/>
          </w:tcPr>
          <w:p w14:paraId="38DFF144"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393</w:t>
            </w:r>
          </w:p>
        </w:tc>
        <w:tc>
          <w:tcPr>
            <w:tcW w:w="966" w:type="pct"/>
          </w:tcPr>
          <w:p w14:paraId="023783C4"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rPr>
            </w:pPr>
            <w:r w:rsidRPr="00845DAF">
              <w:t>128</w:t>
            </w:r>
          </w:p>
        </w:tc>
        <w:tc>
          <w:tcPr>
            <w:tcW w:w="507" w:type="pct"/>
          </w:tcPr>
          <w:p w14:paraId="26C6A350"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521</w:t>
            </w:r>
          </w:p>
        </w:tc>
        <w:tc>
          <w:tcPr>
            <w:tcW w:w="890" w:type="pct"/>
          </w:tcPr>
          <w:p w14:paraId="2D73F4E1" w14:textId="77777777" w:rsidR="007E7407" w:rsidRPr="00751160"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845DAF">
              <w:rPr>
                <w:b/>
              </w:rPr>
              <w:t>0.025</w:t>
            </w:r>
          </w:p>
        </w:tc>
      </w:tr>
      <w:tr w:rsidR="007E7407" w:rsidRPr="00D209CC" w14:paraId="78A9F9B1" w14:textId="77777777" w:rsidTr="00CD0ADF">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A245310" w14:textId="77777777" w:rsidR="007E7407" w:rsidRPr="001119DB" w:rsidRDefault="007E7407" w:rsidP="00CE0EC0">
            <w:pPr>
              <w:pStyle w:val="Tabletext"/>
              <w:spacing w:before="0" w:after="0"/>
            </w:pPr>
            <w:r w:rsidRPr="00731C4E">
              <w:t>2021–22</w:t>
            </w:r>
          </w:p>
        </w:tc>
        <w:tc>
          <w:tcPr>
            <w:tcW w:w="1084" w:type="pct"/>
          </w:tcPr>
          <w:p w14:paraId="1E9351D3"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1,363</w:t>
            </w:r>
          </w:p>
        </w:tc>
        <w:tc>
          <w:tcPr>
            <w:tcW w:w="465" w:type="pct"/>
          </w:tcPr>
          <w:p w14:paraId="14B6CA4C"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437</w:t>
            </w:r>
          </w:p>
        </w:tc>
        <w:tc>
          <w:tcPr>
            <w:tcW w:w="966" w:type="pct"/>
          </w:tcPr>
          <w:p w14:paraId="437B7364"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rPr>
            </w:pPr>
            <w:r w:rsidRPr="00845DAF">
              <w:t>136</w:t>
            </w:r>
          </w:p>
        </w:tc>
        <w:tc>
          <w:tcPr>
            <w:tcW w:w="507" w:type="pct"/>
          </w:tcPr>
          <w:p w14:paraId="72069C7D"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573</w:t>
            </w:r>
          </w:p>
        </w:tc>
        <w:tc>
          <w:tcPr>
            <w:tcW w:w="890" w:type="pct"/>
          </w:tcPr>
          <w:p w14:paraId="02AE6D76" w14:textId="77777777" w:rsidR="007E7407" w:rsidRPr="00751160"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rPr>
            </w:pPr>
            <w:r w:rsidRPr="00845DAF">
              <w:rPr>
                <w:b/>
              </w:rPr>
              <w:t>0.025</w:t>
            </w:r>
          </w:p>
        </w:tc>
      </w:tr>
      <w:tr w:rsidR="007E7407" w:rsidRPr="00D209CC" w14:paraId="2396EEAB" w14:textId="77777777" w:rsidTr="00CD0ADF">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BDCF37D" w14:textId="77777777" w:rsidR="007E7407" w:rsidRPr="001119DB" w:rsidRDefault="007E7407" w:rsidP="00CE0EC0">
            <w:pPr>
              <w:pStyle w:val="Tabletext"/>
              <w:spacing w:before="0" w:after="0"/>
            </w:pPr>
            <w:r w:rsidRPr="00731C4E">
              <w:t>2022–23</w:t>
            </w:r>
          </w:p>
        </w:tc>
        <w:tc>
          <w:tcPr>
            <w:tcW w:w="1084" w:type="pct"/>
          </w:tcPr>
          <w:p w14:paraId="5675DA73"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rPr>
            </w:pPr>
            <w:r w:rsidRPr="007E7407">
              <w:t>1,470</w:t>
            </w:r>
          </w:p>
        </w:tc>
        <w:tc>
          <w:tcPr>
            <w:tcW w:w="465" w:type="pct"/>
          </w:tcPr>
          <w:p w14:paraId="024A5808"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rPr>
            </w:pPr>
            <w:r w:rsidRPr="007E7407">
              <w:t>471</w:t>
            </w:r>
          </w:p>
        </w:tc>
        <w:tc>
          <w:tcPr>
            <w:tcW w:w="966" w:type="pct"/>
          </w:tcPr>
          <w:p w14:paraId="791FCDBF"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rPr>
            </w:pPr>
            <w:r w:rsidRPr="007E7407">
              <w:t>139</w:t>
            </w:r>
          </w:p>
        </w:tc>
        <w:tc>
          <w:tcPr>
            <w:tcW w:w="507" w:type="pct"/>
          </w:tcPr>
          <w:p w14:paraId="542503FC"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7E7407">
              <w:rPr>
                <w:b/>
              </w:rPr>
              <w:t>610</w:t>
            </w:r>
          </w:p>
        </w:tc>
        <w:tc>
          <w:tcPr>
            <w:tcW w:w="890" w:type="pct"/>
          </w:tcPr>
          <w:p w14:paraId="2B16C52C"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rPr>
            </w:pPr>
            <w:r w:rsidRPr="007E7407">
              <w:rPr>
                <w:b/>
              </w:rPr>
              <w:t>0.024</w:t>
            </w:r>
          </w:p>
        </w:tc>
      </w:tr>
    </w:tbl>
    <w:p w14:paraId="704EED1C" w14:textId="77777777" w:rsidR="001733BC" w:rsidRPr="00910FF9" w:rsidRDefault="001733BC" w:rsidP="0067171C">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1EEB46F5" w14:textId="77777777" w:rsidR="001733BC" w:rsidRPr="00323894" w:rsidRDefault="007E7407" w:rsidP="0015543C">
      <w:pPr>
        <w:pStyle w:val="Heading2"/>
        <w:spacing w:before="160"/>
      </w:pPr>
      <w:bookmarkStart w:id="223" w:name="_Toc181346448"/>
      <w:bookmarkStart w:id="224" w:name="_Toc182934610"/>
      <w:bookmarkStart w:id="225" w:name="_Toc184651250"/>
      <w:bookmarkStart w:id="226" w:name="_Toc184724993"/>
      <w:r>
        <w:t xml:space="preserve">4. </w:t>
      </w:r>
      <w:r w:rsidR="001733BC" w:rsidRPr="00497EC9">
        <w:t>Museums and galleries</w:t>
      </w:r>
      <w:bookmarkEnd w:id="223"/>
      <w:bookmarkEnd w:id="224"/>
      <w:bookmarkEnd w:id="225"/>
      <w:bookmarkEnd w:id="226"/>
    </w:p>
    <w:p w14:paraId="430DDB2D" w14:textId="77777777" w:rsidR="001733BC" w:rsidRDefault="001733BC" w:rsidP="0015543C">
      <w:pPr>
        <w:spacing w:before="80" w:after="100"/>
      </w:pPr>
      <w:r w:rsidRPr="00224FAD">
        <w:t xml:space="preserve">Museums and galleries consist of </w:t>
      </w:r>
      <w:r w:rsidRPr="00192911">
        <w:t>museum operations</w:t>
      </w:r>
      <w:r w:rsidRPr="00224FAD">
        <w:t xml:space="preserve"> such as the preservation and exhibition of heritage objects and artefacts as well as visual arts and crafts with aesthetic, historical, cultural, and educational value. This also includes activities related to entities operating in historical places, sites or houses.</w:t>
      </w:r>
      <w:r>
        <w:rPr>
          <w:rStyle w:val="EndnoteReference"/>
        </w:rPr>
        <w:endnoteReference w:id="22"/>
      </w:r>
    </w:p>
    <w:p w14:paraId="21323884" w14:textId="77777777" w:rsidR="001733BC" w:rsidRPr="007E2BB5" w:rsidRDefault="001733BC" w:rsidP="0015543C">
      <w:pPr>
        <w:spacing w:after="100"/>
      </w:pPr>
      <w:r w:rsidRPr="00CB2302">
        <w:t xml:space="preserve">Museums </w:t>
      </w:r>
      <w:r>
        <w:t xml:space="preserve">and galleries </w:t>
      </w:r>
      <w:r w:rsidRPr="00CB2302">
        <w:t xml:space="preserve">operate in a highly competitive environment. </w:t>
      </w:r>
      <w:r>
        <w:t xml:space="preserve">This domain competes with </w:t>
      </w:r>
      <w:r w:rsidRPr="00CB2302">
        <w:t xml:space="preserve">other leisure, sporting and entertainment organisations for a share of consumer </w:t>
      </w:r>
      <w:r>
        <w:t>spending</w:t>
      </w:r>
      <w:r w:rsidRPr="00CB2302">
        <w:t xml:space="preserve"> and government funding. </w:t>
      </w:r>
      <w:r>
        <w:t xml:space="preserve">Similar to the Libraries and archives domain, this domain is highly sensitive to changes in funding </w:t>
      </w:r>
      <w:r>
        <w:lastRenderedPageBreak/>
        <w:t>arrangements. Cultural and creative</w:t>
      </w:r>
      <w:r w:rsidRPr="0025145B">
        <w:t xml:space="preserve"> activity </w:t>
      </w:r>
      <w:r>
        <w:t xml:space="preserve">GDP </w:t>
      </w:r>
      <w:r w:rsidRPr="0025145B">
        <w:t>in this domain increased by $</w:t>
      </w:r>
      <w:r>
        <w:t>374</w:t>
      </w:r>
      <w:r w:rsidRPr="0025145B">
        <w:t xml:space="preserve"> million</w:t>
      </w:r>
      <w:r>
        <w:t>,</w:t>
      </w:r>
      <w:r w:rsidRPr="0025145B">
        <w:t xml:space="preserve"> from</w:t>
      </w:r>
      <w:r>
        <w:t xml:space="preserve"> $504 million in</w:t>
      </w:r>
      <w:r w:rsidRPr="0025145B">
        <w:t xml:space="preserve"> 2008</w:t>
      </w:r>
      <w:r>
        <w:t>–</w:t>
      </w:r>
      <w:r w:rsidRPr="0025145B">
        <w:t xml:space="preserve">09 to </w:t>
      </w:r>
      <w:r>
        <w:t>$879 million 2022–23. A</w:t>
      </w:r>
      <w:r w:rsidRPr="00CB2302">
        <w:t xml:space="preserve">s a </w:t>
      </w:r>
      <w:r>
        <w:t>share of the</w:t>
      </w:r>
      <w:r w:rsidRPr="00CB2302">
        <w:t xml:space="preserve"> </w:t>
      </w:r>
      <w:r>
        <w:t>overall economy</w:t>
      </w:r>
      <w:r w:rsidRPr="00CB2302">
        <w:t xml:space="preserve">, it has </w:t>
      </w:r>
      <w:r>
        <w:t>declined slightly</w:t>
      </w:r>
      <w:r w:rsidRPr="00CB2302">
        <w:t xml:space="preserve"> over the period</w:t>
      </w:r>
      <w:r>
        <w:t>.</w:t>
      </w:r>
      <w:bookmarkStart w:id="227" w:name="_Ref156462016"/>
    </w:p>
    <w:p w14:paraId="1EAED54E" w14:textId="76D4C5EA" w:rsidR="001733BC" w:rsidRDefault="001733BC" w:rsidP="007E7407">
      <w:pPr>
        <w:pStyle w:val="Tablefigureheading"/>
        <w:rPr>
          <w:iCs/>
          <w:noProof/>
        </w:rPr>
      </w:pPr>
      <w:bookmarkStart w:id="228" w:name="_Ref163649241"/>
      <w:bookmarkStart w:id="229" w:name="_Toc181346500"/>
      <w:bookmarkStart w:id="230" w:name="_Toc182934662"/>
      <w:bookmarkStart w:id="231" w:name="_Toc184651306"/>
      <w:bookmarkStart w:id="232" w:name="_Toc184679613"/>
      <w:r>
        <w:t xml:space="preserve">Figure </w:t>
      </w:r>
      <w:r w:rsidR="007F300F">
        <w:fldChar w:fldCharType="begin"/>
      </w:r>
      <w:r w:rsidR="007F300F">
        <w:instrText xml:space="preserve"> SEQ Figure \* ARABIC </w:instrText>
      </w:r>
      <w:r w:rsidR="007F300F">
        <w:fldChar w:fldCharType="separate"/>
      </w:r>
      <w:r w:rsidR="00E53C15">
        <w:rPr>
          <w:noProof/>
        </w:rPr>
        <w:t>17</w:t>
      </w:r>
      <w:r w:rsidR="007F300F">
        <w:rPr>
          <w:noProof/>
        </w:rPr>
        <w:fldChar w:fldCharType="end"/>
      </w:r>
      <w:bookmarkEnd w:id="227"/>
      <w:bookmarkEnd w:id="228"/>
      <w:r>
        <w:t>.</w:t>
      </w:r>
      <w:r w:rsidRPr="00AE2636">
        <w:t xml:space="preserve"> </w:t>
      </w:r>
      <w:r>
        <w:t>Museums and galleries</w:t>
      </w:r>
      <w:r w:rsidRPr="00AE2636">
        <w:t>, G</w:t>
      </w:r>
      <w:r>
        <w:t>DP and as a share of overall economy</w:t>
      </w:r>
      <w:bookmarkEnd w:id="229"/>
      <w:bookmarkEnd w:id="230"/>
      <w:bookmarkEnd w:id="231"/>
      <w:bookmarkEnd w:id="232"/>
      <w:r w:rsidRPr="00AE2636">
        <w:rPr>
          <w:iCs/>
          <w:noProof/>
        </w:rPr>
        <w:t xml:space="preserve"> </w:t>
      </w:r>
    </w:p>
    <w:p w14:paraId="3439D167" w14:textId="77777777" w:rsidR="001733BC" w:rsidRDefault="001733BC" w:rsidP="001733BC">
      <w:pPr>
        <w:pStyle w:val="Caption"/>
        <w:spacing w:after="0"/>
      </w:pPr>
      <w:r>
        <w:rPr>
          <w:noProof/>
        </w:rPr>
        <w:drawing>
          <wp:inline distT="0" distB="0" distL="0" distR="0" wp14:anchorId="1F18E2CB" wp14:editId="3954191C">
            <wp:extent cx="6262266" cy="2523157"/>
            <wp:effectExtent l="0" t="0" r="5715" b="0"/>
            <wp:docPr id="2146079328" name="Picture 2146079328" descr="This chart shows museum and galleries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638" b="3548"/>
                    <a:stretch/>
                  </pic:blipFill>
                  <pic:spPr bwMode="auto">
                    <a:xfrm>
                      <a:off x="0" y="0"/>
                      <a:ext cx="6268295" cy="2525586"/>
                    </a:xfrm>
                    <a:prstGeom prst="rect">
                      <a:avLst/>
                    </a:prstGeom>
                    <a:ln>
                      <a:noFill/>
                    </a:ln>
                    <a:extLst>
                      <a:ext uri="{53640926-AAD7-44D8-BBD7-CCE9431645EC}">
                        <a14:shadowObscured xmlns:a14="http://schemas.microsoft.com/office/drawing/2010/main"/>
                      </a:ext>
                    </a:extLst>
                  </pic:spPr>
                </pic:pic>
              </a:graphicData>
            </a:graphic>
          </wp:inline>
        </w:drawing>
      </w:r>
    </w:p>
    <w:p w14:paraId="29231B82" w14:textId="77777777" w:rsidR="001733BC" w:rsidRDefault="001733BC" w:rsidP="0067171C">
      <w:pPr>
        <w:pStyle w:val="Sourcenote"/>
        <w:rPr>
          <w:b/>
        </w:rPr>
      </w:pPr>
      <w:r w:rsidRPr="00910FF9">
        <w:t xml:space="preserve">Source: ABS Australian System of National Accounts, Australian National Accounts: Input-Output Tables (Product Details); Australian National Accounts: Supply Use Tables; </w:t>
      </w:r>
      <w:r>
        <w:t>BCARR calculations.</w:t>
      </w:r>
      <w:r w:rsidRPr="009A5D4F">
        <w:rPr>
          <w:b/>
        </w:rPr>
        <w:t xml:space="preserve"> </w:t>
      </w:r>
    </w:p>
    <w:p w14:paraId="42E321D1" w14:textId="1F5E16E1" w:rsidR="001733BC" w:rsidRDefault="001733BC" w:rsidP="0068410D">
      <w:pPr>
        <w:keepLines/>
        <w:spacing w:after="80"/>
      </w:pPr>
      <w:r>
        <w:t>The output of cultural and creative</w:t>
      </w:r>
      <w:r w:rsidRPr="00CB2302">
        <w:t xml:space="preserve"> activity in museums and galleries </w:t>
      </w:r>
      <w:r>
        <w:t>declined</w:t>
      </w:r>
      <w:r w:rsidRPr="00CB2302">
        <w:t xml:space="preserve"> in </w:t>
      </w:r>
      <w:r>
        <w:t xml:space="preserve">2019–20 and </w:t>
      </w:r>
      <w:r w:rsidRPr="00CB2302">
        <w:t>2020</w:t>
      </w:r>
      <w:r>
        <w:t>–</w:t>
      </w:r>
      <w:r w:rsidRPr="00CB2302">
        <w:t>21</w:t>
      </w:r>
      <w:r>
        <w:t xml:space="preserve"> (</w:t>
      </w:r>
      <w:r>
        <w:fldChar w:fldCharType="begin"/>
      </w:r>
      <w:r>
        <w:instrText xml:space="preserve"> REF _Ref156463658 \h </w:instrText>
      </w:r>
      <w:r>
        <w:fldChar w:fldCharType="separate"/>
      </w:r>
      <w:r w:rsidR="00E53C15">
        <w:t xml:space="preserve">Table </w:t>
      </w:r>
      <w:r w:rsidR="00E53C15">
        <w:rPr>
          <w:noProof/>
        </w:rPr>
        <w:t>8</w:t>
      </w:r>
      <w:r>
        <w:fldChar w:fldCharType="end"/>
      </w:r>
      <w:r>
        <w:t>)</w:t>
      </w:r>
      <w:r w:rsidRPr="00CB2302">
        <w:t xml:space="preserve">. </w:t>
      </w:r>
      <w:r>
        <w:t>Lockdowns during the pandemic</w:t>
      </w:r>
      <w:r w:rsidRPr="00CB2302">
        <w:t xml:space="preserve"> forced art galleries and museums to close their doors to visitors in March 2020</w:t>
      </w:r>
      <w:r>
        <w:t>, and t</w:t>
      </w:r>
      <w:r w:rsidRPr="00CB2302">
        <w:t>he closures significantly reduced visitor numbers.</w:t>
      </w:r>
      <w:r>
        <w:rPr>
          <w:rStyle w:val="EndnoteReference"/>
        </w:rPr>
        <w:endnoteReference w:id="23"/>
      </w:r>
      <w:r>
        <w:t xml:space="preserve"> Total intermediate use of museum and galleries also decreased </w:t>
      </w:r>
      <w:r w:rsidRPr="00CB2302">
        <w:t xml:space="preserve">in </w:t>
      </w:r>
      <w:r>
        <w:t xml:space="preserve">2019–20 and </w:t>
      </w:r>
      <w:r w:rsidRPr="00CB2302">
        <w:t>2020</w:t>
      </w:r>
      <w:r>
        <w:t>–</w:t>
      </w:r>
      <w:r w:rsidRPr="00CB2302">
        <w:t>21</w:t>
      </w:r>
      <w:r>
        <w:t>, with the declines outpacing its output. This resulted in a slight increase in gross value added during this period.</w:t>
      </w:r>
    </w:p>
    <w:p w14:paraId="5D3B0280" w14:textId="58A6A0A3" w:rsidR="001733BC" w:rsidRDefault="001733BC" w:rsidP="007E7407">
      <w:pPr>
        <w:pStyle w:val="Tablefigureheading"/>
      </w:pPr>
      <w:bookmarkStart w:id="233" w:name="_Ref156463658"/>
      <w:bookmarkStart w:id="234" w:name="_Toc181346527"/>
      <w:bookmarkStart w:id="235" w:name="_Toc182934689"/>
      <w:bookmarkStart w:id="236" w:name="_Toc184651307"/>
      <w:bookmarkStart w:id="237" w:name="_Toc184679614"/>
      <w:r>
        <w:t xml:space="preserve">Table </w:t>
      </w:r>
      <w:r w:rsidR="007F300F">
        <w:fldChar w:fldCharType="begin"/>
      </w:r>
      <w:r w:rsidR="007F300F">
        <w:instrText xml:space="preserve"> SEQ Table \* ARABIC </w:instrText>
      </w:r>
      <w:r w:rsidR="007F300F">
        <w:fldChar w:fldCharType="separate"/>
      </w:r>
      <w:r w:rsidR="00E53C15">
        <w:rPr>
          <w:noProof/>
        </w:rPr>
        <w:t>8</w:t>
      </w:r>
      <w:r w:rsidR="007F300F">
        <w:rPr>
          <w:noProof/>
        </w:rPr>
        <w:fldChar w:fldCharType="end"/>
      </w:r>
      <w:bookmarkEnd w:id="233"/>
      <w:r>
        <w:t>.</w:t>
      </w:r>
      <w:r w:rsidRPr="004F65E2">
        <w:t xml:space="preserve"> </w:t>
      </w:r>
      <w:r>
        <w:t>Museums and galleries</w:t>
      </w:r>
      <w:r w:rsidRPr="00B1737E">
        <w:t xml:space="preserve">, </w:t>
      </w:r>
      <w:r w:rsidRPr="001119DB">
        <w:t>2008–09</w:t>
      </w:r>
      <w:r>
        <w:t xml:space="preserve"> to </w:t>
      </w:r>
      <w:r w:rsidRPr="005506A7">
        <w:t>2022–23</w:t>
      </w:r>
      <w:bookmarkEnd w:id="234"/>
      <w:bookmarkEnd w:id="235"/>
      <w:bookmarkEnd w:id="236"/>
      <w:bookmarkEnd w:id="237"/>
    </w:p>
    <w:tbl>
      <w:tblPr>
        <w:tblStyle w:val="DefaultTable11"/>
        <w:tblW w:w="5000" w:type="pct"/>
        <w:tblCellMar>
          <w:top w:w="11" w:type="dxa"/>
          <w:bottom w:w="11" w:type="dxa"/>
        </w:tblCellMar>
        <w:tblLook w:val="04A0" w:firstRow="1" w:lastRow="0" w:firstColumn="1" w:lastColumn="0" w:noHBand="0" w:noVBand="1"/>
        <w:tblDescription w:val="Table 8. Museums and galleries, 2008–09 to 2022–23"/>
      </w:tblPr>
      <w:tblGrid>
        <w:gridCol w:w="2146"/>
        <w:gridCol w:w="2139"/>
        <w:gridCol w:w="917"/>
        <w:gridCol w:w="1906"/>
        <w:gridCol w:w="1000"/>
        <w:gridCol w:w="1756"/>
      </w:tblGrid>
      <w:tr w:rsidR="007E7407" w:rsidRPr="00B97898" w14:paraId="04C211D5" w14:textId="77777777" w:rsidTr="0068410D">
        <w:trPr>
          <w:cnfStyle w:val="100000000000" w:firstRow="1" w:lastRow="0" w:firstColumn="0" w:lastColumn="0" w:oddVBand="0" w:evenVBand="0" w:oddHBand="0" w:evenHBand="0" w:firstRowFirstColumn="0" w:firstRowLastColumn="0" w:lastRowFirstColumn="0" w:lastRowLastColumn="0"/>
          <w:cantSplit/>
          <w:trHeight w:val="761"/>
        </w:trPr>
        <w:tc>
          <w:tcPr>
            <w:cnfStyle w:val="001000000000" w:firstRow="0" w:lastRow="0" w:firstColumn="1" w:lastColumn="0" w:oddVBand="0" w:evenVBand="0" w:oddHBand="0" w:evenHBand="0" w:firstRowFirstColumn="0" w:firstRowLastColumn="0" w:lastRowFirstColumn="0" w:lastRowLastColumn="0"/>
            <w:tcW w:w="1088" w:type="pct"/>
          </w:tcPr>
          <w:p w14:paraId="3BDBD1DA" w14:textId="77777777" w:rsidR="007E7407" w:rsidRPr="007E7407" w:rsidRDefault="007E7407" w:rsidP="00E372A2">
            <w:pPr>
              <w:pStyle w:val="Tablerowcolumnheading"/>
              <w:rPr>
                <w:b/>
                <w:color w:val="FFFFFF"/>
              </w:rPr>
            </w:pPr>
            <w:r w:rsidRPr="007E7407">
              <w:rPr>
                <w:b/>
              </w:rPr>
              <w:t>Mu</w:t>
            </w:r>
            <w:r>
              <w:rPr>
                <w:b/>
              </w:rPr>
              <w:t>seums and galleries</w:t>
            </w:r>
          </w:p>
          <w:p w14:paraId="7B0E5A81" w14:textId="77777777" w:rsidR="007E7407" w:rsidRPr="007833A7" w:rsidRDefault="007E7407" w:rsidP="00E372A2">
            <w:pPr>
              <w:pStyle w:val="Tablerowcolumnheading"/>
            </w:pPr>
            <w:r w:rsidRPr="00DD551E">
              <w:rPr>
                <w:b/>
              </w:rPr>
              <w:t>Period</w:t>
            </w:r>
          </w:p>
        </w:tc>
        <w:tc>
          <w:tcPr>
            <w:tcW w:w="1084" w:type="pct"/>
          </w:tcPr>
          <w:p w14:paraId="70B2FD8C"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Output</w:t>
            </w:r>
          </w:p>
          <w:p w14:paraId="1DB5D946" w14:textId="77777777" w:rsidR="007E7407" w:rsidRPr="00DD551E" w:rsidRDefault="007E7407"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465" w:type="pct"/>
          </w:tcPr>
          <w:p w14:paraId="645D1E2E"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proofErr w:type="spellStart"/>
            <w:r w:rsidRPr="00DD551E">
              <w:rPr>
                <w:b/>
              </w:rPr>
              <w:t>GVA</w:t>
            </w:r>
            <w:proofErr w:type="spellEnd"/>
          </w:p>
          <w:p w14:paraId="635BBD0D" w14:textId="77777777" w:rsidR="007E7407" w:rsidRPr="00DD551E" w:rsidRDefault="007E7407"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966" w:type="pct"/>
          </w:tcPr>
          <w:p w14:paraId="51707C9B"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Net taxes on products</w:t>
            </w:r>
          </w:p>
          <w:p w14:paraId="63691AD3"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507" w:type="pct"/>
          </w:tcPr>
          <w:p w14:paraId="52370CA8"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GDP</w:t>
            </w:r>
          </w:p>
          <w:p w14:paraId="24ED7A7A" w14:textId="77777777" w:rsidR="007E7407" w:rsidRPr="00DD551E" w:rsidRDefault="007E7407" w:rsidP="00E372A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890" w:type="pct"/>
          </w:tcPr>
          <w:p w14:paraId="45804DF2"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As a share of overall economy</w:t>
            </w:r>
          </w:p>
          <w:p w14:paraId="663B1C85" w14:textId="77777777" w:rsidR="007E7407" w:rsidRPr="00DD551E" w:rsidRDefault="007E7407" w:rsidP="00E372A2">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7E7407" w:rsidRPr="00D209CC" w14:paraId="30710A3D" w14:textId="77777777" w:rsidTr="00CD0ADF">
        <w:trPr>
          <w:cantSplit/>
          <w:trHeight w:val="242"/>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432C0FE" w14:textId="77777777" w:rsidR="007E7407" w:rsidRPr="001119DB" w:rsidRDefault="007E7407" w:rsidP="00CE0EC0">
            <w:pPr>
              <w:pStyle w:val="Tabletext"/>
              <w:spacing w:before="0" w:after="0"/>
            </w:pPr>
            <w:r w:rsidRPr="00731C4E">
              <w:t>2008–09</w:t>
            </w:r>
          </w:p>
        </w:tc>
        <w:tc>
          <w:tcPr>
            <w:tcW w:w="1084" w:type="pct"/>
            <w:vAlign w:val="center"/>
          </w:tcPr>
          <w:p w14:paraId="4A2294FB"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998</w:t>
            </w:r>
          </w:p>
        </w:tc>
        <w:tc>
          <w:tcPr>
            <w:tcW w:w="465" w:type="pct"/>
            <w:vAlign w:val="center"/>
          </w:tcPr>
          <w:p w14:paraId="2BBA50AE"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480</w:t>
            </w:r>
          </w:p>
        </w:tc>
        <w:tc>
          <w:tcPr>
            <w:tcW w:w="966" w:type="pct"/>
            <w:vAlign w:val="center"/>
          </w:tcPr>
          <w:p w14:paraId="25B5E17A"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24</w:t>
            </w:r>
          </w:p>
        </w:tc>
        <w:tc>
          <w:tcPr>
            <w:tcW w:w="507" w:type="pct"/>
            <w:vAlign w:val="center"/>
          </w:tcPr>
          <w:p w14:paraId="4D97DCFC"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504</w:t>
            </w:r>
          </w:p>
        </w:tc>
        <w:tc>
          <w:tcPr>
            <w:tcW w:w="890" w:type="pct"/>
            <w:vAlign w:val="center"/>
          </w:tcPr>
          <w:p w14:paraId="56059D51"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0.04</w:t>
            </w:r>
          </w:p>
        </w:tc>
      </w:tr>
      <w:tr w:rsidR="007E7407" w:rsidRPr="00D209CC" w14:paraId="51A528A5"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BA28984" w14:textId="77777777" w:rsidR="007E7407" w:rsidRPr="001119DB" w:rsidRDefault="007E7407" w:rsidP="00CE0EC0">
            <w:pPr>
              <w:pStyle w:val="Tabletext"/>
              <w:spacing w:before="0" w:after="0"/>
            </w:pPr>
            <w:r w:rsidRPr="00731C4E">
              <w:t>2009–10</w:t>
            </w:r>
          </w:p>
        </w:tc>
        <w:tc>
          <w:tcPr>
            <w:tcW w:w="1084" w:type="pct"/>
            <w:vAlign w:val="center"/>
          </w:tcPr>
          <w:p w14:paraId="25829879"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963</w:t>
            </w:r>
          </w:p>
        </w:tc>
        <w:tc>
          <w:tcPr>
            <w:tcW w:w="465" w:type="pct"/>
            <w:vAlign w:val="center"/>
          </w:tcPr>
          <w:p w14:paraId="1E2015D4"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447</w:t>
            </w:r>
          </w:p>
        </w:tc>
        <w:tc>
          <w:tcPr>
            <w:tcW w:w="966" w:type="pct"/>
            <w:vAlign w:val="center"/>
          </w:tcPr>
          <w:p w14:paraId="4FF21E83"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26</w:t>
            </w:r>
          </w:p>
        </w:tc>
        <w:tc>
          <w:tcPr>
            <w:tcW w:w="507" w:type="pct"/>
            <w:vAlign w:val="center"/>
          </w:tcPr>
          <w:p w14:paraId="16895FC9"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472</w:t>
            </w:r>
          </w:p>
        </w:tc>
        <w:tc>
          <w:tcPr>
            <w:tcW w:w="890" w:type="pct"/>
            <w:vAlign w:val="center"/>
          </w:tcPr>
          <w:p w14:paraId="2F2C4D7B"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0.04</w:t>
            </w:r>
          </w:p>
        </w:tc>
      </w:tr>
      <w:tr w:rsidR="007E7407" w:rsidRPr="00D209CC" w14:paraId="6C62A500" w14:textId="77777777" w:rsidTr="00CD0ADF">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8152E4A" w14:textId="77777777" w:rsidR="007E7407" w:rsidRPr="001119DB" w:rsidRDefault="007E7407" w:rsidP="00CE0EC0">
            <w:pPr>
              <w:pStyle w:val="Tabletext"/>
              <w:spacing w:before="0" w:after="0"/>
            </w:pPr>
            <w:r w:rsidRPr="00731C4E">
              <w:t>2010–11</w:t>
            </w:r>
          </w:p>
        </w:tc>
        <w:tc>
          <w:tcPr>
            <w:tcW w:w="1084" w:type="pct"/>
            <w:vAlign w:val="center"/>
          </w:tcPr>
          <w:p w14:paraId="6F9D9962"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983</w:t>
            </w:r>
          </w:p>
        </w:tc>
        <w:tc>
          <w:tcPr>
            <w:tcW w:w="465" w:type="pct"/>
            <w:vAlign w:val="center"/>
          </w:tcPr>
          <w:p w14:paraId="0C122FE7"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435</w:t>
            </w:r>
          </w:p>
        </w:tc>
        <w:tc>
          <w:tcPr>
            <w:tcW w:w="966" w:type="pct"/>
            <w:vAlign w:val="center"/>
          </w:tcPr>
          <w:p w14:paraId="30C46897"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25</w:t>
            </w:r>
          </w:p>
        </w:tc>
        <w:tc>
          <w:tcPr>
            <w:tcW w:w="507" w:type="pct"/>
            <w:vAlign w:val="center"/>
          </w:tcPr>
          <w:p w14:paraId="79ED411E"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460</w:t>
            </w:r>
          </w:p>
        </w:tc>
        <w:tc>
          <w:tcPr>
            <w:tcW w:w="890" w:type="pct"/>
            <w:vAlign w:val="center"/>
          </w:tcPr>
          <w:p w14:paraId="1DE81B0E"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0.03</w:t>
            </w:r>
          </w:p>
        </w:tc>
      </w:tr>
      <w:tr w:rsidR="007E7407" w:rsidRPr="00D209CC" w14:paraId="75BF7C87"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F60E4B1" w14:textId="77777777" w:rsidR="007E7407" w:rsidRPr="001119DB" w:rsidRDefault="007E7407" w:rsidP="00CE0EC0">
            <w:pPr>
              <w:pStyle w:val="Tabletext"/>
              <w:spacing w:before="0" w:after="0"/>
            </w:pPr>
            <w:r w:rsidRPr="00731C4E">
              <w:t>2011–12</w:t>
            </w:r>
          </w:p>
        </w:tc>
        <w:tc>
          <w:tcPr>
            <w:tcW w:w="1084" w:type="pct"/>
            <w:vAlign w:val="center"/>
          </w:tcPr>
          <w:p w14:paraId="63321F28"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1,039</w:t>
            </w:r>
          </w:p>
        </w:tc>
        <w:tc>
          <w:tcPr>
            <w:tcW w:w="465" w:type="pct"/>
            <w:vAlign w:val="center"/>
          </w:tcPr>
          <w:p w14:paraId="14E23EF7"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461</w:t>
            </w:r>
          </w:p>
        </w:tc>
        <w:tc>
          <w:tcPr>
            <w:tcW w:w="966" w:type="pct"/>
            <w:vAlign w:val="center"/>
          </w:tcPr>
          <w:p w14:paraId="46963FC1"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23</w:t>
            </w:r>
          </w:p>
        </w:tc>
        <w:tc>
          <w:tcPr>
            <w:tcW w:w="507" w:type="pct"/>
            <w:vAlign w:val="center"/>
          </w:tcPr>
          <w:p w14:paraId="0D18A788"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484</w:t>
            </w:r>
          </w:p>
        </w:tc>
        <w:tc>
          <w:tcPr>
            <w:tcW w:w="890" w:type="pct"/>
            <w:vAlign w:val="center"/>
          </w:tcPr>
          <w:p w14:paraId="05DFCCC6"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0.03</w:t>
            </w:r>
          </w:p>
        </w:tc>
      </w:tr>
      <w:tr w:rsidR="007E7407" w:rsidRPr="00D209CC" w14:paraId="2411896F" w14:textId="77777777" w:rsidTr="00CD0ADF">
        <w:trPr>
          <w:cantSplit/>
          <w:trHeight w:val="242"/>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E193483" w14:textId="77777777" w:rsidR="007E7407" w:rsidRPr="001119DB" w:rsidRDefault="007E7407" w:rsidP="00CE0EC0">
            <w:pPr>
              <w:pStyle w:val="Tabletext"/>
              <w:spacing w:before="0" w:after="0"/>
            </w:pPr>
            <w:r w:rsidRPr="00731C4E">
              <w:t>2012–13</w:t>
            </w:r>
          </w:p>
        </w:tc>
        <w:tc>
          <w:tcPr>
            <w:tcW w:w="1084" w:type="pct"/>
            <w:vAlign w:val="center"/>
          </w:tcPr>
          <w:p w14:paraId="38006DF7"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1,044</w:t>
            </w:r>
          </w:p>
        </w:tc>
        <w:tc>
          <w:tcPr>
            <w:tcW w:w="465" w:type="pct"/>
            <w:vAlign w:val="center"/>
          </w:tcPr>
          <w:p w14:paraId="0387778C"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471</w:t>
            </w:r>
          </w:p>
        </w:tc>
        <w:tc>
          <w:tcPr>
            <w:tcW w:w="966" w:type="pct"/>
            <w:vAlign w:val="center"/>
          </w:tcPr>
          <w:p w14:paraId="7F01EF07"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23</w:t>
            </w:r>
          </w:p>
        </w:tc>
        <w:tc>
          <w:tcPr>
            <w:tcW w:w="507" w:type="pct"/>
            <w:vAlign w:val="center"/>
          </w:tcPr>
          <w:p w14:paraId="083BD017"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494</w:t>
            </w:r>
          </w:p>
        </w:tc>
        <w:tc>
          <w:tcPr>
            <w:tcW w:w="890" w:type="pct"/>
            <w:vAlign w:val="center"/>
          </w:tcPr>
          <w:p w14:paraId="79AAAF3C"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0.03</w:t>
            </w:r>
          </w:p>
        </w:tc>
      </w:tr>
      <w:tr w:rsidR="007E7407" w:rsidRPr="00D209CC" w14:paraId="141A597C"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FD22BE2" w14:textId="77777777" w:rsidR="007E7407" w:rsidRPr="001119DB" w:rsidRDefault="007E7407" w:rsidP="00CE0EC0">
            <w:pPr>
              <w:pStyle w:val="Tabletext"/>
              <w:spacing w:before="0" w:after="0"/>
            </w:pPr>
            <w:r w:rsidRPr="00731C4E">
              <w:t>2013–14</w:t>
            </w:r>
          </w:p>
        </w:tc>
        <w:tc>
          <w:tcPr>
            <w:tcW w:w="1084" w:type="pct"/>
            <w:vAlign w:val="center"/>
          </w:tcPr>
          <w:p w14:paraId="4CEA5EA8"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1,101</w:t>
            </w:r>
          </w:p>
        </w:tc>
        <w:tc>
          <w:tcPr>
            <w:tcW w:w="465" w:type="pct"/>
            <w:vAlign w:val="center"/>
          </w:tcPr>
          <w:p w14:paraId="563E3FE7"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502</w:t>
            </w:r>
          </w:p>
        </w:tc>
        <w:tc>
          <w:tcPr>
            <w:tcW w:w="966" w:type="pct"/>
            <w:vAlign w:val="center"/>
          </w:tcPr>
          <w:p w14:paraId="2D2657D6"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26</w:t>
            </w:r>
          </w:p>
        </w:tc>
        <w:tc>
          <w:tcPr>
            <w:tcW w:w="507" w:type="pct"/>
            <w:vAlign w:val="center"/>
          </w:tcPr>
          <w:p w14:paraId="33047B31"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527</w:t>
            </w:r>
          </w:p>
        </w:tc>
        <w:tc>
          <w:tcPr>
            <w:tcW w:w="890" w:type="pct"/>
            <w:vAlign w:val="center"/>
          </w:tcPr>
          <w:p w14:paraId="4DF6E775"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0.03</w:t>
            </w:r>
          </w:p>
        </w:tc>
      </w:tr>
      <w:tr w:rsidR="007E7407" w:rsidRPr="00D209CC" w14:paraId="61E21B2A" w14:textId="77777777" w:rsidTr="00CD0ADF">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1E7A5B0" w14:textId="77777777" w:rsidR="007E7407" w:rsidRPr="001119DB" w:rsidRDefault="007E7407" w:rsidP="00CE0EC0">
            <w:pPr>
              <w:pStyle w:val="Tabletext"/>
              <w:spacing w:before="0" w:after="0"/>
            </w:pPr>
            <w:r w:rsidRPr="00731C4E">
              <w:t>2014–15</w:t>
            </w:r>
          </w:p>
        </w:tc>
        <w:tc>
          <w:tcPr>
            <w:tcW w:w="1084" w:type="pct"/>
            <w:vAlign w:val="center"/>
          </w:tcPr>
          <w:p w14:paraId="3ECC4141"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1,098</w:t>
            </w:r>
          </w:p>
        </w:tc>
        <w:tc>
          <w:tcPr>
            <w:tcW w:w="465" w:type="pct"/>
            <w:vAlign w:val="center"/>
          </w:tcPr>
          <w:p w14:paraId="3CF03F2B"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507</w:t>
            </w:r>
          </w:p>
        </w:tc>
        <w:tc>
          <w:tcPr>
            <w:tcW w:w="966" w:type="pct"/>
            <w:vAlign w:val="center"/>
          </w:tcPr>
          <w:p w14:paraId="67B42551"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23</w:t>
            </w:r>
          </w:p>
        </w:tc>
        <w:tc>
          <w:tcPr>
            <w:tcW w:w="507" w:type="pct"/>
            <w:vAlign w:val="center"/>
          </w:tcPr>
          <w:p w14:paraId="05088652"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530</w:t>
            </w:r>
          </w:p>
        </w:tc>
        <w:tc>
          <w:tcPr>
            <w:tcW w:w="890" w:type="pct"/>
            <w:vAlign w:val="center"/>
          </w:tcPr>
          <w:p w14:paraId="3315AEDD"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0.03</w:t>
            </w:r>
          </w:p>
        </w:tc>
      </w:tr>
      <w:tr w:rsidR="007E7407" w:rsidRPr="00D209CC" w14:paraId="2F3BF07D"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A391404" w14:textId="77777777" w:rsidR="007E7407" w:rsidRPr="001119DB" w:rsidRDefault="007E7407" w:rsidP="00CE0EC0">
            <w:pPr>
              <w:pStyle w:val="Tabletext"/>
              <w:spacing w:before="0" w:after="0"/>
            </w:pPr>
            <w:r w:rsidRPr="00731C4E">
              <w:t>2015–16</w:t>
            </w:r>
          </w:p>
        </w:tc>
        <w:tc>
          <w:tcPr>
            <w:tcW w:w="1084" w:type="pct"/>
            <w:vAlign w:val="center"/>
          </w:tcPr>
          <w:p w14:paraId="3AC1BDA9"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1,189</w:t>
            </w:r>
          </w:p>
        </w:tc>
        <w:tc>
          <w:tcPr>
            <w:tcW w:w="465" w:type="pct"/>
            <w:vAlign w:val="center"/>
          </w:tcPr>
          <w:p w14:paraId="3595DEED"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573</w:t>
            </w:r>
          </w:p>
        </w:tc>
        <w:tc>
          <w:tcPr>
            <w:tcW w:w="966" w:type="pct"/>
            <w:vAlign w:val="center"/>
          </w:tcPr>
          <w:p w14:paraId="5195FE77"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28</w:t>
            </w:r>
          </w:p>
        </w:tc>
        <w:tc>
          <w:tcPr>
            <w:tcW w:w="507" w:type="pct"/>
            <w:vAlign w:val="center"/>
          </w:tcPr>
          <w:p w14:paraId="0250094E"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601</w:t>
            </w:r>
          </w:p>
        </w:tc>
        <w:tc>
          <w:tcPr>
            <w:tcW w:w="890" w:type="pct"/>
            <w:vAlign w:val="center"/>
          </w:tcPr>
          <w:p w14:paraId="5381A24B"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0.04</w:t>
            </w:r>
          </w:p>
        </w:tc>
      </w:tr>
      <w:tr w:rsidR="007E7407" w:rsidRPr="00D209CC" w14:paraId="68329A06" w14:textId="77777777" w:rsidTr="00CD0ADF">
        <w:trPr>
          <w:cantSplit/>
          <w:trHeight w:val="242"/>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985C2B4" w14:textId="77777777" w:rsidR="007E7407" w:rsidRPr="001119DB" w:rsidRDefault="007E7407" w:rsidP="00CE0EC0">
            <w:pPr>
              <w:pStyle w:val="Tabletext"/>
              <w:spacing w:before="0" w:after="0"/>
            </w:pPr>
            <w:r w:rsidRPr="00731C4E">
              <w:t>2016–17</w:t>
            </w:r>
          </w:p>
        </w:tc>
        <w:tc>
          <w:tcPr>
            <w:tcW w:w="1084" w:type="pct"/>
            <w:vAlign w:val="center"/>
          </w:tcPr>
          <w:p w14:paraId="0B8B3E53"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1,277</w:t>
            </w:r>
          </w:p>
        </w:tc>
        <w:tc>
          <w:tcPr>
            <w:tcW w:w="465" w:type="pct"/>
            <w:vAlign w:val="center"/>
          </w:tcPr>
          <w:p w14:paraId="77E29BD7"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615</w:t>
            </w:r>
          </w:p>
        </w:tc>
        <w:tc>
          <w:tcPr>
            <w:tcW w:w="966" w:type="pct"/>
            <w:vAlign w:val="center"/>
          </w:tcPr>
          <w:p w14:paraId="4B816EF5"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27</w:t>
            </w:r>
          </w:p>
        </w:tc>
        <w:tc>
          <w:tcPr>
            <w:tcW w:w="507" w:type="pct"/>
            <w:vAlign w:val="center"/>
          </w:tcPr>
          <w:p w14:paraId="3F8A7D8D"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642</w:t>
            </w:r>
          </w:p>
        </w:tc>
        <w:tc>
          <w:tcPr>
            <w:tcW w:w="890" w:type="pct"/>
            <w:vAlign w:val="center"/>
          </w:tcPr>
          <w:p w14:paraId="3EFF6E2D"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0.04</w:t>
            </w:r>
          </w:p>
        </w:tc>
      </w:tr>
      <w:tr w:rsidR="007E7407" w:rsidRPr="00D209CC" w14:paraId="2247186F"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84BC4AC" w14:textId="77777777" w:rsidR="007E7407" w:rsidRPr="001119DB" w:rsidRDefault="007E7407" w:rsidP="00CE0EC0">
            <w:pPr>
              <w:pStyle w:val="Tabletext"/>
              <w:spacing w:before="0" w:after="0"/>
            </w:pPr>
            <w:r w:rsidRPr="00731C4E">
              <w:t>2017–18</w:t>
            </w:r>
          </w:p>
        </w:tc>
        <w:tc>
          <w:tcPr>
            <w:tcW w:w="1084" w:type="pct"/>
            <w:vAlign w:val="center"/>
          </w:tcPr>
          <w:p w14:paraId="0DC4FB4A"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1,341</w:t>
            </w:r>
          </w:p>
        </w:tc>
        <w:tc>
          <w:tcPr>
            <w:tcW w:w="465" w:type="pct"/>
            <w:vAlign w:val="center"/>
          </w:tcPr>
          <w:p w14:paraId="58E902A6"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625</w:t>
            </w:r>
          </w:p>
        </w:tc>
        <w:tc>
          <w:tcPr>
            <w:tcW w:w="966" w:type="pct"/>
            <w:vAlign w:val="center"/>
          </w:tcPr>
          <w:p w14:paraId="7E17800E"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33</w:t>
            </w:r>
          </w:p>
        </w:tc>
        <w:tc>
          <w:tcPr>
            <w:tcW w:w="507" w:type="pct"/>
            <w:vAlign w:val="center"/>
          </w:tcPr>
          <w:p w14:paraId="66988C8C"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658</w:t>
            </w:r>
          </w:p>
        </w:tc>
        <w:tc>
          <w:tcPr>
            <w:tcW w:w="890" w:type="pct"/>
            <w:vAlign w:val="center"/>
          </w:tcPr>
          <w:p w14:paraId="0554D39E"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0.04</w:t>
            </w:r>
          </w:p>
        </w:tc>
      </w:tr>
      <w:tr w:rsidR="007E7407" w:rsidRPr="00D209CC" w14:paraId="31BA3AF0" w14:textId="77777777" w:rsidTr="00CD0ADF">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C813178" w14:textId="77777777" w:rsidR="007E7407" w:rsidRPr="001119DB" w:rsidRDefault="007E7407" w:rsidP="00CE0EC0">
            <w:pPr>
              <w:pStyle w:val="Tabletext"/>
              <w:spacing w:before="0" w:after="0"/>
            </w:pPr>
            <w:r w:rsidRPr="00731C4E">
              <w:t>2018–19</w:t>
            </w:r>
          </w:p>
        </w:tc>
        <w:tc>
          <w:tcPr>
            <w:tcW w:w="1084" w:type="pct"/>
            <w:vAlign w:val="center"/>
          </w:tcPr>
          <w:p w14:paraId="23538596"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1,464</w:t>
            </w:r>
          </w:p>
        </w:tc>
        <w:tc>
          <w:tcPr>
            <w:tcW w:w="465" w:type="pct"/>
            <w:vAlign w:val="center"/>
          </w:tcPr>
          <w:p w14:paraId="56389FC9"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686</w:t>
            </w:r>
          </w:p>
        </w:tc>
        <w:tc>
          <w:tcPr>
            <w:tcW w:w="966" w:type="pct"/>
            <w:vAlign w:val="center"/>
          </w:tcPr>
          <w:p w14:paraId="5556C91F"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31</w:t>
            </w:r>
          </w:p>
        </w:tc>
        <w:tc>
          <w:tcPr>
            <w:tcW w:w="507" w:type="pct"/>
            <w:vAlign w:val="center"/>
          </w:tcPr>
          <w:p w14:paraId="7D6E81B3"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717</w:t>
            </w:r>
          </w:p>
        </w:tc>
        <w:tc>
          <w:tcPr>
            <w:tcW w:w="890" w:type="pct"/>
            <w:vAlign w:val="center"/>
          </w:tcPr>
          <w:p w14:paraId="1372AF42"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0.04</w:t>
            </w:r>
          </w:p>
        </w:tc>
      </w:tr>
      <w:tr w:rsidR="007E7407" w:rsidRPr="00D209CC" w14:paraId="343A884D"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073D95C" w14:textId="77777777" w:rsidR="007E7407" w:rsidRPr="001119DB" w:rsidRDefault="007E7407" w:rsidP="00CE0EC0">
            <w:pPr>
              <w:pStyle w:val="Tabletext"/>
              <w:spacing w:before="0" w:after="0"/>
            </w:pPr>
            <w:r w:rsidRPr="00731C4E">
              <w:t>2019–20</w:t>
            </w:r>
          </w:p>
        </w:tc>
        <w:tc>
          <w:tcPr>
            <w:tcW w:w="1084" w:type="pct"/>
            <w:vAlign w:val="center"/>
          </w:tcPr>
          <w:p w14:paraId="076685E7"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1,460</w:t>
            </w:r>
          </w:p>
        </w:tc>
        <w:tc>
          <w:tcPr>
            <w:tcW w:w="465" w:type="pct"/>
            <w:vAlign w:val="center"/>
          </w:tcPr>
          <w:p w14:paraId="032B9C7A"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707</w:t>
            </w:r>
          </w:p>
        </w:tc>
        <w:tc>
          <w:tcPr>
            <w:tcW w:w="966" w:type="pct"/>
            <w:vAlign w:val="center"/>
          </w:tcPr>
          <w:p w14:paraId="3B1EB895"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28</w:t>
            </w:r>
          </w:p>
        </w:tc>
        <w:tc>
          <w:tcPr>
            <w:tcW w:w="507" w:type="pct"/>
            <w:vAlign w:val="center"/>
          </w:tcPr>
          <w:p w14:paraId="249BF1D1"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735</w:t>
            </w:r>
          </w:p>
        </w:tc>
        <w:tc>
          <w:tcPr>
            <w:tcW w:w="890" w:type="pct"/>
            <w:vAlign w:val="center"/>
          </w:tcPr>
          <w:p w14:paraId="0D98A690"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0.04</w:t>
            </w:r>
          </w:p>
        </w:tc>
      </w:tr>
      <w:tr w:rsidR="007E7407" w:rsidRPr="00D209CC" w14:paraId="2EF236E5" w14:textId="77777777" w:rsidTr="00CD0ADF">
        <w:trPr>
          <w:cantSplit/>
          <w:trHeight w:val="242"/>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48BCF55" w14:textId="77777777" w:rsidR="007E7407" w:rsidRPr="001119DB" w:rsidRDefault="007E7407" w:rsidP="00CE0EC0">
            <w:pPr>
              <w:pStyle w:val="Tabletext"/>
              <w:spacing w:before="0" w:after="0"/>
            </w:pPr>
            <w:r w:rsidRPr="00731C4E">
              <w:t>2020–21</w:t>
            </w:r>
          </w:p>
        </w:tc>
        <w:tc>
          <w:tcPr>
            <w:tcW w:w="1084" w:type="pct"/>
            <w:vAlign w:val="center"/>
          </w:tcPr>
          <w:p w14:paraId="429DD628"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1,422</w:t>
            </w:r>
          </w:p>
        </w:tc>
        <w:tc>
          <w:tcPr>
            <w:tcW w:w="465" w:type="pct"/>
            <w:vAlign w:val="center"/>
          </w:tcPr>
          <w:p w14:paraId="3C2D940C"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730</w:t>
            </w:r>
          </w:p>
        </w:tc>
        <w:tc>
          <w:tcPr>
            <w:tcW w:w="966" w:type="pct"/>
            <w:vAlign w:val="center"/>
          </w:tcPr>
          <w:p w14:paraId="3B957031"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23</w:t>
            </w:r>
          </w:p>
        </w:tc>
        <w:tc>
          <w:tcPr>
            <w:tcW w:w="507" w:type="pct"/>
            <w:vAlign w:val="center"/>
          </w:tcPr>
          <w:p w14:paraId="6EFDEDDA"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753</w:t>
            </w:r>
          </w:p>
        </w:tc>
        <w:tc>
          <w:tcPr>
            <w:tcW w:w="890" w:type="pct"/>
            <w:vAlign w:val="center"/>
          </w:tcPr>
          <w:p w14:paraId="1E9AAD2C" w14:textId="77777777" w:rsidR="007E7407" w:rsidRPr="001119DB"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0.04</w:t>
            </w:r>
          </w:p>
        </w:tc>
      </w:tr>
      <w:tr w:rsidR="007E7407" w:rsidRPr="00D209CC" w14:paraId="35B660A6" w14:textId="77777777" w:rsidTr="00CD0ADF">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D30B4BA" w14:textId="77777777" w:rsidR="007E7407" w:rsidRPr="001119DB" w:rsidRDefault="007E7407" w:rsidP="00CE0EC0">
            <w:pPr>
              <w:pStyle w:val="Tabletext"/>
              <w:spacing w:before="0" w:after="0"/>
            </w:pPr>
            <w:r w:rsidRPr="00731C4E">
              <w:t>2021–22</w:t>
            </w:r>
          </w:p>
        </w:tc>
        <w:tc>
          <w:tcPr>
            <w:tcW w:w="1084" w:type="pct"/>
            <w:vAlign w:val="center"/>
          </w:tcPr>
          <w:p w14:paraId="70920C9F"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1,559</w:t>
            </w:r>
          </w:p>
        </w:tc>
        <w:tc>
          <w:tcPr>
            <w:tcW w:w="465" w:type="pct"/>
            <w:vAlign w:val="center"/>
          </w:tcPr>
          <w:p w14:paraId="2DFB33C9"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747</w:t>
            </w:r>
          </w:p>
        </w:tc>
        <w:tc>
          <w:tcPr>
            <w:tcW w:w="966" w:type="pct"/>
            <w:vAlign w:val="center"/>
          </w:tcPr>
          <w:p w14:paraId="18FE81F6"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29</w:t>
            </w:r>
          </w:p>
        </w:tc>
        <w:tc>
          <w:tcPr>
            <w:tcW w:w="507" w:type="pct"/>
            <w:vAlign w:val="center"/>
          </w:tcPr>
          <w:p w14:paraId="76CC68F8"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776</w:t>
            </w:r>
          </w:p>
        </w:tc>
        <w:tc>
          <w:tcPr>
            <w:tcW w:w="890" w:type="pct"/>
            <w:vAlign w:val="center"/>
          </w:tcPr>
          <w:p w14:paraId="1AE3F18D" w14:textId="77777777" w:rsidR="007E7407" w:rsidRPr="001119DB" w:rsidRDefault="007E7407" w:rsidP="00CE0EC0">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0.03</w:t>
            </w:r>
          </w:p>
        </w:tc>
      </w:tr>
      <w:tr w:rsidR="007E7407" w:rsidRPr="00D209CC" w14:paraId="73B0F93D" w14:textId="77777777" w:rsidTr="00CD0ADF">
        <w:trPr>
          <w:cantSplit/>
          <w:trHeight w:val="23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0A6A383" w14:textId="77777777" w:rsidR="007E7407" w:rsidRPr="001119DB" w:rsidRDefault="007E7407" w:rsidP="00CE0EC0">
            <w:pPr>
              <w:pStyle w:val="Tabletext"/>
              <w:spacing w:before="0" w:after="0"/>
            </w:pPr>
            <w:r w:rsidRPr="00731C4E">
              <w:t>2022–23</w:t>
            </w:r>
          </w:p>
        </w:tc>
        <w:tc>
          <w:tcPr>
            <w:tcW w:w="1084" w:type="pct"/>
            <w:vAlign w:val="center"/>
          </w:tcPr>
          <w:p w14:paraId="03DB9EF4"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7E7407">
              <w:t>1,772</w:t>
            </w:r>
          </w:p>
        </w:tc>
        <w:tc>
          <w:tcPr>
            <w:tcW w:w="465" w:type="pct"/>
            <w:vAlign w:val="center"/>
          </w:tcPr>
          <w:p w14:paraId="1B6D9943"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7E7407">
              <w:t>849</w:t>
            </w:r>
          </w:p>
        </w:tc>
        <w:tc>
          <w:tcPr>
            <w:tcW w:w="966" w:type="pct"/>
            <w:vAlign w:val="center"/>
          </w:tcPr>
          <w:p w14:paraId="569D4FAB"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7E7407">
              <w:t>30</w:t>
            </w:r>
          </w:p>
        </w:tc>
        <w:tc>
          <w:tcPr>
            <w:tcW w:w="507" w:type="pct"/>
            <w:vAlign w:val="center"/>
          </w:tcPr>
          <w:p w14:paraId="6C063307"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7E7407">
              <w:rPr>
                <w:b/>
                <w:bCs/>
              </w:rPr>
              <w:t>879</w:t>
            </w:r>
          </w:p>
        </w:tc>
        <w:tc>
          <w:tcPr>
            <w:tcW w:w="890" w:type="pct"/>
            <w:vAlign w:val="center"/>
          </w:tcPr>
          <w:p w14:paraId="44E08090" w14:textId="77777777" w:rsidR="007E7407" w:rsidRPr="007E7407" w:rsidRDefault="007E7407" w:rsidP="00CE0EC0">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7E7407">
              <w:rPr>
                <w:b/>
                <w:bCs/>
              </w:rPr>
              <w:t>0.03</w:t>
            </w:r>
          </w:p>
        </w:tc>
      </w:tr>
    </w:tbl>
    <w:p w14:paraId="67568CB3" w14:textId="77777777" w:rsidR="001733BC" w:rsidRDefault="001733BC" w:rsidP="0067171C">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395A2F77" w14:textId="77777777" w:rsidR="0068410D" w:rsidRDefault="0068410D">
      <w:pPr>
        <w:spacing w:line="259" w:lineRule="auto"/>
        <w:rPr>
          <w:rFonts w:eastAsia="SimSun" w:cs="Times New Roman"/>
          <w:color w:val="081E3E"/>
          <w:kern w:val="12"/>
          <w:sz w:val="36"/>
          <w:szCs w:val="26"/>
        </w:rPr>
      </w:pPr>
      <w:bookmarkStart w:id="238" w:name="_Toc181346449"/>
      <w:bookmarkStart w:id="239" w:name="_Hlk177721990"/>
      <w:bookmarkStart w:id="240" w:name="_Toc182934611"/>
      <w:bookmarkStart w:id="241" w:name="_Toc184651251"/>
      <w:r>
        <w:br w:type="page"/>
      </w:r>
    </w:p>
    <w:p w14:paraId="7E608C76" w14:textId="1F7DD4D2" w:rsidR="001733BC" w:rsidRDefault="00E372A2" w:rsidP="0068410D">
      <w:pPr>
        <w:pStyle w:val="Heading2"/>
        <w:spacing w:before="140" w:after="80"/>
      </w:pPr>
      <w:bookmarkStart w:id="242" w:name="_Toc184724994"/>
      <w:r>
        <w:lastRenderedPageBreak/>
        <w:t xml:space="preserve">5. </w:t>
      </w:r>
      <w:r w:rsidR="001733BC">
        <w:t>Film and television activities</w:t>
      </w:r>
      <w:bookmarkEnd w:id="238"/>
      <w:bookmarkEnd w:id="239"/>
      <w:bookmarkEnd w:id="240"/>
      <w:bookmarkEnd w:id="241"/>
      <w:bookmarkEnd w:id="242"/>
    </w:p>
    <w:p w14:paraId="58F9781D" w14:textId="77777777" w:rsidR="001733BC" w:rsidRPr="00224FAD" w:rsidRDefault="001733BC" w:rsidP="0068410D">
      <w:pPr>
        <w:spacing w:after="80"/>
      </w:pPr>
      <w:r>
        <w:t>Film and television</w:t>
      </w:r>
      <w:r w:rsidRPr="00224FAD">
        <w:t xml:space="preserve"> </w:t>
      </w:r>
      <w:r>
        <w:t xml:space="preserve">activities </w:t>
      </w:r>
      <w:r w:rsidRPr="00224FAD">
        <w:t>consists of:</w:t>
      </w:r>
    </w:p>
    <w:p w14:paraId="7581C414" w14:textId="4A9E5A38" w:rsidR="001733BC" w:rsidRPr="00224FAD" w:rsidRDefault="001733BC" w:rsidP="00E372A2">
      <w:pPr>
        <w:pStyle w:val="Listparagraphbullets"/>
      </w:pPr>
      <w:r>
        <w:rPr>
          <w:i/>
        </w:rPr>
        <w:t>M</w:t>
      </w:r>
      <w:r w:rsidRPr="00E016F8">
        <w:rPr>
          <w:i/>
        </w:rPr>
        <w:t>otion picture and video production</w:t>
      </w:r>
      <w:r w:rsidRPr="00224FAD">
        <w:t xml:space="preserve"> activities that mainly engaged in producing motion pictures, videos and television programs or commercials</w:t>
      </w:r>
      <w:r>
        <w:t>.</w:t>
      </w:r>
      <w:bookmarkStart w:id="243" w:name="_Ref523903409"/>
      <w:bookmarkStart w:id="244" w:name="_Ref156478541"/>
      <w:r>
        <w:rPr>
          <w:rStyle w:val="EndnoteReference"/>
        </w:rPr>
        <w:endnoteReference w:id="24"/>
      </w:r>
      <w:bookmarkEnd w:id="243"/>
      <w:bookmarkEnd w:id="244"/>
    </w:p>
    <w:p w14:paraId="19AA9396" w14:textId="7E145D2A" w:rsidR="001733BC" w:rsidRPr="00224FAD" w:rsidRDefault="001733BC" w:rsidP="00E372A2">
      <w:pPr>
        <w:pStyle w:val="Listparagraphbullets"/>
      </w:pPr>
      <w:r>
        <w:rPr>
          <w:i/>
        </w:rPr>
        <w:t>M</w:t>
      </w:r>
      <w:r w:rsidRPr="00E016F8">
        <w:rPr>
          <w:i/>
        </w:rPr>
        <w:t>otion picture and video distribution</w:t>
      </w:r>
      <w:r w:rsidRPr="00224FAD">
        <w:t xml:space="preserve"> activities that mainly engaged in acquiring distribution rights and distributing motion pictures and videos</w:t>
      </w:r>
      <w:r>
        <w:t>.</w:t>
      </w:r>
      <w:r>
        <w:fldChar w:fldCharType="begin"/>
      </w:r>
      <w:r>
        <w:instrText xml:space="preserve"> NOTEREF _Ref156478541 \f \h </w:instrText>
      </w:r>
      <w:r w:rsidR="00E372A2">
        <w:instrText xml:space="preserve"> \* MERGEFORMAT </w:instrText>
      </w:r>
      <w:r>
        <w:fldChar w:fldCharType="separate"/>
      </w:r>
      <w:r w:rsidR="00654243" w:rsidRPr="00654243">
        <w:rPr>
          <w:rStyle w:val="EndnoteReference"/>
        </w:rPr>
        <w:t>23</w:t>
      </w:r>
      <w:r>
        <w:fldChar w:fldCharType="end"/>
      </w:r>
    </w:p>
    <w:p w14:paraId="3FEC9E2F" w14:textId="77777777" w:rsidR="001733BC" w:rsidRPr="00224FAD" w:rsidRDefault="001733BC" w:rsidP="00E372A2">
      <w:pPr>
        <w:pStyle w:val="Listparagraphbullets"/>
      </w:pPr>
      <w:r>
        <w:rPr>
          <w:i/>
        </w:rPr>
        <w:t>M</w:t>
      </w:r>
      <w:r w:rsidRPr="00E016F8">
        <w:rPr>
          <w:i/>
        </w:rPr>
        <w:t>otion picture exhibition</w:t>
      </w:r>
      <w:r w:rsidRPr="00224FAD">
        <w:t xml:space="preserve"> activities that mainly engaged in screening motion pictures using a variety of visual media</w:t>
      </w:r>
      <w:r>
        <w:t>.</w:t>
      </w:r>
      <w:bookmarkStart w:id="245" w:name="_Ref523903431"/>
      <w:bookmarkStart w:id="246" w:name="_Ref156478560"/>
      <w:r>
        <w:rPr>
          <w:rStyle w:val="EndnoteReference"/>
        </w:rPr>
        <w:endnoteReference w:id="25"/>
      </w:r>
      <w:bookmarkEnd w:id="245"/>
      <w:bookmarkEnd w:id="246"/>
    </w:p>
    <w:p w14:paraId="296D7C25" w14:textId="2EDA3B79" w:rsidR="001733BC" w:rsidRDefault="001733BC" w:rsidP="00E372A2">
      <w:pPr>
        <w:pStyle w:val="Listparagraphbullets"/>
      </w:pPr>
      <w:r>
        <w:rPr>
          <w:i/>
        </w:rPr>
        <w:t>P</w:t>
      </w:r>
      <w:r w:rsidRPr="00E016F8">
        <w:rPr>
          <w:i/>
        </w:rPr>
        <w:t>ost-production services and other motion picture and video activities</w:t>
      </w:r>
      <w:r w:rsidRPr="00224FAD">
        <w:t xml:space="preserve"> that mainly engaged in providing post-production services and other motion picture and video activities</w:t>
      </w:r>
      <w:r>
        <w:t xml:space="preserve"> </w:t>
      </w:r>
      <w:r w:rsidRPr="00224FAD">
        <w:t>such as editing, film/tape transfers, titling, subtitling, credits, closed captioning and computer-produced graphics, animation and special effects, as well as developing and processing motion picture film</w:t>
      </w:r>
      <w:r>
        <w:t>.</w:t>
      </w:r>
      <w:r>
        <w:fldChar w:fldCharType="begin"/>
      </w:r>
      <w:r>
        <w:instrText xml:space="preserve"> NOTEREF _Ref156478560 \f \h </w:instrText>
      </w:r>
      <w:r w:rsidR="00E372A2">
        <w:instrText xml:space="preserve"> \* MERGEFORMAT </w:instrText>
      </w:r>
      <w:r>
        <w:fldChar w:fldCharType="separate"/>
      </w:r>
      <w:r w:rsidR="00E53C15" w:rsidRPr="00E53C15">
        <w:rPr>
          <w:rStyle w:val="EndnoteReference"/>
        </w:rPr>
        <w:t>24</w:t>
      </w:r>
      <w:r>
        <w:fldChar w:fldCharType="end"/>
      </w:r>
    </w:p>
    <w:p w14:paraId="68406D62" w14:textId="32C8AA08" w:rsidR="001733BC" w:rsidRPr="009A5846" w:rsidRDefault="001733BC" w:rsidP="00E372A2">
      <w:pPr>
        <w:pStyle w:val="Listparagraphbullets"/>
      </w:pPr>
      <w:r w:rsidRPr="009A5846">
        <w:rPr>
          <w:i/>
        </w:rPr>
        <w:t>Free-to-air television broadcasting</w:t>
      </w:r>
      <w:r w:rsidRPr="009A5846">
        <w:t xml:space="preserve"> of visual content, in the form of electronic images together with sound, through broadcasting studios and facilities</w:t>
      </w:r>
      <w:r>
        <w:t>.</w:t>
      </w:r>
      <w:bookmarkStart w:id="247" w:name="_Ref184672624"/>
      <w:r w:rsidR="00D300C5">
        <w:rPr>
          <w:rStyle w:val="EndnoteReference"/>
        </w:rPr>
        <w:endnoteReference w:id="26"/>
      </w:r>
      <w:bookmarkEnd w:id="247"/>
    </w:p>
    <w:p w14:paraId="0AB12F8E" w14:textId="4355BEF1" w:rsidR="001733BC" w:rsidRDefault="001733BC" w:rsidP="0068410D">
      <w:pPr>
        <w:pStyle w:val="Listparagraphbullets"/>
        <w:spacing w:after="60"/>
      </w:pPr>
      <w:r w:rsidRPr="009A5846">
        <w:rPr>
          <w:i/>
        </w:rPr>
        <w:t>Cable and other subscription broadcasting</w:t>
      </w:r>
      <w:r w:rsidRPr="009A5846">
        <w:t xml:space="preserve"> </w:t>
      </w:r>
      <w:r>
        <w:t>of</w:t>
      </w:r>
      <w:r w:rsidRPr="009A5846">
        <w:t xml:space="preserve"> broadcasting television programs on a subscription or fee basis to viewers</w:t>
      </w:r>
      <w:r>
        <w:t>.</w:t>
      </w:r>
      <w:r w:rsidR="00242490" w:rsidRPr="00242490">
        <w:rPr>
          <w:rStyle w:val="EndnoteReference"/>
          <w:lang w:eastAsia="en-US"/>
        </w:rPr>
        <w:fldChar w:fldCharType="begin"/>
      </w:r>
      <w:r w:rsidR="00242490" w:rsidRPr="00242490">
        <w:rPr>
          <w:rStyle w:val="EndnoteReference"/>
          <w:lang w:eastAsia="en-US"/>
        </w:rPr>
        <w:instrText xml:space="preserve"> NOTEREF _Ref184672624 \h </w:instrText>
      </w:r>
      <w:r w:rsidR="00242490">
        <w:rPr>
          <w:rStyle w:val="EndnoteReference"/>
          <w:lang w:eastAsia="en-US"/>
        </w:rPr>
        <w:instrText xml:space="preserve"> \* MERGEFORMAT </w:instrText>
      </w:r>
      <w:r w:rsidR="00242490" w:rsidRPr="00242490">
        <w:rPr>
          <w:rStyle w:val="EndnoteReference"/>
          <w:lang w:eastAsia="en-US"/>
        </w:rPr>
      </w:r>
      <w:r w:rsidR="00242490" w:rsidRPr="00242490">
        <w:rPr>
          <w:rStyle w:val="EndnoteReference"/>
          <w:lang w:eastAsia="en-US"/>
        </w:rPr>
        <w:fldChar w:fldCharType="separate"/>
      </w:r>
      <w:r w:rsidR="00242490" w:rsidRPr="00242490">
        <w:rPr>
          <w:rStyle w:val="EndnoteReference"/>
          <w:lang w:eastAsia="en-US"/>
        </w:rPr>
        <w:t>25</w:t>
      </w:r>
      <w:r w:rsidR="00242490" w:rsidRPr="00242490">
        <w:rPr>
          <w:rStyle w:val="EndnoteReference"/>
          <w:lang w:eastAsia="en-US"/>
        </w:rPr>
        <w:fldChar w:fldCharType="end"/>
      </w:r>
    </w:p>
    <w:p w14:paraId="4A7A2417" w14:textId="242C234A" w:rsidR="001733BC" w:rsidRPr="003D5C2F" w:rsidRDefault="001733BC" w:rsidP="0068410D">
      <w:pPr>
        <w:keepLines/>
        <w:spacing w:after="80"/>
      </w:pPr>
      <w:r>
        <w:t>Cultural and creative</w:t>
      </w:r>
      <w:r w:rsidRPr="003D5C2F">
        <w:t xml:space="preserve"> </w:t>
      </w:r>
      <w:r>
        <w:t xml:space="preserve">GDP </w:t>
      </w:r>
      <w:r w:rsidRPr="003D5C2F">
        <w:t xml:space="preserve">in </w:t>
      </w:r>
      <w:r>
        <w:t>film and television</w:t>
      </w:r>
      <w:r w:rsidRPr="003D5C2F">
        <w:t xml:space="preserve"> </w:t>
      </w:r>
      <w:r>
        <w:t xml:space="preserve">activities </w:t>
      </w:r>
      <w:r w:rsidRPr="003D5C2F">
        <w:t>experienced a continu</w:t>
      </w:r>
      <w:r>
        <w:t>al</w:t>
      </w:r>
      <w:r w:rsidRPr="003D5C2F">
        <w:t xml:space="preserve"> decline </w:t>
      </w:r>
      <w:r>
        <w:t>from 2016–17 to</w:t>
      </w:r>
      <w:r w:rsidRPr="003D5C2F">
        <w:t xml:space="preserve"> 2020</w:t>
      </w:r>
      <w:r>
        <w:t>–</w:t>
      </w:r>
      <w:r w:rsidRPr="003D5C2F">
        <w:t>21</w:t>
      </w:r>
      <w:r>
        <w:t xml:space="preserve"> (</w:t>
      </w:r>
      <w:r>
        <w:fldChar w:fldCharType="begin"/>
      </w:r>
      <w:r>
        <w:instrText xml:space="preserve"> REF _Ref163649266 \h </w:instrText>
      </w:r>
      <w:r>
        <w:fldChar w:fldCharType="separate"/>
      </w:r>
      <w:r w:rsidR="00E53C15">
        <w:t xml:space="preserve">Figure </w:t>
      </w:r>
      <w:r w:rsidR="00E53C15">
        <w:rPr>
          <w:noProof/>
        </w:rPr>
        <w:t>18</w:t>
      </w:r>
      <w:r>
        <w:fldChar w:fldCharType="end"/>
      </w:r>
      <w:r>
        <w:t>)</w:t>
      </w:r>
      <w:r w:rsidRPr="003D5C2F">
        <w:t xml:space="preserve">. </w:t>
      </w:r>
      <w:r>
        <w:t>This decline</w:t>
      </w:r>
      <w:r w:rsidRPr="007F6492">
        <w:t xml:space="preserve"> was mainly driven by decrease</w:t>
      </w:r>
      <w:r>
        <w:t>s</w:t>
      </w:r>
      <w:r w:rsidRPr="007F6492">
        <w:t xml:space="preserve"> </w:t>
      </w:r>
      <w:r>
        <w:t>in free-to-air television broadcasting, and cable and other subscription broadcasting. These broadcasting activities have faced several challenges over the period as more Australians have turned to online content.</w:t>
      </w:r>
      <w:r w:rsidRPr="00EB45CE">
        <w:t xml:space="preserve"> </w:t>
      </w:r>
      <w:r>
        <w:t>COVID-19 worsened this situation as economic disruption led to a decline in television advertising.</w:t>
      </w:r>
      <w:r>
        <w:rPr>
          <w:rStyle w:val="EndnoteReference"/>
        </w:rPr>
        <w:endnoteReference w:id="27"/>
      </w:r>
      <w:r>
        <w:t xml:space="preserve"> </w:t>
      </w:r>
    </w:p>
    <w:p w14:paraId="5ED9034A" w14:textId="154F99C5" w:rsidR="001733BC" w:rsidRDefault="001733BC" w:rsidP="00E372A2">
      <w:pPr>
        <w:pStyle w:val="Tablefigureheading"/>
      </w:pPr>
      <w:bookmarkStart w:id="248" w:name="_Ref156462126"/>
      <w:bookmarkStart w:id="249" w:name="_Ref163649266"/>
      <w:bookmarkStart w:id="250" w:name="_Toc181346501"/>
      <w:bookmarkStart w:id="251" w:name="_Toc182934663"/>
      <w:bookmarkStart w:id="252" w:name="_Toc184651308"/>
      <w:bookmarkStart w:id="253" w:name="_Toc184679615"/>
      <w:r>
        <w:t xml:space="preserve">Figure </w:t>
      </w:r>
      <w:r w:rsidR="007F300F">
        <w:fldChar w:fldCharType="begin"/>
      </w:r>
      <w:r w:rsidR="007F300F">
        <w:instrText xml:space="preserve"> SEQ Figure \* ARABIC </w:instrText>
      </w:r>
      <w:r w:rsidR="007F300F">
        <w:fldChar w:fldCharType="separate"/>
      </w:r>
      <w:r w:rsidR="00E53C15">
        <w:rPr>
          <w:noProof/>
        </w:rPr>
        <w:t>18</w:t>
      </w:r>
      <w:r w:rsidR="007F300F">
        <w:rPr>
          <w:noProof/>
        </w:rPr>
        <w:fldChar w:fldCharType="end"/>
      </w:r>
      <w:bookmarkEnd w:id="248"/>
      <w:bookmarkEnd w:id="249"/>
      <w:r>
        <w:t>.</w:t>
      </w:r>
      <w:r w:rsidRPr="00AE2636">
        <w:t xml:space="preserve"> </w:t>
      </w:r>
      <w:r w:rsidRPr="00FE0D90">
        <w:t>Film and television activities</w:t>
      </w:r>
      <w:r w:rsidRPr="00AE2636">
        <w:t>, G</w:t>
      </w:r>
      <w:r>
        <w:t>DP and as a share of overall economy</w:t>
      </w:r>
      <w:bookmarkEnd w:id="250"/>
      <w:bookmarkEnd w:id="251"/>
      <w:bookmarkEnd w:id="252"/>
      <w:bookmarkEnd w:id="253"/>
    </w:p>
    <w:p w14:paraId="46601D87" w14:textId="77777777" w:rsidR="001733BC" w:rsidRPr="009A5846" w:rsidRDefault="001733BC" w:rsidP="001733BC">
      <w:pPr>
        <w:spacing w:after="0"/>
      </w:pPr>
      <w:r>
        <w:rPr>
          <w:noProof/>
        </w:rPr>
        <w:drawing>
          <wp:inline distT="0" distB="0" distL="0" distR="0" wp14:anchorId="4B2F89AD" wp14:editId="6605975B">
            <wp:extent cx="5465257" cy="2689966"/>
            <wp:effectExtent l="0" t="0" r="2540" b="0"/>
            <wp:docPr id="2146079329" name="Picture 2146079329" descr="This chart shows film and television activities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2388" cy="2703320"/>
                    </a:xfrm>
                    <a:prstGeom prst="rect">
                      <a:avLst/>
                    </a:prstGeom>
                  </pic:spPr>
                </pic:pic>
              </a:graphicData>
            </a:graphic>
          </wp:inline>
        </w:drawing>
      </w:r>
    </w:p>
    <w:p w14:paraId="7059903E" w14:textId="77777777" w:rsidR="001733BC" w:rsidRPr="003547CE" w:rsidRDefault="001733BC" w:rsidP="00E372A2">
      <w:pPr>
        <w:pStyle w:val="Sourcenote"/>
      </w:pPr>
      <w:r w:rsidRPr="00910FF9">
        <w:t xml:space="preserve">Source: ABS Australian System of National Accounts, Australian National Accounts: Input-Output Tables (Product Details); Australian National Accounts: Supply Use Tables; </w:t>
      </w:r>
      <w:r>
        <w:t xml:space="preserve">BCARR calculations. </w:t>
      </w:r>
    </w:p>
    <w:p w14:paraId="36FF9050" w14:textId="39E3B953" w:rsidR="001733BC" w:rsidRPr="00EB45CE" w:rsidRDefault="001733BC" w:rsidP="0015543C">
      <w:pPr>
        <w:spacing w:after="100"/>
      </w:pPr>
      <w:bookmarkStart w:id="254" w:name="_Hlk177722005"/>
      <w:r>
        <w:t>COVID-19 also significantly affected other activities in this domain. Motion picture and video production has been disrupted, and public health measures forced cinemas to close temporarily or operate at reduced capacity in most states and territories.</w:t>
      </w:r>
      <w:r>
        <w:rPr>
          <w:rStyle w:val="EndnoteReference"/>
        </w:rPr>
        <w:endnoteReference w:id="28"/>
      </w:r>
    </w:p>
    <w:bookmarkEnd w:id="254"/>
    <w:p w14:paraId="6C4ADC1C" w14:textId="77777777" w:rsidR="001733BC" w:rsidRPr="00035BE8" w:rsidRDefault="001733BC" w:rsidP="0015543C">
      <w:pPr>
        <w:spacing w:after="100"/>
      </w:pPr>
      <w:r w:rsidRPr="00035BE8">
        <w:t>Film and television activities increased by $1.0 billion or 18.1% from 2008–09 to 2022–23. As a share of GDP, it has declined from 0.46% to 0.27% during the period</w:t>
      </w:r>
      <w:r w:rsidRPr="00DE502E">
        <w:t>.</w:t>
      </w:r>
      <w:bookmarkStart w:id="255" w:name="_Ref163140415"/>
    </w:p>
    <w:p w14:paraId="0EEB050D" w14:textId="574FFA61" w:rsidR="001733BC" w:rsidRDefault="001733BC" w:rsidP="00DE502E">
      <w:pPr>
        <w:pStyle w:val="Tablefigureheading"/>
      </w:pPr>
      <w:bookmarkStart w:id="256" w:name="_Ref163649294"/>
      <w:bookmarkStart w:id="257" w:name="_Toc181346528"/>
      <w:bookmarkStart w:id="258" w:name="_Toc182934690"/>
      <w:bookmarkStart w:id="259" w:name="_Toc184651309"/>
      <w:bookmarkStart w:id="260" w:name="_Toc184679616"/>
      <w:r>
        <w:lastRenderedPageBreak/>
        <w:t xml:space="preserve">Table </w:t>
      </w:r>
      <w:r w:rsidR="007F300F">
        <w:fldChar w:fldCharType="begin"/>
      </w:r>
      <w:r w:rsidR="007F300F">
        <w:instrText xml:space="preserve"> SEQ Table \* ARABIC </w:instrText>
      </w:r>
      <w:r w:rsidR="007F300F">
        <w:fldChar w:fldCharType="separate"/>
      </w:r>
      <w:r w:rsidR="00E53C15">
        <w:rPr>
          <w:noProof/>
        </w:rPr>
        <w:t>9</w:t>
      </w:r>
      <w:r w:rsidR="007F300F">
        <w:rPr>
          <w:noProof/>
        </w:rPr>
        <w:fldChar w:fldCharType="end"/>
      </w:r>
      <w:bookmarkEnd w:id="255"/>
      <w:bookmarkEnd w:id="256"/>
      <w:r>
        <w:t xml:space="preserve">. </w:t>
      </w:r>
      <w:r w:rsidRPr="00FE0D90">
        <w:t>Film and television activities</w:t>
      </w:r>
      <w:r w:rsidRPr="00B1737E">
        <w:t xml:space="preserve">, </w:t>
      </w:r>
      <w:r w:rsidRPr="001119DB">
        <w:t>2008–09</w:t>
      </w:r>
      <w:r>
        <w:t xml:space="preserve"> to </w:t>
      </w:r>
      <w:r w:rsidRPr="005506A7">
        <w:t>2022–23</w:t>
      </w:r>
      <w:bookmarkEnd w:id="257"/>
      <w:bookmarkEnd w:id="258"/>
      <w:bookmarkEnd w:id="259"/>
      <w:bookmarkEnd w:id="260"/>
    </w:p>
    <w:tbl>
      <w:tblPr>
        <w:tblStyle w:val="DefaultTable11"/>
        <w:tblW w:w="4966" w:type="pct"/>
        <w:tblCellMar>
          <w:top w:w="11" w:type="dxa"/>
          <w:bottom w:w="11" w:type="dxa"/>
        </w:tblCellMar>
        <w:tblLook w:val="04A0" w:firstRow="1" w:lastRow="0" w:firstColumn="1" w:lastColumn="0" w:noHBand="0" w:noVBand="1"/>
        <w:tblDescription w:val="Table 9. Film and television activities, 2008–09 to 2022–23"/>
      </w:tblPr>
      <w:tblGrid>
        <w:gridCol w:w="2133"/>
        <w:gridCol w:w="2125"/>
        <w:gridCol w:w="909"/>
        <w:gridCol w:w="1893"/>
        <w:gridCol w:w="993"/>
        <w:gridCol w:w="1744"/>
      </w:tblGrid>
      <w:tr w:rsidR="00EA478B" w:rsidRPr="00B97898" w14:paraId="6B8BC845" w14:textId="77777777" w:rsidTr="004C0B5D">
        <w:trPr>
          <w:cnfStyle w:val="100000000000" w:firstRow="1" w:lastRow="0" w:firstColumn="0" w:lastColumn="0" w:oddVBand="0" w:evenVBand="0" w:oddHBand="0" w:evenHBand="0" w:firstRowFirstColumn="0" w:firstRowLastColumn="0" w:lastRowFirstColumn="0" w:lastRowLastColumn="0"/>
          <w:cantSplit/>
          <w:trHeight w:val="916"/>
        </w:trPr>
        <w:tc>
          <w:tcPr>
            <w:cnfStyle w:val="001000000000" w:firstRow="0" w:lastRow="0" w:firstColumn="1" w:lastColumn="0" w:oddVBand="0" w:evenVBand="0" w:oddHBand="0" w:evenHBand="0" w:firstRowFirstColumn="0" w:firstRowLastColumn="0" w:lastRowFirstColumn="0" w:lastRowLastColumn="0"/>
            <w:tcW w:w="1088" w:type="pct"/>
          </w:tcPr>
          <w:p w14:paraId="692D8655" w14:textId="77777777" w:rsidR="00EA478B" w:rsidRDefault="00EA478B" w:rsidP="00EA478B">
            <w:pPr>
              <w:spacing w:before="0" w:after="0" w:line="240" w:lineRule="exact"/>
              <w:rPr>
                <w:b w:val="0"/>
              </w:rPr>
            </w:pPr>
            <w:r w:rsidRPr="00B924D1">
              <w:t>Film and television activities</w:t>
            </w:r>
          </w:p>
          <w:p w14:paraId="12875714" w14:textId="77777777" w:rsidR="00EA478B" w:rsidRPr="007833A7" w:rsidRDefault="00EA478B" w:rsidP="000C310E">
            <w:pPr>
              <w:pStyle w:val="Tablerowcolumnheading"/>
            </w:pPr>
            <w:r w:rsidRPr="00DD551E">
              <w:rPr>
                <w:b/>
              </w:rPr>
              <w:t>Period</w:t>
            </w:r>
          </w:p>
        </w:tc>
        <w:tc>
          <w:tcPr>
            <w:tcW w:w="1084" w:type="pct"/>
          </w:tcPr>
          <w:p w14:paraId="6D2458D4"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Output</w:t>
            </w:r>
          </w:p>
          <w:p w14:paraId="2670B08F" w14:textId="77777777" w:rsidR="00EA478B" w:rsidRPr="00DD551E" w:rsidRDefault="00EA478B" w:rsidP="000C310E">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464" w:type="pct"/>
          </w:tcPr>
          <w:p w14:paraId="4C321505"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proofErr w:type="spellStart"/>
            <w:r w:rsidRPr="00DD551E">
              <w:rPr>
                <w:b/>
              </w:rPr>
              <w:t>GVA</w:t>
            </w:r>
            <w:proofErr w:type="spellEnd"/>
          </w:p>
          <w:p w14:paraId="385D4E10" w14:textId="77777777" w:rsidR="00EA478B" w:rsidRPr="00DD551E" w:rsidRDefault="00EA478B" w:rsidP="000C310E">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966" w:type="pct"/>
          </w:tcPr>
          <w:p w14:paraId="6E888F35"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Net taxes on products</w:t>
            </w:r>
          </w:p>
          <w:p w14:paraId="07EAC477"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507" w:type="pct"/>
          </w:tcPr>
          <w:p w14:paraId="547FC566"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GDP</w:t>
            </w:r>
          </w:p>
          <w:p w14:paraId="44C4AE6D" w14:textId="77777777" w:rsidR="00EA478B" w:rsidRPr="00DD551E" w:rsidRDefault="00EA478B" w:rsidP="000C310E">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rPr>
            </w:pPr>
            <w:r w:rsidRPr="00DD551E">
              <w:rPr>
                <w:b/>
              </w:rPr>
              <w:t>$m</w:t>
            </w:r>
          </w:p>
        </w:tc>
        <w:tc>
          <w:tcPr>
            <w:tcW w:w="890" w:type="pct"/>
          </w:tcPr>
          <w:p w14:paraId="4864534E"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color w:val="FFFFFF"/>
              </w:rPr>
            </w:pPr>
            <w:r w:rsidRPr="00DD551E">
              <w:rPr>
                <w:b/>
              </w:rPr>
              <w:t>As a share of overall economy</w:t>
            </w:r>
          </w:p>
          <w:p w14:paraId="4BDCAAA8" w14:textId="77777777" w:rsidR="00EA478B" w:rsidRPr="00DD551E" w:rsidRDefault="00EA478B" w:rsidP="000C310E">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w:t>
            </w:r>
          </w:p>
        </w:tc>
      </w:tr>
      <w:tr w:rsidR="00EA478B" w:rsidRPr="00D209CC" w14:paraId="34D46E7F"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C8EE5B7" w14:textId="77777777" w:rsidR="00EA478B" w:rsidRPr="001119DB" w:rsidRDefault="00EA478B" w:rsidP="00EA478B">
            <w:pPr>
              <w:pStyle w:val="Tabletext"/>
              <w:spacing w:before="0" w:after="0"/>
            </w:pPr>
            <w:r w:rsidRPr="00731C4E">
              <w:t>2008–09</w:t>
            </w:r>
          </w:p>
        </w:tc>
        <w:tc>
          <w:tcPr>
            <w:tcW w:w="1084" w:type="pct"/>
            <w:vAlign w:val="center"/>
          </w:tcPr>
          <w:p w14:paraId="410F97FD"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14,562</w:t>
            </w:r>
          </w:p>
        </w:tc>
        <w:tc>
          <w:tcPr>
            <w:tcW w:w="464" w:type="pct"/>
            <w:vAlign w:val="center"/>
          </w:tcPr>
          <w:p w14:paraId="0E469E27"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5,420</w:t>
            </w:r>
          </w:p>
        </w:tc>
        <w:tc>
          <w:tcPr>
            <w:tcW w:w="966" w:type="pct"/>
            <w:vAlign w:val="center"/>
          </w:tcPr>
          <w:p w14:paraId="462DFE75"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369</w:t>
            </w:r>
          </w:p>
        </w:tc>
        <w:tc>
          <w:tcPr>
            <w:tcW w:w="507" w:type="pct"/>
            <w:vAlign w:val="center"/>
          </w:tcPr>
          <w:p w14:paraId="6D87A27F"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5,790</w:t>
            </w:r>
          </w:p>
        </w:tc>
        <w:tc>
          <w:tcPr>
            <w:tcW w:w="890" w:type="pct"/>
            <w:vAlign w:val="center"/>
          </w:tcPr>
          <w:p w14:paraId="0771D3BB"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0.46</w:t>
            </w:r>
          </w:p>
        </w:tc>
      </w:tr>
      <w:tr w:rsidR="00EA478B" w:rsidRPr="00D209CC" w14:paraId="5E1F7A90" w14:textId="77777777" w:rsidTr="004C0B5D">
        <w:trPr>
          <w:cnfStyle w:val="000000010000" w:firstRow="0" w:lastRow="0" w:firstColumn="0" w:lastColumn="0" w:oddVBand="0" w:evenVBand="0" w:oddHBand="0" w:evenHBand="1"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49FD581" w14:textId="77777777" w:rsidR="00EA478B" w:rsidRPr="001119DB" w:rsidRDefault="00EA478B" w:rsidP="00EA478B">
            <w:pPr>
              <w:pStyle w:val="Tabletext"/>
              <w:spacing w:before="0" w:after="0"/>
            </w:pPr>
            <w:r w:rsidRPr="00731C4E">
              <w:t>2009–10</w:t>
            </w:r>
          </w:p>
        </w:tc>
        <w:tc>
          <w:tcPr>
            <w:tcW w:w="1084" w:type="pct"/>
            <w:vAlign w:val="center"/>
          </w:tcPr>
          <w:p w14:paraId="12CE87C3"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15,355</w:t>
            </w:r>
          </w:p>
        </w:tc>
        <w:tc>
          <w:tcPr>
            <w:tcW w:w="464" w:type="pct"/>
            <w:vAlign w:val="center"/>
          </w:tcPr>
          <w:p w14:paraId="183B0BC6"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6,443</w:t>
            </w:r>
          </w:p>
        </w:tc>
        <w:tc>
          <w:tcPr>
            <w:tcW w:w="966" w:type="pct"/>
            <w:vAlign w:val="center"/>
          </w:tcPr>
          <w:p w14:paraId="2C3F6CCB"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387</w:t>
            </w:r>
          </w:p>
        </w:tc>
        <w:tc>
          <w:tcPr>
            <w:tcW w:w="507" w:type="pct"/>
            <w:vAlign w:val="center"/>
          </w:tcPr>
          <w:p w14:paraId="183D74A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6,830</w:t>
            </w:r>
          </w:p>
        </w:tc>
        <w:tc>
          <w:tcPr>
            <w:tcW w:w="890" w:type="pct"/>
            <w:vAlign w:val="center"/>
          </w:tcPr>
          <w:p w14:paraId="08AFDF8B"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0.52</w:t>
            </w:r>
          </w:p>
        </w:tc>
      </w:tr>
      <w:tr w:rsidR="00EA478B" w:rsidRPr="00D209CC" w14:paraId="02C22B6A"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8ADC073" w14:textId="77777777" w:rsidR="00EA478B" w:rsidRPr="001119DB" w:rsidRDefault="00EA478B" w:rsidP="00EA478B">
            <w:pPr>
              <w:pStyle w:val="Tabletext"/>
              <w:spacing w:before="0" w:after="0"/>
            </w:pPr>
            <w:r w:rsidRPr="00731C4E">
              <w:t>2010–11</w:t>
            </w:r>
          </w:p>
        </w:tc>
        <w:tc>
          <w:tcPr>
            <w:tcW w:w="1084" w:type="pct"/>
            <w:vAlign w:val="center"/>
          </w:tcPr>
          <w:p w14:paraId="3CBCE953"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16,424</w:t>
            </w:r>
          </w:p>
        </w:tc>
        <w:tc>
          <w:tcPr>
            <w:tcW w:w="464" w:type="pct"/>
            <w:vAlign w:val="center"/>
          </w:tcPr>
          <w:p w14:paraId="364FDE35"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6,990</w:t>
            </w:r>
          </w:p>
        </w:tc>
        <w:tc>
          <w:tcPr>
            <w:tcW w:w="966" w:type="pct"/>
            <w:vAlign w:val="center"/>
          </w:tcPr>
          <w:p w14:paraId="310C74EA"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327</w:t>
            </w:r>
          </w:p>
        </w:tc>
        <w:tc>
          <w:tcPr>
            <w:tcW w:w="507" w:type="pct"/>
            <w:vAlign w:val="center"/>
          </w:tcPr>
          <w:p w14:paraId="45EE10CC"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7,317</w:t>
            </w:r>
          </w:p>
        </w:tc>
        <w:tc>
          <w:tcPr>
            <w:tcW w:w="890" w:type="pct"/>
            <w:vAlign w:val="center"/>
          </w:tcPr>
          <w:p w14:paraId="59072924"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0.52</w:t>
            </w:r>
          </w:p>
        </w:tc>
      </w:tr>
      <w:tr w:rsidR="00EA478B" w:rsidRPr="00D209CC" w14:paraId="37014B0F" w14:textId="77777777" w:rsidTr="004C0B5D">
        <w:trPr>
          <w:cnfStyle w:val="000000010000" w:firstRow="0" w:lastRow="0" w:firstColumn="0" w:lastColumn="0" w:oddVBand="0" w:evenVBand="0" w:oddHBand="0" w:evenHBand="1"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E08331C" w14:textId="77777777" w:rsidR="00EA478B" w:rsidRPr="001119DB" w:rsidRDefault="00EA478B" w:rsidP="00EA478B">
            <w:pPr>
              <w:pStyle w:val="Tabletext"/>
              <w:spacing w:before="0" w:after="0"/>
            </w:pPr>
            <w:r w:rsidRPr="00731C4E">
              <w:t>2011–12</w:t>
            </w:r>
          </w:p>
        </w:tc>
        <w:tc>
          <w:tcPr>
            <w:tcW w:w="1084" w:type="pct"/>
            <w:vAlign w:val="center"/>
          </w:tcPr>
          <w:p w14:paraId="4B9D9C74"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16,878</w:t>
            </w:r>
          </w:p>
        </w:tc>
        <w:tc>
          <w:tcPr>
            <w:tcW w:w="464" w:type="pct"/>
            <w:vAlign w:val="center"/>
          </w:tcPr>
          <w:p w14:paraId="7887F277"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6,889</w:t>
            </w:r>
          </w:p>
        </w:tc>
        <w:tc>
          <w:tcPr>
            <w:tcW w:w="966" w:type="pct"/>
            <w:vAlign w:val="center"/>
          </w:tcPr>
          <w:p w14:paraId="126DC7C1"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406</w:t>
            </w:r>
          </w:p>
        </w:tc>
        <w:tc>
          <w:tcPr>
            <w:tcW w:w="507" w:type="pct"/>
            <w:vAlign w:val="center"/>
          </w:tcPr>
          <w:p w14:paraId="1894E8CB"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7,295</w:t>
            </w:r>
          </w:p>
        </w:tc>
        <w:tc>
          <w:tcPr>
            <w:tcW w:w="890" w:type="pct"/>
            <w:vAlign w:val="center"/>
          </w:tcPr>
          <w:p w14:paraId="23B377A2"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0.49</w:t>
            </w:r>
          </w:p>
        </w:tc>
      </w:tr>
      <w:tr w:rsidR="00EA478B" w:rsidRPr="00D209CC" w14:paraId="5086C6E3"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7A943AF" w14:textId="77777777" w:rsidR="00EA478B" w:rsidRPr="001119DB" w:rsidRDefault="00EA478B" w:rsidP="00EA478B">
            <w:pPr>
              <w:pStyle w:val="Tabletext"/>
              <w:spacing w:before="0" w:after="0"/>
            </w:pPr>
            <w:r w:rsidRPr="00731C4E">
              <w:t>2012–13</w:t>
            </w:r>
          </w:p>
        </w:tc>
        <w:tc>
          <w:tcPr>
            <w:tcW w:w="1084" w:type="pct"/>
            <w:vAlign w:val="center"/>
          </w:tcPr>
          <w:p w14:paraId="4396641F"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16,804</w:t>
            </w:r>
          </w:p>
        </w:tc>
        <w:tc>
          <w:tcPr>
            <w:tcW w:w="464" w:type="pct"/>
            <w:vAlign w:val="center"/>
          </w:tcPr>
          <w:p w14:paraId="7B8BC10A"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6,933</w:t>
            </w:r>
          </w:p>
        </w:tc>
        <w:tc>
          <w:tcPr>
            <w:tcW w:w="966" w:type="pct"/>
            <w:vAlign w:val="center"/>
          </w:tcPr>
          <w:p w14:paraId="3B799D49"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342</w:t>
            </w:r>
          </w:p>
        </w:tc>
        <w:tc>
          <w:tcPr>
            <w:tcW w:w="507" w:type="pct"/>
            <w:vAlign w:val="center"/>
          </w:tcPr>
          <w:p w14:paraId="4393CEB7"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7,275</w:t>
            </w:r>
          </w:p>
        </w:tc>
        <w:tc>
          <w:tcPr>
            <w:tcW w:w="890" w:type="pct"/>
            <w:vAlign w:val="center"/>
          </w:tcPr>
          <w:p w14:paraId="186E0A1D"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0.47</w:t>
            </w:r>
          </w:p>
        </w:tc>
      </w:tr>
      <w:tr w:rsidR="00EA478B" w:rsidRPr="00D209CC" w14:paraId="47CA0D03" w14:textId="77777777" w:rsidTr="004C0B5D">
        <w:trPr>
          <w:cnfStyle w:val="000000010000" w:firstRow="0" w:lastRow="0" w:firstColumn="0" w:lastColumn="0" w:oddVBand="0" w:evenVBand="0" w:oddHBand="0" w:evenHBand="1"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D88CFD3" w14:textId="77777777" w:rsidR="00EA478B" w:rsidRPr="001119DB" w:rsidRDefault="00EA478B" w:rsidP="00EA478B">
            <w:pPr>
              <w:pStyle w:val="Tabletext"/>
              <w:spacing w:before="0" w:after="0"/>
            </w:pPr>
            <w:r w:rsidRPr="00731C4E">
              <w:t>2013–14</w:t>
            </w:r>
          </w:p>
        </w:tc>
        <w:tc>
          <w:tcPr>
            <w:tcW w:w="1084" w:type="pct"/>
            <w:vAlign w:val="center"/>
          </w:tcPr>
          <w:p w14:paraId="6499B7ED"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16,745</w:t>
            </w:r>
          </w:p>
        </w:tc>
        <w:tc>
          <w:tcPr>
            <w:tcW w:w="464" w:type="pct"/>
            <w:vAlign w:val="center"/>
          </w:tcPr>
          <w:p w14:paraId="7831FCF9"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7,345</w:t>
            </w:r>
          </w:p>
        </w:tc>
        <w:tc>
          <w:tcPr>
            <w:tcW w:w="966" w:type="pct"/>
            <w:vAlign w:val="center"/>
          </w:tcPr>
          <w:p w14:paraId="30C2E2A8"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342</w:t>
            </w:r>
          </w:p>
        </w:tc>
        <w:tc>
          <w:tcPr>
            <w:tcW w:w="507" w:type="pct"/>
            <w:vAlign w:val="center"/>
          </w:tcPr>
          <w:p w14:paraId="3F7E06CC"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7,687</w:t>
            </w:r>
          </w:p>
        </w:tc>
        <w:tc>
          <w:tcPr>
            <w:tcW w:w="890" w:type="pct"/>
            <w:vAlign w:val="center"/>
          </w:tcPr>
          <w:p w14:paraId="60D789B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0.48</w:t>
            </w:r>
          </w:p>
        </w:tc>
      </w:tr>
      <w:tr w:rsidR="00EA478B" w:rsidRPr="00D209CC" w14:paraId="0B43D420" w14:textId="77777777" w:rsidTr="004C0B5D">
        <w:trPr>
          <w:cantSplit/>
          <w:trHeight w:val="239"/>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D621165" w14:textId="77777777" w:rsidR="00EA478B" w:rsidRPr="001119DB" w:rsidRDefault="00EA478B" w:rsidP="00EA478B">
            <w:pPr>
              <w:pStyle w:val="Tabletext"/>
              <w:spacing w:before="0" w:after="0"/>
            </w:pPr>
            <w:r w:rsidRPr="00731C4E">
              <w:t>2014–15</w:t>
            </w:r>
          </w:p>
        </w:tc>
        <w:tc>
          <w:tcPr>
            <w:tcW w:w="1084" w:type="pct"/>
            <w:vAlign w:val="center"/>
          </w:tcPr>
          <w:p w14:paraId="26421959"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17,259</w:t>
            </w:r>
          </w:p>
        </w:tc>
        <w:tc>
          <w:tcPr>
            <w:tcW w:w="464" w:type="pct"/>
            <w:vAlign w:val="center"/>
          </w:tcPr>
          <w:p w14:paraId="50D33403"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7,364</w:t>
            </w:r>
          </w:p>
        </w:tc>
        <w:tc>
          <w:tcPr>
            <w:tcW w:w="966" w:type="pct"/>
            <w:vAlign w:val="center"/>
          </w:tcPr>
          <w:p w14:paraId="517F3845"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410</w:t>
            </w:r>
          </w:p>
        </w:tc>
        <w:tc>
          <w:tcPr>
            <w:tcW w:w="507" w:type="pct"/>
            <w:vAlign w:val="center"/>
          </w:tcPr>
          <w:p w14:paraId="189E9F76"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7,774</w:t>
            </w:r>
          </w:p>
        </w:tc>
        <w:tc>
          <w:tcPr>
            <w:tcW w:w="890" w:type="pct"/>
            <w:vAlign w:val="center"/>
          </w:tcPr>
          <w:p w14:paraId="18583707"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0.48</w:t>
            </w:r>
          </w:p>
        </w:tc>
      </w:tr>
      <w:tr w:rsidR="00EA478B" w:rsidRPr="00D209CC" w14:paraId="3638590E" w14:textId="77777777" w:rsidTr="004C0B5D">
        <w:trPr>
          <w:cnfStyle w:val="000000010000" w:firstRow="0" w:lastRow="0" w:firstColumn="0" w:lastColumn="0" w:oddVBand="0" w:evenVBand="0" w:oddHBand="0" w:evenHBand="1"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42D752A" w14:textId="77777777" w:rsidR="00EA478B" w:rsidRPr="001119DB" w:rsidRDefault="00EA478B" w:rsidP="00EA478B">
            <w:pPr>
              <w:pStyle w:val="Tabletext"/>
              <w:spacing w:before="0" w:after="0"/>
            </w:pPr>
            <w:r w:rsidRPr="00731C4E">
              <w:t>2015–16</w:t>
            </w:r>
          </w:p>
        </w:tc>
        <w:tc>
          <w:tcPr>
            <w:tcW w:w="1084" w:type="pct"/>
            <w:vAlign w:val="center"/>
          </w:tcPr>
          <w:p w14:paraId="1EF4A62D"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17,456</w:t>
            </w:r>
          </w:p>
        </w:tc>
        <w:tc>
          <w:tcPr>
            <w:tcW w:w="464" w:type="pct"/>
            <w:vAlign w:val="center"/>
          </w:tcPr>
          <w:p w14:paraId="2A97BEA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7,535</w:t>
            </w:r>
          </w:p>
        </w:tc>
        <w:tc>
          <w:tcPr>
            <w:tcW w:w="966" w:type="pct"/>
            <w:vAlign w:val="center"/>
          </w:tcPr>
          <w:p w14:paraId="1A78D565"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458</w:t>
            </w:r>
          </w:p>
        </w:tc>
        <w:tc>
          <w:tcPr>
            <w:tcW w:w="507" w:type="pct"/>
            <w:vAlign w:val="center"/>
          </w:tcPr>
          <w:p w14:paraId="289F524B"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7,994</w:t>
            </w:r>
          </w:p>
        </w:tc>
        <w:tc>
          <w:tcPr>
            <w:tcW w:w="890" w:type="pct"/>
            <w:vAlign w:val="center"/>
          </w:tcPr>
          <w:p w14:paraId="0324CF7B"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0.48</w:t>
            </w:r>
          </w:p>
        </w:tc>
      </w:tr>
      <w:tr w:rsidR="00EA478B" w:rsidRPr="00D209CC" w14:paraId="66282D0C"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ABD50D8" w14:textId="77777777" w:rsidR="00EA478B" w:rsidRPr="001119DB" w:rsidRDefault="00EA478B" w:rsidP="00EA478B">
            <w:pPr>
              <w:pStyle w:val="Tabletext"/>
              <w:spacing w:before="0" w:after="0"/>
            </w:pPr>
            <w:r w:rsidRPr="00731C4E">
              <w:t>2016–17</w:t>
            </w:r>
          </w:p>
        </w:tc>
        <w:tc>
          <w:tcPr>
            <w:tcW w:w="1084" w:type="pct"/>
            <w:vAlign w:val="center"/>
          </w:tcPr>
          <w:p w14:paraId="3BD34862"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17,069</w:t>
            </w:r>
          </w:p>
        </w:tc>
        <w:tc>
          <w:tcPr>
            <w:tcW w:w="464" w:type="pct"/>
            <w:vAlign w:val="center"/>
          </w:tcPr>
          <w:p w14:paraId="338CB03E"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7,271</w:t>
            </w:r>
          </w:p>
        </w:tc>
        <w:tc>
          <w:tcPr>
            <w:tcW w:w="966" w:type="pct"/>
            <w:vAlign w:val="center"/>
          </w:tcPr>
          <w:p w14:paraId="37520FCB"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343</w:t>
            </w:r>
          </w:p>
        </w:tc>
        <w:tc>
          <w:tcPr>
            <w:tcW w:w="507" w:type="pct"/>
            <w:vAlign w:val="center"/>
          </w:tcPr>
          <w:p w14:paraId="6234AD58"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7,613</w:t>
            </w:r>
          </w:p>
        </w:tc>
        <w:tc>
          <w:tcPr>
            <w:tcW w:w="890" w:type="pct"/>
            <w:vAlign w:val="center"/>
          </w:tcPr>
          <w:p w14:paraId="19EAF791"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0.43</w:t>
            </w:r>
          </w:p>
        </w:tc>
      </w:tr>
      <w:tr w:rsidR="00EA478B" w:rsidRPr="00D209CC" w14:paraId="319DB69C" w14:textId="77777777" w:rsidTr="004C0B5D">
        <w:trPr>
          <w:cnfStyle w:val="000000010000" w:firstRow="0" w:lastRow="0" w:firstColumn="0" w:lastColumn="0" w:oddVBand="0" w:evenVBand="0" w:oddHBand="0" w:evenHBand="1"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E55081E" w14:textId="77777777" w:rsidR="00EA478B" w:rsidRPr="001119DB" w:rsidRDefault="00EA478B" w:rsidP="00EA478B">
            <w:pPr>
              <w:pStyle w:val="Tabletext"/>
              <w:spacing w:before="0" w:after="0"/>
            </w:pPr>
            <w:r w:rsidRPr="00731C4E">
              <w:t>2017–18</w:t>
            </w:r>
          </w:p>
        </w:tc>
        <w:tc>
          <w:tcPr>
            <w:tcW w:w="1084" w:type="pct"/>
            <w:vAlign w:val="center"/>
          </w:tcPr>
          <w:p w14:paraId="0F2529D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16,678</w:t>
            </w:r>
          </w:p>
        </w:tc>
        <w:tc>
          <w:tcPr>
            <w:tcW w:w="464" w:type="pct"/>
            <w:vAlign w:val="center"/>
          </w:tcPr>
          <w:p w14:paraId="1FC1CBE8"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7,119</w:t>
            </w:r>
          </w:p>
        </w:tc>
        <w:tc>
          <w:tcPr>
            <w:tcW w:w="966" w:type="pct"/>
            <w:vAlign w:val="center"/>
          </w:tcPr>
          <w:p w14:paraId="68B857B9"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381</w:t>
            </w:r>
          </w:p>
        </w:tc>
        <w:tc>
          <w:tcPr>
            <w:tcW w:w="507" w:type="pct"/>
            <w:vAlign w:val="center"/>
          </w:tcPr>
          <w:p w14:paraId="030A494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7,499</w:t>
            </w:r>
          </w:p>
        </w:tc>
        <w:tc>
          <w:tcPr>
            <w:tcW w:w="890" w:type="pct"/>
            <w:vAlign w:val="center"/>
          </w:tcPr>
          <w:p w14:paraId="3CA8C516"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0.41</w:t>
            </w:r>
          </w:p>
        </w:tc>
      </w:tr>
      <w:tr w:rsidR="00EA478B" w:rsidRPr="00D209CC" w14:paraId="577F5087"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A735272" w14:textId="77777777" w:rsidR="00EA478B" w:rsidRPr="001119DB" w:rsidRDefault="00EA478B" w:rsidP="00EA478B">
            <w:pPr>
              <w:pStyle w:val="Tabletext"/>
              <w:spacing w:before="0" w:after="0"/>
            </w:pPr>
            <w:r w:rsidRPr="00731C4E">
              <w:t>2018–19</w:t>
            </w:r>
          </w:p>
        </w:tc>
        <w:tc>
          <w:tcPr>
            <w:tcW w:w="1084" w:type="pct"/>
            <w:vAlign w:val="center"/>
          </w:tcPr>
          <w:p w14:paraId="052E95BE"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16,503</w:t>
            </w:r>
          </w:p>
        </w:tc>
        <w:tc>
          <w:tcPr>
            <w:tcW w:w="464" w:type="pct"/>
            <w:vAlign w:val="center"/>
          </w:tcPr>
          <w:p w14:paraId="67334195"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6,430</w:t>
            </w:r>
          </w:p>
        </w:tc>
        <w:tc>
          <w:tcPr>
            <w:tcW w:w="966" w:type="pct"/>
            <w:vAlign w:val="center"/>
          </w:tcPr>
          <w:p w14:paraId="3467EDBC"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302</w:t>
            </w:r>
          </w:p>
        </w:tc>
        <w:tc>
          <w:tcPr>
            <w:tcW w:w="507" w:type="pct"/>
            <w:vAlign w:val="center"/>
          </w:tcPr>
          <w:p w14:paraId="121821C3"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6,732</w:t>
            </w:r>
          </w:p>
        </w:tc>
        <w:tc>
          <w:tcPr>
            <w:tcW w:w="890" w:type="pct"/>
            <w:vAlign w:val="center"/>
          </w:tcPr>
          <w:p w14:paraId="42D3EEDC"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0.35</w:t>
            </w:r>
          </w:p>
        </w:tc>
      </w:tr>
      <w:tr w:rsidR="00EA478B" w:rsidRPr="00D209CC" w14:paraId="39332547" w14:textId="77777777" w:rsidTr="004C0B5D">
        <w:trPr>
          <w:cnfStyle w:val="000000010000" w:firstRow="0" w:lastRow="0" w:firstColumn="0" w:lastColumn="0" w:oddVBand="0" w:evenVBand="0" w:oddHBand="0" w:evenHBand="1"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A412661" w14:textId="77777777" w:rsidR="00EA478B" w:rsidRPr="001119DB" w:rsidRDefault="00EA478B" w:rsidP="00EA478B">
            <w:pPr>
              <w:pStyle w:val="Tabletext"/>
              <w:spacing w:before="0" w:after="0"/>
            </w:pPr>
            <w:r w:rsidRPr="00731C4E">
              <w:t>2019–20</w:t>
            </w:r>
          </w:p>
        </w:tc>
        <w:tc>
          <w:tcPr>
            <w:tcW w:w="1084" w:type="pct"/>
            <w:vAlign w:val="center"/>
          </w:tcPr>
          <w:p w14:paraId="406A413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15,139</w:t>
            </w:r>
          </w:p>
        </w:tc>
        <w:tc>
          <w:tcPr>
            <w:tcW w:w="464" w:type="pct"/>
            <w:vAlign w:val="center"/>
          </w:tcPr>
          <w:p w14:paraId="4753A222"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5,688</w:t>
            </w:r>
          </w:p>
        </w:tc>
        <w:tc>
          <w:tcPr>
            <w:tcW w:w="966" w:type="pct"/>
            <w:vAlign w:val="center"/>
          </w:tcPr>
          <w:p w14:paraId="6E7FC811"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276</w:t>
            </w:r>
          </w:p>
        </w:tc>
        <w:tc>
          <w:tcPr>
            <w:tcW w:w="507" w:type="pct"/>
            <w:vAlign w:val="center"/>
          </w:tcPr>
          <w:p w14:paraId="372B2C96"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5,964</w:t>
            </w:r>
          </w:p>
        </w:tc>
        <w:tc>
          <w:tcPr>
            <w:tcW w:w="890" w:type="pct"/>
            <w:vAlign w:val="center"/>
          </w:tcPr>
          <w:p w14:paraId="0E5A4C70"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0.30</w:t>
            </w:r>
          </w:p>
        </w:tc>
      </w:tr>
      <w:tr w:rsidR="00EA478B" w:rsidRPr="00D209CC" w14:paraId="71BFCCC3"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A29DE4B" w14:textId="77777777" w:rsidR="00EA478B" w:rsidRPr="001119DB" w:rsidRDefault="00EA478B" w:rsidP="00EA478B">
            <w:pPr>
              <w:pStyle w:val="Tabletext"/>
              <w:spacing w:before="0" w:after="0"/>
            </w:pPr>
            <w:r w:rsidRPr="00731C4E">
              <w:t>2020–21</w:t>
            </w:r>
          </w:p>
        </w:tc>
        <w:tc>
          <w:tcPr>
            <w:tcW w:w="1084" w:type="pct"/>
            <w:vAlign w:val="center"/>
          </w:tcPr>
          <w:p w14:paraId="3341EAB8"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14,842</w:t>
            </w:r>
          </w:p>
        </w:tc>
        <w:tc>
          <w:tcPr>
            <w:tcW w:w="464" w:type="pct"/>
            <w:vAlign w:val="center"/>
          </w:tcPr>
          <w:p w14:paraId="02D657E9"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5,585</w:t>
            </w:r>
          </w:p>
        </w:tc>
        <w:tc>
          <w:tcPr>
            <w:tcW w:w="966" w:type="pct"/>
            <w:vAlign w:val="center"/>
          </w:tcPr>
          <w:p w14:paraId="73F7288F"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Cs/>
              </w:rPr>
            </w:pPr>
            <w:r>
              <w:t>307</w:t>
            </w:r>
          </w:p>
        </w:tc>
        <w:tc>
          <w:tcPr>
            <w:tcW w:w="507" w:type="pct"/>
            <w:vAlign w:val="center"/>
          </w:tcPr>
          <w:p w14:paraId="6BDBE884"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5,892</w:t>
            </w:r>
          </w:p>
        </w:tc>
        <w:tc>
          <w:tcPr>
            <w:tcW w:w="890" w:type="pct"/>
            <w:vAlign w:val="center"/>
          </w:tcPr>
          <w:p w14:paraId="6E73F661" w14:textId="77777777" w:rsidR="00EA478B" w:rsidRPr="001119D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Pr>
                <w:b/>
                <w:bCs/>
              </w:rPr>
              <w:t>0.28</w:t>
            </w:r>
          </w:p>
        </w:tc>
      </w:tr>
      <w:tr w:rsidR="00EA478B" w:rsidRPr="00D209CC" w14:paraId="1A489330" w14:textId="77777777" w:rsidTr="004C0B5D">
        <w:trPr>
          <w:cnfStyle w:val="000000010000" w:firstRow="0" w:lastRow="0" w:firstColumn="0" w:lastColumn="0" w:oddVBand="0" w:evenVBand="0" w:oddHBand="0" w:evenHBand="1" w:firstRowFirstColumn="0" w:firstRowLastColumn="0" w:lastRowFirstColumn="0" w:lastRowLastColumn="0"/>
          <w:cantSplit/>
          <w:trHeight w:val="239"/>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61F59D6" w14:textId="77777777" w:rsidR="00EA478B" w:rsidRPr="001119DB" w:rsidRDefault="00EA478B" w:rsidP="00EA478B">
            <w:pPr>
              <w:pStyle w:val="Tabletext"/>
              <w:spacing w:before="0" w:after="0"/>
            </w:pPr>
            <w:r w:rsidRPr="00731C4E">
              <w:t>2021–22</w:t>
            </w:r>
          </w:p>
        </w:tc>
        <w:tc>
          <w:tcPr>
            <w:tcW w:w="1084" w:type="pct"/>
            <w:vAlign w:val="center"/>
          </w:tcPr>
          <w:p w14:paraId="5BC65077"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16,426</w:t>
            </w:r>
          </w:p>
        </w:tc>
        <w:tc>
          <w:tcPr>
            <w:tcW w:w="464" w:type="pct"/>
            <w:vAlign w:val="center"/>
          </w:tcPr>
          <w:p w14:paraId="6209CA62"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6,030</w:t>
            </w:r>
          </w:p>
        </w:tc>
        <w:tc>
          <w:tcPr>
            <w:tcW w:w="966" w:type="pct"/>
            <w:vAlign w:val="center"/>
          </w:tcPr>
          <w:p w14:paraId="2CA5F3AF"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Cs/>
              </w:rPr>
            </w:pPr>
            <w:r>
              <w:t>390</w:t>
            </w:r>
          </w:p>
        </w:tc>
        <w:tc>
          <w:tcPr>
            <w:tcW w:w="507" w:type="pct"/>
            <w:vAlign w:val="center"/>
          </w:tcPr>
          <w:p w14:paraId="7582517E"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6,420</w:t>
            </w:r>
          </w:p>
        </w:tc>
        <w:tc>
          <w:tcPr>
            <w:tcW w:w="890" w:type="pct"/>
            <w:vAlign w:val="center"/>
          </w:tcPr>
          <w:p w14:paraId="237D5592" w14:textId="77777777" w:rsidR="00EA478B" w:rsidRPr="001119DB" w:rsidRDefault="00EA478B" w:rsidP="00EA478B">
            <w:pPr>
              <w:pStyle w:val="Tabletextcentred"/>
              <w:spacing w:before="0" w:after="0"/>
              <w:cnfStyle w:val="000000010000" w:firstRow="0" w:lastRow="0" w:firstColumn="0" w:lastColumn="0" w:oddVBand="0" w:evenVBand="0" w:oddHBand="0" w:evenHBand="1" w:firstRowFirstColumn="0" w:firstRowLastColumn="0" w:lastRowFirstColumn="0" w:lastRowLastColumn="0"/>
              <w:rPr>
                <w:b/>
              </w:rPr>
            </w:pPr>
            <w:r>
              <w:rPr>
                <w:b/>
                <w:bCs/>
              </w:rPr>
              <w:t>0.28</w:t>
            </w:r>
          </w:p>
        </w:tc>
      </w:tr>
      <w:tr w:rsidR="00EA478B" w:rsidRPr="00D209CC" w14:paraId="6705E226" w14:textId="77777777" w:rsidTr="004C0B5D">
        <w:trPr>
          <w:cantSplit/>
          <w:trHeight w:val="24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D436769" w14:textId="77777777" w:rsidR="00EA478B" w:rsidRPr="001119DB" w:rsidRDefault="00EA478B" w:rsidP="00EA478B">
            <w:pPr>
              <w:pStyle w:val="Tabletext"/>
              <w:spacing w:before="0" w:after="0"/>
            </w:pPr>
            <w:r w:rsidRPr="00731C4E">
              <w:t>2022–23</w:t>
            </w:r>
          </w:p>
        </w:tc>
        <w:tc>
          <w:tcPr>
            <w:tcW w:w="1084" w:type="pct"/>
            <w:vAlign w:val="center"/>
          </w:tcPr>
          <w:p w14:paraId="4DE31237" w14:textId="77777777" w:rsidR="00EA478B" w:rsidRPr="00EA478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EA478B">
              <w:t>17,535</w:t>
            </w:r>
          </w:p>
        </w:tc>
        <w:tc>
          <w:tcPr>
            <w:tcW w:w="464" w:type="pct"/>
            <w:vAlign w:val="center"/>
          </w:tcPr>
          <w:p w14:paraId="1B3EB78D" w14:textId="77777777" w:rsidR="00EA478B" w:rsidRPr="00EA478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EA478B">
              <w:t>6,438</w:t>
            </w:r>
          </w:p>
        </w:tc>
        <w:tc>
          <w:tcPr>
            <w:tcW w:w="966" w:type="pct"/>
            <w:vAlign w:val="center"/>
          </w:tcPr>
          <w:p w14:paraId="50146175" w14:textId="77777777" w:rsidR="00EA478B" w:rsidRPr="00EA478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pPr>
            <w:r w:rsidRPr="00EA478B">
              <w:t>399</w:t>
            </w:r>
          </w:p>
        </w:tc>
        <w:tc>
          <w:tcPr>
            <w:tcW w:w="507" w:type="pct"/>
            <w:vAlign w:val="center"/>
          </w:tcPr>
          <w:p w14:paraId="38EB990D" w14:textId="77777777" w:rsidR="00EA478B" w:rsidRPr="00EA478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EA478B">
              <w:rPr>
                <w:b/>
                <w:bCs/>
              </w:rPr>
              <w:t>6,837</w:t>
            </w:r>
          </w:p>
        </w:tc>
        <w:tc>
          <w:tcPr>
            <w:tcW w:w="890" w:type="pct"/>
            <w:vAlign w:val="center"/>
          </w:tcPr>
          <w:p w14:paraId="415B4F81" w14:textId="77777777" w:rsidR="00EA478B" w:rsidRPr="00EA478B" w:rsidRDefault="00EA478B" w:rsidP="00EA478B">
            <w:pPr>
              <w:pStyle w:val="Tabletextcentred"/>
              <w:spacing w:before="0" w:after="0"/>
              <w:cnfStyle w:val="000000000000" w:firstRow="0" w:lastRow="0" w:firstColumn="0" w:lastColumn="0" w:oddVBand="0" w:evenVBand="0" w:oddHBand="0" w:evenHBand="0" w:firstRowFirstColumn="0" w:firstRowLastColumn="0" w:lastRowFirstColumn="0" w:lastRowLastColumn="0"/>
              <w:rPr>
                <w:b/>
              </w:rPr>
            </w:pPr>
            <w:r w:rsidRPr="00EA478B">
              <w:rPr>
                <w:b/>
                <w:bCs/>
              </w:rPr>
              <w:t>0.27</w:t>
            </w:r>
          </w:p>
        </w:tc>
      </w:tr>
    </w:tbl>
    <w:p w14:paraId="082D5BC9" w14:textId="77777777" w:rsidR="00F505D6" w:rsidRDefault="001733BC" w:rsidP="00F505D6">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bookmarkStart w:id="261" w:name="_Toc181346450"/>
      <w:bookmarkStart w:id="262" w:name="_Toc182934612"/>
      <w:bookmarkStart w:id="263" w:name="_Toc184651252"/>
    </w:p>
    <w:p w14:paraId="1007228D" w14:textId="1471914D" w:rsidR="001733BC" w:rsidRDefault="00F505D6" w:rsidP="0068410D">
      <w:pPr>
        <w:pStyle w:val="Heading2"/>
        <w:spacing w:before="140" w:after="80"/>
      </w:pPr>
      <w:bookmarkStart w:id="264" w:name="_Toc184724995"/>
      <w:r>
        <w:t xml:space="preserve">6. </w:t>
      </w:r>
      <w:r w:rsidR="001733BC">
        <w:t>Radio broadcasting</w:t>
      </w:r>
      <w:bookmarkEnd w:id="261"/>
      <w:bookmarkEnd w:id="262"/>
      <w:bookmarkEnd w:id="263"/>
      <w:bookmarkEnd w:id="264"/>
    </w:p>
    <w:p w14:paraId="7CC52554" w14:textId="77777777" w:rsidR="001733BC" w:rsidRPr="009A5846" w:rsidRDefault="001733BC" w:rsidP="001733BC">
      <w:pPr>
        <w:spacing w:before="80"/>
      </w:pPr>
      <w:r>
        <w:t>Radio broadcasting</w:t>
      </w:r>
      <w:r w:rsidRPr="00224FAD">
        <w:t xml:space="preserve"> </w:t>
      </w:r>
      <w:r w:rsidRPr="009A5846">
        <w:t>is mainly engaged in broadcasting audio signals, using radio broadcasting studios and facilities to transmit aerial programming</w:t>
      </w:r>
      <w:r>
        <w:t>.</w:t>
      </w:r>
      <w:bookmarkStart w:id="265" w:name="_Ref523903456"/>
      <w:bookmarkStart w:id="266" w:name="_Ref156478617"/>
      <w:r>
        <w:rPr>
          <w:rStyle w:val="EndnoteReference"/>
        </w:rPr>
        <w:endnoteReference w:id="29"/>
      </w:r>
      <w:bookmarkEnd w:id="265"/>
      <w:bookmarkEnd w:id="266"/>
    </w:p>
    <w:p w14:paraId="5E4BAA28" w14:textId="77777777" w:rsidR="001733BC" w:rsidRDefault="001733BC" w:rsidP="0068410D">
      <w:pPr>
        <w:spacing w:before="80" w:after="80"/>
      </w:pPr>
      <w:r>
        <w:t>Activity for this domain decreased by $24 million or 3.8% from 2008–09 to 2022–23, with significant declines in 2018–19 and 2019–20 (Figure 19). COVID-19 led to volatile consumer sentiment and weak economic conditions which muted demand from advertisers, the industry’s primary source of revenue. However, many Australians still listen to radio programs while driving, which has somewhat insulated radio broadcasters from the technological disruptions which have affected other forms of traditional media.</w:t>
      </w:r>
      <w:r>
        <w:rPr>
          <w:rStyle w:val="EndnoteReference"/>
        </w:rPr>
        <w:endnoteReference w:id="30"/>
      </w:r>
      <w:r>
        <w:t xml:space="preserve"> </w:t>
      </w:r>
    </w:p>
    <w:p w14:paraId="074F73F8" w14:textId="36916915" w:rsidR="0011181B" w:rsidRPr="0011181B" w:rsidRDefault="0011181B" w:rsidP="003D695E">
      <w:pPr>
        <w:pStyle w:val="Tablefigureheading"/>
        <w:rPr>
          <w:rFonts w:asciiTheme="minorHAnsi" w:hAnsiTheme="minorHAnsi"/>
          <w:b w:val="0"/>
          <w:i/>
          <w:color w:val="000000" w:themeColor="text1"/>
        </w:rPr>
      </w:pPr>
      <w:bookmarkStart w:id="267" w:name="_Ref156462156"/>
      <w:bookmarkStart w:id="268" w:name="_Ref163220407"/>
      <w:bookmarkStart w:id="269" w:name="_Toc181346502"/>
      <w:bookmarkStart w:id="270" w:name="_Toc182934664"/>
      <w:bookmarkStart w:id="271" w:name="_Toc184679617"/>
      <w:r w:rsidRPr="003D695E">
        <w:t xml:space="preserve">Figure </w:t>
      </w:r>
      <w:r w:rsidR="007F300F">
        <w:fldChar w:fldCharType="begin"/>
      </w:r>
      <w:r w:rsidR="007F300F">
        <w:instrText xml:space="preserve"> SEQ Figure \* ARABIC </w:instrText>
      </w:r>
      <w:r w:rsidR="007F300F">
        <w:fldChar w:fldCharType="separate"/>
      </w:r>
      <w:r w:rsidR="003D695E" w:rsidRPr="00782FEA">
        <w:t>19</w:t>
      </w:r>
      <w:r w:rsidR="007F300F">
        <w:fldChar w:fldCharType="end"/>
      </w:r>
      <w:bookmarkEnd w:id="267"/>
      <w:bookmarkEnd w:id="268"/>
      <w:r w:rsidRPr="00782FEA">
        <w:t>. Radio broadcasting, GDP and as a share of overall economy</w:t>
      </w:r>
      <w:bookmarkEnd w:id="269"/>
      <w:bookmarkEnd w:id="270"/>
      <w:bookmarkEnd w:id="271"/>
    </w:p>
    <w:p w14:paraId="0E209776" w14:textId="77777777" w:rsidR="0011181B" w:rsidRPr="0054384F" w:rsidRDefault="0011181B" w:rsidP="0011181B">
      <w:pPr>
        <w:spacing w:after="0"/>
      </w:pPr>
      <w:r>
        <w:rPr>
          <w:noProof/>
        </w:rPr>
        <w:drawing>
          <wp:inline distT="0" distB="0" distL="0" distR="0" wp14:anchorId="588DAEF7" wp14:editId="3EA9D93F">
            <wp:extent cx="5887367" cy="2552065"/>
            <wp:effectExtent l="0" t="0" r="0" b="635"/>
            <wp:docPr id="2146079330" name="Picture 2146079330" descr="This chart shows radio broadcasting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077" b="2634"/>
                    <a:stretch/>
                  </pic:blipFill>
                  <pic:spPr bwMode="auto">
                    <a:xfrm>
                      <a:off x="0" y="0"/>
                      <a:ext cx="5922805" cy="2567427"/>
                    </a:xfrm>
                    <a:prstGeom prst="rect">
                      <a:avLst/>
                    </a:prstGeom>
                    <a:ln>
                      <a:noFill/>
                    </a:ln>
                    <a:extLst>
                      <a:ext uri="{53640926-AAD7-44D8-BBD7-CCE9431645EC}">
                        <a14:shadowObscured xmlns:a14="http://schemas.microsoft.com/office/drawing/2010/main"/>
                      </a:ext>
                    </a:extLst>
                  </pic:spPr>
                </pic:pic>
              </a:graphicData>
            </a:graphic>
          </wp:inline>
        </w:drawing>
      </w:r>
    </w:p>
    <w:p w14:paraId="135F3D59" w14:textId="77777777" w:rsidR="0011181B" w:rsidRDefault="0011181B" w:rsidP="0068410D">
      <w:pPr>
        <w:pStyle w:val="Sourcenote"/>
        <w:spacing w:after="80"/>
      </w:pPr>
      <w:r w:rsidRPr="00035BE8">
        <w:t>Source: ABS Australian System of National Accounts, Australian National Accounts: Input-Output Tables (Product Details); Australian National Accounts: Supply Use Tables; BCARR calculations.</w:t>
      </w:r>
      <w:r>
        <w:t xml:space="preserve"> </w:t>
      </w:r>
    </w:p>
    <w:p w14:paraId="5E5C2C6F" w14:textId="20AC7D44" w:rsidR="0011181B" w:rsidRDefault="0011181B" w:rsidP="0068410D">
      <w:pPr>
        <w:spacing w:before="80" w:after="80"/>
      </w:pPr>
      <w:r>
        <w:t>As a share of overall economy, radio broadcasting has fallen from 0.05% to 0.02% over the period.</w:t>
      </w:r>
    </w:p>
    <w:p w14:paraId="665CB59D" w14:textId="23DB0FC9" w:rsidR="00FD7269" w:rsidRDefault="00FD7269" w:rsidP="00FD7269">
      <w:pPr>
        <w:pStyle w:val="Tablefigureheading"/>
      </w:pPr>
      <w:bookmarkStart w:id="272" w:name="_Ref156464073"/>
      <w:bookmarkStart w:id="273" w:name="_Toc181346529"/>
      <w:bookmarkStart w:id="274" w:name="_Toc182934691"/>
      <w:bookmarkStart w:id="275" w:name="_Toc184651310"/>
      <w:bookmarkStart w:id="276" w:name="_Toc184679618"/>
      <w:bookmarkStart w:id="277" w:name="_Ref163499020"/>
      <w:bookmarkStart w:id="278" w:name="_Toc181346541"/>
      <w:r>
        <w:lastRenderedPageBreak/>
        <w:t xml:space="preserve">Table </w:t>
      </w:r>
      <w:r w:rsidR="007F300F">
        <w:fldChar w:fldCharType="begin"/>
      </w:r>
      <w:r w:rsidR="007F300F">
        <w:instrText xml:space="preserve"> SEQ Table \* ARABIC </w:instrText>
      </w:r>
      <w:r w:rsidR="007F300F">
        <w:fldChar w:fldCharType="separate"/>
      </w:r>
      <w:r w:rsidR="00E53C15">
        <w:rPr>
          <w:noProof/>
        </w:rPr>
        <w:t>10</w:t>
      </w:r>
      <w:r w:rsidR="007F300F">
        <w:rPr>
          <w:noProof/>
        </w:rPr>
        <w:fldChar w:fldCharType="end"/>
      </w:r>
      <w:bookmarkEnd w:id="272"/>
      <w:r>
        <w:t xml:space="preserve">. </w:t>
      </w:r>
      <w:r w:rsidRPr="00D84E7C">
        <w:t>Radio broadcasting</w:t>
      </w:r>
      <w:r>
        <w:t xml:space="preserve">, </w:t>
      </w:r>
      <w:r w:rsidRPr="001119DB">
        <w:t>2008–09</w:t>
      </w:r>
      <w:r>
        <w:t xml:space="preserve"> to </w:t>
      </w:r>
      <w:r w:rsidRPr="005506A7">
        <w:t>2022–23</w:t>
      </w:r>
      <w:bookmarkEnd w:id="273"/>
      <w:bookmarkEnd w:id="274"/>
      <w:bookmarkEnd w:id="275"/>
      <w:bookmarkEnd w:id="276"/>
    </w:p>
    <w:tbl>
      <w:tblPr>
        <w:tblStyle w:val="DefaultTable11"/>
        <w:tblW w:w="5000" w:type="pct"/>
        <w:tblCellMar>
          <w:top w:w="11" w:type="dxa"/>
          <w:bottom w:w="11" w:type="dxa"/>
        </w:tblCellMar>
        <w:tblLook w:val="0420" w:firstRow="1" w:lastRow="0" w:firstColumn="0" w:lastColumn="0" w:noHBand="0" w:noVBand="1"/>
        <w:tblDescription w:val="Table 10. Radio broadcasting, 2008–09 to 2022–23"/>
      </w:tblPr>
      <w:tblGrid>
        <w:gridCol w:w="2146"/>
        <w:gridCol w:w="2139"/>
        <w:gridCol w:w="917"/>
        <w:gridCol w:w="1906"/>
        <w:gridCol w:w="1000"/>
        <w:gridCol w:w="1756"/>
      </w:tblGrid>
      <w:tr w:rsidR="00FD7269" w:rsidRPr="00B97898" w14:paraId="47F4C548" w14:textId="77777777" w:rsidTr="008775A9">
        <w:trPr>
          <w:cnfStyle w:val="100000000000" w:firstRow="1" w:lastRow="0" w:firstColumn="0" w:lastColumn="0" w:oddVBand="0" w:evenVBand="0" w:oddHBand="0" w:evenHBand="0" w:firstRowFirstColumn="0" w:firstRowLastColumn="0" w:lastRowFirstColumn="0" w:lastRowLastColumn="0"/>
          <w:cantSplit/>
          <w:trHeight w:val="907"/>
        </w:trPr>
        <w:tc>
          <w:tcPr>
            <w:tcW w:w="1088" w:type="pct"/>
          </w:tcPr>
          <w:p w14:paraId="0DB02446" w14:textId="77777777" w:rsidR="00FD7269" w:rsidRDefault="00FD7269" w:rsidP="000C310E">
            <w:pPr>
              <w:spacing w:before="0" w:after="0" w:line="240" w:lineRule="exact"/>
              <w:rPr>
                <w:b w:val="0"/>
              </w:rPr>
            </w:pPr>
            <w:r w:rsidRPr="00D84E7C">
              <w:t>Radio broadcasting</w:t>
            </w:r>
          </w:p>
          <w:p w14:paraId="396C5BE9" w14:textId="77777777" w:rsidR="00FD7269" w:rsidRPr="007833A7" w:rsidRDefault="00FD7269" w:rsidP="000C310E">
            <w:pPr>
              <w:pStyle w:val="Tablerowcolumnheading"/>
              <w:spacing w:before="360"/>
            </w:pPr>
            <w:r w:rsidRPr="00DD551E">
              <w:rPr>
                <w:b/>
              </w:rPr>
              <w:t>Period</w:t>
            </w:r>
          </w:p>
        </w:tc>
        <w:tc>
          <w:tcPr>
            <w:tcW w:w="1084" w:type="pct"/>
          </w:tcPr>
          <w:p w14:paraId="0D0EC241" w14:textId="77777777" w:rsidR="00FD7269" w:rsidRPr="00DD551E" w:rsidRDefault="00FD7269" w:rsidP="000C310E">
            <w:pPr>
              <w:pStyle w:val="Tablerowcolumnheadingcentred"/>
              <w:rPr>
                <w:b/>
                <w:color w:val="FFFFFF"/>
              </w:rPr>
            </w:pPr>
            <w:r w:rsidRPr="00DD551E">
              <w:rPr>
                <w:b/>
              </w:rPr>
              <w:t>Output</w:t>
            </w:r>
          </w:p>
          <w:p w14:paraId="0A3EEB78" w14:textId="77777777" w:rsidR="00FD7269" w:rsidRPr="00DD551E" w:rsidRDefault="00FD7269" w:rsidP="000C310E">
            <w:pPr>
              <w:pStyle w:val="Tablerowcolumnheadingcentred"/>
              <w:spacing w:before="280"/>
              <w:rPr>
                <w:b/>
              </w:rPr>
            </w:pPr>
            <w:r w:rsidRPr="00DD551E">
              <w:rPr>
                <w:b/>
              </w:rPr>
              <w:t>$m</w:t>
            </w:r>
          </w:p>
        </w:tc>
        <w:tc>
          <w:tcPr>
            <w:tcW w:w="465" w:type="pct"/>
          </w:tcPr>
          <w:p w14:paraId="2ADC0262" w14:textId="77777777" w:rsidR="00FD7269" w:rsidRPr="00DD551E" w:rsidRDefault="00FD7269" w:rsidP="000C310E">
            <w:pPr>
              <w:pStyle w:val="Tablerowcolumnheadingcentred"/>
              <w:rPr>
                <w:b/>
                <w:color w:val="FFFFFF"/>
              </w:rPr>
            </w:pPr>
            <w:proofErr w:type="spellStart"/>
            <w:r w:rsidRPr="00DD551E">
              <w:rPr>
                <w:b/>
              </w:rPr>
              <w:t>GVA</w:t>
            </w:r>
            <w:proofErr w:type="spellEnd"/>
          </w:p>
          <w:p w14:paraId="55542E62" w14:textId="77777777" w:rsidR="00FD7269" w:rsidRPr="00DD551E" w:rsidRDefault="00FD7269" w:rsidP="000C310E">
            <w:pPr>
              <w:pStyle w:val="Tablerowcolumnheadingcentred"/>
              <w:spacing w:before="280"/>
              <w:rPr>
                <w:b/>
              </w:rPr>
            </w:pPr>
            <w:r w:rsidRPr="00DD551E">
              <w:rPr>
                <w:b/>
              </w:rPr>
              <w:t>$m</w:t>
            </w:r>
          </w:p>
        </w:tc>
        <w:tc>
          <w:tcPr>
            <w:tcW w:w="966" w:type="pct"/>
          </w:tcPr>
          <w:p w14:paraId="19845C11" w14:textId="77777777" w:rsidR="00FD7269" w:rsidRPr="00DD551E" w:rsidRDefault="00FD7269" w:rsidP="000C310E">
            <w:pPr>
              <w:pStyle w:val="Tablerowcolumnheadingcentred"/>
              <w:rPr>
                <w:b/>
                <w:color w:val="FFFFFF"/>
              </w:rPr>
            </w:pPr>
            <w:r w:rsidRPr="00DD551E">
              <w:rPr>
                <w:b/>
              </w:rPr>
              <w:t>Net taxes on products</w:t>
            </w:r>
          </w:p>
          <w:p w14:paraId="05CCB253" w14:textId="77777777" w:rsidR="00FD7269" w:rsidRPr="00DD551E" w:rsidRDefault="00FD7269" w:rsidP="000C310E">
            <w:pPr>
              <w:pStyle w:val="Tablerowcolumnheadingcentred"/>
              <w:rPr>
                <w:b/>
              </w:rPr>
            </w:pPr>
            <w:r w:rsidRPr="00DD551E">
              <w:rPr>
                <w:b/>
              </w:rPr>
              <w:t>$m</w:t>
            </w:r>
          </w:p>
        </w:tc>
        <w:tc>
          <w:tcPr>
            <w:tcW w:w="507" w:type="pct"/>
          </w:tcPr>
          <w:p w14:paraId="18E1CBD5" w14:textId="77777777" w:rsidR="00FD7269" w:rsidRPr="00DD551E" w:rsidRDefault="00FD7269" w:rsidP="000C310E">
            <w:pPr>
              <w:pStyle w:val="Tablerowcolumnheadingcentred"/>
              <w:rPr>
                <w:b/>
                <w:color w:val="FFFFFF"/>
              </w:rPr>
            </w:pPr>
            <w:r w:rsidRPr="00DD551E">
              <w:rPr>
                <w:b/>
              </w:rPr>
              <w:t>GDP</w:t>
            </w:r>
          </w:p>
          <w:p w14:paraId="29556E44" w14:textId="77777777" w:rsidR="00FD7269" w:rsidRPr="00DD551E" w:rsidRDefault="00FD7269" w:rsidP="000C310E">
            <w:pPr>
              <w:pStyle w:val="Tablerowcolumnheadingcentred"/>
              <w:spacing w:before="280"/>
              <w:rPr>
                <w:b/>
              </w:rPr>
            </w:pPr>
            <w:r w:rsidRPr="00DD551E">
              <w:rPr>
                <w:b/>
              </w:rPr>
              <w:t>$m</w:t>
            </w:r>
          </w:p>
        </w:tc>
        <w:tc>
          <w:tcPr>
            <w:tcW w:w="890" w:type="pct"/>
          </w:tcPr>
          <w:p w14:paraId="4D73EFE8" w14:textId="77777777" w:rsidR="00FD7269" w:rsidRPr="00DD551E" w:rsidRDefault="00FD7269" w:rsidP="000C310E">
            <w:pPr>
              <w:pStyle w:val="Tablerowcolumnheadingcentred"/>
              <w:rPr>
                <w:b/>
                <w:color w:val="FFFFFF"/>
              </w:rPr>
            </w:pPr>
            <w:r w:rsidRPr="00DD551E">
              <w:rPr>
                <w:b/>
              </w:rPr>
              <w:t>As a share of overall economy</w:t>
            </w:r>
          </w:p>
          <w:p w14:paraId="73C782E0" w14:textId="77777777" w:rsidR="00FD7269" w:rsidRPr="00DD551E" w:rsidRDefault="00FD7269" w:rsidP="000C310E">
            <w:pPr>
              <w:pStyle w:val="Tablerowcolumnheadingcentred"/>
              <w:rPr>
                <w:b/>
              </w:rPr>
            </w:pPr>
            <w:r>
              <w:rPr>
                <w:b/>
              </w:rPr>
              <w:t>%</w:t>
            </w:r>
          </w:p>
        </w:tc>
      </w:tr>
      <w:tr w:rsidR="000C310E" w:rsidRPr="00D209CC" w14:paraId="23C78F50" w14:textId="77777777" w:rsidTr="008775A9">
        <w:trPr>
          <w:cantSplit/>
          <w:trHeight w:val="243"/>
        </w:trPr>
        <w:tc>
          <w:tcPr>
            <w:tcW w:w="1088" w:type="pct"/>
            <w:vAlign w:val="center"/>
          </w:tcPr>
          <w:p w14:paraId="14414961" w14:textId="1EEE8700" w:rsidR="000C310E" w:rsidRPr="001119DB" w:rsidRDefault="000C310E" w:rsidP="000C310E">
            <w:pPr>
              <w:pStyle w:val="Tabletext"/>
              <w:spacing w:before="0" w:after="0"/>
            </w:pPr>
            <w:r w:rsidRPr="00731C4E">
              <w:rPr>
                <w:rFonts w:cs="Calibri"/>
                <w:b/>
              </w:rPr>
              <w:t>2008–09</w:t>
            </w:r>
          </w:p>
        </w:tc>
        <w:tc>
          <w:tcPr>
            <w:tcW w:w="1084" w:type="pct"/>
            <w:vAlign w:val="center"/>
          </w:tcPr>
          <w:p w14:paraId="27A8C922" w14:textId="3FBDC67E" w:rsidR="000C310E" w:rsidRPr="001119DB" w:rsidRDefault="000C310E" w:rsidP="000C310E">
            <w:pPr>
              <w:pStyle w:val="Tabletextcentred"/>
              <w:spacing w:before="0" w:after="0"/>
              <w:rPr>
                <w:bCs/>
              </w:rPr>
            </w:pPr>
            <w:r>
              <w:rPr>
                <w:rFonts w:cs="Calibri"/>
              </w:rPr>
              <w:t>1,093</w:t>
            </w:r>
          </w:p>
        </w:tc>
        <w:tc>
          <w:tcPr>
            <w:tcW w:w="465" w:type="pct"/>
            <w:vAlign w:val="center"/>
          </w:tcPr>
          <w:p w14:paraId="1138EE5A" w14:textId="6E74B227" w:rsidR="000C310E" w:rsidRPr="001119DB" w:rsidRDefault="000C310E" w:rsidP="000C310E">
            <w:pPr>
              <w:pStyle w:val="Tabletextcentred"/>
              <w:spacing w:before="0" w:after="0"/>
              <w:rPr>
                <w:bCs/>
              </w:rPr>
            </w:pPr>
            <w:r>
              <w:rPr>
                <w:rFonts w:cs="Calibri"/>
              </w:rPr>
              <w:t>471</w:t>
            </w:r>
          </w:p>
        </w:tc>
        <w:tc>
          <w:tcPr>
            <w:tcW w:w="966" w:type="pct"/>
            <w:vAlign w:val="center"/>
          </w:tcPr>
          <w:p w14:paraId="501CB3BB" w14:textId="0DE36EF8" w:rsidR="000C310E" w:rsidRPr="001119DB" w:rsidRDefault="000C310E" w:rsidP="000C310E">
            <w:pPr>
              <w:pStyle w:val="Tabletextcentred"/>
              <w:spacing w:before="0" w:after="0"/>
              <w:rPr>
                <w:bCs/>
              </w:rPr>
            </w:pPr>
            <w:r>
              <w:rPr>
                <w:rFonts w:cs="Calibri"/>
              </w:rPr>
              <w:t>178</w:t>
            </w:r>
          </w:p>
        </w:tc>
        <w:tc>
          <w:tcPr>
            <w:tcW w:w="507" w:type="pct"/>
            <w:vAlign w:val="center"/>
          </w:tcPr>
          <w:p w14:paraId="7828003F" w14:textId="6924C9AD" w:rsidR="000C310E" w:rsidRPr="001119DB" w:rsidRDefault="000C310E" w:rsidP="000C310E">
            <w:pPr>
              <w:pStyle w:val="Tabletextcentred"/>
              <w:spacing w:before="0" w:after="0"/>
              <w:rPr>
                <w:b/>
              </w:rPr>
            </w:pPr>
            <w:r>
              <w:rPr>
                <w:rFonts w:cs="Calibri"/>
                <w:b/>
                <w:bCs/>
              </w:rPr>
              <w:t>649</w:t>
            </w:r>
          </w:p>
        </w:tc>
        <w:tc>
          <w:tcPr>
            <w:tcW w:w="890" w:type="pct"/>
            <w:vAlign w:val="center"/>
          </w:tcPr>
          <w:p w14:paraId="319E5FA2" w14:textId="4359EAC8" w:rsidR="000C310E" w:rsidRPr="001119DB" w:rsidRDefault="000C310E" w:rsidP="000C310E">
            <w:pPr>
              <w:pStyle w:val="Tabletextcentred"/>
              <w:spacing w:before="0" w:after="0"/>
              <w:rPr>
                <w:b/>
              </w:rPr>
            </w:pPr>
            <w:r>
              <w:rPr>
                <w:rFonts w:cs="Calibri"/>
                <w:b/>
                <w:bCs/>
              </w:rPr>
              <w:t>0.05</w:t>
            </w:r>
          </w:p>
        </w:tc>
      </w:tr>
      <w:tr w:rsidR="000C310E" w:rsidRPr="00D209CC" w14:paraId="55AC7ED7" w14:textId="77777777" w:rsidTr="008775A9">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9D1B226" w14:textId="6B90DAF0" w:rsidR="000C310E" w:rsidRPr="001119DB" w:rsidRDefault="000C310E" w:rsidP="000C310E">
            <w:pPr>
              <w:pStyle w:val="Tabletext"/>
              <w:spacing w:before="0" w:after="0"/>
            </w:pPr>
            <w:r w:rsidRPr="00731C4E">
              <w:rPr>
                <w:rFonts w:cs="Calibri"/>
                <w:b/>
              </w:rPr>
              <w:t>2009–10</w:t>
            </w:r>
          </w:p>
        </w:tc>
        <w:tc>
          <w:tcPr>
            <w:tcW w:w="1084" w:type="pct"/>
            <w:vAlign w:val="center"/>
          </w:tcPr>
          <w:p w14:paraId="3CAC3D96" w14:textId="2F2C12B0" w:rsidR="000C310E" w:rsidRPr="001119DB" w:rsidRDefault="000C310E" w:rsidP="000C310E">
            <w:pPr>
              <w:pStyle w:val="Tabletextcentred"/>
              <w:spacing w:before="0" w:after="0"/>
              <w:rPr>
                <w:bCs/>
              </w:rPr>
            </w:pPr>
            <w:r>
              <w:rPr>
                <w:rFonts w:cs="Calibri"/>
              </w:rPr>
              <w:t>1,028</w:t>
            </w:r>
          </w:p>
        </w:tc>
        <w:tc>
          <w:tcPr>
            <w:tcW w:w="465" w:type="pct"/>
            <w:vAlign w:val="center"/>
          </w:tcPr>
          <w:p w14:paraId="36C37EE8" w14:textId="48D5BA2F" w:rsidR="000C310E" w:rsidRPr="001119DB" w:rsidRDefault="000C310E" w:rsidP="000C310E">
            <w:pPr>
              <w:pStyle w:val="Tabletextcentred"/>
              <w:spacing w:before="0" w:after="0"/>
              <w:rPr>
                <w:bCs/>
              </w:rPr>
            </w:pPr>
            <w:r>
              <w:rPr>
                <w:rFonts w:cs="Calibri"/>
              </w:rPr>
              <w:t>505</w:t>
            </w:r>
          </w:p>
        </w:tc>
        <w:tc>
          <w:tcPr>
            <w:tcW w:w="966" w:type="pct"/>
            <w:vAlign w:val="center"/>
          </w:tcPr>
          <w:p w14:paraId="04E854D7" w14:textId="4A548B85" w:rsidR="000C310E" w:rsidRPr="001119DB" w:rsidRDefault="000C310E" w:rsidP="000C310E">
            <w:pPr>
              <w:pStyle w:val="Tabletextcentred"/>
              <w:spacing w:before="0" w:after="0"/>
              <w:rPr>
                <w:bCs/>
              </w:rPr>
            </w:pPr>
            <w:r>
              <w:rPr>
                <w:rFonts w:cs="Calibri"/>
              </w:rPr>
              <w:t>166</w:t>
            </w:r>
          </w:p>
        </w:tc>
        <w:tc>
          <w:tcPr>
            <w:tcW w:w="507" w:type="pct"/>
            <w:vAlign w:val="center"/>
          </w:tcPr>
          <w:p w14:paraId="600B6550" w14:textId="28793D1E" w:rsidR="000C310E" w:rsidRPr="001119DB" w:rsidRDefault="000C310E" w:rsidP="000C310E">
            <w:pPr>
              <w:pStyle w:val="Tabletextcentred"/>
              <w:spacing w:before="0" w:after="0"/>
              <w:rPr>
                <w:b/>
              </w:rPr>
            </w:pPr>
            <w:r>
              <w:rPr>
                <w:rFonts w:cs="Calibri"/>
                <w:b/>
                <w:bCs/>
              </w:rPr>
              <w:t>672</w:t>
            </w:r>
          </w:p>
        </w:tc>
        <w:tc>
          <w:tcPr>
            <w:tcW w:w="890" w:type="pct"/>
            <w:vAlign w:val="center"/>
          </w:tcPr>
          <w:p w14:paraId="303AAA85" w14:textId="4E2A6C88" w:rsidR="000C310E" w:rsidRPr="001119DB" w:rsidRDefault="000C310E" w:rsidP="000C310E">
            <w:pPr>
              <w:pStyle w:val="Tabletextcentred"/>
              <w:spacing w:before="0" w:after="0"/>
              <w:rPr>
                <w:b/>
              </w:rPr>
            </w:pPr>
            <w:r>
              <w:rPr>
                <w:rFonts w:cs="Calibri"/>
                <w:b/>
                <w:bCs/>
              </w:rPr>
              <w:t>0.05</w:t>
            </w:r>
          </w:p>
        </w:tc>
      </w:tr>
      <w:tr w:rsidR="000C310E" w:rsidRPr="00D209CC" w14:paraId="4818810D" w14:textId="77777777" w:rsidTr="008775A9">
        <w:trPr>
          <w:cantSplit/>
          <w:trHeight w:val="243"/>
        </w:trPr>
        <w:tc>
          <w:tcPr>
            <w:tcW w:w="1088" w:type="pct"/>
            <w:vAlign w:val="center"/>
          </w:tcPr>
          <w:p w14:paraId="0AA1FBAD" w14:textId="6F1B9DB8" w:rsidR="000C310E" w:rsidRPr="00731C4E" w:rsidRDefault="000C310E" w:rsidP="000C310E">
            <w:pPr>
              <w:pStyle w:val="Tabletext"/>
              <w:spacing w:before="0" w:after="0"/>
              <w:rPr>
                <w:rFonts w:cs="Calibri"/>
                <w:bCs/>
              </w:rPr>
            </w:pPr>
            <w:r w:rsidRPr="00731C4E">
              <w:rPr>
                <w:rFonts w:cs="Calibri"/>
                <w:b/>
              </w:rPr>
              <w:t>2010–11</w:t>
            </w:r>
          </w:p>
        </w:tc>
        <w:tc>
          <w:tcPr>
            <w:tcW w:w="1084" w:type="pct"/>
            <w:vAlign w:val="center"/>
          </w:tcPr>
          <w:p w14:paraId="0340CB82" w14:textId="117E9F6C" w:rsidR="000C310E" w:rsidRDefault="000C310E" w:rsidP="000C310E">
            <w:pPr>
              <w:pStyle w:val="Tabletextcentred"/>
              <w:spacing w:before="0" w:after="0"/>
              <w:rPr>
                <w:rFonts w:cs="Calibri"/>
              </w:rPr>
            </w:pPr>
            <w:r>
              <w:rPr>
                <w:rFonts w:cs="Calibri"/>
              </w:rPr>
              <w:t>1,115</w:t>
            </w:r>
          </w:p>
        </w:tc>
        <w:tc>
          <w:tcPr>
            <w:tcW w:w="465" w:type="pct"/>
            <w:vAlign w:val="center"/>
          </w:tcPr>
          <w:p w14:paraId="67CBDB6B" w14:textId="41B6A436" w:rsidR="000C310E" w:rsidRDefault="000C310E" w:rsidP="000C310E">
            <w:pPr>
              <w:pStyle w:val="Tabletextcentred"/>
              <w:spacing w:before="0" w:after="0"/>
              <w:rPr>
                <w:rFonts w:cs="Calibri"/>
              </w:rPr>
            </w:pPr>
            <w:r>
              <w:rPr>
                <w:rFonts w:cs="Calibri"/>
              </w:rPr>
              <w:t>565</w:t>
            </w:r>
          </w:p>
        </w:tc>
        <w:tc>
          <w:tcPr>
            <w:tcW w:w="966" w:type="pct"/>
            <w:vAlign w:val="center"/>
          </w:tcPr>
          <w:p w14:paraId="12AD83A0" w14:textId="16C68B61" w:rsidR="000C310E" w:rsidRDefault="000C310E" w:rsidP="000C310E">
            <w:pPr>
              <w:pStyle w:val="Tabletextcentred"/>
              <w:spacing w:before="0" w:after="0"/>
              <w:rPr>
                <w:rFonts w:cs="Calibri"/>
              </w:rPr>
            </w:pPr>
            <w:r>
              <w:rPr>
                <w:rFonts w:cs="Calibri"/>
              </w:rPr>
              <w:t>131</w:t>
            </w:r>
          </w:p>
        </w:tc>
        <w:tc>
          <w:tcPr>
            <w:tcW w:w="507" w:type="pct"/>
            <w:vAlign w:val="center"/>
          </w:tcPr>
          <w:p w14:paraId="259F3CE3" w14:textId="59DDC0F5" w:rsidR="000C310E" w:rsidRDefault="000C310E" w:rsidP="000C310E">
            <w:pPr>
              <w:pStyle w:val="Tabletextcentred"/>
              <w:spacing w:before="0" w:after="0"/>
              <w:rPr>
                <w:rFonts w:cs="Calibri"/>
                <w:b/>
                <w:bCs/>
              </w:rPr>
            </w:pPr>
            <w:r>
              <w:rPr>
                <w:rFonts w:cs="Calibri"/>
                <w:b/>
                <w:bCs/>
              </w:rPr>
              <w:t>695</w:t>
            </w:r>
          </w:p>
        </w:tc>
        <w:tc>
          <w:tcPr>
            <w:tcW w:w="890" w:type="pct"/>
            <w:vAlign w:val="center"/>
          </w:tcPr>
          <w:p w14:paraId="68EF86EF" w14:textId="2B40641A" w:rsidR="000C310E" w:rsidRDefault="000C310E" w:rsidP="000C310E">
            <w:pPr>
              <w:pStyle w:val="Tabletextcentred"/>
              <w:spacing w:before="0" w:after="0"/>
              <w:rPr>
                <w:rFonts w:cs="Calibri"/>
                <w:b/>
                <w:bCs/>
              </w:rPr>
            </w:pPr>
            <w:r>
              <w:rPr>
                <w:rFonts w:cs="Calibri"/>
                <w:b/>
                <w:bCs/>
              </w:rPr>
              <w:t>0.05</w:t>
            </w:r>
          </w:p>
        </w:tc>
      </w:tr>
      <w:tr w:rsidR="000C310E" w:rsidRPr="00D209CC" w14:paraId="40203742" w14:textId="77777777" w:rsidTr="008775A9">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1DE6105D" w14:textId="2EF4BD0D" w:rsidR="000C310E" w:rsidRPr="00731C4E" w:rsidRDefault="000C310E" w:rsidP="000C310E">
            <w:pPr>
              <w:pStyle w:val="Tabletext"/>
              <w:spacing w:before="0" w:after="0"/>
              <w:rPr>
                <w:rFonts w:cs="Calibri"/>
                <w:bCs/>
              </w:rPr>
            </w:pPr>
            <w:r w:rsidRPr="00731C4E">
              <w:rPr>
                <w:rFonts w:cs="Calibri"/>
                <w:b/>
              </w:rPr>
              <w:t>2011–12</w:t>
            </w:r>
          </w:p>
        </w:tc>
        <w:tc>
          <w:tcPr>
            <w:tcW w:w="1084" w:type="pct"/>
            <w:vAlign w:val="center"/>
          </w:tcPr>
          <w:p w14:paraId="1E0E8E50" w14:textId="7E056440" w:rsidR="000C310E" w:rsidRDefault="000C310E" w:rsidP="000C310E">
            <w:pPr>
              <w:pStyle w:val="Tabletextcentred"/>
              <w:spacing w:before="0" w:after="0"/>
              <w:rPr>
                <w:rFonts w:cs="Calibri"/>
              </w:rPr>
            </w:pPr>
            <w:r>
              <w:rPr>
                <w:rFonts w:cs="Calibri"/>
              </w:rPr>
              <w:t>1,113</w:t>
            </w:r>
          </w:p>
        </w:tc>
        <w:tc>
          <w:tcPr>
            <w:tcW w:w="465" w:type="pct"/>
            <w:vAlign w:val="center"/>
          </w:tcPr>
          <w:p w14:paraId="2F765454" w14:textId="2FE3E4DC" w:rsidR="000C310E" w:rsidRDefault="000C310E" w:rsidP="000C310E">
            <w:pPr>
              <w:pStyle w:val="Tabletextcentred"/>
              <w:spacing w:before="0" w:after="0"/>
              <w:rPr>
                <w:rFonts w:cs="Calibri"/>
              </w:rPr>
            </w:pPr>
            <w:r>
              <w:rPr>
                <w:rFonts w:cs="Calibri"/>
              </w:rPr>
              <w:t>533</w:t>
            </w:r>
          </w:p>
        </w:tc>
        <w:tc>
          <w:tcPr>
            <w:tcW w:w="966" w:type="pct"/>
            <w:vAlign w:val="center"/>
          </w:tcPr>
          <w:p w14:paraId="698DD602" w14:textId="54CF9E44" w:rsidR="000C310E" w:rsidRDefault="000C310E" w:rsidP="000C310E">
            <w:pPr>
              <w:pStyle w:val="Tabletextcentred"/>
              <w:spacing w:before="0" w:after="0"/>
              <w:rPr>
                <w:rFonts w:cs="Calibri"/>
              </w:rPr>
            </w:pPr>
            <w:r>
              <w:rPr>
                <w:rFonts w:cs="Calibri"/>
              </w:rPr>
              <w:t>181</w:t>
            </w:r>
          </w:p>
        </w:tc>
        <w:tc>
          <w:tcPr>
            <w:tcW w:w="507" w:type="pct"/>
            <w:vAlign w:val="center"/>
          </w:tcPr>
          <w:p w14:paraId="0157ED1D" w14:textId="3BF78872" w:rsidR="000C310E" w:rsidRDefault="000C310E" w:rsidP="000C310E">
            <w:pPr>
              <w:pStyle w:val="Tabletextcentred"/>
              <w:spacing w:before="0" w:after="0"/>
              <w:rPr>
                <w:rFonts w:cs="Calibri"/>
                <w:b/>
                <w:bCs/>
              </w:rPr>
            </w:pPr>
            <w:r>
              <w:rPr>
                <w:rFonts w:cs="Calibri"/>
                <w:b/>
                <w:bCs/>
              </w:rPr>
              <w:t>715</w:t>
            </w:r>
          </w:p>
        </w:tc>
        <w:tc>
          <w:tcPr>
            <w:tcW w:w="890" w:type="pct"/>
            <w:vAlign w:val="center"/>
          </w:tcPr>
          <w:p w14:paraId="2530119B" w14:textId="223A4CEA" w:rsidR="000C310E" w:rsidRDefault="000C310E" w:rsidP="000C310E">
            <w:pPr>
              <w:pStyle w:val="Tabletextcentred"/>
              <w:spacing w:before="0" w:after="0"/>
              <w:rPr>
                <w:rFonts w:cs="Calibri"/>
                <w:b/>
                <w:bCs/>
              </w:rPr>
            </w:pPr>
            <w:r>
              <w:rPr>
                <w:rFonts w:cs="Calibri"/>
                <w:b/>
                <w:bCs/>
              </w:rPr>
              <w:t>0.05</w:t>
            </w:r>
          </w:p>
        </w:tc>
      </w:tr>
      <w:tr w:rsidR="000C310E" w:rsidRPr="00D209CC" w14:paraId="526E64B7" w14:textId="77777777" w:rsidTr="008775A9">
        <w:trPr>
          <w:cantSplit/>
          <w:trHeight w:val="243"/>
        </w:trPr>
        <w:tc>
          <w:tcPr>
            <w:tcW w:w="1088" w:type="pct"/>
            <w:vAlign w:val="center"/>
          </w:tcPr>
          <w:p w14:paraId="3CB32D5A" w14:textId="701AA8B4" w:rsidR="000C310E" w:rsidRPr="00731C4E" w:rsidRDefault="000C310E" w:rsidP="000C310E">
            <w:pPr>
              <w:pStyle w:val="Tabletext"/>
              <w:spacing w:before="0" w:after="0"/>
              <w:rPr>
                <w:rFonts w:cs="Calibri"/>
                <w:bCs/>
              </w:rPr>
            </w:pPr>
            <w:r w:rsidRPr="00731C4E">
              <w:rPr>
                <w:rFonts w:cs="Calibri"/>
                <w:b/>
              </w:rPr>
              <w:t>2012–13</w:t>
            </w:r>
          </w:p>
        </w:tc>
        <w:tc>
          <w:tcPr>
            <w:tcW w:w="1084" w:type="pct"/>
            <w:vAlign w:val="center"/>
          </w:tcPr>
          <w:p w14:paraId="40DF9C34" w14:textId="49C6F4A1" w:rsidR="000C310E" w:rsidRDefault="000C310E" w:rsidP="000C310E">
            <w:pPr>
              <w:pStyle w:val="Tabletextcentred"/>
              <w:spacing w:before="0" w:after="0"/>
              <w:rPr>
                <w:rFonts w:cs="Calibri"/>
              </w:rPr>
            </w:pPr>
            <w:r>
              <w:rPr>
                <w:rFonts w:cs="Calibri"/>
              </w:rPr>
              <w:t>1,149</w:t>
            </w:r>
          </w:p>
        </w:tc>
        <w:tc>
          <w:tcPr>
            <w:tcW w:w="465" w:type="pct"/>
            <w:vAlign w:val="center"/>
          </w:tcPr>
          <w:p w14:paraId="5D784DCE" w14:textId="70A3AC69" w:rsidR="000C310E" w:rsidRDefault="000C310E" w:rsidP="000C310E">
            <w:pPr>
              <w:pStyle w:val="Tabletextcentred"/>
              <w:spacing w:before="0" w:after="0"/>
              <w:rPr>
                <w:rFonts w:cs="Calibri"/>
              </w:rPr>
            </w:pPr>
            <w:r>
              <w:rPr>
                <w:rFonts w:cs="Calibri"/>
              </w:rPr>
              <w:t>553</w:t>
            </w:r>
          </w:p>
        </w:tc>
        <w:tc>
          <w:tcPr>
            <w:tcW w:w="966" w:type="pct"/>
            <w:vAlign w:val="center"/>
          </w:tcPr>
          <w:p w14:paraId="6B4DCCA6" w14:textId="521A35E0" w:rsidR="000C310E" w:rsidRDefault="000C310E" w:rsidP="000C310E">
            <w:pPr>
              <w:pStyle w:val="Tabletextcentred"/>
              <w:spacing w:before="0" w:after="0"/>
              <w:rPr>
                <w:rFonts w:cs="Calibri"/>
              </w:rPr>
            </w:pPr>
            <w:r>
              <w:rPr>
                <w:rFonts w:cs="Calibri"/>
              </w:rPr>
              <w:t>142</w:t>
            </w:r>
          </w:p>
        </w:tc>
        <w:tc>
          <w:tcPr>
            <w:tcW w:w="507" w:type="pct"/>
            <w:vAlign w:val="center"/>
          </w:tcPr>
          <w:p w14:paraId="22B0DCF7" w14:textId="5291A46C" w:rsidR="000C310E" w:rsidRDefault="000C310E" w:rsidP="000C310E">
            <w:pPr>
              <w:pStyle w:val="Tabletextcentred"/>
              <w:spacing w:before="0" w:after="0"/>
              <w:rPr>
                <w:rFonts w:cs="Calibri"/>
                <w:b/>
                <w:bCs/>
              </w:rPr>
            </w:pPr>
            <w:r>
              <w:rPr>
                <w:rFonts w:cs="Calibri"/>
                <w:b/>
                <w:bCs/>
              </w:rPr>
              <w:t>694</w:t>
            </w:r>
          </w:p>
        </w:tc>
        <w:tc>
          <w:tcPr>
            <w:tcW w:w="890" w:type="pct"/>
            <w:vAlign w:val="center"/>
          </w:tcPr>
          <w:p w14:paraId="7619AF7E" w14:textId="385D991A" w:rsidR="000C310E" w:rsidRDefault="000C310E" w:rsidP="000C310E">
            <w:pPr>
              <w:pStyle w:val="Tabletextcentred"/>
              <w:spacing w:before="0" w:after="0"/>
              <w:rPr>
                <w:rFonts w:cs="Calibri"/>
                <w:b/>
                <w:bCs/>
              </w:rPr>
            </w:pPr>
            <w:r>
              <w:rPr>
                <w:rFonts w:cs="Calibri"/>
                <w:b/>
                <w:bCs/>
              </w:rPr>
              <w:t>0.05</w:t>
            </w:r>
          </w:p>
        </w:tc>
      </w:tr>
      <w:tr w:rsidR="000C310E" w:rsidRPr="00D209CC" w14:paraId="66450AA1" w14:textId="77777777" w:rsidTr="008775A9">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6AA4703E" w14:textId="01B5B01D" w:rsidR="000C310E" w:rsidRPr="00731C4E" w:rsidRDefault="000C310E" w:rsidP="000C310E">
            <w:pPr>
              <w:pStyle w:val="Tabletext"/>
              <w:spacing w:before="0" w:after="0"/>
              <w:rPr>
                <w:rFonts w:cs="Calibri"/>
                <w:bCs/>
              </w:rPr>
            </w:pPr>
            <w:r w:rsidRPr="00731C4E">
              <w:rPr>
                <w:rFonts w:cs="Calibri"/>
                <w:b/>
              </w:rPr>
              <w:t>2013–14</w:t>
            </w:r>
          </w:p>
        </w:tc>
        <w:tc>
          <w:tcPr>
            <w:tcW w:w="1084" w:type="pct"/>
            <w:vAlign w:val="center"/>
          </w:tcPr>
          <w:p w14:paraId="4172D975" w14:textId="3231F20C" w:rsidR="000C310E" w:rsidRDefault="000C310E" w:rsidP="000C310E">
            <w:pPr>
              <w:pStyle w:val="Tabletextcentred"/>
              <w:spacing w:before="0" w:after="0"/>
              <w:rPr>
                <w:rFonts w:cs="Calibri"/>
              </w:rPr>
            </w:pPr>
            <w:r>
              <w:rPr>
                <w:rFonts w:cs="Calibri"/>
              </w:rPr>
              <w:t>1,180</w:t>
            </w:r>
          </w:p>
        </w:tc>
        <w:tc>
          <w:tcPr>
            <w:tcW w:w="465" w:type="pct"/>
            <w:vAlign w:val="center"/>
          </w:tcPr>
          <w:p w14:paraId="6E0D3CA9" w14:textId="411F81F7" w:rsidR="000C310E" w:rsidRDefault="000C310E" w:rsidP="000C310E">
            <w:pPr>
              <w:pStyle w:val="Tabletextcentred"/>
              <w:spacing w:before="0" w:after="0"/>
              <w:rPr>
                <w:rFonts w:cs="Calibri"/>
              </w:rPr>
            </w:pPr>
            <w:r>
              <w:rPr>
                <w:rFonts w:cs="Calibri"/>
              </w:rPr>
              <w:t>594</w:t>
            </w:r>
          </w:p>
        </w:tc>
        <w:tc>
          <w:tcPr>
            <w:tcW w:w="966" w:type="pct"/>
            <w:vAlign w:val="center"/>
          </w:tcPr>
          <w:p w14:paraId="0CDD1376" w14:textId="70C9B5C5" w:rsidR="000C310E" w:rsidRDefault="000C310E" w:rsidP="000C310E">
            <w:pPr>
              <w:pStyle w:val="Tabletextcentred"/>
              <w:spacing w:before="0" w:after="0"/>
              <w:rPr>
                <w:rFonts w:cs="Calibri"/>
              </w:rPr>
            </w:pPr>
            <w:r>
              <w:rPr>
                <w:rFonts w:cs="Calibri"/>
              </w:rPr>
              <w:t>139</w:t>
            </w:r>
          </w:p>
        </w:tc>
        <w:tc>
          <w:tcPr>
            <w:tcW w:w="507" w:type="pct"/>
            <w:vAlign w:val="center"/>
          </w:tcPr>
          <w:p w14:paraId="18405748" w14:textId="054F4CFE" w:rsidR="000C310E" w:rsidRDefault="000C310E" w:rsidP="000C310E">
            <w:pPr>
              <w:pStyle w:val="Tabletextcentred"/>
              <w:spacing w:before="0" w:after="0"/>
              <w:rPr>
                <w:rFonts w:cs="Calibri"/>
                <w:b/>
                <w:bCs/>
              </w:rPr>
            </w:pPr>
            <w:r>
              <w:rPr>
                <w:rFonts w:cs="Calibri"/>
                <w:b/>
                <w:bCs/>
              </w:rPr>
              <w:t>733</w:t>
            </w:r>
          </w:p>
        </w:tc>
        <w:tc>
          <w:tcPr>
            <w:tcW w:w="890" w:type="pct"/>
            <w:vAlign w:val="center"/>
          </w:tcPr>
          <w:p w14:paraId="77612E95" w14:textId="4E495AA7" w:rsidR="000C310E" w:rsidRDefault="000C310E" w:rsidP="000C310E">
            <w:pPr>
              <w:pStyle w:val="Tabletextcentred"/>
              <w:spacing w:before="0" w:after="0"/>
              <w:rPr>
                <w:rFonts w:cs="Calibri"/>
                <w:b/>
                <w:bCs/>
              </w:rPr>
            </w:pPr>
            <w:r>
              <w:rPr>
                <w:rFonts w:cs="Calibri"/>
                <w:b/>
                <w:bCs/>
              </w:rPr>
              <w:t>0.05</w:t>
            </w:r>
          </w:p>
        </w:tc>
      </w:tr>
      <w:tr w:rsidR="000C310E" w:rsidRPr="00D209CC" w14:paraId="09E46F35" w14:textId="77777777" w:rsidTr="008775A9">
        <w:trPr>
          <w:cantSplit/>
          <w:trHeight w:val="236"/>
        </w:trPr>
        <w:tc>
          <w:tcPr>
            <w:tcW w:w="1088" w:type="pct"/>
            <w:vAlign w:val="center"/>
          </w:tcPr>
          <w:p w14:paraId="20F830C2" w14:textId="1B8B0AEA" w:rsidR="000C310E" w:rsidRPr="00731C4E" w:rsidRDefault="000C310E" w:rsidP="000C310E">
            <w:pPr>
              <w:pStyle w:val="Tabletext"/>
              <w:spacing w:before="0" w:after="0"/>
              <w:rPr>
                <w:rFonts w:cs="Calibri"/>
                <w:bCs/>
              </w:rPr>
            </w:pPr>
            <w:r w:rsidRPr="00731C4E">
              <w:rPr>
                <w:rFonts w:cs="Calibri"/>
                <w:b/>
              </w:rPr>
              <w:t>2014–15</w:t>
            </w:r>
          </w:p>
        </w:tc>
        <w:tc>
          <w:tcPr>
            <w:tcW w:w="1084" w:type="pct"/>
            <w:vAlign w:val="center"/>
          </w:tcPr>
          <w:p w14:paraId="6C7334E7" w14:textId="402E7180" w:rsidR="000C310E" w:rsidRDefault="000C310E" w:rsidP="000C310E">
            <w:pPr>
              <w:pStyle w:val="Tabletextcentred"/>
              <w:spacing w:before="0" w:after="0"/>
              <w:rPr>
                <w:rFonts w:cs="Calibri"/>
              </w:rPr>
            </w:pPr>
            <w:r>
              <w:rPr>
                <w:rFonts w:cs="Calibri"/>
              </w:rPr>
              <w:t>1,181</w:t>
            </w:r>
          </w:p>
        </w:tc>
        <w:tc>
          <w:tcPr>
            <w:tcW w:w="465" w:type="pct"/>
            <w:vAlign w:val="center"/>
          </w:tcPr>
          <w:p w14:paraId="1AC16520" w14:textId="50C501B5" w:rsidR="000C310E" w:rsidRDefault="000C310E" w:rsidP="000C310E">
            <w:pPr>
              <w:pStyle w:val="Tabletextcentred"/>
              <w:spacing w:before="0" w:after="0"/>
              <w:rPr>
                <w:rFonts w:cs="Calibri"/>
              </w:rPr>
            </w:pPr>
            <w:r>
              <w:rPr>
                <w:rFonts w:cs="Calibri"/>
              </w:rPr>
              <w:t>600</w:t>
            </w:r>
          </w:p>
        </w:tc>
        <w:tc>
          <w:tcPr>
            <w:tcW w:w="966" w:type="pct"/>
            <w:vAlign w:val="center"/>
          </w:tcPr>
          <w:p w14:paraId="085142FD" w14:textId="30DF5E29" w:rsidR="000C310E" w:rsidRDefault="000C310E" w:rsidP="000C310E">
            <w:pPr>
              <w:pStyle w:val="Tabletextcentred"/>
              <w:spacing w:before="0" w:after="0"/>
              <w:rPr>
                <w:rFonts w:cs="Calibri"/>
              </w:rPr>
            </w:pPr>
            <w:r>
              <w:rPr>
                <w:rFonts w:cs="Calibri"/>
              </w:rPr>
              <w:t>147</w:t>
            </w:r>
          </w:p>
        </w:tc>
        <w:tc>
          <w:tcPr>
            <w:tcW w:w="507" w:type="pct"/>
            <w:vAlign w:val="center"/>
          </w:tcPr>
          <w:p w14:paraId="30838687" w14:textId="042C29D5" w:rsidR="000C310E" w:rsidRDefault="000C310E" w:rsidP="000C310E">
            <w:pPr>
              <w:pStyle w:val="Tabletextcentred"/>
              <w:spacing w:before="0" w:after="0"/>
              <w:rPr>
                <w:rFonts w:cs="Calibri"/>
                <w:b/>
                <w:bCs/>
              </w:rPr>
            </w:pPr>
            <w:r>
              <w:rPr>
                <w:rFonts w:cs="Calibri"/>
                <w:b/>
                <w:bCs/>
              </w:rPr>
              <w:t>747</w:t>
            </w:r>
          </w:p>
        </w:tc>
        <w:tc>
          <w:tcPr>
            <w:tcW w:w="890" w:type="pct"/>
            <w:vAlign w:val="center"/>
          </w:tcPr>
          <w:p w14:paraId="40CCBFBC" w14:textId="2D4D892D" w:rsidR="000C310E" w:rsidRDefault="000C310E" w:rsidP="000C310E">
            <w:pPr>
              <w:pStyle w:val="Tabletextcentred"/>
              <w:spacing w:before="0" w:after="0"/>
              <w:rPr>
                <w:rFonts w:cs="Calibri"/>
                <w:b/>
                <w:bCs/>
              </w:rPr>
            </w:pPr>
            <w:r>
              <w:rPr>
                <w:rFonts w:cs="Calibri"/>
                <w:b/>
                <w:bCs/>
              </w:rPr>
              <w:t>0.05</w:t>
            </w:r>
          </w:p>
        </w:tc>
      </w:tr>
      <w:tr w:rsidR="000C310E" w:rsidRPr="00D209CC" w14:paraId="6625869E" w14:textId="77777777" w:rsidTr="008775A9">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4ED588E9" w14:textId="48AA48DF" w:rsidR="000C310E" w:rsidRPr="00731C4E" w:rsidRDefault="000C310E" w:rsidP="000C310E">
            <w:pPr>
              <w:pStyle w:val="Tabletext"/>
              <w:spacing w:before="0" w:after="0"/>
              <w:rPr>
                <w:rFonts w:cs="Calibri"/>
                <w:bCs/>
              </w:rPr>
            </w:pPr>
            <w:r w:rsidRPr="00731C4E">
              <w:rPr>
                <w:rFonts w:cs="Calibri"/>
                <w:b/>
              </w:rPr>
              <w:t>2015–16</w:t>
            </w:r>
          </w:p>
        </w:tc>
        <w:tc>
          <w:tcPr>
            <w:tcW w:w="1084" w:type="pct"/>
            <w:vAlign w:val="center"/>
          </w:tcPr>
          <w:p w14:paraId="70F234CC" w14:textId="47BA606A" w:rsidR="000C310E" w:rsidRDefault="000C310E" w:rsidP="000C310E">
            <w:pPr>
              <w:pStyle w:val="Tabletextcentred"/>
              <w:spacing w:before="0" w:after="0"/>
              <w:rPr>
                <w:rFonts w:cs="Calibri"/>
              </w:rPr>
            </w:pPr>
            <w:r>
              <w:rPr>
                <w:rFonts w:cs="Calibri"/>
              </w:rPr>
              <w:t>1,438</w:t>
            </w:r>
          </w:p>
        </w:tc>
        <w:tc>
          <w:tcPr>
            <w:tcW w:w="465" w:type="pct"/>
            <w:vAlign w:val="center"/>
          </w:tcPr>
          <w:p w14:paraId="16E0745E" w14:textId="54118E56" w:rsidR="000C310E" w:rsidRDefault="000C310E" w:rsidP="000C310E">
            <w:pPr>
              <w:pStyle w:val="Tabletextcentred"/>
              <w:spacing w:before="0" w:after="0"/>
              <w:rPr>
                <w:rFonts w:cs="Calibri"/>
              </w:rPr>
            </w:pPr>
            <w:r>
              <w:rPr>
                <w:rFonts w:cs="Calibri"/>
              </w:rPr>
              <w:t>713</w:t>
            </w:r>
          </w:p>
        </w:tc>
        <w:tc>
          <w:tcPr>
            <w:tcW w:w="966" w:type="pct"/>
            <w:vAlign w:val="center"/>
          </w:tcPr>
          <w:p w14:paraId="3BDCF02C" w14:textId="408E4C30" w:rsidR="000C310E" w:rsidRDefault="000C310E" w:rsidP="000C310E">
            <w:pPr>
              <w:pStyle w:val="Tabletextcentred"/>
              <w:spacing w:before="0" w:after="0"/>
              <w:rPr>
                <w:rFonts w:cs="Calibri"/>
              </w:rPr>
            </w:pPr>
            <w:r>
              <w:rPr>
                <w:rFonts w:cs="Calibri"/>
              </w:rPr>
              <w:t>9</w:t>
            </w:r>
          </w:p>
        </w:tc>
        <w:tc>
          <w:tcPr>
            <w:tcW w:w="507" w:type="pct"/>
            <w:vAlign w:val="center"/>
          </w:tcPr>
          <w:p w14:paraId="25F6A067" w14:textId="2E0DAA33" w:rsidR="000C310E" w:rsidRDefault="000C310E" w:rsidP="000C310E">
            <w:pPr>
              <w:pStyle w:val="Tabletextcentred"/>
              <w:spacing w:before="0" w:after="0"/>
              <w:rPr>
                <w:rFonts w:cs="Calibri"/>
                <w:b/>
                <w:bCs/>
              </w:rPr>
            </w:pPr>
            <w:r>
              <w:rPr>
                <w:rFonts w:cs="Calibri"/>
                <w:b/>
                <w:bCs/>
              </w:rPr>
              <w:t>722</w:t>
            </w:r>
          </w:p>
        </w:tc>
        <w:tc>
          <w:tcPr>
            <w:tcW w:w="890" w:type="pct"/>
            <w:vAlign w:val="center"/>
          </w:tcPr>
          <w:p w14:paraId="01744FC9" w14:textId="5D473B6B" w:rsidR="000C310E" w:rsidRDefault="000C310E" w:rsidP="000C310E">
            <w:pPr>
              <w:pStyle w:val="Tabletextcentred"/>
              <w:spacing w:before="0" w:after="0"/>
              <w:rPr>
                <w:rFonts w:cs="Calibri"/>
                <w:b/>
                <w:bCs/>
              </w:rPr>
            </w:pPr>
            <w:r>
              <w:rPr>
                <w:rFonts w:cs="Calibri"/>
                <w:b/>
                <w:bCs/>
              </w:rPr>
              <w:t>0.04</w:t>
            </w:r>
          </w:p>
        </w:tc>
      </w:tr>
      <w:tr w:rsidR="000C310E" w:rsidRPr="00D209CC" w14:paraId="3A0D9D15" w14:textId="77777777" w:rsidTr="008775A9">
        <w:trPr>
          <w:cantSplit/>
          <w:trHeight w:val="243"/>
        </w:trPr>
        <w:tc>
          <w:tcPr>
            <w:tcW w:w="1088" w:type="pct"/>
            <w:vAlign w:val="center"/>
          </w:tcPr>
          <w:p w14:paraId="4EE14C15" w14:textId="3750028D" w:rsidR="000C310E" w:rsidRPr="00731C4E" w:rsidRDefault="000C310E" w:rsidP="000C310E">
            <w:pPr>
              <w:pStyle w:val="Tabletext"/>
              <w:spacing w:before="0" w:after="0"/>
              <w:rPr>
                <w:rFonts w:cs="Calibri"/>
                <w:bCs/>
              </w:rPr>
            </w:pPr>
            <w:r w:rsidRPr="00731C4E">
              <w:rPr>
                <w:rFonts w:cs="Calibri"/>
                <w:b/>
              </w:rPr>
              <w:t>2016–17</w:t>
            </w:r>
          </w:p>
        </w:tc>
        <w:tc>
          <w:tcPr>
            <w:tcW w:w="1084" w:type="pct"/>
            <w:vAlign w:val="center"/>
          </w:tcPr>
          <w:p w14:paraId="3430A117" w14:textId="137E9F7C" w:rsidR="000C310E" w:rsidRDefault="000C310E" w:rsidP="000C310E">
            <w:pPr>
              <w:pStyle w:val="Tabletextcentred"/>
              <w:spacing w:before="0" w:after="0"/>
              <w:rPr>
                <w:rFonts w:cs="Calibri"/>
              </w:rPr>
            </w:pPr>
            <w:r>
              <w:rPr>
                <w:rFonts w:cs="Calibri"/>
              </w:rPr>
              <w:t>1,382</w:t>
            </w:r>
          </w:p>
        </w:tc>
        <w:tc>
          <w:tcPr>
            <w:tcW w:w="465" w:type="pct"/>
            <w:vAlign w:val="center"/>
          </w:tcPr>
          <w:p w14:paraId="48A0B291" w14:textId="7BB91DBA" w:rsidR="000C310E" w:rsidRDefault="000C310E" w:rsidP="000C310E">
            <w:pPr>
              <w:pStyle w:val="Tabletextcentred"/>
              <w:spacing w:before="0" w:after="0"/>
              <w:rPr>
                <w:rFonts w:cs="Calibri"/>
              </w:rPr>
            </w:pPr>
            <w:r>
              <w:rPr>
                <w:rFonts w:cs="Calibri"/>
              </w:rPr>
              <w:t>671</w:t>
            </w:r>
          </w:p>
        </w:tc>
        <w:tc>
          <w:tcPr>
            <w:tcW w:w="966" w:type="pct"/>
            <w:vAlign w:val="center"/>
          </w:tcPr>
          <w:p w14:paraId="57EF3BE4" w14:textId="07B665EE" w:rsidR="000C310E" w:rsidRDefault="000C310E" w:rsidP="000C310E">
            <w:pPr>
              <w:pStyle w:val="Tabletextcentred"/>
              <w:spacing w:before="0" w:after="0"/>
              <w:rPr>
                <w:rFonts w:cs="Calibri"/>
              </w:rPr>
            </w:pPr>
            <w:r>
              <w:rPr>
                <w:rFonts w:cs="Calibri"/>
              </w:rPr>
              <w:t>8</w:t>
            </w:r>
          </w:p>
        </w:tc>
        <w:tc>
          <w:tcPr>
            <w:tcW w:w="507" w:type="pct"/>
            <w:vAlign w:val="center"/>
          </w:tcPr>
          <w:p w14:paraId="0FD98428" w14:textId="7B710A96" w:rsidR="000C310E" w:rsidRDefault="000C310E" w:rsidP="000C310E">
            <w:pPr>
              <w:pStyle w:val="Tabletextcentred"/>
              <w:spacing w:before="0" w:after="0"/>
              <w:rPr>
                <w:rFonts w:cs="Calibri"/>
                <w:b/>
                <w:bCs/>
              </w:rPr>
            </w:pPr>
            <w:r>
              <w:rPr>
                <w:rFonts w:cs="Calibri"/>
                <w:b/>
                <w:bCs/>
              </w:rPr>
              <w:t>679</w:t>
            </w:r>
          </w:p>
        </w:tc>
        <w:tc>
          <w:tcPr>
            <w:tcW w:w="890" w:type="pct"/>
            <w:vAlign w:val="center"/>
          </w:tcPr>
          <w:p w14:paraId="26AF9C58" w14:textId="3AB0265C" w:rsidR="000C310E" w:rsidRDefault="000C310E" w:rsidP="000C310E">
            <w:pPr>
              <w:pStyle w:val="Tabletextcentred"/>
              <w:spacing w:before="0" w:after="0"/>
              <w:rPr>
                <w:rFonts w:cs="Calibri"/>
                <w:b/>
                <w:bCs/>
              </w:rPr>
            </w:pPr>
            <w:r>
              <w:rPr>
                <w:rFonts w:cs="Calibri"/>
                <w:b/>
                <w:bCs/>
              </w:rPr>
              <w:t>0.04</w:t>
            </w:r>
          </w:p>
        </w:tc>
      </w:tr>
      <w:tr w:rsidR="000C310E" w:rsidRPr="00D209CC" w14:paraId="2DBA3D66" w14:textId="77777777" w:rsidTr="008775A9">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1239917" w14:textId="5CD23B1C" w:rsidR="000C310E" w:rsidRPr="00731C4E" w:rsidRDefault="000C310E" w:rsidP="000C310E">
            <w:pPr>
              <w:pStyle w:val="Tabletext"/>
              <w:spacing w:before="0" w:after="0"/>
              <w:rPr>
                <w:rFonts w:cs="Calibri"/>
                <w:bCs/>
              </w:rPr>
            </w:pPr>
            <w:r w:rsidRPr="00731C4E">
              <w:rPr>
                <w:rFonts w:cs="Calibri"/>
                <w:b/>
              </w:rPr>
              <w:t>2017–18</w:t>
            </w:r>
          </w:p>
        </w:tc>
        <w:tc>
          <w:tcPr>
            <w:tcW w:w="1084" w:type="pct"/>
            <w:vAlign w:val="center"/>
          </w:tcPr>
          <w:p w14:paraId="3DB4CC4A" w14:textId="08327ED6" w:rsidR="000C310E" w:rsidRDefault="000C310E" w:rsidP="000C310E">
            <w:pPr>
              <w:pStyle w:val="Tabletextcentred"/>
              <w:spacing w:before="0" w:after="0"/>
              <w:rPr>
                <w:rFonts w:cs="Calibri"/>
              </w:rPr>
            </w:pPr>
            <w:r>
              <w:rPr>
                <w:rFonts w:cs="Calibri"/>
              </w:rPr>
              <w:t>1,448</w:t>
            </w:r>
          </w:p>
        </w:tc>
        <w:tc>
          <w:tcPr>
            <w:tcW w:w="465" w:type="pct"/>
            <w:vAlign w:val="center"/>
          </w:tcPr>
          <w:p w14:paraId="5C0E10EB" w14:textId="14388D2B" w:rsidR="000C310E" w:rsidRDefault="000C310E" w:rsidP="000C310E">
            <w:pPr>
              <w:pStyle w:val="Tabletextcentred"/>
              <w:spacing w:before="0" w:after="0"/>
              <w:rPr>
                <w:rFonts w:cs="Calibri"/>
              </w:rPr>
            </w:pPr>
            <w:r>
              <w:rPr>
                <w:rFonts w:cs="Calibri"/>
              </w:rPr>
              <w:t>699</w:t>
            </w:r>
          </w:p>
        </w:tc>
        <w:tc>
          <w:tcPr>
            <w:tcW w:w="966" w:type="pct"/>
            <w:vAlign w:val="center"/>
          </w:tcPr>
          <w:p w14:paraId="22ABDFA4" w14:textId="588C71A7" w:rsidR="000C310E" w:rsidRDefault="000C310E" w:rsidP="000C310E">
            <w:pPr>
              <w:pStyle w:val="Tabletextcentred"/>
              <w:spacing w:before="0" w:after="0"/>
              <w:rPr>
                <w:rFonts w:cs="Calibri"/>
              </w:rPr>
            </w:pPr>
            <w:r>
              <w:rPr>
                <w:rFonts w:cs="Calibri"/>
              </w:rPr>
              <w:t>10</w:t>
            </w:r>
          </w:p>
        </w:tc>
        <w:tc>
          <w:tcPr>
            <w:tcW w:w="507" w:type="pct"/>
            <w:vAlign w:val="center"/>
          </w:tcPr>
          <w:p w14:paraId="36AF4901" w14:textId="1EF0F501" w:rsidR="000C310E" w:rsidRDefault="000C310E" w:rsidP="000C310E">
            <w:pPr>
              <w:pStyle w:val="Tabletextcentred"/>
              <w:spacing w:before="0" w:after="0"/>
              <w:rPr>
                <w:rFonts w:cs="Calibri"/>
                <w:b/>
                <w:bCs/>
              </w:rPr>
            </w:pPr>
            <w:r>
              <w:rPr>
                <w:rFonts w:cs="Calibri"/>
                <w:b/>
                <w:bCs/>
              </w:rPr>
              <w:t>709</w:t>
            </w:r>
          </w:p>
        </w:tc>
        <w:tc>
          <w:tcPr>
            <w:tcW w:w="890" w:type="pct"/>
            <w:vAlign w:val="center"/>
          </w:tcPr>
          <w:p w14:paraId="7D908E91" w14:textId="1CF3D8F8" w:rsidR="000C310E" w:rsidRDefault="000C310E" w:rsidP="000C310E">
            <w:pPr>
              <w:pStyle w:val="Tabletextcentred"/>
              <w:spacing w:before="0" w:after="0"/>
              <w:rPr>
                <w:rFonts w:cs="Calibri"/>
                <w:b/>
                <w:bCs/>
              </w:rPr>
            </w:pPr>
            <w:r>
              <w:rPr>
                <w:rFonts w:cs="Calibri"/>
                <w:b/>
                <w:bCs/>
              </w:rPr>
              <w:t>0.04</w:t>
            </w:r>
          </w:p>
        </w:tc>
      </w:tr>
      <w:tr w:rsidR="000C310E" w:rsidRPr="00D209CC" w14:paraId="6251C23B" w14:textId="77777777" w:rsidTr="008775A9">
        <w:trPr>
          <w:cantSplit/>
          <w:trHeight w:val="243"/>
        </w:trPr>
        <w:tc>
          <w:tcPr>
            <w:tcW w:w="1088" w:type="pct"/>
            <w:vAlign w:val="center"/>
          </w:tcPr>
          <w:p w14:paraId="007196F9" w14:textId="7595396E" w:rsidR="000C310E" w:rsidRPr="00731C4E" w:rsidRDefault="000C310E" w:rsidP="000C310E">
            <w:pPr>
              <w:pStyle w:val="Tabletext"/>
              <w:spacing w:before="0" w:after="0"/>
              <w:rPr>
                <w:rFonts w:cs="Calibri"/>
                <w:bCs/>
              </w:rPr>
            </w:pPr>
            <w:r w:rsidRPr="00731C4E">
              <w:rPr>
                <w:rFonts w:cs="Calibri"/>
                <w:b/>
              </w:rPr>
              <w:t>2018–19</w:t>
            </w:r>
          </w:p>
        </w:tc>
        <w:tc>
          <w:tcPr>
            <w:tcW w:w="1084" w:type="pct"/>
            <w:vAlign w:val="center"/>
          </w:tcPr>
          <w:p w14:paraId="20B973B3" w14:textId="78C935A8" w:rsidR="000C310E" w:rsidRDefault="000C310E" w:rsidP="000C310E">
            <w:pPr>
              <w:pStyle w:val="Tabletextcentred"/>
              <w:spacing w:before="0" w:after="0"/>
              <w:rPr>
                <w:rFonts w:cs="Calibri"/>
              </w:rPr>
            </w:pPr>
            <w:r>
              <w:rPr>
                <w:rFonts w:cs="Calibri"/>
              </w:rPr>
              <w:t>1,331</w:t>
            </w:r>
          </w:p>
        </w:tc>
        <w:tc>
          <w:tcPr>
            <w:tcW w:w="465" w:type="pct"/>
            <w:vAlign w:val="center"/>
          </w:tcPr>
          <w:p w14:paraId="05985813" w14:textId="5A1C623E" w:rsidR="000C310E" w:rsidRDefault="000C310E" w:rsidP="000C310E">
            <w:pPr>
              <w:pStyle w:val="Tabletextcentred"/>
              <w:spacing w:before="0" w:after="0"/>
              <w:rPr>
                <w:rFonts w:cs="Calibri"/>
              </w:rPr>
            </w:pPr>
            <w:r>
              <w:rPr>
                <w:rFonts w:cs="Calibri"/>
              </w:rPr>
              <w:t>564</w:t>
            </w:r>
          </w:p>
        </w:tc>
        <w:tc>
          <w:tcPr>
            <w:tcW w:w="966" w:type="pct"/>
            <w:vAlign w:val="center"/>
          </w:tcPr>
          <w:p w14:paraId="407778CD" w14:textId="0DF1DA3D" w:rsidR="000C310E" w:rsidRDefault="000C310E" w:rsidP="000C310E">
            <w:pPr>
              <w:pStyle w:val="Tabletextcentred"/>
              <w:spacing w:before="0" w:after="0"/>
              <w:rPr>
                <w:rFonts w:cs="Calibri"/>
              </w:rPr>
            </w:pPr>
            <w:r>
              <w:rPr>
                <w:rFonts w:cs="Calibri"/>
              </w:rPr>
              <w:t>5</w:t>
            </w:r>
          </w:p>
        </w:tc>
        <w:tc>
          <w:tcPr>
            <w:tcW w:w="507" w:type="pct"/>
            <w:vAlign w:val="center"/>
          </w:tcPr>
          <w:p w14:paraId="426232E4" w14:textId="124E175A" w:rsidR="000C310E" w:rsidRDefault="000C310E" w:rsidP="000C310E">
            <w:pPr>
              <w:pStyle w:val="Tabletextcentred"/>
              <w:spacing w:before="0" w:after="0"/>
              <w:rPr>
                <w:rFonts w:cs="Calibri"/>
                <w:b/>
                <w:bCs/>
              </w:rPr>
            </w:pPr>
            <w:r>
              <w:rPr>
                <w:rFonts w:cs="Calibri"/>
                <w:b/>
                <w:bCs/>
              </w:rPr>
              <w:t>569</w:t>
            </w:r>
          </w:p>
        </w:tc>
        <w:tc>
          <w:tcPr>
            <w:tcW w:w="890" w:type="pct"/>
            <w:vAlign w:val="center"/>
          </w:tcPr>
          <w:p w14:paraId="4C4731E3" w14:textId="58E28C38" w:rsidR="000C310E" w:rsidRDefault="000C310E" w:rsidP="000C310E">
            <w:pPr>
              <w:pStyle w:val="Tabletextcentred"/>
              <w:spacing w:before="0" w:after="0"/>
              <w:rPr>
                <w:rFonts w:cs="Calibri"/>
                <w:b/>
                <w:bCs/>
              </w:rPr>
            </w:pPr>
            <w:r>
              <w:rPr>
                <w:rFonts w:cs="Calibri"/>
                <w:b/>
                <w:bCs/>
              </w:rPr>
              <w:t>0.03</w:t>
            </w:r>
          </w:p>
        </w:tc>
      </w:tr>
      <w:tr w:rsidR="000C310E" w:rsidRPr="00D209CC" w14:paraId="00B2CFD9" w14:textId="77777777" w:rsidTr="008775A9">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4DC6193C" w14:textId="66DC6D07" w:rsidR="000C310E" w:rsidRPr="00731C4E" w:rsidRDefault="000C310E" w:rsidP="000C310E">
            <w:pPr>
              <w:pStyle w:val="Tabletext"/>
              <w:spacing w:before="0" w:after="0"/>
              <w:rPr>
                <w:rFonts w:cs="Calibri"/>
                <w:bCs/>
              </w:rPr>
            </w:pPr>
            <w:r w:rsidRPr="00731C4E">
              <w:rPr>
                <w:rFonts w:cs="Calibri"/>
                <w:b/>
              </w:rPr>
              <w:t>2019–20</w:t>
            </w:r>
          </w:p>
        </w:tc>
        <w:tc>
          <w:tcPr>
            <w:tcW w:w="1084" w:type="pct"/>
            <w:vAlign w:val="center"/>
          </w:tcPr>
          <w:p w14:paraId="43C2F8B3" w14:textId="314FA466" w:rsidR="000C310E" w:rsidRDefault="000C310E" w:rsidP="000C310E">
            <w:pPr>
              <w:pStyle w:val="Tabletextcentred"/>
              <w:spacing w:before="0" w:after="0"/>
              <w:rPr>
                <w:rFonts w:cs="Calibri"/>
              </w:rPr>
            </w:pPr>
            <w:r>
              <w:rPr>
                <w:rFonts w:cs="Calibri"/>
              </w:rPr>
              <w:t>1,265</w:t>
            </w:r>
          </w:p>
        </w:tc>
        <w:tc>
          <w:tcPr>
            <w:tcW w:w="465" w:type="pct"/>
            <w:vAlign w:val="center"/>
          </w:tcPr>
          <w:p w14:paraId="29CBC611" w14:textId="5762AFD9" w:rsidR="000C310E" w:rsidRDefault="000C310E" w:rsidP="000C310E">
            <w:pPr>
              <w:pStyle w:val="Tabletextcentred"/>
              <w:spacing w:before="0" w:after="0"/>
              <w:rPr>
                <w:rFonts w:cs="Calibri"/>
              </w:rPr>
            </w:pPr>
            <w:r>
              <w:rPr>
                <w:rFonts w:cs="Calibri"/>
              </w:rPr>
              <w:t>511</w:t>
            </w:r>
          </w:p>
        </w:tc>
        <w:tc>
          <w:tcPr>
            <w:tcW w:w="966" w:type="pct"/>
            <w:vAlign w:val="center"/>
          </w:tcPr>
          <w:p w14:paraId="097A4841" w14:textId="00010D06" w:rsidR="000C310E" w:rsidRDefault="000C310E" w:rsidP="000C310E">
            <w:pPr>
              <w:pStyle w:val="Tabletextcentred"/>
              <w:spacing w:before="0" w:after="0"/>
              <w:rPr>
                <w:rFonts w:cs="Calibri"/>
              </w:rPr>
            </w:pPr>
            <w:r>
              <w:rPr>
                <w:rFonts w:cs="Calibri"/>
              </w:rPr>
              <w:t>5</w:t>
            </w:r>
          </w:p>
        </w:tc>
        <w:tc>
          <w:tcPr>
            <w:tcW w:w="507" w:type="pct"/>
            <w:vAlign w:val="center"/>
          </w:tcPr>
          <w:p w14:paraId="3332A36E" w14:textId="435D55F4" w:rsidR="000C310E" w:rsidRDefault="000C310E" w:rsidP="000C310E">
            <w:pPr>
              <w:pStyle w:val="Tabletextcentred"/>
              <w:spacing w:before="0" w:after="0"/>
              <w:rPr>
                <w:rFonts w:cs="Calibri"/>
                <w:b/>
                <w:bCs/>
              </w:rPr>
            </w:pPr>
            <w:r>
              <w:rPr>
                <w:rFonts w:cs="Calibri"/>
                <w:b/>
                <w:bCs/>
              </w:rPr>
              <w:t>516</w:t>
            </w:r>
          </w:p>
        </w:tc>
        <w:tc>
          <w:tcPr>
            <w:tcW w:w="890" w:type="pct"/>
            <w:vAlign w:val="center"/>
          </w:tcPr>
          <w:p w14:paraId="38B4872E" w14:textId="6EB74303" w:rsidR="000C310E" w:rsidRDefault="000C310E" w:rsidP="000C310E">
            <w:pPr>
              <w:pStyle w:val="Tabletextcentred"/>
              <w:spacing w:before="0" w:after="0"/>
              <w:rPr>
                <w:rFonts w:cs="Calibri"/>
                <w:b/>
                <w:bCs/>
              </w:rPr>
            </w:pPr>
            <w:r>
              <w:rPr>
                <w:rFonts w:cs="Calibri"/>
                <w:b/>
                <w:bCs/>
              </w:rPr>
              <w:t>0.03</w:t>
            </w:r>
          </w:p>
        </w:tc>
      </w:tr>
      <w:tr w:rsidR="000C310E" w:rsidRPr="00D209CC" w14:paraId="1698544C" w14:textId="77777777" w:rsidTr="008775A9">
        <w:trPr>
          <w:cantSplit/>
          <w:trHeight w:val="243"/>
        </w:trPr>
        <w:tc>
          <w:tcPr>
            <w:tcW w:w="1088" w:type="pct"/>
            <w:vAlign w:val="center"/>
          </w:tcPr>
          <w:p w14:paraId="50A46192" w14:textId="6CE6B828" w:rsidR="000C310E" w:rsidRPr="00731C4E" w:rsidRDefault="000C310E" w:rsidP="000C310E">
            <w:pPr>
              <w:pStyle w:val="Tabletext"/>
              <w:spacing w:before="0" w:after="0"/>
              <w:rPr>
                <w:rFonts w:cs="Calibri"/>
                <w:bCs/>
              </w:rPr>
            </w:pPr>
            <w:r w:rsidRPr="00731C4E">
              <w:rPr>
                <w:rFonts w:cs="Calibri"/>
                <w:b/>
              </w:rPr>
              <w:t>2020–21</w:t>
            </w:r>
          </w:p>
        </w:tc>
        <w:tc>
          <w:tcPr>
            <w:tcW w:w="1084" w:type="pct"/>
            <w:vAlign w:val="center"/>
          </w:tcPr>
          <w:p w14:paraId="4D400CB5" w14:textId="6A33BA7C" w:rsidR="000C310E" w:rsidRDefault="000C310E" w:rsidP="000C310E">
            <w:pPr>
              <w:pStyle w:val="Tabletextcentred"/>
              <w:spacing w:before="0" w:after="0"/>
              <w:rPr>
                <w:rFonts w:cs="Calibri"/>
              </w:rPr>
            </w:pPr>
            <w:r>
              <w:rPr>
                <w:rFonts w:cs="Calibri"/>
              </w:rPr>
              <w:t>1,306</w:t>
            </w:r>
          </w:p>
        </w:tc>
        <w:tc>
          <w:tcPr>
            <w:tcW w:w="465" w:type="pct"/>
            <w:vAlign w:val="center"/>
          </w:tcPr>
          <w:p w14:paraId="2D346076" w14:textId="5D860CDF" w:rsidR="000C310E" w:rsidRDefault="000C310E" w:rsidP="000C310E">
            <w:pPr>
              <w:pStyle w:val="Tabletextcentred"/>
              <w:spacing w:before="0" w:after="0"/>
              <w:rPr>
                <w:rFonts w:cs="Calibri"/>
              </w:rPr>
            </w:pPr>
            <w:r>
              <w:rPr>
                <w:rFonts w:cs="Calibri"/>
              </w:rPr>
              <w:t>589</w:t>
            </w:r>
          </w:p>
        </w:tc>
        <w:tc>
          <w:tcPr>
            <w:tcW w:w="966" w:type="pct"/>
            <w:vAlign w:val="center"/>
          </w:tcPr>
          <w:p w14:paraId="4D654723" w14:textId="7AA8C171" w:rsidR="000C310E" w:rsidRDefault="000C310E" w:rsidP="000C310E">
            <w:pPr>
              <w:pStyle w:val="Tabletextcentred"/>
              <w:spacing w:before="0" w:after="0"/>
              <w:rPr>
                <w:rFonts w:cs="Calibri"/>
              </w:rPr>
            </w:pPr>
            <w:r>
              <w:rPr>
                <w:rFonts w:cs="Calibri"/>
              </w:rPr>
              <w:t>-12</w:t>
            </w:r>
          </w:p>
        </w:tc>
        <w:tc>
          <w:tcPr>
            <w:tcW w:w="507" w:type="pct"/>
            <w:vAlign w:val="center"/>
          </w:tcPr>
          <w:p w14:paraId="4166F35D" w14:textId="3712049C" w:rsidR="000C310E" w:rsidRDefault="000C310E" w:rsidP="000C310E">
            <w:pPr>
              <w:pStyle w:val="Tabletextcentred"/>
              <w:spacing w:before="0" w:after="0"/>
              <w:rPr>
                <w:rFonts w:cs="Calibri"/>
                <w:b/>
                <w:bCs/>
              </w:rPr>
            </w:pPr>
            <w:r>
              <w:rPr>
                <w:rFonts w:cs="Calibri"/>
                <w:b/>
                <w:bCs/>
              </w:rPr>
              <w:t>577</w:t>
            </w:r>
          </w:p>
        </w:tc>
        <w:tc>
          <w:tcPr>
            <w:tcW w:w="890" w:type="pct"/>
            <w:vAlign w:val="center"/>
          </w:tcPr>
          <w:p w14:paraId="259314F9" w14:textId="4947B88D" w:rsidR="000C310E" w:rsidRDefault="000C310E" w:rsidP="000C310E">
            <w:pPr>
              <w:pStyle w:val="Tabletextcentred"/>
              <w:spacing w:before="0" w:after="0"/>
              <w:rPr>
                <w:rFonts w:cs="Calibri"/>
                <w:b/>
                <w:bCs/>
              </w:rPr>
            </w:pPr>
            <w:r>
              <w:rPr>
                <w:rFonts w:cs="Calibri"/>
                <w:b/>
                <w:bCs/>
              </w:rPr>
              <w:t>0.03</w:t>
            </w:r>
          </w:p>
        </w:tc>
      </w:tr>
      <w:tr w:rsidR="000C310E" w:rsidRPr="00D209CC" w14:paraId="32CBE577" w14:textId="77777777" w:rsidTr="008775A9">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70A6D8BC" w14:textId="532EE17E" w:rsidR="000C310E" w:rsidRPr="00731C4E" w:rsidRDefault="000C310E" w:rsidP="000C310E">
            <w:pPr>
              <w:pStyle w:val="Tabletext"/>
              <w:spacing w:before="0" w:after="0"/>
              <w:rPr>
                <w:rFonts w:cs="Calibri"/>
                <w:bCs/>
              </w:rPr>
            </w:pPr>
            <w:r w:rsidRPr="00731C4E">
              <w:rPr>
                <w:rFonts w:cs="Calibri"/>
                <w:b/>
              </w:rPr>
              <w:t>2021–22</w:t>
            </w:r>
          </w:p>
        </w:tc>
        <w:tc>
          <w:tcPr>
            <w:tcW w:w="1084" w:type="pct"/>
            <w:vAlign w:val="center"/>
          </w:tcPr>
          <w:p w14:paraId="4BD5A5EC" w14:textId="488D81C1" w:rsidR="000C310E" w:rsidRDefault="000C310E" w:rsidP="000C310E">
            <w:pPr>
              <w:pStyle w:val="Tabletextcentred"/>
              <w:spacing w:before="0" w:after="0"/>
              <w:rPr>
                <w:rFonts w:cs="Calibri"/>
              </w:rPr>
            </w:pPr>
            <w:r>
              <w:rPr>
                <w:rFonts w:cs="Calibri"/>
              </w:rPr>
              <w:t>1,373</w:t>
            </w:r>
          </w:p>
        </w:tc>
        <w:tc>
          <w:tcPr>
            <w:tcW w:w="465" w:type="pct"/>
            <w:vAlign w:val="center"/>
          </w:tcPr>
          <w:p w14:paraId="5E4B31DD" w14:textId="77B7A0ED" w:rsidR="000C310E" w:rsidRDefault="000C310E" w:rsidP="000C310E">
            <w:pPr>
              <w:pStyle w:val="Tabletextcentred"/>
              <w:spacing w:before="0" w:after="0"/>
              <w:rPr>
                <w:rFonts w:cs="Calibri"/>
              </w:rPr>
            </w:pPr>
            <w:r>
              <w:rPr>
                <w:rFonts w:cs="Calibri"/>
              </w:rPr>
              <w:t>583</w:t>
            </w:r>
          </w:p>
        </w:tc>
        <w:tc>
          <w:tcPr>
            <w:tcW w:w="966" w:type="pct"/>
            <w:vAlign w:val="center"/>
          </w:tcPr>
          <w:p w14:paraId="05C4D10B" w14:textId="5AA59FCE" w:rsidR="000C310E" w:rsidRDefault="000C310E" w:rsidP="000C310E">
            <w:pPr>
              <w:pStyle w:val="Tabletextcentred"/>
              <w:spacing w:before="0" w:after="0"/>
              <w:rPr>
                <w:rFonts w:cs="Calibri"/>
              </w:rPr>
            </w:pPr>
            <w:r>
              <w:rPr>
                <w:rFonts w:cs="Calibri"/>
              </w:rPr>
              <w:t>2</w:t>
            </w:r>
          </w:p>
        </w:tc>
        <w:tc>
          <w:tcPr>
            <w:tcW w:w="507" w:type="pct"/>
            <w:vAlign w:val="center"/>
          </w:tcPr>
          <w:p w14:paraId="6A9439BB" w14:textId="1EF0777B" w:rsidR="000C310E" w:rsidRDefault="000C310E" w:rsidP="000C310E">
            <w:pPr>
              <w:pStyle w:val="Tabletextcentred"/>
              <w:spacing w:before="0" w:after="0"/>
              <w:rPr>
                <w:rFonts w:cs="Calibri"/>
                <w:b/>
                <w:bCs/>
              </w:rPr>
            </w:pPr>
            <w:r>
              <w:rPr>
                <w:rFonts w:cs="Calibri"/>
                <w:b/>
                <w:bCs/>
              </w:rPr>
              <w:t>585</w:t>
            </w:r>
          </w:p>
        </w:tc>
        <w:tc>
          <w:tcPr>
            <w:tcW w:w="890" w:type="pct"/>
            <w:vAlign w:val="center"/>
          </w:tcPr>
          <w:p w14:paraId="5377B79D" w14:textId="0A2474C4" w:rsidR="000C310E" w:rsidRDefault="000C310E" w:rsidP="000C310E">
            <w:pPr>
              <w:pStyle w:val="Tabletextcentred"/>
              <w:spacing w:before="0" w:after="0"/>
              <w:rPr>
                <w:rFonts w:cs="Calibri"/>
                <w:b/>
                <w:bCs/>
              </w:rPr>
            </w:pPr>
            <w:r>
              <w:rPr>
                <w:rFonts w:cs="Calibri"/>
                <w:b/>
                <w:bCs/>
              </w:rPr>
              <w:t>0.03</w:t>
            </w:r>
          </w:p>
        </w:tc>
      </w:tr>
      <w:tr w:rsidR="000C310E" w:rsidRPr="000C310E" w14:paraId="6F98E56E" w14:textId="77777777" w:rsidTr="008775A9">
        <w:trPr>
          <w:cantSplit/>
          <w:trHeight w:val="243"/>
        </w:trPr>
        <w:tc>
          <w:tcPr>
            <w:tcW w:w="1088" w:type="pct"/>
            <w:vAlign w:val="center"/>
          </w:tcPr>
          <w:p w14:paraId="69753F8B" w14:textId="57A6A43F" w:rsidR="000C310E" w:rsidRPr="00731C4E" w:rsidRDefault="000C310E" w:rsidP="000C310E">
            <w:pPr>
              <w:pStyle w:val="Tabletext"/>
              <w:spacing w:before="0" w:after="0"/>
              <w:rPr>
                <w:rFonts w:cs="Calibri"/>
                <w:bCs/>
              </w:rPr>
            </w:pPr>
            <w:r w:rsidRPr="00731C4E">
              <w:rPr>
                <w:rFonts w:cs="Calibri"/>
                <w:b/>
              </w:rPr>
              <w:t>2022–23</w:t>
            </w:r>
          </w:p>
        </w:tc>
        <w:tc>
          <w:tcPr>
            <w:tcW w:w="1084" w:type="pct"/>
            <w:vAlign w:val="center"/>
          </w:tcPr>
          <w:p w14:paraId="5213B586" w14:textId="2EF7E552" w:rsidR="000C310E" w:rsidRDefault="000C310E" w:rsidP="000C310E">
            <w:pPr>
              <w:pStyle w:val="Tabletextcentred"/>
              <w:spacing w:before="0" w:after="0"/>
              <w:rPr>
                <w:rFonts w:cs="Calibri"/>
              </w:rPr>
            </w:pPr>
            <w:r w:rsidRPr="00054AFA">
              <w:rPr>
                <w:rFonts w:cs="Calibri"/>
              </w:rPr>
              <w:t>1,466</w:t>
            </w:r>
          </w:p>
        </w:tc>
        <w:tc>
          <w:tcPr>
            <w:tcW w:w="465" w:type="pct"/>
            <w:vAlign w:val="center"/>
          </w:tcPr>
          <w:p w14:paraId="5927C373" w14:textId="77254BDC" w:rsidR="000C310E" w:rsidRDefault="000C310E" w:rsidP="000C310E">
            <w:pPr>
              <w:pStyle w:val="Tabletextcentred"/>
              <w:spacing w:before="0" w:after="0"/>
              <w:rPr>
                <w:rFonts w:cs="Calibri"/>
              </w:rPr>
            </w:pPr>
            <w:r w:rsidRPr="00054AFA">
              <w:rPr>
                <w:rFonts w:cs="Calibri"/>
              </w:rPr>
              <w:t>622</w:t>
            </w:r>
          </w:p>
        </w:tc>
        <w:tc>
          <w:tcPr>
            <w:tcW w:w="966" w:type="pct"/>
            <w:vAlign w:val="center"/>
          </w:tcPr>
          <w:p w14:paraId="6581F096" w14:textId="6CDC254A" w:rsidR="000C310E" w:rsidRDefault="000C310E" w:rsidP="000C310E">
            <w:pPr>
              <w:pStyle w:val="Tabletextcentred"/>
              <w:spacing w:before="0" w:after="0"/>
              <w:rPr>
                <w:rFonts w:cs="Calibri"/>
              </w:rPr>
            </w:pPr>
            <w:r w:rsidRPr="00054AFA">
              <w:rPr>
                <w:rFonts w:cs="Calibri"/>
              </w:rPr>
              <w:t>2</w:t>
            </w:r>
          </w:p>
        </w:tc>
        <w:tc>
          <w:tcPr>
            <w:tcW w:w="507" w:type="pct"/>
            <w:vAlign w:val="center"/>
          </w:tcPr>
          <w:p w14:paraId="44F79437" w14:textId="548F7727" w:rsidR="000C310E" w:rsidRPr="000C310E" w:rsidRDefault="000C310E" w:rsidP="000C310E">
            <w:pPr>
              <w:pStyle w:val="Tabletextcentred"/>
              <w:spacing w:before="0" w:after="0"/>
              <w:rPr>
                <w:rFonts w:cs="Calibri"/>
                <w:b/>
                <w:bCs/>
              </w:rPr>
            </w:pPr>
            <w:r w:rsidRPr="000C310E">
              <w:rPr>
                <w:rFonts w:cs="Calibri"/>
                <w:b/>
                <w:bCs/>
              </w:rPr>
              <w:t>624</w:t>
            </w:r>
          </w:p>
        </w:tc>
        <w:tc>
          <w:tcPr>
            <w:tcW w:w="890" w:type="pct"/>
            <w:vAlign w:val="center"/>
          </w:tcPr>
          <w:p w14:paraId="68FDE722" w14:textId="1EDAE2F8" w:rsidR="000C310E" w:rsidRPr="000C310E" w:rsidRDefault="000C310E" w:rsidP="000C310E">
            <w:pPr>
              <w:pStyle w:val="Tabletextcentred"/>
              <w:spacing w:before="0" w:after="0"/>
              <w:rPr>
                <w:rFonts w:cs="Calibri"/>
                <w:b/>
                <w:bCs/>
              </w:rPr>
            </w:pPr>
            <w:r w:rsidRPr="000C310E">
              <w:rPr>
                <w:rFonts w:cs="Calibri"/>
                <w:b/>
                <w:bCs/>
              </w:rPr>
              <w:t>0.02</w:t>
            </w:r>
          </w:p>
        </w:tc>
      </w:tr>
    </w:tbl>
    <w:p w14:paraId="2CF9716D" w14:textId="77777777" w:rsidR="00FD7269" w:rsidRDefault="00FD7269" w:rsidP="00FD7269">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78812EDF" w14:textId="420749BB" w:rsidR="00FD7269" w:rsidRDefault="000C310E" w:rsidP="0068410D">
      <w:pPr>
        <w:pStyle w:val="Heading2"/>
        <w:spacing w:before="160" w:after="80"/>
      </w:pPr>
      <w:bookmarkStart w:id="279" w:name="_Toc181346451"/>
      <w:bookmarkStart w:id="280" w:name="_Toc182934613"/>
      <w:bookmarkStart w:id="281" w:name="_Toc184651253"/>
      <w:bookmarkStart w:id="282" w:name="_Toc184724996"/>
      <w:r>
        <w:t xml:space="preserve">7. </w:t>
      </w:r>
      <w:r w:rsidR="00FD7269">
        <w:t>Internet publishing and broadcasting</w:t>
      </w:r>
      <w:bookmarkEnd w:id="279"/>
      <w:bookmarkEnd w:id="280"/>
      <w:bookmarkEnd w:id="281"/>
      <w:bookmarkEnd w:id="282"/>
    </w:p>
    <w:p w14:paraId="0EF01DC5" w14:textId="77777777" w:rsidR="00FD7269" w:rsidRDefault="00FD7269" w:rsidP="0068410D">
      <w:pPr>
        <w:spacing w:before="80" w:after="80"/>
      </w:pPr>
      <w:r>
        <w:t>Internet</w:t>
      </w:r>
      <w:r w:rsidRPr="00E02589">
        <w:t xml:space="preserve"> publishing</w:t>
      </w:r>
      <w:r w:rsidRPr="00224FAD">
        <w:t xml:space="preserve"> </w:t>
      </w:r>
      <w:r>
        <w:t xml:space="preserve">and broadcasting </w:t>
      </w:r>
      <w:r w:rsidRPr="00224FAD">
        <w:t>consist</w:t>
      </w:r>
      <w:r>
        <w:t>s</w:t>
      </w:r>
      <w:r w:rsidRPr="00224FAD">
        <w:t xml:space="preserve"> of</w:t>
      </w:r>
      <w:r>
        <w:t xml:space="preserve"> </w:t>
      </w:r>
      <w:r w:rsidRPr="00267C56">
        <w:t>activities</w:t>
      </w:r>
      <w:r w:rsidRPr="009A5846">
        <w:t xml:space="preserve"> engaged in publishing and/or broadcasting content on the internet.</w:t>
      </w:r>
      <w:r>
        <w:rPr>
          <w:rStyle w:val="EndnoteReference"/>
        </w:rPr>
        <w:endnoteReference w:id="31"/>
      </w:r>
    </w:p>
    <w:p w14:paraId="2CB2D2AD" w14:textId="77777777" w:rsidR="00FD7269" w:rsidRDefault="00FD7269" w:rsidP="0015543C">
      <w:pPr>
        <w:spacing w:before="80" w:after="100"/>
      </w:pPr>
      <w:r>
        <w:t>Cultural and creative activity in this domain increased by $1.1 billion from 2008–09 to 2022–23 (Figure 20). This domain has grown strongly. Improved digital connectivity has made internet publishing and broadcasting services more accessible to consumers, elevating demand.</w:t>
      </w:r>
      <w:r>
        <w:rPr>
          <w:rStyle w:val="EndnoteReference"/>
        </w:rPr>
        <w:endnoteReference w:id="32"/>
      </w:r>
      <w:r>
        <w:t xml:space="preserve"> During COVID-19 lockdowns, consumers also sought entertainment which accelerated the demand for streaming services and online content.</w:t>
      </w:r>
    </w:p>
    <w:p w14:paraId="634914F5" w14:textId="5DCB8BDA" w:rsidR="00FD7269" w:rsidRDefault="00FD7269" w:rsidP="000C310E">
      <w:pPr>
        <w:pStyle w:val="Tablefigureheading"/>
      </w:pPr>
      <w:bookmarkStart w:id="283" w:name="_Ref163140511"/>
      <w:bookmarkStart w:id="284" w:name="_Toc181346503"/>
      <w:bookmarkStart w:id="285" w:name="_Toc182934665"/>
      <w:bookmarkStart w:id="286" w:name="_Toc184651311"/>
      <w:bookmarkStart w:id="287" w:name="_Toc184679619"/>
      <w:r>
        <w:t xml:space="preserve">Figure </w:t>
      </w:r>
      <w:r w:rsidR="007F300F">
        <w:fldChar w:fldCharType="begin"/>
      </w:r>
      <w:r w:rsidR="007F300F">
        <w:instrText xml:space="preserve"> SEQ Figure \* ARABIC </w:instrText>
      </w:r>
      <w:r w:rsidR="007F300F">
        <w:fldChar w:fldCharType="separate"/>
      </w:r>
      <w:r w:rsidR="00E53C15">
        <w:rPr>
          <w:noProof/>
        </w:rPr>
        <w:t>20</w:t>
      </w:r>
      <w:r w:rsidR="007F300F">
        <w:rPr>
          <w:noProof/>
        </w:rPr>
        <w:fldChar w:fldCharType="end"/>
      </w:r>
      <w:bookmarkEnd w:id="283"/>
      <w:r>
        <w:t>.</w:t>
      </w:r>
      <w:r w:rsidRPr="00AE2636">
        <w:t xml:space="preserve"> </w:t>
      </w:r>
      <w:r w:rsidRPr="00267C56">
        <w:t>Internet publishing and broadcasting</w:t>
      </w:r>
      <w:r>
        <w:t xml:space="preserve">, </w:t>
      </w:r>
      <w:r w:rsidRPr="001119DB">
        <w:t>2008–09</w:t>
      </w:r>
      <w:r>
        <w:t xml:space="preserve"> to </w:t>
      </w:r>
      <w:r w:rsidRPr="005506A7">
        <w:t>2022–23</w:t>
      </w:r>
      <w:bookmarkEnd w:id="284"/>
      <w:bookmarkEnd w:id="285"/>
      <w:bookmarkEnd w:id="286"/>
      <w:bookmarkEnd w:id="287"/>
    </w:p>
    <w:p w14:paraId="05B5DA3E" w14:textId="77777777" w:rsidR="00FD7269" w:rsidRPr="0054384F" w:rsidRDefault="00FD7269" w:rsidP="001C413E">
      <w:pPr>
        <w:spacing w:before="40" w:after="0"/>
      </w:pPr>
      <w:r>
        <w:rPr>
          <w:noProof/>
        </w:rPr>
        <w:drawing>
          <wp:inline distT="0" distB="0" distL="0" distR="0" wp14:anchorId="47F226C0" wp14:editId="220A1281">
            <wp:extent cx="6263052" cy="2513378"/>
            <wp:effectExtent l="0" t="0" r="4445" b="1270"/>
            <wp:docPr id="2146079331" name="Picture 2146079331" descr="This chart shows internet publishing and broadcasting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555"/>
                    <a:stretch/>
                  </pic:blipFill>
                  <pic:spPr bwMode="auto">
                    <a:xfrm>
                      <a:off x="0" y="0"/>
                      <a:ext cx="6272992" cy="2517367"/>
                    </a:xfrm>
                    <a:prstGeom prst="rect">
                      <a:avLst/>
                    </a:prstGeom>
                    <a:ln>
                      <a:noFill/>
                    </a:ln>
                    <a:extLst>
                      <a:ext uri="{53640926-AAD7-44D8-BBD7-CCE9431645EC}">
                        <a14:shadowObscured xmlns:a14="http://schemas.microsoft.com/office/drawing/2010/main"/>
                      </a:ext>
                    </a:extLst>
                  </pic:spPr>
                </pic:pic>
              </a:graphicData>
            </a:graphic>
          </wp:inline>
        </w:drawing>
      </w:r>
    </w:p>
    <w:p w14:paraId="2C822AD5" w14:textId="77777777" w:rsidR="00FD7269" w:rsidRDefault="00FD7269" w:rsidP="000C310E">
      <w:pPr>
        <w:pStyle w:val="Sourcenote"/>
      </w:pPr>
      <w:r w:rsidRPr="00910FF9">
        <w:t xml:space="preserve">Source: ABS Australian System of National Accounts, Australian National Accounts: Input-Output Tables (Product Details); Australian National Accounts: Supply Use Tables; </w:t>
      </w:r>
      <w:r>
        <w:t xml:space="preserve">BCARR calculations. </w:t>
      </w:r>
    </w:p>
    <w:p w14:paraId="18B1EA99" w14:textId="77777777" w:rsidR="00FD7269" w:rsidRDefault="00FD7269" w:rsidP="00FD7269">
      <w:r>
        <w:t>As a share of overall economy, this domain increased from 0.03% to 0.06% over the period.</w:t>
      </w:r>
    </w:p>
    <w:p w14:paraId="7C81B26A" w14:textId="73309FFA" w:rsidR="00FD7269" w:rsidRDefault="00FD7269" w:rsidP="00FD7269">
      <w:pPr>
        <w:pStyle w:val="Tablefigureheading"/>
      </w:pPr>
      <w:bookmarkStart w:id="288" w:name="_Ref163140536"/>
      <w:bookmarkStart w:id="289" w:name="_Ref163649331"/>
      <w:bookmarkStart w:id="290" w:name="_Toc181346530"/>
      <w:bookmarkStart w:id="291" w:name="_Toc182934692"/>
      <w:bookmarkStart w:id="292" w:name="_Toc184651312"/>
      <w:bookmarkStart w:id="293" w:name="_Toc184679620"/>
      <w:r>
        <w:lastRenderedPageBreak/>
        <w:t xml:space="preserve">Table </w:t>
      </w:r>
      <w:r w:rsidR="007F300F">
        <w:fldChar w:fldCharType="begin"/>
      </w:r>
      <w:r w:rsidR="007F300F">
        <w:instrText xml:space="preserve"> SEQ Table \* ARABIC </w:instrText>
      </w:r>
      <w:r w:rsidR="007F300F">
        <w:fldChar w:fldCharType="separate"/>
      </w:r>
      <w:r w:rsidR="00E53C15">
        <w:rPr>
          <w:noProof/>
        </w:rPr>
        <w:t>11</w:t>
      </w:r>
      <w:r w:rsidR="007F300F">
        <w:rPr>
          <w:noProof/>
        </w:rPr>
        <w:fldChar w:fldCharType="end"/>
      </w:r>
      <w:bookmarkEnd w:id="288"/>
      <w:bookmarkEnd w:id="289"/>
      <w:r>
        <w:t xml:space="preserve">. </w:t>
      </w:r>
      <w:r w:rsidRPr="00267C56">
        <w:t>Internet publishing and broadcasting</w:t>
      </w:r>
      <w:r>
        <w:t xml:space="preserve">, </w:t>
      </w:r>
      <w:r w:rsidRPr="001119DB">
        <w:t>2008–09</w:t>
      </w:r>
      <w:r>
        <w:t xml:space="preserve"> to </w:t>
      </w:r>
      <w:r w:rsidRPr="005506A7">
        <w:t>2022–23</w:t>
      </w:r>
      <w:bookmarkEnd w:id="290"/>
      <w:bookmarkEnd w:id="291"/>
      <w:bookmarkEnd w:id="292"/>
      <w:bookmarkEnd w:id="293"/>
    </w:p>
    <w:tbl>
      <w:tblPr>
        <w:tblStyle w:val="DefaultTable11"/>
        <w:tblW w:w="5002" w:type="pct"/>
        <w:tblCellMar>
          <w:top w:w="11" w:type="dxa"/>
          <w:bottom w:w="11" w:type="dxa"/>
        </w:tblCellMar>
        <w:tblLook w:val="0420" w:firstRow="1" w:lastRow="0" w:firstColumn="0" w:lastColumn="0" w:noHBand="0" w:noVBand="1"/>
        <w:tblDescription w:val="Table 11. Internet publishing and broadcasting, 2008–09 to 2022–23"/>
      </w:tblPr>
      <w:tblGrid>
        <w:gridCol w:w="2147"/>
        <w:gridCol w:w="2139"/>
        <w:gridCol w:w="918"/>
        <w:gridCol w:w="1906"/>
        <w:gridCol w:w="1001"/>
        <w:gridCol w:w="1757"/>
      </w:tblGrid>
      <w:tr w:rsidR="00FD7269" w:rsidRPr="00B97898" w14:paraId="0576B95E" w14:textId="77777777" w:rsidTr="0015543C">
        <w:trPr>
          <w:cnfStyle w:val="100000000000" w:firstRow="1" w:lastRow="0" w:firstColumn="0" w:lastColumn="0" w:oddVBand="0" w:evenVBand="0" w:oddHBand="0" w:evenHBand="0" w:firstRowFirstColumn="0" w:firstRowLastColumn="0" w:lastRowFirstColumn="0" w:lastRowLastColumn="0"/>
          <w:cantSplit/>
          <w:trHeight w:val="837"/>
        </w:trPr>
        <w:tc>
          <w:tcPr>
            <w:tcW w:w="1088" w:type="pct"/>
          </w:tcPr>
          <w:p w14:paraId="16A68D9D" w14:textId="3FE05F93" w:rsidR="00FD7269" w:rsidRDefault="000C310E" w:rsidP="000C310E">
            <w:pPr>
              <w:spacing w:before="0" w:after="0" w:line="240" w:lineRule="exact"/>
              <w:rPr>
                <w:b w:val="0"/>
              </w:rPr>
            </w:pPr>
            <w:r w:rsidRPr="00594EC9">
              <w:t>Internet publishing and broadcastin</w:t>
            </w:r>
            <w:r>
              <w:t>g</w:t>
            </w:r>
          </w:p>
          <w:p w14:paraId="0E937251" w14:textId="77777777" w:rsidR="00FD7269" w:rsidRPr="007833A7" w:rsidRDefault="00FD7269" w:rsidP="000C310E">
            <w:pPr>
              <w:pStyle w:val="Tablerowcolumnheading"/>
            </w:pPr>
            <w:r w:rsidRPr="00DD551E">
              <w:rPr>
                <w:b/>
              </w:rPr>
              <w:t>Period</w:t>
            </w:r>
          </w:p>
        </w:tc>
        <w:tc>
          <w:tcPr>
            <w:tcW w:w="1084" w:type="pct"/>
          </w:tcPr>
          <w:p w14:paraId="49953C55" w14:textId="77777777" w:rsidR="00FD7269" w:rsidRPr="00DD551E" w:rsidRDefault="00FD7269" w:rsidP="000C310E">
            <w:pPr>
              <w:pStyle w:val="Tablerowcolumnheadingcentred"/>
              <w:rPr>
                <w:b/>
                <w:color w:val="FFFFFF"/>
              </w:rPr>
            </w:pPr>
            <w:r w:rsidRPr="00DD551E">
              <w:rPr>
                <w:b/>
              </w:rPr>
              <w:t>Output</w:t>
            </w:r>
          </w:p>
          <w:p w14:paraId="7D38577A" w14:textId="77777777" w:rsidR="00FD7269" w:rsidRPr="00DD551E" w:rsidRDefault="00FD7269" w:rsidP="000C310E">
            <w:pPr>
              <w:pStyle w:val="Tablerowcolumnheadingcentred"/>
              <w:spacing w:before="280"/>
              <w:rPr>
                <w:b/>
              </w:rPr>
            </w:pPr>
            <w:r w:rsidRPr="00DD551E">
              <w:rPr>
                <w:b/>
              </w:rPr>
              <w:t>$m</w:t>
            </w:r>
          </w:p>
        </w:tc>
        <w:tc>
          <w:tcPr>
            <w:tcW w:w="465" w:type="pct"/>
          </w:tcPr>
          <w:p w14:paraId="7580D1E9" w14:textId="77777777" w:rsidR="00FD7269" w:rsidRPr="00DD551E" w:rsidRDefault="00FD7269" w:rsidP="000C310E">
            <w:pPr>
              <w:pStyle w:val="Tablerowcolumnheadingcentred"/>
              <w:rPr>
                <w:b/>
                <w:color w:val="FFFFFF"/>
              </w:rPr>
            </w:pPr>
            <w:proofErr w:type="spellStart"/>
            <w:r w:rsidRPr="00DD551E">
              <w:rPr>
                <w:b/>
              </w:rPr>
              <w:t>GVA</w:t>
            </w:r>
            <w:proofErr w:type="spellEnd"/>
          </w:p>
          <w:p w14:paraId="6A01DBBE" w14:textId="77777777" w:rsidR="00FD7269" w:rsidRPr="00DD551E" w:rsidRDefault="00FD7269" w:rsidP="000C310E">
            <w:pPr>
              <w:pStyle w:val="Tablerowcolumnheadingcentred"/>
              <w:spacing w:before="280"/>
              <w:rPr>
                <w:b/>
              </w:rPr>
            </w:pPr>
            <w:r w:rsidRPr="00DD551E">
              <w:rPr>
                <w:b/>
              </w:rPr>
              <w:t>$m</w:t>
            </w:r>
          </w:p>
        </w:tc>
        <w:tc>
          <w:tcPr>
            <w:tcW w:w="966" w:type="pct"/>
          </w:tcPr>
          <w:p w14:paraId="6457EADA" w14:textId="77777777" w:rsidR="00FD7269" w:rsidRPr="00DD551E" w:rsidRDefault="00FD7269" w:rsidP="000C310E">
            <w:pPr>
              <w:pStyle w:val="Tablerowcolumnheadingcentred"/>
              <w:rPr>
                <w:b/>
                <w:color w:val="FFFFFF"/>
              </w:rPr>
            </w:pPr>
            <w:r w:rsidRPr="00DD551E">
              <w:rPr>
                <w:b/>
              </w:rPr>
              <w:t>Net taxes on products</w:t>
            </w:r>
          </w:p>
          <w:p w14:paraId="1BD99D71" w14:textId="77777777" w:rsidR="00FD7269" w:rsidRPr="00DD551E" w:rsidRDefault="00FD7269" w:rsidP="000C310E">
            <w:pPr>
              <w:pStyle w:val="Tablerowcolumnheadingcentred"/>
              <w:rPr>
                <w:b/>
              </w:rPr>
            </w:pPr>
            <w:r w:rsidRPr="00DD551E">
              <w:rPr>
                <w:b/>
              </w:rPr>
              <w:t>$m</w:t>
            </w:r>
          </w:p>
        </w:tc>
        <w:tc>
          <w:tcPr>
            <w:tcW w:w="507" w:type="pct"/>
          </w:tcPr>
          <w:p w14:paraId="0679AF47" w14:textId="77777777" w:rsidR="00FD7269" w:rsidRPr="00DD551E" w:rsidRDefault="00FD7269" w:rsidP="000C310E">
            <w:pPr>
              <w:pStyle w:val="Tablerowcolumnheadingcentred"/>
              <w:rPr>
                <w:b/>
                <w:color w:val="FFFFFF"/>
              </w:rPr>
            </w:pPr>
            <w:r w:rsidRPr="00DD551E">
              <w:rPr>
                <w:b/>
              </w:rPr>
              <w:t>GDP</w:t>
            </w:r>
          </w:p>
          <w:p w14:paraId="0545E541" w14:textId="77777777" w:rsidR="00FD7269" w:rsidRPr="00DD551E" w:rsidRDefault="00FD7269" w:rsidP="000C310E">
            <w:pPr>
              <w:pStyle w:val="Tablerowcolumnheadingcentred"/>
              <w:spacing w:before="280"/>
              <w:rPr>
                <w:b/>
              </w:rPr>
            </w:pPr>
            <w:r w:rsidRPr="00DD551E">
              <w:rPr>
                <w:b/>
              </w:rPr>
              <w:t>$m</w:t>
            </w:r>
          </w:p>
        </w:tc>
        <w:tc>
          <w:tcPr>
            <w:tcW w:w="890" w:type="pct"/>
          </w:tcPr>
          <w:p w14:paraId="65789367" w14:textId="77777777" w:rsidR="00FD7269" w:rsidRPr="00DD551E" w:rsidRDefault="00FD7269" w:rsidP="000C310E">
            <w:pPr>
              <w:pStyle w:val="Tablerowcolumnheadingcentred"/>
              <w:rPr>
                <w:b/>
                <w:color w:val="FFFFFF"/>
              </w:rPr>
            </w:pPr>
            <w:r w:rsidRPr="00DD551E">
              <w:rPr>
                <w:b/>
              </w:rPr>
              <w:t>As a share of overall economy</w:t>
            </w:r>
          </w:p>
          <w:p w14:paraId="5DBBB760" w14:textId="77777777" w:rsidR="00FD7269" w:rsidRPr="00DD551E" w:rsidRDefault="00FD7269" w:rsidP="000C310E">
            <w:pPr>
              <w:pStyle w:val="Tablerowcolumnheadingcentred"/>
              <w:rPr>
                <w:b/>
              </w:rPr>
            </w:pPr>
            <w:r>
              <w:rPr>
                <w:b/>
              </w:rPr>
              <w:t>%</w:t>
            </w:r>
          </w:p>
        </w:tc>
      </w:tr>
      <w:tr w:rsidR="000C310E" w:rsidRPr="00D209CC" w14:paraId="7B7DFE9D" w14:textId="77777777" w:rsidTr="0015543C">
        <w:trPr>
          <w:cantSplit/>
          <w:trHeight w:val="224"/>
        </w:trPr>
        <w:tc>
          <w:tcPr>
            <w:tcW w:w="1088" w:type="pct"/>
            <w:vAlign w:val="center"/>
          </w:tcPr>
          <w:p w14:paraId="36B1F64F" w14:textId="5386C32A" w:rsidR="000C310E" w:rsidRPr="001119DB" w:rsidRDefault="000C310E" w:rsidP="000C310E">
            <w:pPr>
              <w:pStyle w:val="Tabletext"/>
              <w:spacing w:before="0" w:after="0"/>
            </w:pPr>
            <w:r w:rsidRPr="00731C4E">
              <w:rPr>
                <w:rFonts w:cs="Calibri"/>
                <w:b/>
              </w:rPr>
              <w:t>2008–09</w:t>
            </w:r>
          </w:p>
        </w:tc>
        <w:tc>
          <w:tcPr>
            <w:tcW w:w="1084" w:type="pct"/>
            <w:vAlign w:val="center"/>
          </w:tcPr>
          <w:p w14:paraId="64430026" w14:textId="73FA14F8" w:rsidR="000C310E" w:rsidRPr="001119DB" w:rsidRDefault="000C310E" w:rsidP="000C310E">
            <w:pPr>
              <w:pStyle w:val="Tabletextcentred"/>
              <w:spacing w:before="0" w:after="0"/>
              <w:rPr>
                <w:bCs/>
              </w:rPr>
            </w:pPr>
            <w:r>
              <w:rPr>
                <w:rFonts w:cs="Calibri"/>
              </w:rPr>
              <w:t>820</w:t>
            </w:r>
          </w:p>
        </w:tc>
        <w:tc>
          <w:tcPr>
            <w:tcW w:w="465" w:type="pct"/>
            <w:vAlign w:val="center"/>
          </w:tcPr>
          <w:p w14:paraId="7969AEA2" w14:textId="5C0371D1" w:rsidR="000C310E" w:rsidRPr="001119DB" w:rsidRDefault="000C310E" w:rsidP="000C310E">
            <w:pPr>
              <w:pStyle w:val="Tabletextcentred"/>
              <w:spacing w:before="0" w:after="0"/>
              <w:rPr>
                <w:bCs/>
              </w:rPr>
            </w:pPr>
            <w:r>
              <w:rPr>
                <w:rFonts w:cs="Calibri"/>
              </w:rPr>
              <w:t>420</w:t>
            </w:r>
          </w:p>
        </w:tc>
        <w:tc>
          <w:tcPr>
            <w:tcW w:w="966" w:type="pct"/>
            <w:vAlign w:val="center"/>
          </w:tcPr>
          <w:p w14:paraId="665D6E37" w14:textId="0B32455B" w:rsidR="000C310E" w:rsidRPr="001119DB" w:rsidRDefault="000C310E" w:rsidP="000C310E">
            <w:pPr>
              <w:pStyle w:val="Tabletextcentred"/>
              <w:spacing w:before="0" w:after="0"/>
              <w:rPr>
                <w:bCs/>
              </w:rPr>
            </w:pPr>
            <w:r>
              <w:rPr>
                <w:rFonts w:cs="Calibri"/>
              </w:rPr>
              <w:t>11</w:t>
            </w:r>
          </w:p>
        </w:tc>
        <w:tc>
          <w:tcPr>
            <w:tcW w:w="507" w:type="pct"/>
            <w:vAlign w:val="center"/>
          </w:tcPr>
          <w:p w14:paraId="295A2D71" w14:textId="229B7326" w:rsidR="000C310E" w:rsidRPr="001119DB" w:rsidRDefault="000C310E" w:rsidP="000C310E">
            <w:pPr>
              <w:pStyle w:val="Tabletextcentred"/>
              <w:spacing w:before="0" w:after="0"/>
              <w:rPr>
                <w:b/>
              </w:rPr>
            </w:pPr>
            <w:r>
              <w:rPr>
                <w:rFonts w:cs="Calibri"/>
                <w:b/>
                <w:bCs/>
              </w:rPr>
              <w:t>431</w:t>
            </w:r>
          </w:p>
        </w:tc>
        <w:tc>
          <w:tcPr>
            <w:tcW w:w="890" w:type="pct"/>
            <w:vAlign w:val="center"/>
          </w:tcPr>
          <w:p w14:paraId="038E0C64" w14:textId="409D5065" w:rsidR="000C310E" w:rsidRPr="001119DB" w:rsidRDefault="000C310E" w:rsidP="000C310E">
            <w:pPr>
              <w:pStyle w:val="Tabletextcentred"/>
              <w:spacing w:before="0" w:after="0"/>
              <w:rPr>
                <w:b/>
              </w:rPr>
            </w:pPr>
            <w:r>
              <w:rPr>
                <w:rFonts w:cs="Calibri"/>
                <w:b/>
                <w:bCs/>
              </w:rPr>
              <w:t>0.03</w:t>
            </w:r>
          </w:p>
        </w:tc>
      </w:tr>
      <w:tr w:rsidR="000C310E" w:rsidRPr="00D209CC" w14:paraId="3BF15AA7" w14:textId="77777777" w:rsidTr="0015543C">
        <w:trPr>
          <w:cnfStyle w:val="000000010000" w:firstRow="0" w:lastRow="0" w:firstColumn="0" w:lastColumn="0" w:oddVBand="0" w:evenVBand="0" w:oddHBand="0" w:evenHBand="1" w:firstRowFirstColumn="0" w:firstRowLastColumn="0" w:lastRowFirstColumn="0" w:lastRowLastColumn="0"/>
          <w:cantSplit/>
          <w:trHeight w:val="224"/>
        </w:trPr>
        <w:tc>
          <w:tcPr>
            <w:tcW w:w="1088" w:type="pct"/>
            <w:vAlign w:val="center"/>
          </w:tcPr>
          <w:p w14:paraId="2B9DC645" w14:textId="6E22197E" w:rsidR="000C310E" w:rsidRPr="001119DB" w:rsidRDefault="000C310E" w:rsidP="000C310E">
            <w:pPr>
              <w:pStyle w:val="Tabletext"/>
              <w:spacing w:before="0" w:after="0"/>
            </w:pPr>
            <w:r w:rsidRPr="00731C4E">
              <w:rPr>
                <w:rFonts w:cs="Calibri"/>
                <w:b/>
              </w:rPr>
              <w:t>2009–10</w:t>
            </w:r>
          </w:p>
        </w:tc>
        <w:tc>
          <w:tcPr>
            <w:tcW w:w="1084" w:type="pct"/>
            <w:vAlign w:val="center"/>
          </w:tcPr>
          <w:p w14:paraId="5ECC1B02" w14:textId="2D38D8B5" w:rsidR="000C310E" w:rsidRPr="001119DB" w:rsidRDefault="000C310E" w:rsidP="000C310E">
            <w:pPr>
              <w:pStyle w:val="Tabletextcentred"/>
              <w:spacing w:before="0" w:after="0"/>
              <w:rPr>
                <w:bCs/>
              </w:rPr>
            </w:pPr>
            <w:r>
              <w:rPr>
                <w:rFonts w:cs="Calibri"/>
              </w:rPr>
              <w:t>685</w:t>
            </w:r>
          </w:p>
        </w:tc>
        <w:tc>
          <w:tcPr>
            <w:tcW w:w="465" w:type="pct"/>
            <w:vAlign w:val="center"/>
          </w:tcPr>
          <w:p w14:paraId="573502AD" w14:textId="78DE5AD0" w:rsidR="000C310E" w:rsidRPr="001119DB" w:rsidRDefault="000C310E" w:rsidP="000C310E">
            <w:pPr>
              <w:pStyle w:val="Tabletextcentred"/>
              <w:spacing w:before="0" w:after="0"/>
              <w:rPr>
                <w:bCs/>
              </w:rPr>
            </w:pPr>
            <w:r>
              <w:rPr>
                <w:rFonts w:cs="Calibri"/>
              </w:rPr>
              <w:t>365</w:t>
            </w:r>
          </w:p>
        </w:tc>
        <w:tc>
          <w:tcPr>
            <w:tcW w:w="966" w:type="pct"/>
            <w:vAlign w:val="center"/>
          </w:tcPr>
          <w:p w14:paraId="27B496B8" w14:textId="054ECD36" w:rsidR="000C310E" w:rsidRPr="001119DB" w:rsidRDefault="000C310E" w:rsidP="000C310E">
            <w:pPr>
              <w:pStyle w:val="Tabletextcentred"/>
              <w:spacing w:before="0" w:after="0"/>
              <w:rPr>
                <w:bCs/>
              </w:rPr>
            </w:pPr>
            <w:r>
              <w:rPr>
                <w:rFonts w:cs="Calibri"/>
              </w:rPr>
              <w:t>9</w:t>
            </w:r>
          </w:p>
        </w:tc>
        <w:tc>
          <w:tcPr>
            <w:tcW w:w="507" w:type="pct"/>
            <w:vAlign w:val="center"/>
          </w:tcPr>
          <w:p w14:paraId="5606CB96" w14:textId="3B23369B" w:rsidR="000C310E" w:rsidRPr="001119DB" w:rsidRDefault="000C310E" w:rsidP="000C310E">
            <w:pPr>
              <w:pStyle w:val="Tabletextcentred"/>
              <w:spacing w:before="0" w:after="0"/>
              <w:rPr>
                <w:b/>
              </w:rPr>
            </w:pPr>
            <w:r>
              <w:rPr>
                <w:rFonts w:cs="Calibri"/>
                <w:b/>
                <w:bCs/>
              </w:rPr>
              <w:t>374</w:t>
            </w:r>
          </w:p>
        </w:tc>
        <w:tc>
          <w:tcPr>
            <w:tcW w:w="890" w:type="pct"/>
            <w:vAlign w:val="center"/>
          </w:tcPr>
          <w:p w14:paraId="5DBD22EA" w14:textId="50F2B5AB" w:rsidR="000C310E" w:rsidRPr="001119DB" w:rsidRDefault="000C310E" w:rsidP="000C310E">
            <w:pPr>
              <w:pStyle w:val="Tabletextcentred"/>
              <w:spacing w:before="0" w:after="0"/>
              <w:rPr>
                <w:b/>
              </w:rPr>
            </w:pPr>
            <w:r>
              <w:rPr>
                <w:rFonts w:cs="Calibri"/>
                <w:b/>
                <w:bCs/>
              </w:rPr>
              <w:t>0.03</w:t>
            </w:r>
          </w:p>
        </w:tc>
      </w:tr>
      <w:tr w:rsidR="000C310E" w:rsidRPr="00D209CC" w14:paraId="74036E5E" w14:textId="77777777" w:rsidTr="0015543C">
        <w:trPr>
          <w:cantSplit/>
          <w:trHeight w:val="224"/>
        </w:trPr>
        <w:tc>
          <w:tcPr>
            <w:tcW w:w="1088" w:type="pct"/>
            <w:vAlign w:val="center"/>
          </w:tcPr>
          <w:p w14:paraId="570553DA" w14:textId="42ADF01A" w:rsidR="000C310E" w:rsidRPr="00731C4E" w:rsidRDefault="000C310E" w:rsidP="000C310E">
            <w:pPr>
              <w:pStyle w:val="Tabletext"/>
              <w:spacing w:before="0" w:after="0"/>
              <w:rPr>
                <w:rFonts w:cs="Calibri"/>
                <w:bCs/>
              </w:rPr>
            </w:pPr>
            <w:r w:rsidRPr="00731C4E">
              <w:rPr>
                <w:rFonts w:cs="Calibri"/>
                <w:b/>
              </w:rPr>
              <w:t>2010–11</w:t>
            </w:r>
          </w:p>
        </w:tc>
        <w:tc>
          <w:tcPr>
            <w:tcW w:w="1084" w:type="pct"/>
            <w:vAlign w:val="center"/>
          </w:tcPr>
          <w:p w14:paraId="026EB9FA" w14:textId="25E0FB46" w:rsidR="000C310E" w:rsidRDefault="000C310E" w:rsidP="000C310E">
            <w:pPr>
              <w:pStyle w:val="Tabletextcentred"/>
              <w:spacing w:before="0" w:after="0"/>
              <w:rPr>
                <w:rFonts w:cs="Calibri"/>
              </w:rPr>
            </w:pPr>
            <w:r>
              <w:rPr>
                <w:rFonts w:cs="Calibri"/>
              </w:rPr>
              <w:t>754</w:t>
            </w:r>
          </w:p>
        </w:tc>
        <w:tc>
          <w:tcPr>
            <w:tcW w:w="465" w:type="pct"/>
            <w:vAlign w:val="center"/>
          </w:tcPr>
          <w:p w14:paraId="6CE14EE2" w14:textId="43148080" w:rsidR="000C310E" w:rsidRDefault="000C310E" w:rsidP="000C310E">
            <w:pPr>
              <w:pStyle w:val="Tabletextcentred"/>
              <w:spacing w:before="0" w:after="0"/>
              <w:rPr>
                <w:rFonts w:cs="Calibri"/>
              </w:rPr>
            </w:pPr>
            <w:r>
              <w:rPr>
                <w:rFonts w:cs="Calibri"/>
              </w:rPr>
              <w:t>390</w:t>
            </w:r>
          </w:p>
        </w:tc>
        <w:tc>
          <w:tcPr>
            <w:tcW w:w="966" w:type="pct"/>
            <w:vAlign w:val="center"/>
          </w:tcPr>
          <w:p w14:paraId="1A9C349C" w14:textId="049280B3" w:rsidR="000C310E" w:rsidRDefault="000C310E" w:rsidP="000C310E">
            <w:pPr>
              <w:pStyle w:val="Tabletextcentred"/>
              <w:spacing w:before="0" w:after="0"/>
              <w:rPr>
                <w:rFonts w:cs="Calibri"/>
              </w:rPr>
            </w:pPr>
            <w:r>
              <w:rPr>
                <w:rFonts w:cs="Calibri"/>
              </w:rPr>
              <w:t>10</w:t>
            </w:r>
          </w:p>
        </w:tc>
        <w:tc>
          <w:tcPr>
            <w:tcW w:w="507" w:type="pct"/>
            <w:vAlign w:val="center"/>
          </w:tcPr>
          <w:p w14:paraId="759AFC7E" w14:textId="03601079" w:rsidR="000C310E" w:rsidRDefault="000C310E" w:rsidP="000C310E">
            <w:pPr>
              <w:pStyle w:val="Tabletextcentred"/>
              <w:spacing w:before="0" w:after="0"/>
              <w:rPr>
                <w:rFonts w:cs="Calibri"/>
                <w:b/>
                <w:bCs/>
              </w:rPr>
            </w:pPr>
            <w:r>
              <w:rPr>
                <w:rFonts w:cs="Calibri"/>
                <w:b/>
                <w:bCs/>
              </w:rPr>
              <w:t>400</w:t>
            </w:r>
          </w:p>
        </w:tc>
        <w:tc>
          <w:tcPr>
            <w:tcW w:w="890" w:type="pct"/>
            <w:vAlign w:val="center"/>
          </w:tcPr>
          <w:p w14:paraId="55D553FA" w14:textId="1764A356" w:rsidR="000C310E" w:rsidRDefault="000C310E" w:rsidP="000C310E">
            <w:pPr>
              <w:pStyle w:val="Tabletextcentred"/>
              <w:spacing w:before="0" w:after="0"/>
              <w:rPr>
                <w:rFonts w:cs="Calibri"/>
                <w:b/>
                <w:bCs/>
              </w:rPr>
            </w:pPr>
            <w:r>
              <w:rPr>
                <w:rFonts w:cs="Calibri"/>
                <w:b/>
                <w:bCs/>
              </w:rPr>
              <w:t>0.03</w:t>
            </w:r>
          </w:p>
        </w:tc>
      </w:tr>
      <w:tr w:rsidR="000C310E" w:rsidRPr="00D209CC" w14:paraId="17775B89" w14:textId="77777777" w:rsidTr="0015543C">
        <w:trPr>
          <w:cnfStyle w:val="000000010000" w:firstRow="0" w:lastRow="0" w:firstColumn="0" w:lastColumn="0" w:oddVBand="0" w:evenVBand="0" w:oddHBand="0" w:evenHBand="1" w:firstRowFirstColumn="0" w:firstRowLastColumn="0" w:lastRowFirstColumn="0" w:lastRowLastColumn="0"/>
          <w:cantSplit/>
          <w:trHeight w:val="224"/>
        </w:trPr>
        <w:tc>
          <w:tcPr>
            <w:tcW w:w="1088" w:type="pct"/>
            <w:vAlign w:val="center"/>
          </w:tcPr>
          <w:p w14:paraId="1D0816AB" w14:textId="58FF56FB" w:rsidR="000C310E" w:rsidRPr="00731C4E" w:rsidRDefault="000C310E" w:rsidP="000C310E">
            <w:pPr>
              <w:pStyle w:val="Tabletext"/>
              <w:spacing w:before="0" w:after="0"/>
              <w:rPr>
                <w:rFonts w:cs="Calibri"/>
                <w:bCs/>
              </w:rPr>
            </w:pPr>
            <w:r w:rsidRPr="00731C4E">
              <w:rPr>
                <w:rFonts w:cs="Calibri"/>
                <w:b/>
              </w:rPr>
              <w:t>2011–12</w:t>
            </w:r>
          </w:p>
        </w:tc>
        <w:tc>
          <w:tcPr>
            <w:tcW w:w="1084" w:type="pct"/>
            <w:vAlign w:val="center"/>
          </w:tcPr>
          <w:p w14:paraId="5A5A54E4" w14:textId="56B8CE92" w:rsidR="000C310E" w:rsidRDefault="000C310E" w:rsidP="000C310E">
            <w:pPr>
              <w:pStyle w:val="Tabletextcentred"/>
              <w:spacing w:before="0" w:after="0"/>
              <w:rPr>
                <w:rFonts w:cs="Calibri"/>
              </w:rPr>
            </w:pPr>
            <w:r>
              <w:rPr>
                <w:rFonts w:cs="Calibri"/>
              </w:rPr>
              <w:t>819</w:t>
            </w:r>
          </w:p>
        </w:tc>
        <w:tc>
          <w:tcPr>
            <w:tcW w:w="465" w:type="pct"/>
            <w:vAlign w:val="center"/>
          </w:tcPr>
          <w:p w14:paraId="5677A690" w14:textId="0AD9ACC1" w:rsidR="000C310E" w:rsidRDefault="000C310E" w:rsidP="000C310E">
            <w:pPr>
              <w:pStyle w:val="Tabletextcentred"/>
              <w:spacing w:before="0" w:after="0"/>
              <w:rPr>
                <w:rFonts w:cs="Calibri"/>
              </w:rPr>
            </w:pPr>
            <w:r>
              <w:rPr>
                <w:rFonts w:cs="Calibri"/>
              </w:rPr>
              <w:t>400</w:t>
            </w:r>
          </w:p>
        </w:tc>
        <w:tc>
          <w:tcPr>
            <w:tcW w:w="966" w:type="pct"/>
            <w:vAlign w:val="center"/>
          </w:tcPr>
          <w:p w14:paraId="473DC631" w14:textId="5BC5294D" w:rsidR="000C310E" w:rsidRDefault="000C310E" w:rsidP="000C310E">
            <w:pPr>
              <w:pStyle w:val="Tabletextcentred"/>
              <w:spacing w:before="0" w:after="0"/>
              <w:rPr>
                <w:rFonts w:cs="Calibri"/>
              </w:rPr>
            </w:pPr>
            <w:r>
              <w:rPr>
                <w:rFonts w:cs="Calibri"/>
              </w:rPr>
              <w:t>10</w:t>
            </w:r>
          </w:p>
        </w:tc>
        <w:tc>
          <w:tcPr>
            <w:tcW w:w="507" w:type="pct"/>
            <w:vAlign w:val="center"/>
          </w:tcPr>
          <w:p w14:paraId="27E92483" w14:textId="35CE49DD" w:rsidR="000C310E" w:rsidRDefault="000C310E" w:rsidP="000C310E">
            <w:pPr>
              <w:pStyle w:val="Tabletextcentred"/>
              <w:spacing w:before="0" w:after="0"/>
              <w:rPr>
                <w:rFonts w:cs="Calibri"/>
                <w:b/>
                <w:bCs/>
              </w:rPr>
            </w:pPr>
            <w:r>
              <w:rPr>
                <w:rFonts w:cs="Calibri"/>
                <w:b/>
                <w:bCs/>
              </w:rPr>
              <w:t>410</w:t>
            </w:r>
          </w:p>
        </w:tc>
        <w:tc>
          <w:tcPr>
            <w:tcW w:w="890" w:type="pct"/>
            <w:vAlign w:val="center"/>
          </w:tcPr>
          <w:p w14:paraId="362A7FD8" w14:textId="45F4636C" w:rsidR="000C310E" w:rsidRDefault="000C310E" w:rsidP="000C310E">
            <w:pPr>
              <w:pStyle w:val="Tabletextcentred"/>
              <w:spacing w:before="0" w:after="0"/>
              <w:rPr>
                <w:rFonts w:cs="Calibri"/>
                <w:b/>
                <w:bCs/>
              </w:rPr>
            </w:pPr>
            <w:r>
              <w:rPr>
                <w:rFonts w:cs="Calibri"/>
                <w:b/>
                <w:bCs/>
              </w:rPr>
              <w:t>0.03</w:t>
            </w:r>
          </w:p>
        </w:tc>
      </w:tr>
      <w:tr w:rsidR="000C310E" w:rsidRPr="00D209CC" w14:paraId="0BE67FD0" w14:textId="77777777" w:rsidTr="0015543C">
        <w:trPr>
          <w:cantSplit/>
          <w:trHeight w:val="224"/>
        </w:trPr>
        <w:tc>
          <w:tcPr>
            <w:tcW w:w="1088" w:type="pct"/>
            <w:vAlign w:val="center"/>
          </w:tcPr>
          <w:p w14:paraId="19303A60" w14:textId="24C20CAE" w:rsidR="000C310E" w:rsidRPr="00731C4E" w:rsidRDefault="000C310E" w:rsidP="000C310E">
            <w:pPr>
              <w:pStyle w:val="Tabletext"/>
              <w:spacing w:before="0" w:after="0"/>
              <w:rPr>
                <w:rFonts w:cs="Calibri"/>
                <w:bCs/>
              </w:rPr>
            </w:pPr>
            <w:r w:rsidRPr="00731C4E">
              <w:rPr>
                <w:rFonts w:cs="Calibri"/>
                <w:b/>
              </w:rPr>
              <w:t>2012–13</w:t>
            </w:r>
          </w:p>
        </w:tc>
        <w:tc>
          <w:tcPr>
            <w:tcW w:w="1084" w:type="pct"/>
            <w:vAlign w:val="center"/>
          </w:tcPr>
          <w:p w14:paraId="6A3C225B" w14:textId="436D38F1" w:rsidR="000C310E" w:rsidRDefault="000C310E" w:rsidP="000C310E">
            <w:pPr>
              <w:pStyle w:val="Tabletextcentred"/>
              <w:spacing w:before="0" w:after="0"/>
              <w:rPr>
                <w:rFonts w:cs="Calibri"/>
              </w:rPr>
            </w:pPr>
            <w:r>
              <w:rPr>
                <w:rFonts w:cs="Calibri"/>
              </w:rPr>
              <w:t>816</w:t>
            </w:r>
          </w:p>
        </w:tc>
        <w:tc>
          <w:tcPr>
            <w:tcW w:w="465" w:type="pct"/>
            <w:vAlign w:val="center"/>
          </w:tcPr>
          <w:p w14:paraId="1FFEE0B7" w14:textId="502E4533" w:rsidR="000C310E" w:rsidRDefault="000C310E" w:rsidP="000C310E">
            <w:pPr>
              <w:pStyle w:val="Tabletextcentred"/>
              <w:spacing w:before="0" w:after="0"/>
              <w:rPr>
                <w:rFonts w:cs="Calibri"/>
              </w:rPr>
            </w:pPr>
            <w:r>
              <w:rPr>
                <w:rFonts w:cs="Calibri"/>
              </w:rPr>
              <w:t>414</w:t>
            </w:r>
          </w:p>
        </w:tc>
        <w:tc>
          <w:tcPr>
            <w:tcW w:w="966" w:type="pct"/>
            <w:vAlign w:val="center"/>
          </w:tcPr>
          <w:p w14:paraId="0FFF964A" w14:textId="1A219297" w:rsidR="000C310E" w:rsidRDefault="000C310E" w:rsidP="000C310E">
            <w:pPr>
              <w:pStyle w:val="Tabletextcentred"/>
              <w:spacing w:before="0" w:after="0"/>
              <w:rPr>
                <w:rFonts w:cs="Calibri"/>
              </w:rPr>
            </w:pPr>
            <w:r>
              <w:rPr>
                <w:rFonts w:cs="Calibri"/>
              </w:rPr>
              <w:t>11</w:t>
            </w:r>
          </w:p>
        </w:tc>
        <w:tc>
          <w:tcPr>
            <w:tcW w:w="507" w:type="pct"/>
            <w:vAlign w:val="center"/>
          </w:tcPr>
          <w:p w14:paraId="5B354523" w14:textId="15017543" w:rsidR="000C310E" w:rsidRDefault="000C310E" w:rsidP="000C310E">
            <w:pPr>
              <w:pStyle w:val="Tabletextcentred"/>
              <w:spacing w:before="0" w:after="0"/>
              <w:rPr>
                <w:rFonts w:cs="Calibri"/>
                <w:b/>
                <w:bCs/>
              </w:rPr>
            </w:pPr>
            <w:r>
              <w:rPr>
                <w:rFonts w:cs="Calibri"/>
                <w:b/>
                <w:bCs/>
              </w:rPr>
              <w:t>426</w:t>
            </w:r>
          </w:p>
        </w:tc>
        <w:tc>
          <w:tcPr>
            <w:tcW w:w="890" w:type="pct"/>
            <w:vAlign w:val="center"/>
          </w:tcPr>
          <w:p w14:paraId="25AA28A8" w14:textId="73FC4CF9" w:rsidR="000C310E" w:rsidRDefault="000C310E" w:rsidP="000C310E">
            <w:pPr>
              <w:pStyle w:val="Tabletextcentred"/>
              <w:spacing w:before="0" w:after="0"/>
              <w:rPr>
                <w:rFonts w:cs="Calibri"/>
                <w:b/>
                <w:bCs/>
              </w:rPr>
            </w:pPr>
            <w:r>
              <w:rPr>
                <w:rFonts w:cs="Calibri"/>
                <w:b/>
                <w:bCs/>
              </w:rPr>
              <w:t>0.03</w:t>
            </w:r>
          </w:p>
        </w:tc>
      </w:tr>
      <w:tr w:rsidR="000C310E" w:rsidRPr="00D209CC" w14:paraId="6DA4B71D" w14:textId="77777777" w:rsidTr="0015543C">
        <w:trPr>
          <w:cnfStyle w:val="000000010000" w:firstRow="0" w:lastRow="0" w:firstColumn="0" w:lastColumn="0" w:oddVBand="0" w:evenVBand="0" w:oddHBand="0" w:evenHBand="1" w:firstRowFirstColumn="0" w:firstRowLastColumn="0" w:lastRowFirstColumn="0" w:lastRowLastColumn="0"/>
          <w:cantSplit/>
          <w:trHeight w:val="224"/>
        </w:trPr>
        <w:tc>
          <w:tcPr>
            <w:tcW w:w="1088" w:type="pct"/>
            <w:vAlign w:val="center"/>
          </w:tcPr>
          <w:p w14:paraId="501B2112" w14:textId="6311C08E" w:rsidR="000C310E" w:rsidRPr="00731C4E" w:rsidRDefault="000C310E" w:rsidP="000C310E">
            <w:pPr>
              <w:pStyle w:val="Tabletext"/>
              <w:spacing w:before="0" w:after="0"/>
              <w:rPr>
                <w:rFonts w:cs="Calibri"/>
                <w:bCs/>
              </w:rPr>
            </w:pPr>
            <w:r w:rsidRPr="00731C4E">
              <w:rPr>
                <w:rFonts w:cs="Calibri"/>
                <w:b/>
              </w:rPr>
              <w:t>2013–14</w:t>
            </w:r>
          </w:p>
        </w:tc>
        <w:tc>
          <w:tcPr>
            <w:tcW w:w="1084" w:type="pct"/>
            <w:vAlign w:val="center"/>
          </w:tcPr>
          <w:p w14:paraId="3BD08854" w14:textId="3B14EC84" w:rsidR="000C310E" w:rsidRDefault="000C310E" w:rsidP="000C310E">
            <w:pPr>
              <w:pStyle w:val="Tabletextcentred"/>
              <w:spacing w:before="0" w:after="0"/>
              <w:rPr>
                <w:rFonts w:cs="Calibri"/>
              </w:rPr>
            </w:pPr>
            <w:r>
              <w:rPr>
                <w:rFonts w:cs="Calibri"/>
              </w:rPr>
              <w:t>959</w:t>
            </w:r>
          </w:p>
        </w:tc>
        <w:tc>
          <w:tcPr>
            <w:tcW w:w="465" w:type="pct"/>
            <w:vAlign w:val="center"/>
          </w:tcPr>
          <w:p w14:paraId="4A0AE1B8" w14:textId="2CC25121" w:rsidR="000C310E" w:rsidRDefault="000C310E" w:rsidP="000C310E">
            <w:pPr>
              <w:pStyle w:val="Tabletextcentred"/>
              <w:spacing w:before="0" w:after="0"/>
              <w:rPr>
                <w:rFonts w:cs="Calibri"/>
              </w:rPr>
            </w:pPr>
            <w:r>
              <w:rPr>
                <w:rFonts w:cs="Calibri"/>
              </w:rPr>
              <w:t>462</w:t>
            </w:r>
          </w:p>
        </w:tc>
        <w:tc>
          <w:tcPr>
            <w:tcW w:w="966" w:type="pct"/>
            <w:vAlign w:val="center"/>
          </w:tcPr>
          <w:p w14:paraId="1E823C91" w14:textId="35AF3C46" w:rsidR="000C310E" w:rsidRDefault="000C310E" w:rsidP="000C310E">
            <w:pPr>
              <w:pStyle w:val="Tabletextcentred"/>
              <w:spacing w:before="0" w:after="0"/>
              <w:rPr>
                <w:rFonts w:cs="Calibri"/>
              </w:rPr>
            </w:pPr>
            <w:r>
              <w:rPr>
                <w:rFonts w:cs="Calibri"/>
              </w:rPr>
              <w:t>11</w:t>
            </w:r>
          </w:p>
        </w:tc>
        <w:tc>
          <w:tcPr>
            <w:tcW w:w="507" w:type="pct"/>
            <w:vAlign w:val="center"/>
          </w:tcPr>
          <w:p w14:paraId="055A4FA9" w14:textId="1EA828BE" w:rsidR="000C310E" w:rsidRDefault="000C310E" w:rsidP="000C310E">
            <w:pPr>
              <w:pStyle w:val="Tabletextcentred"/>
              <w:spacing w:before="0" w:after="0"/>
              <w:rPr>
                <w:rFonts w:cs="Calibri"/>
                <w:b/>
                <w:bCs/>
              </w:rPr>
            </w:pPr>
            <w:r>
              <w:rPr>
                <w:rFonts w:cs="Calibri"/>
                <w:b/>
                <w:bCs/>
              </w:rPr>
              <w:t>473</w:t>
            </w:r>
          </w:p>
        </w:tc>
        <w:tc>
          <w:tcPr>
            <w:tcW w:w="890" w:type="pct"/>
            <w:vAlign w:val="center"/>
          </w:tcPr>
          <w:p w14:paraId="74AEB6B8" w14:textId="342FB64C" w:rsidR="000C310E" w:rsidRDefault="000C310E" w:rsidP="000C310E">
            <w:pPr>
              <w:pStyle w:val="Tabletextcentred"/>
              <w:spacing w:before="0" w:after="0"/>
              <w:rPr>
                <w:rFonts w:cs="Calibri"/>
                <w:b/>
                <w:bCs/>
              </w:rPr>
            </w:pPr>
            <w:r>
              <w:rPr>
                <w:rFonts w:cs="Calibri"/>
                <w:b/>
                <w:bCs/>
              </w:rPr>
              <w:t>0.03</w:t>
            </w:r>
          </w:p>
        </w:tc>
      </w:tr>
      <w:tr w:rsidR="000C310E" w:rsidRPr="00D209CC" w14:paraId="62240D72" w14:textId="77777777" w:rsidTr="0015543C">
        <w:trPr>
          <w:cantSplit/>
          <w:trHeight w:val="218"/>
        </w:trPr>
        <w:tc>
          <w:tcPr>
            <w:tcW w:w="1088" w:type="pct"/>
            <w:vAlign w:val="center"/>
          </w:tcPr>
          <w:p w14:paraId="2405B210" w14:textId="1C24AD47" w:rsidR="000C310E" w:rsidRPr="00731C4E" w:rsidRDefault="000C310E" w:rsidP="000C310E">
            <w:pPr>
              <w:pStyle w:val="Tabletext"/>
              <w:spacing w:before="0" w:after="0"/>
              <w:rPr>
                <w:rFonts w:cs="Calibri"/>
                <w:bCs/>
              </w:rPr>
            </w:pPr>
            <w:r w:rsidRPr="00731C4E">
              <w:rPr>
                <w:rFonts w:cs="Calibri"/>
                <w:b/>
              </w:rPr>
              <w:t>2014–15</w:t>
            </w:r>
          </w:p>
        </w:tc>
        <w:tc>
          <w:tcPr>
            <w:tcW w:w="1084" w:type="pct"/>
            <w:vAlign w:val="center"/>
          </w:tcPr>
          <w:p w14:paraId="098CD413" w14:textId="46182E9F" w:rsidR="000C310E" w:rsidRDefault="000C310E" w:rsidP="000C310E">
            <w:pPr>
              <w:pStyle w:val="Tabletextcentred"/>
              <w:spacing w:before="0" w:after="0"/>
              <w:rPr>
                <w:rFonts w:cs="Calibri"/>
              </w:rPr>
            </w:pPr>
            <w:r>
              <w:rPr>
                <w:rFonts w:cs="Calibri"/>
              </w:rPr>
              <w:t>1,478</w:t>
            </w:r>
          </w:p>
        </w:tc>
        <w:tc>
          <w:tcPr>
            <w:tcW w:w="465" w:type="pct"/>
            <w:vAlign w:val="center"/>
          </w:tcPr>
          <w:p w14:paraId="7AB0A295" w14:textId="28C15B96" w:rsidR="000C310E" w:rsidRDefault="000C310E" w:rsidP="000C310E">
            <w:pPr>
              <w:pStyle w:val="Tabletextcentred"/>
              <w:spacing w:before="0" w:after="0"/>
              <w:rPr>
                <w:rFonts w:cs="Calibri"/>
              </w:rPr>
            </w:pPr>
            <w:r>
              <w:rPr>
                <w:rFonts w:cs="Calibri"/>
              </w:rPr>
              <w:t>666</w:t>
            </w:r>
          </w:p>
        </w:tc>
        <w:tc>
          <w:tcPr>
            <w:tcW w:w="966" w:type="pct"/>
            <w:vAlign w:val="center"/>
          </w:tcPr>
          <w:p w14:paraId="655A2B7B" w14:textId="1CE34A75" w:rsidR="000C310E" w:rsidRDefault="000C310E" w:rsidP="000C310E">
            <w:pPr>
              <w:pStyle w:val="Tabletextcentred"/>
              <w:spacing w:before="0" w:after="0"/>
              <w:rPr>
                <w:rFonts w:cs="Calibri"/>
              </w:rPr>
            </w:pPr>
            <w:r>
              <w:rPr>
                <w:rFonts w:cs="Calibri"/>
              </w:rPr>
              <w:t>9</w:t>
            </w:r>
          </w:p>
        </w:tc>
        <w:tc>
          <w:tcPr>
            <w:tcW w:w="507" w:type="pct"/>
            <w:vAlign w:val="center"/>
          </w:tcPr>
          <w:p w14:paraId="4F43098A" w14:textId="56AC307C" w:rsidR="000C310E" w:rsidRDefault="000C310E" w:rsidP="000C310E">
            <w:pPr>
              <w:pStyle w:val="Tabletextcentred"/>
              <w:spacing w:before="0" w:after="0"/>
              <w:rPr>
                <w:rFonts w:cs="Calibri"/>
                <w:b/>
                <w:bCs/>
              </w:rPr>
            </w:pPr>
            <w:r>
              <w:rPr>
                <w:rFonts w:cs="Calibri"/>
                <w:b/>
                <w:bCs/>
              </w:rPr>
              <w:t>675</w:t>
            </w:r>
          </w:p>
        </w:tc>
        <w:tc>
          <w:tcPr>
            <w:tcW w:w="890" w:type="pct"/>
            <w:vAlign w:val="center"/>
          </w:tcPr>
          <w:p w14:paraId="59D1D6A3" w14:textId="26CCF7EA" w:rsidR="000C310E" w:rsidRDefault="000C310E" w:rsidP="000C310E">
            <w:pPr>
              <w:pStyle w:val="Tabletextcentred"/>
              <w:spacing w:before="0" w:after="0"/>
              <w:rPr>
                <w:rFonts w:cs="Calibri"/>
                <w:b/>
                <w:bCs/>
              </w:rPr>
            </w:pPr>
            <w:r>
              <w:rPr>
                <w:rFonts w:cs="Calibri"/>
                <w:b/>
                <w:bCs/>
              </w:rPr>
              <w:t>0.04</w:t>
            </w:r>
          </w:p>
        </w:tc>
      </w:tr>
      <w:tr w:rsidR="000C310E" w:rsidRPr="00D209CC" w14:paraId="72A04224" w14:textId="77777777" w:rsidTr="0015543C">
        <w:trPr>
          <w:cnfStyle w:val="000000010000" w:firstRow="0" w:lastRow="0" w:firstColumn="0" w:lastColumn="0" w:oddVBand="0" w:evenVBand="0" w:oddHBand="0" w:evenHBand="1" w:firstRowFirstColumn="0" w:firstRowLastColumn="0" w:lastRowFirstColumn="0" w:lastRowLastColumn="0"/>
          <w:cantSplit/>
          <w:trHeight w:val="224"/>
        </w:trPr>
        <w:tc>
          <w:tcPr>
            <w:tcW w:w="1088" w:type="pct"/>
            <w:vAlign w:val="center"/>
          </w:tcPr>
          <w:p w14:paraId="7C7A1F57" w14:textId="09164C41" w:rsidR="000C310E" w:rsidRPr="00731C4E" w:rsidRDefault="000C310E" w:rsidP="000C310E">
            <w:pPr>
              <w:pStyle w:val="Tabletext"/>
              <w:spacing w:before="0" w:after="0"/>
              <w:rPr>
                <w:rFonts w:cs="Calibri"/>
                <w:bCs/>
              </w:rPr>
            </w:pPr>
            <w:r w:rsidRPr="00731C4E">
              <w:rPr>
                <w:rFonts w:cs="Calibri"/>
                <w:b/>
              </w:rPr>
              <w:t>2015–16</w:t>
            </w:r>
          </w:p>
        </w:tc>
        <w:tc>
          <w:tcPr>
            <w:tcW w:w="1084" w:type="pct"/>
            <w:vAlign w:val="center"/>
          </w:tcPr>
          <w:p w14:paraId="741149A8" w14:textId="3777FFC1" w:rsidR="000C310E" w:rsidRDefault="000C310E" w:rsidP="000C310E">
            <w:pPr>
              <w:pStyle w:val="Tabletextcentred"/>
              <w:spacing w:before="0" w:after="0"/>
              <w:rPr>
                <w:rFonts w:cs="Calibri"/>
              </w:rPr>
            </w:pPr>
            <w:r>
              <w:rPr>
                <w:rFonts w:cs="Calibri"/>
              </w:rPr>
              <w:t>1,641</w:t>
            </w:r>
          </w:p>
        </w:tc>
        <w:tc>
          <w:tcPr>
            <w:tcW w:w="465" w:type="pct"/>
            <w:vAlign w:val="center"/>
          </w:tcPr>
          <w:p w14:paraId="5643B860" w14:textId="119B540D" w:rsidR="000C310E" w:rsidRDefault="000C310E" w:rsidP="000C310E">
            <w:pPr>
              <w:pStyle w:val="Tabletextcentred"/>
              <w:spacing w:before="0" w:after="0"/>
              <w:rPr>
                <w:rFonts w:cs="Calibri"/>
              </w:rPr>
            </w:pPr>
            <w:r>
              <w:rPr>
                <w:rFonts w:cs="Calibri"/>
              </w:rPr>
              <w:t>737</w:t>
            </w:r>
          </w:p>
        </w:tc>
        <w:tc>
          <w:tcPr>
            <w:tcW w:w="966" w:type="pct"/>
            <w:vAlign w:val="center"/>
          </w:tcPr>
          <w:p w14:paraId="7F052EEF" w14:textId="0EF42E66" w:rsidR="000C310E" w:rsidRDefault="000C310E" w:rsidP="000C310E">
            <w:pPr>
              <w:pStyle w:val="Tabletextcentred"/>
              <w:spacing w:before="0" w:after="0"/>
              <w:rPr>
                <w:rFonts w:cs="Calibri"/>
              </w:rPr>
            </w:pPr>
            <w:r>
              <w:rPr>
                <w:rFonts w:cs="Calibri"/>
              </w:rPr>
              <w:t>0</w:t>
            </w:r>
          </w:p>
        </w:tc>
        <w:tc>
          <w:tcPr>
            <w:tcW w:w="507" w:type="pct"/>
            <w:vAlign w:val="center"/>
          </w:tcPr>
          <w:p w14:paraId="04E694E4" w14:textId="48A4B0F5" w:rsidR="000C310E" w:rsidRDefault="000C310E" w:rsidP="000C310E">
            <w:pPr>
              <w:pStyle w:val="Tabletextcentred"/>
              <w:spacing w:before="0" w:after="0"/>
              <w:rPr>
                <w:rFonts w:cs="Calibri"/>
                <w:b/>
                <w:bCs/>
              </w:rPr>
            </w:pPr>
            <w:r>
              <w:rPr>
                <w:rFonts w:cs="Calibri"/>
                <w:b/>
                <w:bCs/>
              </w:rPr>
              <w:t>737</w:t>
            </w:r>
          </w:p>
        </w:tc>
        <w:tc>
          <w:tcPr>
            <w:tcW w:w="890" w:type="pct"/>
            <w:vAlign w:val="center"/>
          </w:tcPr>
          <w:p w14:paraId="1CEAB14B" w14:textId="71257FCB" w:rsidR="000C310E" w:rsidRDefault="000C310E" w:rsidP="000C310E">
            <w:pPr>
              <w:pStyle w:val="Tabletextcentred"/>
              <w:spacing w:before="0" w:after="0"/>
              <w:rPr>
                <w:rFonts w:cs="Calibri"/>
                <w:b/>
                <w:bCs/>
              </w:rPr>
            </w:pPr>
            <w:r>
              <w:rPr>
                <w:rFonts w:cs="Calibri"/>
                <w:b/>
                <w:bCs/>
              </w:rPr>
              <w:t>0.04</w:t>
            </w:r>
          </w:p>
        </w:tc>
      </w:tr>
      <w:tr w:rsidR="000C310E" w:rsidRPr="00D209CC" w14:paraId="23693840" w14:textId="77777777" w:rsidTr="0015543C">
        <w:trPr>
          <w:cantSplit/>
          <w:trHeight w:val="224"/>
        </w:trPr>
        <w:tc>
          <w:tcPr>
            <w:tcW w:w="1088" w:type="pct"/>
            <w:vAlign w:val="center"/>
          </w:tcPr>
          <w:p w14:paraId="0C316799" w14:textId="169FA7E6" w:rsidR="000C310E" w:rsidRPr="00731C4E" w:rsidRDefault="000C310E" w:rsidP="000C310E">
            <w:pPr>
              <w:pStyle w:val="Tabletext"/>
              <w:spacing w:before="0" w:after="0"/>
              <w:rPr>
                <w:rFonts w:cs="Calibri"/>
                <w:bCs/>
              </w:rPr>
            </w:pPr>
            <w:r w:rsidRPr="00731C4E">
              <w:rPr>
                <w:rFonts w:cs="Calibri"/>
                <w:b/>
              </w:rPr>
              <w:t>2016–17</w:t>
            </w:r>
          </w:p>
        </w:tc>
        <w:tc>
          <w:tcPr>
            <w:tcW w:w="1084" w:type="pct"/>
            <w:vAlign w:val="center"/>
          </w:tcPr>
          <w:p w14:paraId="5E600773" w14:textId="05F8E253" w:rsidR="000C310E" w:rsidRDefault="000C310E" w:rsidP="000C310E">
            <w:pPr>
              <w:pStyle w:val="Tabletextcentred"/>
              <w:spacing w:before="0" w:after="0"/>
              <w:rPr>
                <w:rFonts w:cs="Calibri"/>
              </w:rPr>
            </w:pPr>
            <w:r>
              <w:rPr>
                <w:rFonts w:cs="Calibri"/>
              </w:rPr>
              <w:t>2,046</w:t>
            </w:r>
          </w:p>
        </w:tc>
        <w:tc>
          <w:tcPr>
            <w:tcW w:w="465" w:type="pct"/>
            <w:vAlign w:val="center"/>
          </w:tcPr>
          <w:p w14:paraId="250AA514" w14:textId="380F2D5F" w:rsidR="000C310E" w:rsidRDefault="000C310E" w:rsidP="000C310E">
            <w:pPr>
              <w:pStyle w:val="Tabletextcentred"/>
              <w:spacing w:before="0" w:after="0"/>
              <w:rPr>
                <w:rFonts w:cs="Calibri"/>
              </w:rPr>
            </w:pPr>
            <w:r>
              <w:rPr>
                <w:rFonts w:cs="Calibri"/>
              </w:rPr>
              <w:t>974</w:t>
            </w:r>
          </w:p>
        </w:tc>
        <w:tc>
          <w:tcPr>
            <w:tcW w:w="966" w:type="pct"/>
            <w:vAlign w:val="center"/>
          </w:tcPr>
          <w:p w14:paraId="246BA76A" w14:textId="394C5739" w:rsidR="000C310E" w:rsidRDefault="000C310E" w:rsidP="000C310E">
            <w:pPr>
              <w:pStyle w:val="Tabletextcentred"/>
              <w:spacing w:before="0" w:after="0"/>
              <w:rPr>
                <w:rFonts w:cs="Calibri"/>
              </w:rPr>
            </w:pPr>
            <w:r>
              <w:rPr>
                <w:rFonts w:cs="Calibri"/>
              </w:rPr>
              <w:t>7</w:t>
            </w:r>
          </w:p>
        </w:tc>
        <w:tc>
          <w:tcPr>
            <w:tcW w:w="507" w:type="pct"/>
            <w:vAlign w:val="center"/>
          </w:tcPr>
          <w:p w14:paraId="51025B5C" w14:textId="40BB0B03" w:rsidR="000C310E" w:rsidRDefault="000C310E" w:rsidP="000C310E">
            <w:pPr>
              <w:pStyle w:val="Tabletextcentred"/>
              <w:spacing w:before="0" w:after="0"/>
              <w:rPr>
                <w:rFonts w:cs="Calibri"/>
                <w:b/>
                <w:bCs/>
              </w:rPr>
            </w:pPr>
            <w:r>
              <w:rPr>
                <w:rFonts w:cs="Calibri"/>
                <w:b/>
                <w:bCs/>
              </w:rPr>
              <w:t>981</w:t>
            </w:r>
          </w:p>
        </w:tc>
        <w:tc>
          <w:tcPr>
            <w:tcW w:w="890" w:type="pct"/>
            <w:vAlign w:val="center"/>
          </w:tcPr>
          <w:p w14:paraId="6277A7B2" w14:textId="62A23BBE" w:rsidR="000C310E" w:rsidRDefault="000C310E" w:rsidP="000C310E">
            <w:pPr>
              <w:pStyle w:val="Tabletextcentred"/>
              <w:spacing w:before="0" w:after="0"/>
              <w:rPr>
                <w:rFonts w:cs="Calibri"/>
                <w:b/>
                <w:bCs/>
              </w:rPr>
            </w:pPr>
            <w:r>
              <w:rPr>
                <w:rFonts w:cs="Calibri"/>
                <w:b/>
                <w:bCs/>
              </w:rPr>
              <w:t>0.06</w:t>
            </w:r>
          </w:p>
        </w:tc>
      </w:tr>
      <w:tr w:rsidR="000C310E" w:rsidRPr="00D209CC" w14:paraId="59273D06" w14:textId="77777777" w:rsidTr="0015543C">
        <w:trPr>
          <w:cnfStyle w:val="000000010000" w:firstRow="0" w:lastRow="0" w:firstColumn="0" w:lastColumn="0" w:oddVBand="0" w:evenVBand="0" w:oddHBand="0" w:evenHBand="1" w:firstRowFirstColumn="0" w:firstRowLastColumn="0" w:lastRowFirstColumn="0" w:lastRowLastColumn="0"/>
          <w:cantSplit/>
          <w:trHeight w:val="224"/>
        </w:trPr>
        <w:tc>
          <w:tcPr>
            <w:tcW w:w="1088" w:type="pct"/>
            <w:vAlign w:val="center"/>
          </w:tcPr>
          <w:p w14:paraId="4674F28A" w14:textId="515CEF63" w:rsidR="000C310E" w:rsidRPr="00731C4E" w:rsidRDefault="000C310E" w:rsidP="000C310E">
            <w:pPr>
              <w:pStyle w:val="Tabletext"/>
              <w:spacing w:before="0" w:after="0"/>
              <w:rPr>
                <w:rFonts w:cs="Calibri"/>
                <w:bCs/>
              </w:rPr>
            </w:pPr>
            <w:r w:rsidRPr="00731C4E">
              <w:rPr>
                <w:rFonts w:cs="Calibri"/>
                <w:b/>
              </w:rPr>
              <w:t>2017–18</w:t>
            </w:r>
          </w:p>
        </w:tc>
        <w:tc>
          <w:tcPr>
            <w:tcW w:w="1084" w:type="pct"/>
            <w:vAlign w:val="center"/>
          </w:tcPr>
          <w:p w14:paraId="0F8970C7" w14:textId="75588B7E" w:rsidR="000C310E" w:rsidRDefault="000C310E" w:rsidP="000C310E">
            <w:pPr>
              <w:pStyle w:val="Tabletextcentred"/>
              <w:spacing w:before="0" w:after="0"/>
              <w:rPr>
                <w:rFonts w:cs="Calibri"/>
              </w:rPr>
            </w:pPr>
            <w:r>
              <w:rPr>
                <w:rFonts w:cs="Calibri"/>
              </w:rPr>
              <w:t>2,356</w:t>
            </w:r>
          </w:p>
        </w:tc>
        <w:tc>
          <w:tcPr>
            <w:tcW w:w="465" w:type="pct"/>
            <w:vAlign w:val="center"/>
          </w:tcPr>
          <w:p w14:paraId="26B83133" w14:textId="60EC5B81" w:rsidR="000C310E" w:rsidRDefault="000C310E" w:rsidP="000C310E">
            <w:pPr>
              <w:pStyle w:val="Tabletextcentred"/>
              <w:spacing w:before="0" w:after="0"/>
              <w:rPr>
                <w:rFonts w:cs="Calibri"/>
              </w:rPr>
            </w:pPr>
            <w:r>
              <w:rPr>
                <w:rFonts w:cs="Calibri"/>
              </w:rPr>
              <w:t>1,135</w:t>
            </w:r>
          </w:p>
        </w:tc>
        <w:tc>
          <w:tcPr>
            <w:tcW w:w="966" w:type="pct"/>
            <w:vAlign w:val="center"/>
          </w:tcPr>
          <w:p w14:paraId="03444022" w14:textId="667F5215" w:rsidR="000C310E" w:rsidRDefault="000C310E" w:rsidP="000C310E">
            <w:pPr>
              <w:pStyle w:val="Tabletextcentred"/>
              <w:spacing w:before="0" w:after="0"/>
              <w:rPr>
                <w:rFonts w:cs="Calibri"/>
              </w:rPr>
            </w:pPr>
            <w:r>
              <w:rPr>
                <w:rFonts w:cs="Calibri"/>
              </w:rPr>
              <w:t>7</w:t>
            </w:r>
          </w:p>
        </w:tc>
        <w:tc>
          <w:tcPr>
            <w:tcW w:w="507" w:type="pct"/>
            <w:vAlign w:val="center"/>
          </w:tcPr>
          <w:p w14:paraId="6C5CFA37" w14:textId="3D7CD0E3" w:rsidR="000C310E" w:rsidRDefault="000C310E" w:rsidP="000C310E">
            <w:pPr>
              <w:pStyle w:val="Tabletextcentred"/>
              <w:spacing w:before="0" w:after="0"/>
              <w:rPr>
                <w:rFonts w:cs="Calibri"/>
                <w:b/>
                <w:bCs/>
              </w:rPr>
            </w:pPr>
            <w:r>
              <w:rPr>
                <w:rFonts w:cs="Calibri"/>
                <w:b/>
                <w:bCs/>
              </w:rPr>
              <w:t>1,142</w:t>
            </w:r>
          </w:p>
        </w:tc>
        <w:tc>
          <w:tcPr>
            <w:tcW w:w="890" w:type="pct"/>
            <w:vAlign w:val="center"/>
          </w:tcPr>
          <w:p w14:paraId="45F81415" w14:textId="78666576" w:rsidR="000C310E" w:rsidRDefault="000C310E" w:rsidP="000C310E">
            <w:pPr>
              <w:pStyle w:val="Tabletextcentred"/>
              <w:spacing w:before="0" w:after="0"/>
              <w:rPr>
                <w:rFonts w:cs="Calibri"/>
                <w:b/>
                <w:bCs/>
              </w:rPr>
            </w:pPr>
            <w:r>
              <w:rPr>
                <w:rFonts w:cs="Calibri"/>
                <w:b/>
                <w:bCs/>
              </w:rPr>
              <w:t>0.06</w:t>
            </w:r>
          </w:p>
        </w:tc>
      </w:tr>
      <w:tr w:rsidR="000C310E" w:rsidRPr="00D209CC" w14:paraId="1592AA6C" w14:textId="77777777" w:rsidTr="0015543C">
        <w:trPr>
          <w:cantSplit/>
          <w:trHeight w:val="224"/>
        </w:trPr>
        <w:tc>
          <w:tcPr>
            <w:tcW w:w="1088" w:type="pct"/>
            <w:vAlign w:val="center"/>
          </w:tcPr>
          <w:p w14:paraId="68C0375B" w14:textId="36A09BB8" w:rsidR="000C310E" w:rsidRPr="00731C4E" w:rsidRDefault="000C310E" w:rsidP="000C310E">
            <w:pPr>
              <w:pStyle w:val="Tabletext"/>
              <w:spacing w:before="0" w:after="0"/>
              <w:rPr>
                <w:rFonts w:cs="Calibri"/>
                <w:bCs/>
              </w:rPr>
            </w:pPr>
            <w:r w:rsidRPr="00731C4E">
              <w:rPr>
                <w:rFonts w:cs="Calibri"/>
                <w:b/>
              </w:rPr>
              <w:t>2018–19</w:t>
            </w:r>
          </w:p>
        </w:tc>
        <w:tc>
          <w:tcPr>
            <w:tcW w:w="1084" w:type="pct"/>
            <w:vAlign w:val="center"/>
          </w:tcPr>
          <w:p w14:paraId="311895F2" w14:textId="4A82BB4F" w:rsidR="000C310E" w:rsidRDefault="000C310E" w:rsidP="000C310E">
            <w:pPr>
              <w:pStyle w:val="Tabletextcentred"/>
              <w:spacing w:before="0" w:after="0"/>
              <w:rPr>
                <w:rFonts w:cs="Calibri"/>
              </w:rPr>
            </w:pPr>
            <w:r>
              <w:rPr>
                <w:rFonts w:cs="Calibri"/>
              </w:rPr>
              <w:t>2,345</w:t>
            </w:r>
          </w:p>
        </w:tc>
        <w:tc>
          <w:tcPr>
            <w:tcW w:w="465" w:type="pct"/>
            <w:vAlign w:val="center"/>
          </w:tcPr>
          <w:p w14:paraId="173D305F" w14:textId="14589AE5" w:rsidR="000C310E" w:rsidRDefault="000C310E" w:rsidP="000C310E">
            <w:pPr>
              <w:pStyle w:val="Tabletextcentred"/>
              <w:spacing w:before="0" w:after="0"/>
              <w:rPr>
                <w:rFonts w:cs="Calibri"/>
              </w:rPr>
            </w:pPr>
            <w:r>
              <w:rPr>
                <w:rFonts w:cs="Calibri"/>
              </w:rPr>
              <w:t>1,159</w:t>
            </w:r>
          </w:p>
        </w:tc>
        <w:tc>
          <w:tcPr>
            <w:tcW w:w="966" w:type="pct"/>
            <w:vAlign w:val="center"/>
          </w:tcPr>
          <w:p w14:paraId="21755C9E" w14:textId="263B0AD3" w:rsidR="000C310E" w:rsidRDefault="000C310E" w:rsidP="000C310E">
            <w:pPr>
              <w:pStyle w:val="Tabletextcentred"/>
              <w:spacing w:before="0" w:after="0"/>
              <w:rPr>
                <w:rFonts w:cs="Calibri"/>
              </w:rPr>
            </w:pPr>
            <w:r>
              <w:rPr>
                <w:rFonts w:cs="Calibri"/>
              </w:rPr>
              <w:t>8</w:t>
            </w:r>
          </w:p>
        </w:tc>
        <w:tc>
          <w:tcPr>
            <w:tcW w:w="507" w:type="pct"/>
            <w:vAlign w:val="center"/>
          </w:tcPr>
          <w:p w14:paraId="2E6EE467" w14:textId="421B0D01" w:rsidR="000C310E" w:rsidRDefault="000C310E" w:rsidP="000C310E">
            <w:pPr>
              <w:pStyle w:val="Tabletextcentred"/>
              <w:spacing w:before="0" w:after="0"/>
              <w:rPr>
                <w:rFonts w:cs="Calibri"/>
                <w:b/>
                <w:bCs/>
              </w:rPr>
            </w:pPr>
            <w:r>
              <w:rPr>
                <w:rFonts w:cs="Calibri"/>
                <w:b/>
                <w:bCs/>
              </w:rPr>
              <w:t>1,167</w:t>
            </w:r>
          </w:p>
        </w:tc>
        <w:tc>
          <w:tcPr>
            <w:tcW w:w="890" w:type="pct"/>
            <w:vAlign w:val="center"/>
          </w:tcPr>
          <w:p w14:paraId="6F3D1670" w14:textId="22CEBCBA" w:rsidR="000C310E" w:rsidRDefault="000C310E" w:rsidP="000C310E">
            <w:pPr>
              <w:pStyle w:val="Tabletextcentred"/>
              <w:spacing w:before="0" w:after="0"/>
              <w:rPr>
                <w:rFonts w:cs="Calibri"/>
                <w:b/>
                <w:bCs/>
              </w:rPr>
            </w:pPr>
            <w:r>
              <w:rPr>
                <w:rFonts w:cs="Calibri"/>
                <w:b/>
                <w:bCs/>
              </w:rPr>
              <w:t>0.06</w:t>
            </w:r>
          </w:p>
        </w:tc>
      </w:tr>
      <w:tr w:rsidR="000C310E" w:rsidRPr="00D209CC" w14:paraId="77FBA579" w14:textId="77777777" w:rsidTr="0015543C">
        <w:trPr>
          <w:cnfStyle w:val="000000010000" w:firstRow="0" w:lastRow="0" w:firstColumn="0" w:lastColumn="0" w:oddVBand="0" w:evenVBand="0" w:oddHBand="0" w:evenHBand="1" w:firstRowFirstColumn="0" w:firstRowLastColumn="0" w:lastRowFirstColumn="0" w:lastRowLastColumn="0"/>
          <w:cantSplit/>
          <w:trHeight w:val="224"/>
        </w:trPr>
        <w:tc>
          <w:tcPr>
            <w:tcW w:w="1088" w:type="pct"/>
            <w:vAlign w:val="center"/>
          </w:tcPr>
          <w:p w14:paraId="35ED2A0F" w14:textId="0C07F81D" w:rsidR="000C310E" w:rsidRPr="00731C4E" w:rsidRDefault="000C310E" w:rsidP="000C310E">
            <w:pPr>
              <w:pStyle w:val="Tabletext"/>
              <w:spacing w:before="0" w:after="0"/>
              <w:rPr>
                <w:rFonts w:cs="Calibri"/>
                <w:bCs/>
              </w:rPr>
            </w:pPr>
            <w:r w:rsidRPr="00731C4E">
              <w:rPr>
                <w:rFonts w:cs="Calibri"/>
                <w:b/>
              </w:rPr>
              <w:t>2019–20</w:t>
            </w:r>
          </w:p>
        </w:tc>
        <w:tc>
          <w:tcPr>
            <w:tcW w:w="1084" w:type="pct"/>
            <w:vAlign w:val="center"/>
          </w:tcPr>
          <w:p w14:paraId="66734EA0" w14:textId="28C62C68" w:rsidR="000C310E" w:rsidRDefault="000C310E" w:rsidP="000C310E">
            <w:pPr>
              <w:pStyle w:val="Tabletextcentred"/>
              <w:spacing w:before="0" w:after="0"/>
              <w:rPr>
                <w:rFonts w:cs="Calibri"/>
              </w:rPr>
            </w:pPr>
            <w:r>
              <w:rPr>
                <w:rFonts w:cs="Calibri"/>
              </w:rPr>
              <w:t>2,536</w:t>
            </w:r>
          </w:p>
        </w:tc>
        <w:tc>
          <w:tcPr>
            <w:tcW w:w="465" w:type="pct"/>
            <w:vAlign w:val="center"/>
          </w:tcPr>
          <w:p w14:paraId="709C2D68" w14:textId="55A24A47" w:rsidR="000C310E" w:rsidRDefault="000C310E" w:rsidP="000C310E">
            <w:pPr>
              <w:pStyle w:val="Tabletextcentred"/>
              <w:spacing w:before="0" w:after="0"/>
              <w:rPr>
                <w:rFonts w:cs="Calibri"/>
              </w:rPr>
            </w:pPr>
            <w:r>
              <w:rPr>
                <w:rFonts w:cs="Calibri"/>
              </w:rPr>
              <w:t>1,203</w:t>
            </w:r>
          </w:p>
        </w:tc>
        <w:tc>
          <w:tcPr>
            <w:tcW w:w="966" w:type="pct"/>
            <w:vAlign w:val="center"/>
          </w:tcPr>
          <w:p w14:paraId="3286F474" w14:textId="4E085DFC" w:rsidR="000C310E" w:rsidRDefault="000C310E" w:rsidP="000C310E">
            <w:pPr>
              <w:pStyle w:val="Tabletextcentred"/>
              <w:spacing w:before="0" w:after="0"/>
              <w:rPr>
                <w:rFonts w:cs="Calibri"/>
              </w:rPr>
            </w:pPr>
            <w:r>
              <w:rPr>
                <w:rFonts w:cs="Calibri"/>
              </w:rPr>
              <w:t>9</w:t>
            </w:r>
          </w:p>
        </w:tc>
        <w:tc>
          <w:tcPr>
            <w:tcW w:w="507" w:type="pct"/>
            <w:vAlign w:val="center"/>
          </w:tcPr>
          <w:p w14:paraId="7E5CE1C6" w14:textId="320A5E5F" w:rsidR="000C310E" w:rsidRDefault="000C310E" w:rsidP="000C310E">
            <w:pPr>
              <w:pStyle w:val="Tabletextcentred"/>
              <w:spacing w:before="0" w:after="0"/>
              <w:rPr>
                <w:rFonts w:cs="Calibri"/>
                <w:b/>
                <w:bCs/>
              </w:rPr>
            </w:pPr>
            <w:r>
              <w:rPr>
                <w:rFonts w:cs="Calibri"/>
                <w:b/>
                <w:bCs/>
              </w:rPr>
              <w:t>1,212</w:t>
            </w:r>
          </w:p>
        </w:tc>
        <w:tc>
          <w:tcPr>
            <w:tcW w:w="890" w:type="pct"/>
            <w:vAlign w:val="center"/>
          </w:tcPr>
          <w:p w14:paraId="4C4E6EC0" w14:textId="52D32379" w:rsidR="000C310E" w:rsidRDefault="000C310E" w:rsidP="000C310E">
            <w:pPr>
              <w:pStyle w:val="Tabletextcentred"/>
              <w:spacing w:before="0" w:after="0"/>
              <w:rPr>
                <w:rFonts w:cs="Calibri"/>
                <w:b/>
                <w:bCs/>
              </w:rPr>
            </w:pPr>
            <w:r>
              <w:rPr>
                <w:rFonts w:cs="Calibri"/>
                <w:b/>
                <w:bCs/>
              </w:rPr>
              <w:t>0.06</w:t>
            </w:r>
          </w:p>
        </w:tc>
      </w:tr>
      <w:tr w:rsidR="000C310E" w:rsidRPr="00D209CC" w14:paraId="3AEBA746" w14:textId="77777777" w:rsidTr="0015543C">
        <w:trPr>
          <w:cantSplit/>
          <w:trHeight w:val="224"/>
        </w:trPr>
        <w:tc>
          <w:tcPr>
            <w:tcW w:w="1088" w:type="pct"/>
            <w:vAlign w:val="center"/>
          </w:tcPr>
          <w:p w14:paraId="138FA452" w14:textId="7D7CEF02" w:rsidR="000C310E" w:rsidRPr="00731C4E" w:rsidRDefault="000C310E" w:rsidP="000C310E">
            <w:pPr>
              <w:pStyle w:val="Tabletext"/>
              <w:spacing w:before="0" w:after="0"/>
              <w:rPr>
                <w:rFonts w:cs="Calibri"/>
                <w:bCs/>
              </w:rPr>
            </w:pPr>
            <w:r w:rsidRPr="00731C4E">
              <w:rPr>
                <w:rFonts w:cs="Calibri"/>
                <w:b/>
              </w:rPr>
              <w:t>2020–21</w:t>
            </w:r>
          </w:p>
        </w:tc>
        <w:tc>
          <w:tcPr>
            <w:tcW w:w="1084" w:type="pct"/>
            <w:vAlign w:val="center"/>
          </w:tcPr>
          <w:p w14:paraId="089FA427" w14:textId="3CEA23FA" w:rsidR="000C310E" w:rsidRDefault="000C310E" w:rsidP="000C310E">
            <w:pPr>
              <w:pStyle w:val="Tabletextcentred"/>
              <w:spacing w:before="0" w:after="0"/>
              <w:rPr>
                <w:rFonts w:cs="Calibri"/>
              </w:rPr>
            </w:pPr>
            <w:r>
              <w:rPr>
                <w:rFonts w:cs="Calibri"/>
              </w:rPr>
              <w:t>2,415</w:t>
            </w:r>
          </w:p>
        </w:tc>
        <w:tc>
          <w:tcPr>
            <w:tcW w:w="465" w:type="pct"/>
            <w:vAlign w:val="center"/>
          </w:tcPr>
          <w:p w14:paraId="6F690EC8" w14:textId="7D72F838" w:rsidR="000C310E" w:rsidRDefault="000C310E" w:rsidP="000C310E">
            <w:pPr>
              <w:pStyle w:val="Tabletextcentred"/>
              <w:spacing w:before="0" w:after="0"/>
              <w:rPr>
                <w:rFonts w:cs="Calibri"/>
              </w:rPr>
            </w:pPr>
            <w:r>
              <w:rPr>
                <w:rFonts w:cs="Calibri"/>
              </w:rPr>
              <w:t>1,381</w:t>
            </w:r>
          </w:p>
        </w:tc>
        <w:tc>
          <w:tcPr>
            <w:tcW w:w="966" w:type="pct"/>
            <w:vAlign w:val="center"/>
          </w:tcPr>
          <w:p w14:paraId="2C690BB7" w14:textId="3EA98AB5" w:rsidR="000C310E" w:rsidRDefault="000C310E" w:rsidP="000C310E">
            <w:pPr>
              <w:pStyle w:val="Tabletextcentred"/>
              <w:spacing w:before="0" w:after="0"/>
              <w:rPr>
                <w:rFonts w:cs="Calibri"/>
              </w:rPr>
            </w:pPr>
            <w:r>
              <w:rPr>
                <w:rFonts w:cs="Calibri"/>
              </w:rPr>
              <w:t>10</w:t>
            </w:r>
          </w:p>
        </w:tc>
        <w:tc>
          <w:tcPr>
            <w:tcW w:w="507" w:type="pct"/>
            <w:vAlign w:val="center"/>
          </w:tcPr>
          <w:p w14:paraId="54F32519" w14:textId="093B2018" w:rsidR="000C310E" w:rsidRDefault="000C310E" w:rsidP="000C310E">
            <w:pPr>
              <w:pStyle w:val="Tabletextcentred"/>
              <w:spacing w:before="0" w:after="0"/>
              <w:rPr>
                <w:rFonts w:cs="Calibri"/>
                <w:b/>
                <w:bCs/>
              </w:rPr>
            </w:pPr>
            <w:r>
              <w:rPr>
                <w:rFonts w:cs="Calibri"/>
                <w:b/>
                <w:bCs/>
              </w:rPr>
              <w:t>1,391</w:t>
            </w:r>
          </w:p>
        </w:tc>
        <w:tc>
          <w:tcPr>
            <w:tcW w:w="890" w:type="pct"/>
            <w:vAlign w:val="center"/>
          </w:tcPr>
          <w:p w14:paraId="0EE32413" w14:textId="3C4AE022" w:rsidR="000C310E" w:rsidRDefault="000C310E" w:rsidP="000C310E">
            <w:pPr>
              <w:pStyle w:val="Tabletextcentred"/>
              <w:spacing w:before="0" w:after="0"/>
              <w:rPr>
                <w:rFonts w:cs="Calibri"/>
                <w:b/>
                <w:bCs/>
              </w:rPr>
            </w:pPr>
            <w:r>
              <w:rPr>
                <w:rFonts w:cs="Calibri"/>
                <w:b/>
                <w:bCs/>
              </w:rPr>
              <w:t>0.07</w:t>
            </w:r>
          </w:p>
        </w:tc>
      </w:tr>
      <w:tr w:rsidR="000C310E" w:rsidRPr="00D209CC" w14:paraId="08F31963" w14:textId="77777777" w:rsidTr="0015543C">
        <w:trPr>
          <w:cnfStyle w:val="000000010000" w:firstRow="0" w:lastRow="0" w:firstColumn="0" w:lastColumn="0" w:oddVBand="0" w:evenVBand="0" w:oddHBand="0" w:evenHBand="1" w:firstRowFirstColumn="0" w:firstRowLastColumn="0" w:lastRowFirstColumn="0" w:lastRowLastColumn="0"/>
          <w:cantSplit/>
          <w:trHeight w:val="218"/>
        </w:trPr>
        <w:tc>
          <w:tcPr>
            <w:tcW w:w="1088" w:type="pct"/>
            <w:vAlign w:val="center"/>
          </w:tcPr>
          <w:p w14:paraId="2DAA0EAC" w14:textId="7121A508" w:rsidR="000C310E" w:rsidRPr="00731C4E" w:rsidRDefault="000C310E" w:rsidP="000C310E">
            <w:pPr>
              <w:pStyle w:val="Tabletext"/>
              <w:spacing w:before="0" w:after="0"/>
              <w:rPr>
                <w:rFonts w:cs="Calibri"/>
                <w:bCs/>
              </w:rPr>
            </w:pPr>
            <w:r w:rsidRPr="00731C4E">
              <w:rPr>
                <w:rFonts w:cs="Calibri"/>
                <w:b/>
              </w:rPr>
              <w:t>2021–22</w:t>
            </w:r>
          </w:p>
        </w:tc>
        <w:tc>
          <w:tcPr>
            <w:tcW w:w="1084" w:type="pct"/>
            <w:vAlign w:val="center"/>
          </w:tcPr>
          <w:p w14:paraId="70019AD2" w14:textId="32C51B58" w:rsidR="000C310E" w:rsidRDefault="000C310E" w:rsidP="000C310E">
            <w:pPr>
              <w:pStyle w:val="Tabletextcentred"/>
              <w:spacing w:before="0" w:after="0"/>
              <w:rPr>
                <w:rFonts w:cs="Calibri"/>
              </w:rPr>
            </w:pPr>
            <w:r>
              <w:rPr>
                <w:rFonts w:cs="Calibri"/>
              </w:rPr>
              <w:t>2,673</w:t>
            </w:r>
          </w:p>
        </w:tc>
        <w:tc>
          <w:tcPr>
            <w:tcW w:w="465" w:type="pct"/>
            <w:vAlign w:val="center"/>
          </w:tcPr>
          <w:p w14:paraId="089D6F4A" w14:textId="4EB6C720" w:rsidR="000C310E" w:rsidRDefault="000C310E" w:rsidP="000C310E">
            <w:pPr>
              <w:pStyle w:val="Tabletextcentred"/>
              <w:spacing w:before="0" w:after="0"/>
              <w:rPr>
                <w:rFonts w:cs="Calibri"/>
              </w:rPr>
            </w:pPr>
            <w:r>
              <w:rPr>
                <w:rFonts w:cs="Calibri"/>
              </w:rPr>
              <w:t>1,460</w:t>
            </w:r>
          </w:p>
        </w:tc>
        <w:tc>
          <w:tcPr>
            <w:tcW w:w="966" w:type="pct"/>
            <w:vAlign w:val="center"/>
          </w:tcPr>
          <w:p w14:paraId="1AC32D3F" w14:textId="5501ED64" w:rsidR="000C310E" w:rsidRDefault="000C310E" w:rsidP="000C310E">
            <w:pPr>
              <w:pStyle w:val="Tabletextcentred"/>
              <w:spacing w:before="0" w:after="0"/>
              <w:rPr>
                <w:rFonts w:cs="Calibri"/>
              </w:rPr>
            </w:pPr>
            <w:r>
              <w:rPr>
                <w:rFonts w:cs="Calibri"/>
              </w:rPr>
              <w:t>11</w:t>
            </w:r>
          </w:p>
        </w:tc>
        <w:tc>
          <w:tcPr>
            <w:tcW w:w="507" w:type="pct"/>
            <w:vAlign w:val="center"/>
          </w:tcPr>
          <w:p w14:paraId="4CAB88AD" w14:textId="45FCFC34" w:rsidR="000C310E" w:rsidRDefault="000C310E" w:rsidP="000C310E">
            <w:pPr>
              <w:pStyle w:val="Tabletextcentred"/>
              <w:spacing w:before="0" w:after="0"/>
              <w:rPr>
                <w:rFonts w:cs="Calibri"/>
                <w:b/>
                <w:bCs/>
              </w:rPr>
            </w:pPr>
            <w:r>
              <w:rPr>
                <w:rFonts w:cs="Calibri"/>
                <w:b/>
                <w:bCs/>
              </w:rPr>
              <w:t>1,471</w:t>
            </w:r>
          </w:p>
        </w:tc>
        <w:tc>
          <w:tcPr>
            <w:tcW w:w="890" w:type="pct"/>
            <w:vAlign w:val="center"/>
          </w:tcPr>
          <w:p w14:paraId="6BA736ED" w14:textId="15643FCB" w:rsidR="000C310E" w:rsidRDefault="000C310E" w:rsidP="000C310E">
            <w:pPr>
              <w:pStyle w:val="Tabletextcentred"/>
              <w:spacing w:before="0" w:after="0"/>
              <w:rPr>
                <w:rFonts w:cs="Calibri"/>
                <w:b/>
                <w:bCs/>
              </w:rPr>
            </w:pPr>
            <w:r>
              <w:rPr>
                <w:rFonts w:cs="Calibri"/>
                <w:b/>
                <w:bCs/>
              </w:rPr>
              <w:t>0.06</w:t>
            </w:r>
          </w:p>
        </w:tc>
      </w:tr>
      <w:tr w:rsidR="000C310E" w:rsidRPr="00D209CC" w14:paraId="1A5EC9B1" w14:textId="77777777" w:rsidTr="0015543C">
        <w:trPr>
          <w:cantSplit/>
          <w:trHeight w:val="224"/>
        </w:trPr>
        <w:tc>
          <w:tcPr>
            <w:tcW w:w="1088" w:type="pct"/>
            <w:vAlign w:val="center"/>
          </w:tcPr>
          <w:p w14:paraId="4600A74A" w14:textId="416C54E1" w:rsidR="000C310E" w:rsidRPr="00731C4E" w:rsidRDefault="000C310E" w:rsidP="000C310E">
            <w:pPr>
              <w:pStyle w:val="Tabletext"/>
              <w:spacing w:before="0" w:after="0"/>
              <w:rPr>
                <w:rFonts w:cs="Calibri"/>
                <w:bCs/>
              </w:rPr>
            </w:pPr>
            <w:r w:rsidRPr="00731C4E">
              <w:rPr>
                <w:rFonts w:cs="Calibri"/>
                <w:b/>
              </w:rPr>
              <w:t>2022–23</w:t>
            </w:r>
          </w:p>
        </w:tc>
        <w:tc>
          <w:tcPr>
            <w:tcW w:w="1084" w:type="pct"/>
            <w:vAlign w:val="center"/>
          </w:tcPr>
          <w:p w14:paraId="221E9F65" w14:textId="740123D0" w:rsidR="000C310E" w:rsidRDefault="000C310E" w:rsidP="000C310E">
            <w:pPr>
              <w:pStyle w:val="Tabletextcentred"/>
              <w:spacing w:before="0" w:after="0"/>
              <w:rPr>
                <w:rFonts w:cs="Calibri"/>
              </w:rPr>
            </w:pPr>
            <w:r w:rsidRPr="00054AFA">
              <w:rPr>
                <w:rFonts w:cs="Calibri"/>
              </w:rPr>
              <w:t>2,853</w:t>
            </w:r>
          </w:p>
        </w:tc>
        <w:tc>
          <w:tcPr>
            <w:tcW w:w="465" w:type="pct"/>
            <w:vAlign w:val="center"/>
          </w:tcPr>
          <w:p w14:paraId="0BD5B38C" w14:textId="6AC7C7DD" w:rsidR="000C310E" w:rsidRDefault="000C310E" w:rsidP="000C310E">
            <w:pPr>
              <w:pStyle w:val="Tabletextcentred"/>
              <w:spacing w:before="0" w:after="0"/>
              <w:rPr>
                <w:rFonts w:cs="Calibri"/>
              </w:rPr>
            </w:pPr>
            <w:r w:rsidRPr="00054AFA">
              <w:rPr>
                <w:rFonts w:cs="Calibri"/>
              </w:rPr>
              <w:t>1,558</w:t>
            </w:r>
          </w:p>
        </w:tc>
        <w:tc>
          <w:tcPr>
            <w:tcW w:w="966" w:type="pct"/>
            <w:vAlign w:val="center"/>
          </w:tcPr>
          <w:p w14:paraId="2055AAC6" w14:textId="0D4B594E" w:rsidR="000C310E" w:rsidRDefault="000C310E" w:rsidP="000C310E">
            <w:pPr>
              <w:pStyle w:val="Tabletextcentred"/>
              <w:spacing w:before="0" w:after="0"/>
              <w:rPr>
                <w:rFonts w:cs="Calibri"/>
              </w:rPr>
            </w:pPr>
            <w:r w:rsidRPr="00054AFA">
              <w:rPr>
                <w:rFonts w:cs="Calibri"/>
              </w:rPr>
              <w:t>11</w:t>
            </w:r>
          </w:p>
        </w:tc>
        <w:tc>
          <w:tcPr>
            <w:tcW w:w="507" w:type="pct"/>
            <w:vAlign w:val="center"/>
          </w:tcPr>
          <w:p w14:paraId="11852827" w14:textId="1EADCE18" w:rsidR="000C310E" w:rsidRPr="000C310E" w:rsidRDefault="000C310E" w:rsidP="000C310E">
            <w:pPr>
              <w:pStyle w:val="Tabletextcentred"/>
              <w:spacing w:before="0" w:after="0"/>
              <w:rPr>
                <w:rFonts w:cs="Calibri"/>
                <w:b/>
                <w:bCs/>
              </w:rPr>
            </w:pPr>
            <w:r w:rsidRPr="000C310E">
              <w:rPr>
                <w:rFonts w:cs="Calibri"/>
                <w:b/>
                <w:bCs/>
              </w:rPr>
              <w:t>1,569</w:t>
            </w:r>
          </w:p>
        </w:tc>
        <w:tc>
          <w:tcPr>
            <w:tcW w:w="890" w:type="pct"/>
            <w:vAlign w:val="center"/>
          </w:tcPr>
          <w:p w14:paraId="3C6218D0" w14:textId="0CC83082" w:rsidR="000C310E" w:rsidRPr="000C310E" w:rsidRDefault="000C310E" w:rsidP="000C310E">
            <w:pPr>
              <w:pStyle w:val="Tabletextcentred"/>
              <w:spacing w:before="0" w:after="0"/>
              <w:rPr>
                <w:rFonts w:cs="Calibri"/>
                <w:b/>
                <w:bCs/>
              </w:rPr>
            </w:pPr>
            <w:r w:rsidRPr="000C310E">
              <w:rPr>
                <w:rFonts w:cs="Calibri"/>
                <w:b/>
                <w:bCs/>
              </w:rPr>
              <w:t>0.06</w:t>
            </w:r>
          </w:p>
        </w:tc>
      </w:tr>
    </w:tbl>
    <w:p w14:paraId="7181DDCA" w14:textId="77777777" w:rsidR="00FD7269" w:rsidRPr="00094FA8" w:rsidRDefault="00FD7269" w:rsidP="00FD7269">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1E268C0A" w14:textId="5D762B26" w:rsidR="00FD7269" w:rsidRDefault="000C310E" w:rsidP="00CE0EC0">
      <w:pPr>
        <w:pStyle w:val="Heading2"/>
        <w:spacing w:before="160" w:after="100"/>
      </w:pPr>
      <w:bookmarkStart w:id="294" w:name="_Toc181346452"/>
      <w:bookmarkStart w:id="295" w:name="_Toc182934614"/>
      <w:bookmarkStart w:id="296" w:name="_Toc184651254"/>
      <w:bookmarkStart w:id="297" w:name="_Toc184724997"/>
      <w:r>
        <w:t xml:space="preserve">8. </w:t>
      </w:r>
      <w:r w:rsidR="00FD7269" w:rsidRPr="00497EC9">
        <w:t>Libraries and archives</w:t>
      </w:r>
      <w:bookmarkEnd w:id="294"/>
      <w:bookmarkEnd w:id="295"/>
      <w:bookmarkEnd w:id="296"/>
      <w:bookmarkEnd w:id="297"/>
    </w:p>
    <w:p w14:paraId="47D726A3" w14:textId="77777777" w:rsidR="00FD7269" w:rsidRDefault="00FD7269" w:rsidP="00FD7269">
      <w:pPr>
        <w:spacing w:before="80"/>
      </w:pPr>
      <w:r>
        <w:t>Libraries and archives</w:t>
      </w:r>
      <w:r w:rsidRPr="00224FAD">
        <w:t xml:space="preserve"> </w:t>
      </w:r>
      <w:r w:rsidRPr="008563FC">
        <w:t>includ</w:t>
      </w:r>
      <w:r>
        <w:t>e</w:t>
      </w:r>
      <w:r w:rsidRPr="008563FC">
        <w:t xml:space="preserve"> activities</w:t>
      </w:r>
      <w:r>
        <w:t xml:space="preserve"> such as</w:t>
      </w:r>
      <w:r w:rsidRPr="008563FC">
        <w:t xml:space="preserve"> maintaining the collections of documents and facilitating the use of such documents.</w:t>
      </w:r>
      <w:r>
        <w:rPr>
          <w:rStyle w:val="EndnoteReference"/>
        </w:rPr>
        <w:endnoteReference w:id="33"/>
      </w:r>
    </w:p>
    <w:p w14:paraId="23F20E3D" w14:textId="77777777" w:rsidR="00FD7269" w:rsidRPr="00DF09E3" w:rsidRDefault="00FD7269" w:rsidP="0003623C">
      <w:pPr>
        <w:spacing w:before="80"/>
      </w:pPr>
      <w:r w:rsidRPr="00DF09E3">
        <w:t>This domain is funded primarily by governments with most industry services provided to users free of charge. Government funding accounts for more than 90</w:t>
      </w:r>
      <w:r>
        <w:t>%</w:t>
      </w:r>
      <w:r w:rsidRPr="00DF09E3">
        <w:t xml:space="preserve"> of revenue and the domain is therefore highly sensitive to changes in these funding arrangements</w:t>
      </w:r>
      <w:bookmarkStart w:id="298" w:name="_Ref523900586"/>
      <w:r w:rsidRPr="00DF09E3">
        <w:t>.</w:t>
      </w:r>
      <w:bookmarkEnd w:id="298"/>
      <w:r w:rsidRPr="00DF09E3">
        <w:t xml:space="preserve"> The remaining share of industry revenue is typically derived from fees and charges, as well as from private funding and donations.</w:t>
      </w:r>
      <w:r w:rsidRPr="00DF09E3">
        <w:rPr>
          <w:rStyle w:val="EndnoteReference"/>
        </w:rPr>
        <w:endnoteReference w:id="34"/>
      </w:r>
    </w:p>
    <w:p w14:paraId="1818F787" w14:textId="77777777" w:rsidR="00FD7269" w:rsidRPr="00DF09E3" w:rsidRDefault="00FD7269" w:rsidP="00FD7269">
      <w:pPr>
        <w:spacing w:before="80"/>
      </w:pPr>
      <w:r>
        <w:t>Cultural and creative</w:t>
      </w:r>
      <w:r w:rsidRPr="00DF09E3">
        <w:t xml:space="preserve"> activity </w:t>
      </w:r>
      <w:r>
        <w:t xml:space="preserve">GDP </w:t>
      </w:r>
      <w:r w:rsidRPr="00DF09E3">
        <w:t>in libraries and archives increased by $</w:t>
      </w:r>
      <w:r>
        <w:t>735</w:t>
      </w:r>
      <w:r w:rsidRPr="00DF09E3">
        <w:t xml:space="preserve"> million from 2008</w:t>
      </w:r>
      <w:r>
        <w:t>–</w:t>
      </w:r>
      <w:r w:rsidRPr="00DF09E3">
        <w:t xml:space="preserve">09 to </w:t>
      </w:r>
      <w:r>
        <w:t>2022–23.</w:t>
      </w:r>
    </w:p>
    <w:p w14:paraId="10DCC6D2" w14:textId="5BDE8504" w:rsidR="00FD7269" w:rsidRDefault="00FD7269" w:rsidP="000C310E">
      <w:pPr>
        <w:pStyle w:val="Tablefigureheading"/>
        <w:rPr>
          <w:iCs/>
          <w:noProof/>
        </w:rPr>
      </w:pPr>
      <w:bookmarkStart w:id="299" w:name="_Ref156462098"/>
      <w:bookmarkStart w:id="300" w:name="_Ref163220171"/>
      <w:bookmarkStart w:id="301" w:name="_Toc181346504"/>
      <w:bookmarkStart w:id="302" w:name="_Toc182934666"/>
      <w:bookmarkStart w:id="303" w:name="_Toc184651313"/>
      <w:bookmarkStart w:id="304" w:name="_Toc184679621"/>
      <w:r>
        <w:t xml:space="preserve">Figure </w:t>
      </w:r>
      <w:r w:rsidR="007F300F">
        <w:fldChar w:fldCharType="begin"/>
      </w:r>
      <w:r w:rsidR="007F300F">
        <w:instrText xml:space="preserve"> SEQ Figure \* ARABIC </w:instrText>
      </w:r>
      <w:r w:rsidR="007F300F">
        <w:fldChar w:fldCharType="separate"/>
      </w:r>
      <w:r w:rsidR="00E53C15">
        <w:rPr>
          <w:noProof/>
        </w:rPr>
        <w:t>21</w:t>
      </w:r>
      <w:r w:rsidR="007F300F">
        <w:rPr>
          <w:noProof/>
        </w:rPr>
        <w:fldChar w:fldCharType="end"/>
      </w:r>
      <w:bookmarkEnd w:id="299"/>
      <w:bookmarkEnd w:id="300"/>
      <w:r>
        <w:t>.</w:t>
      </w:r>
      <w:r w:rsidRPr="00AE2636">
        <w:t xml:space="preserve"> </w:t>
      </w:r>
      <w:r>
        <w:t>Libraries and archives</w:t>
      </w:r>
      <w:r w:rsidRPr="00AE2636">
        <w:t>, G</w:t>
      </w:r>
      <w:r>
        <w:t>DP and as a share of overall economy</w:t>
      </w:r>
      <w:bookmarkEnd w:id="301"/>
      <w:bookmarkEnd w:id="302"/>
      <w:bookmarkEnd w:id="303"/>
      <w:bookmarkEnd w:id="304"/>
      <w:r w:rsidRPr="00AE2636">
        <w:rPr>
          <w:noProof/>
        </w:rPr>
        <w:t xml:space="preserve"> </w:t>
      </w:r>
    </w:p>
    <w:p w14:paraId="00C4126D" w14:textId="77777777" w:rsidR="00FD7269" w:rsidRPr="00E016F8" w:rsidRDefault="00FD7269" w:rsidP="00FD7269">
      <w:pPr>
        <w:spacing w:after="0"/>
      </w:pPr>
      <w:r>
        <w:rPr>
          <w:noProof/>
        </w:rPr>
        <w:drawing>
          <wp:inline distT="0" distB="0" distL="0" distR="0" wp14:anchorId="465A30E3" wp14:editId="2DDA7123">
            <wp:extent cx="6127311" cy="2454700"/>
            <wp:effectExtent l="0" t="0" r="6985" b="3175"/>
            <wp:docPr id="2146079332" name="Picture 2146079332" descr="This chart shows libraries and archives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372" b="2771"/>
                    <a:stretch/>
                  </pic:blipFill>
                  <pic:spPr bwMode="auto">
                    <a:xfrm>
                      <a:off x="0" y="0"/>
                      <a:ext cx="6174112" cy="2473449"/>
                    </a:xfrm>
                    <a:prstGeom prst="rect">
                      <a:avLst/>
                    </a:prstGeom>
                    <a:ln>
                      <a:noFill/>
                    </a:ln>
                    <a:extLst>
                      <a:ext uri="{53640926-AAD7-44D8-BBD7-CCE9431645EC}">
                        <a14:shadowObscured xmlns:a14="http://schemas.microsoft.com/office/drawing/2010/main"/>
                      </a:ext>
                    </a:extLst>
                  </pic:spPr>
                </pic:pic>
              </a:graphicData>
            </a:graphic>
          </wp:inline>
        </w:drawing>
      </w:r>
    </w:p>
    <w:p w14:paraId="7D03928C" w14:textId="77777777" w:rsidR="00FD7269" w:rsidRDefault="00FD7269" w:rsidP="000C310E">
      <w:pPr>
        <w:pStyle w:val="Sourcenote"/>
      </w:pPr>
      <w:r w:rsidRPr="00910FF9">
        <w:t xml:space="preserve">Source: ABS Australian System of National Accounts, Australian National Accounts: Input-Output Tables (Product Details); Australian National Accounts: Supply Use Tables; </w:t>
      </w:r>
      <w:r>
        <w:t xml:space="preserve">BCARR calculations. </w:t>
      </w:r>
    </w:p>
    <w:p w14:paraId="0D19F27C" w14:textId="77777777" w:rsidR="00FD7269" w:rsidRDefault="00FD7269" w:rsidP="00CE0EC0">
      <w:pPr>
        <w:spacing w:after="80"/>
      </w:pPr>
      <w:r>
        <w:lastRenderedPageBreak/>
        <w:t>The output of libraries and archives declined in 2019–20 and 2020–21. The initial COVID-19 outbreak inhibited libraries and archives’ operations, with all establishments forced to close during lockdowns and later reopening to a restricted number of patrons.</w:t>
      </w:r>
      <w:r>
        <w:rPr>
          <w:rStyle w:val="EndnoteReference"/>
        </w:rPr>
        <w:endnoteReference w:id="35"/>
      </w:r>
      <w:r>
        <w:t xml:space="preserve"> Total intermediate use in this domain also decreased, with the decline outpacing the output decline</w:t>
      </w:r>
      <w:r w:rsidRPr="00154D21">
        <w:t xml:space="preserve"> </w:t>
      </w:r>
      <w:r>
        <w:t xml:space="preserve">in 2019–20 and 2020–21. This resulted in a slight increase in </w:t>
      </w:r>
      <w:proofErr w:type="spellStart"/>
      <w:r>
        <w:t>GVA</w:t>
      </w:r>
      <w:proofErr w:type="spellEnd"/>
      <w:r>
        <w:t xml:space="preserve"> in both years.</w:t>
      </w:r>
    </w:p>
    <w:p w14:paraId="3778342C" w14:textId="4C401BC4" w:rsidR="00FD7269" w:rsidRDefault="00FD7269" w:rsidP="00CE0EC0">
      <w:pPr>
        <w:spacing w:after="80"/>
      </w:pPr>
      <w:r>
        <w:t>As</w:t>
      </w:r>
      <w:r w:rsidRPr="00DF09E3">
        <w:t xml:space="preserve"> a share of </w:t>
      </w:r>
      <w:r>
        <w:t>overall economy</w:t>
      </w:r>
      <w:r w:rsidRPr="00DF09E3">
        <w:t xml:space="preserve">, </w:t>
      </w:r>
      <w:r>
        <w:t>this domain has remained relatively flat</w:t>
      </w:r>
      <w:r w:rsidRPr="003C55CF">
        <w:t xml:space="preserve"> over the period</w:t>
      </w:r>
      <w:r w:rsidRPr="00DF09E3">
        <w:t>.</w:t>
      </w:r>
    </w:p>
    <w:p w14:paraId="19764D82" w14:textId="1823B73E" w:rsidR="00FD7269" w:rsidRDefault="00FD7269" w:rsidP="00FD7269">
      <w:pPr>
        <w:pStyle w:val="Tablefigureheading"/>
      </w:pPr>
      <w:bookmarkStart w:id="305" w:name="_Ref156463773"/>
      <w:bookmarkStart w:id="306" w:name="_Toc181346531"/>
      <w:bookmarkStart w:id="307" w:name="_Toc182934693"/>
      <w:bookmarkStart w:id="308" w:name="_Toc184651314"/>
      <w:bookmarkStart w:id="309" w:name="_Toc184679622"/>
      <w:r>
        <w:t xml:space="preserve">Table </w:t>
      </w:r>
      <w:r w:rsidR="007F300F">
        <w:fldChar w:fldCharType="begin"/>
      </w:r>
      <w:r w:rsidR="007F300F">
        <w:instrText xml:space="preserve"> SEQ Table \* ARABIC </w:instrText>
      </w:r>
      <w:r w:rsidR="007F300F">
        <w:fldChar w:fldCharType="separate"/>
      </w:r>
      <w:r w:rsidR="00E53C15">
        <w:rPr>
          <w:noProof/>
        </w:rPr>
        <w:t>12</w:t>
      </w:r>
      <w:r w:rsidR="007F300F">
        <w:rPr>
          <w:noProof/>
        </w:rPr>
        <w:fldChar w:fldCharType="end"/>
      </w:r>
      <w:bookmarkEnd w:id="305"/>
      <w:r>
        <w:t>. Libraries and archives</w:t>
      </w:r>
      <w:r w:rsidRPr="00B1737E">
        <w:t xml:space="preserve">, </w:t>
      </w:r>
      <w:r w:rsidRPr="001119DB">
        <w:t>2008–09</w:t>
      </w:r>
      <w:r>
        <w:t xml:space="preserve"> to </w:t>
      </w:r>
      <w:r w:rsidRPr="005506A7">
        <w:t>2022–23</w:t>
      </w:r>
      <w:bookmarkEnd w:id="306"/>
      <w:bookmarkEnd w:id="307"/>
      <w:bookmarkEnd w:id="308"/>
      <w:bookmarkEnd w:id="309"/>
    </w:p>
    <w:tbl>
      <w:tblPr>
        <w:tblStyle w:val="DefaultTable11"/>
        <w:tblW w:w="4978" w:type="pct"/>
        <w:tblCellMar>
          <w:top w:w="11" w:type="dxa"/>
          <w:bottom w:w="11" w:type="dxa"/>
        </w:tblCellMar>
        <w:tblLook w:val="0420" w:firstRow="1" w:lastRow="0" w:firstColumn="0" w:lastColumn="0" w:noHBand="0" w:noVBand="1"/>
        <w:tblDescription w:val="Table 12. Libraries and archives, 2008–09 to 2022–23"/>
      </w:tblPr>
      <w:tblGrid>
        <w:gridCol w:w="2138"/>
        <w:gridCol w:w="2129"/>
        <w:gridCol w:w="913"/>
        <w:gridCol w:w="1897"/>
        <w:gridCol w:w="996"/>
        <w:gridCol w:w="1748"/>
      </w:tblGrid>
      <w:tr w:rsidR="00FD7269" w:rsidRPr="00B97898" w14:paraId="2AFE60D3" w14:textId="77777777" w:rsidTr="00F62C90">
        <w:trPr>
          <w:cnfStyle w:val="100000000000" w:firstRow="1" w:lastRow="0" w:firstColumn="0" w:lastColumn="0" w:oddVBand="0" w:evenVBand="0" w:oddHBand="0" w:evenHBand="0" w:firstRowFirstColumn="0" w:firstRowLastColumn="0" w:lastRowFirstColumn="0" w:lastRowLastColumn="0"/>
          <w:cantSplit/>
          <w:trHeight w:val="910"/>
        </w:trPr>
        <w:tc>
          <w:tcPr>
            <w:tcW w:w="1088" w:type="pct"/>
          </w:tcPr>
          <w:p w14:paraId="6A883FAD" w14:textId="417E8F44" w:rsidR="00FD7269" w:rsidRDefault="000C310E" w:rsidP="000C310E">
            <w:pPr>
              <w:spacing w:before="0" w:after="0" w:line="240" w:lineRule="exact"/>
              <w:rPr>
                <w:b w:val="0"/>
              </w:rPr>
            </w:pPr>
            <w:r w:rsidRPr="00B924D1">
              <w:t>Libraries and archive</w:t>
            </w:r>
            <w:r>
              <w:t>s</w:t>
            </w:r>
          </w:p>
          <w:p w14:paraId="07FFCCAF" w14:textId="77777777" w:rsidR="00FD7269" w:rsidRPr="007833A7" w:rsidRDefault="00FD7269" w:rsidP="00F92B8F">
            <w:pPr>
              <w:pStyle w:val="Tablerowcolumnheadingcentred"/>
              <w:spacing w:before="320" w:after="0"/>
              <w:jc w:val="left"/>
            </w:pPr>
            <w:r w:rsidRPr="00DD551E">
              <w:rPr>
                <w:b/>
              </w:rPr>
              <w:t>Period</w:t>
            </w:r>
          </w:p>
        </w:tc>
        <w:tc>
          <w:tcPr>
            <w:tcW w:w="1084" w:type="pct"/>
          </w:tcPr>
          <w:p w14:paraId="7B5BFA36" w14:textId="77777777" w:rsidR="00FD7269" w:rsidRPr="00DD551E" w:rsidRDefault="00FD7269" w:rsidP="000C310E">
            <w:pPr>
              <w:pStyle w:val="Tablerowcolumnheadingcentred"/>
              <w:rPr>
                <w:b/>
                <w:color w:val="FFFFFF"/>
              </w:rPr>
            </w:pPr>
            <w:r w:rsidRPr="00DD551E">
              <w:rPr>
                <w:b/>
              </w:rPr>
              <w:t>Output</w:t>
            </w:r>
          </w:p>
          <w:p w14:paraId="129AE301" w14:textId="77777777" w:rsidR="00FD7269" w:rsidRPr="00DD551E" w:rsidRDefault="00FD7269" w:rsidP="000C310E">
            <w:pPr>
              <w:pStyle w:val="Tablerowcolumnheadingcentred"/>
              <w:spacing w:before="280"/>
              <w:rPr>
                <w:b/>
              </w:rPr>
            </w:pPr>
            <w:r w:rsidRPr="00DD551E">
              <w:rPr>
                <w:b/>
              </w:rPr>
              <w:t>$m</w:t>
            </w:r>
          </w:p>
        </w:tc>
        <w:tc>
          <w:tcPr>
            <w:tcW w:w="465" w:type="pct"/>
          </w:tcPr>
          <w:p w14:paraId="5B035ABA" w14:textId="77777777" w:rsidR="00FD7269" w:rsidRPr="00DD551E" w:rsidRDefault="00FD7269" w:rsidP="000C310E">
            <w:pPr>
              <w:pStyle w:val="Tablerowcolumnheadingcentred"/>
              <w:rPr>
                <w:b/>
                <w:color w:val="FFFFFF"/>
              </w:rPr>
            </w:pPr>
            <w:proofErr w:type="spellStart"/>
            <w:r w:rsidRPr="00DD551E">
              <w:rPr>
                <w:b/>
              </w:rPr>
              <w:t>GVA</w:t>
            </w:r>
            <w:proofErr w:type="spellEnd"/>
          </w:p>
          <w:p w14:paraId="2ABC88B5" w14:textId="77777777" w:rsidR="00FD7269" w:rsidRPr="00DD551E" w:rsidRDefault="00FD7269" w:rsidP="000C310E">
            <w:pPr>
              <w:pStyle w:val="Tablerowcolumnheadingcentred"/>
              <w:spacing w:before="280"/>
              <w:rPr>
                <w:b/>
              </w:rPr>
            </w:pPr>
            <w:r w:rsidRPr="00DD551E">
              <w:rPr>
                <w:b/>
              </w:rPr>
              <w:t>$m</w:t>
            </w:r>
          </w:p>
        </w:tc>
        <w:tc>
          <w:tcPr>
            <w:tcW w:w="966" w:type="pct"/>
          </w:tcPr>
          <w:p w14:paraId="1DD55A41" w14:textId="77777777" w:rsidR="00FD7269" w:rsidRPr="00DD551E" w:rsidRDefault="00FD7269" w:rsidP="000C310E">
            <w:pPr>
              <w:pStyle w:val="Tablerowcolumnheadingcentred"/>
              <w:rPr>
                <w:b/>
                <w:color w:val="FFFFFF"/>
              </w:rPr>
            </w:pPr>
            <w:r w:rsidRPr="00DD551E">
              <w:rPr>
                <w:b/>
              </w:rPr>
              <w:t>Net taxes on products</w:t>
            </w:r>
          </w:p>
          <w:p w14:paraId="1CF42291" w14:textId="77777777" w:rsidR="00FD7269" w:rsidRPr="00DD551E" w:rsidRDefault="00FD7269" w:rsidP="000C310E">
            <w:pPr>
              <w:pStyle w:val="Tablerowcolumnheadingcentred"/>
              <w:rPr>
                <w:b/>
              </w:rPr>
            </w:pPr>
            <w:r w:rsidRPr="00DD551E">
              <w:rPr>
                <w:b/>
              </w:rPr>
              <w:t>$m</w:t>
            </w:r>
          </w:p>
        </w:tc>
        <w:tc>
          <w:tcPr>
            <w:tcW w:w="507" w:type="pct"/>
          </w:tcPr>
          <w:p w14:paraId="5CDEDBEE" w14:textId="77777777" w:rsidR="00FD7269" w:rsidRPr="00DD551E" w:rsidRDefault="00FD7269" w:rsidP="000C310E">
            <w:pPr>
              <w:pStyle w:val="Tablerowcolumnheadingcentred"/>
              <w:rPr>
                <w:b/>
                <w:color w:val="FFFFFF"/>
              </w:rPr>
            </w:pPr>
            <w:r w:rsidRPr="00DD551E">
              <w:rPr>
                <w:b/>
              </w:rPr>
              <w:t>GDP</w:t>
            </w:r>
          </w:p>
          <w:p w14:paraId="6CA82FB2" w14:textId="77777777" w:rsidR="00FD7269" w:rsidRPr="00DD551E" w:rsidRDefault="00FD7269" w:rsidP="000C310E">
            <w:pPr>
              <w:pStyle w:val="Tablerowcolumnheadingcentred"/>
              <w:spacing w:before="280"/>
              <w:rPr>
                <w:b/>
              </w:rPr>
            </w:pPr>
            <w:r w:rsidRPr="00DD551E">
              <w:rPr>
                <w:b/>
              </w:rPr>
              <w:t>$m</w:t>
            </w:r>
          </w:p>
        </w:tc>
        <w:tc>
          <w:tcPr>
            <w:tcW w:w="890" w:type="pct"/>
          </w:tcPr>
          <w:p w14:paraId="0B3AB1A2" w14:textId="77777777" w:rsidR="00FD7269" w:rsidRPr="00DD551E" w:rsidRDefault="00FD7269" w:rsidP="000C310E">
            <w:pPr>
              <w:pStyle w:val="Tablerowcolumnheadingcentred"/>
              <w:rPr>
                <w:b/>
                <w:color w:val="FFFFFF"/>
              </w:rPr>
            </w:pPr>
            <w:r w:rsidRPr="00DD551E">
              <w:rPr>
                <w:b/>
              </w:rPr>
              <w:t>As a share of overall economy</w:t>
            </w:r>
          </w:p>
          <w:p w14:paraId="65BD51F7" w14:textId="77777777" w:rsidR="00FD7269" w:rsidRPr="00DD551E" w:rsidRDefault="00FD7269" w:rsidP="000C310E">
            <w:pPr>
              <w:pStyle w:val="Tablerowcolumnheadingcentred"/>
              <w:rPr>
                <w:b/>
              </w:rPr>
            </w:pPr>
            <w:r>
              <w:rPr>
                <w:b/>
              </w:rPr>
              <w:t>%</w:t>
            </w:r>
          </w:p>
        </w:tc>
      </w:tr>
      <w:tr w:rsidR="000C310E" w:rsidRPr="00D209CC" w14:paraId="03CD7A11" w14:textId="77777777" w:rsidTr="00F62C90">
        <w:trPr>
          <w:cantSplit/>
          <w:trHeight w:val="244"/>
        </w:trPr>
        <w:tc>
          <w:tcPr>
            <w:tcW w:w="1088" w:type="pct"/>
            <w:vAlign w:val="center"/>
          </w:tcPr>
          <w:p w14:paraId="7BD54E4C" w14:textId="6E4FA1C6" w:rsidR="000C310E" w:rsidRPr="001119DB" w:rsidRDefault="000C310E" w:rsidP="000C310E">
            <w:pPr>
              <w:pStyle w:val="Tabletext"/>
              <w:spacing w:before="0" w:after="0"/>
            </w:pPr>
            <w:r w:rsidRPr="00731C4E">
              <w:rPr>
                <w:rFonts w:cs="Calibri"/>
                <w:b/>
              </w:rPr>
              <w:t>2008–09</w:t>
            </w:r>
          </w:p>
        </w:tc>
        <w:tc>
          <w:tcPr>
            <w:tcW w:w="1084" w:type="pct"/>
            <w:vAlign w:val="center"/>
          </w:tcPr>
          <w:p w14:paraId="4129BD09" w14:textId="7FFE151F" w:rsidR="000C310E" w:rsidRPr="001119DB" w:rsidRDefault="000C310E" w:rsidP="000C310E">
            <w:pPr>
              <w:pStyle w:val="Tabletextcentred"/>
              <w:spacing w:before="0" w:after="0"/>
              <w:rPr>
                <w:bCs/>
              </w:rPr>
            </w:pPr>
            <w:r>
              <w:rPr>
                <w:rFonts w:cs="Calibri"/>
              </w:rPr>
              <w:t>1,203</w:t>
            </w:r>
          </w:p>
        </w:tc>
        <w:tc>
          <w:tcPr>
            <w:tcW w:w="465" w:type="pct"/>
            <w:vAlign w:val="center"/>
          </w:tcPr>
          <w:p w14:paraId="7945CCD2" w14:textId="517D518D" w:rsidR="000C310E" w:rsidRPr="001119DB" w:rsidRDefault="000C310E" w:rsidP="000C310E">
            <w:pPr>
              <w:pStyle w:val="Tabletextcentred"/>
              <w:spacing w:before="0" w:after="0"/>
              <w:rPr>
                <w:bCs/>
              </w:rPr>
            </w:pPr>
            <w:r>
              <w:rPr>
                <w:rFonts w:cs="Calibri"/>
              </w:rPr>
              <w:t>752</w:t>
            </w:r>
          </w:p>
        </w:tc>
        <w:tc>
          <w:tcPr>
            <w:tcW w:w="966" w:type="pct"/>
            <w:vAlign w:val="center"/>
          </w:tcPr>
          <w:p w14:paraId="05CF8A3B" w14:textId="4FAE81D6" w:rsidR="000C310E" w:rsidRPr="001119DB" w:rsidRDefault="000C310E" w:rsidP="000C310E">
            <w:pPr>
              <w:pStyle w:val="Tabletextcentred"/>
              <w:spacing w:before="0" w:after="0"/>
              <w:rPr>
                <w:bCs/>
              </w:rPr>
            </w:pPr>
            <w:r>
              <w:rPr>
                <w:rFonts w:cs="Calibri"/>
              </w:rPr>
              <w:t>19</w:t>
            </w:r>
          </w:p>
        </w:tc>
        <w:tc>
          <w:tcPr>
            <w:tcW w:w="507" w:type="pct"/>
            <w:vAlign w:val="center"/>
          </w:tcPr>
          <w:p w14:paraId="05F6A951" w14:textId="74B7D2FE" w:rsidR="000C310E" w:rsidRPr="001119DB" w:rsidRDefault="000C310E" w:rsidP="000C310E">
            <w:pPr>
              <w:pStyle w:val="Tabletextcentred"/>
              <w:spacing w:before="0" w:after="0"/>
              <w:rPr>
                <w:b/>
              </w:rPr>
            </w:pPr>
            <w:r>
              <w:rPr>
                <w:rFonts w:cs="Calibri"/>
                <w:b/>
                <w:bCs/>
              </w:rPr>
              <w:t>771</w:t>
            </w:r>
          </w:p>
        </w:tc>
        <w:tc>
          <w:tcPr>
            <w:tcW w:w="890" w:type="pct"/>
            <w:vAlign w:val="center"/>
          </w:tcPr>
          <w:p w14:paraId="62CA3E86" w14:textId="4B265BD3" w:rsidR="000C310E" w:rsidRPr="001119DB" w:rsidRDefault="000C310E" w:rsidP="000C310E">
            <w:pPr>
              <w:pStyle w:val="Tabletextcentred"/>
              <w:spacing w:before="0" w:after="0"/>
              <w:rPr>
                <w:b/>
              </w:rPr>
            </w:pPr>
            <w:r>
              <w:rPr>
                <w:rFonts w:cs="Calibri"/>
                <w:b/>
                <w:bCs/>
              </w:rPr>
              <w:t>0.06</w:t>
            </w:r>
          </w:p>
        </w:tc>
      </w:tr>
      <w:tr w:rsidR="000C310E" w:rsidRPr="00D209CC" w14:paraId="59689AFE"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7CD09A6A" w14:textId="199D89BE" w:rsidR="000C310E" w:rsidRPr="001119DB" w:rsidRDefault="000C310E" w:rsidP="000C310E">
            <w:pPr>
              <w:pStyle w:val="Tabletext"/>
              <w:spacing w:before="0" w:after="0"/>
            </w:pPr>
            <w:r w:rsidRPr="00731C4E">
              <w:rPr>
                <w:rFonts w:cs="Calibri"/>
                <w:b/>
              </w:rPr>
              <w:t>2009–10</w:t>
            </w:r>
          </w:p>
        </w:tc>
        <w:tc>
          <w:tcPr>
            <w:tcW w:w="1084" w:type="pct"/>
            <w:vAlign w:val="center"/>
          </w:tcPr>
          <w:p w14:paraId="69C0D635" w14:textId="4BB9FA91" w:rsidR="000C310E" w:rsidRPr="001119DB" w:rsidRDefault="000C310E" w:rsidP="000C310E">
            <w:pPr>
              <w:pStyle w:val="Tabletextcentred"/>
              <w:spacing w:before="0" w:after="0"/>
              <w:rPr>
                <w:bCs/>
              </w:rPr>
            </w:pPr>
            <w:r>
              <w:rPr>
                <w:rFonts w:cs="Calibri"/>
              </w:rPr>
              <w:t>1,282</w:t>
            </w:r>
          </w:p>
        </w:tc>
        <w:tc>
          <w:tcPr>
            <w:tcW w:w="465" w:type="pct"/>
            <w:vAlign w:val="center"/>
          </w:tcPr>
          <w:p w14:paraId="25E69948" w14:textId="38CE5D86" w:rsidR="000C310E" w:rsidRPr="001119DB" w:rsidRDefault="000C310E" w:rsidP="000C310E">
            <w:pPr>
              <w:pStyle w:val="Tabletextcentred"/>
              <w:spacing w:before="0" w:after="0"/>
              <w:rPr>
                <w:bCs/>
              </w:rPr>
            </w:pPr>
            <w:r>
              <w:rPr>
                <w:rFonts w:cs="Calibri"/>
              </w:rPr>
              <w:t>909</w:t>
            </w:r>
          </w:p>
        </w:tc>
        <w:tc>
          <w:tcPr>
            <w:tcW w:w="966" w:type="pct"/>
            <w:vAlign w:val="center"/>
          </w:tcPr>
          <w:p w14:paraId="1A931375" w14:textId="5FE6B724" w:rsidR="000C310E" w:rsidRPr="001119DB" w:rsidRDefault="000C310E" w:rsidP="000C310E">
            <w:pPr>
              <w:pStyle w:val="Tabletextcentred"/>
              <w:spacing w:before="0" w:after="0"/>
              <w:rPr>
                <w:bCs/>
              </w:rPr>
            </w:pPr>
            <w:r>
              <w:rPr>
                <w:rFonts w:cs="Calibri"/>
              </w:rPr>
              <w:t>25</w:t>
            </w:r>
          </w:p>
        </w:tc>
        <w:tc>
          <w:tcPr>
            <w:tcW w:w="507" w:type="pct"/>
            <w:vAlign w:val="center"/>
          </w:tcPr>
          <w:p w14:paraId="175E411B" w14:textId="310CDBA3" w:rsidR="000C310E" w:rsidRPr="001119DB" w:rsidRDefault="000C310E" w:rsidP="000C310E">
            <w:pPr>
              <w:pStyle w:val="Tabletextcentred"/>
              <w:spacing w:before="0" w:after="0"/>
              <w:rPr>
                <w:b/>
              </w:rPr>
            </w:pPr>
            <w:r>
              <w:rPr>
                <w:rFonts w:cs="Calibri"/>
                <w:b/>
                <w:bCs/>
              </w:rPr>
              <w:t>934</w:t>
            </w:r>
          </w:p>
        </w:tc>
        <w:tc>
          <w:tcPr>
            <w:tcW w:w="890" w:type="pct"/>
            <w:vAlign w:val="center"/>
          </w:tcPr>
          <w:p w14:paraId="15F454DF" w14:textId="5552C3D8" w:rsidR="000C310E" w:rsidRPr="001119DB" w:rsidRDefault="000C310E" w:rsidP="000C310E">
            <w:pPr>
              <w:pStyle w:val="Tabletextcentred"/>
              <w:spacing w:before="0" w:after="0"/>
              <w:rPr>
                <w:b/>
              </w:rPr>
            </w:pPr>
            <w:r>
              <w:rPr>
                <w:rFonts w:cs="Calibri"/>
                <w:b/>
                <w:bCs/>
              </w:rPr>
              <w:t>0.07</w:t>
            </w:r>
          </w:p>
        </w:tc>
      </w:tr>
      <w:tr w:rsidR="000C310E" w:rsidRPr="00D209CC" w14:paraId="47AEE648" w14:textId="77777777" w:rsidTr="00F62C90">
        <w:trPr>
          <w:cantSplit/>
          <w:trHeight w:val="244"/>
        </w:trPr>
        <w:tc>
          <w:tcPr>
            <w:tcW w:w="1088" w:type="pct"/>
            <w:vAlign w:val="center"/>
          </w:tcPr>
          <w:p w14:paraId="6EEBCA1C" w14:textId="1BC5434E" w:rsidR="000C310E" w:rsidRPr="00731C4E" w:rsidRDefault="000C310E" w:rsidP="000C310E">
            <w:pPr>
              <w:pStyle w:val="Tabletext"/>
              <w:spacing w:before="0" w:after="0"/>
              <w:rPr>
                <w:rFonts w:cs="Calibri"/>
                <w:bCs/>
              </w:rPr>
            </w:pPr>
            <w:r w:rsidRPr="00731C4E">
              <w:rPr>
                <w:rFonts w:cs="Calibri"/>
                <w:b/>
              </w:rPr>
              <w:t>2010–11</w:t>
            </w:r>
          </w:p>
        </w:tc>
        <w:tc>
          <w:tcPr>
            <w:tcW w:w="1084" w:type="pct"/>
            <w:vAlign w:val="center"/>
          </w:tcPr>
          <w:p w14:paraId="66B59340" w14:textId="79B3D76E" w:rsidR="000C310E" w:rsidRDefault="000C310E" w:rsidP="000C310E">
            <w:pPr>
              <w:pStyle w:val="Tabletextcentred"/>
              <w:spacing w:before="0" w:after="0"/>
              <w:rPr>
                <w:rFonts w:cs="Calibri"/>
              </w:rPr>
            </w:pPr>
            <w:r>
              <w:rPr>
                <w:rFonts w:cs="Calibri"/>
              </w:rPr>
              <w:t>1,277</w:t>
            </w:r>
          </w:p>
        </w:tc>
        <w:tc>
          <w:tcPr>
            <w:tcW w:w="465" w:type="pct"/>
            <w:vAlign w:val="center"/>
          </w:tcPr>
          <w:p w14:paraId="5EDEDA7C" w14:textId="035C9DD6" w:rsidR="000C310E" w:rsidRDefault="000C310E" w:rsidP="000C310E">
            <w:pPr>
              <w:pStyle w:val="Tabletextcentred"/>
              <w:spacing w:before="0" w:after="0"/>
              <w:rPr>
                <w:rFonts w:cs="Calibri"/>
              </w:rPr>
            </w:pPr>
            <w:r>
              <w:rPr>
                <w:rFonts w:cs="Calibri"/>
              </w:rPr>
              <w:t>953</w:t>
            </w:r>
          </w:p>
        </w:tc>
        <w:tc>
          <w:tcPr>
            <w:tcW w:w="966" w:type="pct"/>
            <w:vAlign w:val="center"/>
          </w:tcPr>
          <w:p w14:paraId="2670B7E4" w14:textId="131FCC6C" w:rsidR="000C310E" w:rsidRDefault="000C310E" w:rsidP="000C310E">
            <w:pPr>
              <w:pStyle w:val="Tabletextcentred"/>
              <w:spacing w:before="0" w:after="0"/>
              <w:rPr>
                <w:rFonts w:cs="Calibri"/>
              </w:rPr>
            </w:pPr>
            <w:r>
              <w:rPr>
                <w:rFonts w:cs="Calibri"/>
              </w:rPr>
              <w:t>25</w:t>
            </w:r>
          </w:p>
        </w:tc>
        <w:tc>
          <w:tcPr>
            <w:tcW w:w="507" w:type="pct"/>
            <w:vAlign w:val="center"/>
          </w:tcPr>
          <w:p w14:paraId="4D4B6E6F" w14:textId="45F20F1F" w:rsidR="000C310E" w:rsidRDefault="000C310E" w:rsidP="000C310E">
            <w:pPr>
              <w:pStyle w:val="Tabletextcentred"/>
              <w:spacing w:before="0" w:after="0"/>
              <w:rPr>
                <w:rFonts w:cs="Calibri"/>
                <w:b/>
                <w:bCs/>
              </w:rPr>
            </w:pPr>
            <w:r>
              <w:rPr>
                <w:rFonts w:cs="Calibri"/>
                <w:b/>
                <w:bCs/>
              </w:rPr>
              <w:t>978</w:t>
            </w:r>
          </w:p>
        </w:tc>
        <w:tc>
          <w:tcPr>
            <w:tcW w:w="890" w:type="pct"/>
            <w:vAlign w:val="center"/>
          </w:tcPr>
          <w:p w14:paraId="61D87289" w14:textId="723AE177" w:rsidR="000C310E" w:rsidRDefault="000C310E" w:rsidP="000C310E">
            <w:pPr>
              <w:pStyle w:val="Tabletextcentred"/>
              <w:spacing w:before="0" w:after="0"/>
              <w:rPr>
                <w:rFonts w:cs="Calibri"/>
                <w:b/>
                <w:bCs/>
              </w:rPr>
            </w:pPr>
            <w:r>
              <w:rPr>
                <w:rFonts w:cs="Calibri"/>
                <w:b/>
                <w:bCs/>
              </w:rPr>
              <w:t>0.07</w:t>
            </w:r>
          </w:p>
        </w:tc>
      </w:tr>
      <w:tr w:rsidR="000C310E" w:rsidRPr="00D209CC" w14:paraId="47E25E2A"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08E41A9D" w14:textId="524357D5" w:rsidR="000C310E" w:rsidRPr="00731C4E" w:rsidRDefault="000C310E" w:rsidP="000C310E">
            <w:pPr>
              <w:pStyle w:val="Tabletext"/>
              <w:spacing w:before="0" w:after="0"/>
              <w:rPr>
                <w:rFonts w:cs="Calibri"/>
                <w:bCs/>
              </w:rPr>
            </w:pPr>
            <w:r w:rsidRPr="00731C4E">
              <w:rPr>
                <w:rFonts w:cs="Calibri"/>
                <w:b/>
              </w:rPr>
              <w:t>2011–12</w:t>
            </w:r>
          </w:p>
        </w:tc>
        <w:tc>
          <w:tcPr>
            <w:tcW w:w="1084" w:type="pct"/>
            <w:vAlign w:val="center"/>
          </w:tcPr>
          <w:p w14:paraId="31DDAFCF" w14:textId="7C8D79C4" w:rsidR="000C310E" w:rsidRDefault="000C310E" w:rsidP="000C310E">
            <w:pPr>
              <w:pStyle w:val="Tabletextcentred"/>
              <w:spacing w:before="0" w:after="0"/>
              <w:rPr>
                <w:rFonts w:cs="Calibri"/>
              </w:rPr>
            </w:pPr>
            <w:r>
              <w:rPr>
                <w:rFonts w:cs="Calibri"/>
              </w:rPr>
              <w:t>1,348</w:t>
            </w:r>
          </w:p>
        </w:tc>
        <w:tc>
          <w:tcPr>
            <w:tcW w:w="465" w:type="pct"/>
            <w:vAlign w:val="center"/>
          </w:tcPr>
          <w:p w14:paraId="20AE6993" w14:textId="5A8549EA" w:rsidR="000C310E" w:rsidRDefault="000C310E" w:rsidP="000C310E">
            <w:pPr>
              <w:pStyle w:val="Tabletextcentred"/>
              <w:spacing w:before="0" w:after="0"/>
              <w:rPr>
                <w:rFonts w:cs="Calibri"/>
              </w:rPr>
            </w:pPr>
            <w:r>
              <w:rPr>
                <w:rFonts w:cs="Calibri"/>
              </w:rPr>
              <w:t>1,059</w:t>
            </w:r>
          </w:p>
        </w:tc>
        <w:tc>
          <w:tcPr>
            <w:tcW w:w="966" w:type="pct"/>
            <w:vAlign w:val="center"/>
          </w:tcPr>
          <w:p w14:paraId="5E14E9EB" w14:textId="46717DA2" w:rsidR="000C310E" w:rsidRDefault="000C310E" w:rsidP="000C310E">
            <w:pPr>
              <w:pStyle w:val="Tabletextcentred"/>
              <w:spacing w:before="0" w:after="0"/>
              <w:rPr>
                <w:rFonts w:cs="Calibri"/>
              </w:rPr>
            </w:pPr>
            <w:r>
              <w:rPr>
                <w:rFonts w:cs="Calibri"/>
              </w:rPr>
              <w:t>25</w:t>
            </w:r>
          </w:p>
        </w:tc>
        <w:tc>
          <w:tcPr>
            <w:tcW w:w="507" w:type="pct"/>
            <w:vAlign w:val="center"/>
          </w:tcPr>
          <w:p w14:paraId="635EBB14" w14:textId="0AED91B6" w:rsidR="000C310E" w:rsidRDefault="000C310E" w:rsidP="000C310E">
            <w:pPr>
              <w:pStyle w:val="Tabletextcentred"/>
              <w:spacing w:before="0" w:after="0"/>
              <w:rPr>
                <w:rFonts w:cs="Calibri"/>
                <w:b/>
                <w:bCs/>
              </w:rPr>
            </w:pPr>
            <w:r>
              <w:rPr>
                <w:rFonts w:cs="Calibri"/>
                <w:b/>
                <w:bCs/>
              </w:rPr>
              <w:t>1,084</w:t>
            </w:r>
          </w:p>
        </w:tc>
        <w:tc>
          <w:tcPr>
            <w:tcW w:w="890" w:type="pct"/>
            <w:vAlign w:val="center"/>
          </w:tcPr>
          <w:p w14:paraId="443BDEE2" w14:textId="56FBAF22" w:rsidR="000C310E" w:rsidRDefault="000C310E" w:rsidP="000C310E">
            <w:pPr>
              <w:pStyle w:val="Tabletextcentred"/>
              <w:spacing w:before="0" w:after="0"/>
              <w:rPr>
                <w:rFonts w:cs="Calibri"/>
                <w:b/>
                <w:bCs/>
              </w:rPr>
            </w:pPr>
            <w:r>
              <w:rPr>
                <w:rFonts w:cs="Calibri"/>
                <w:b/>
                <w:bCs/>
              </w:rPr>
              <w:t>0.07</w:t>
            </w:r>
          </w:p>
        </w:tc>
      </w:tr>
      <w:tr w:rsidR="000C310E" w:rsidRPr="00D209CC" w14:paraId="0DDD6515" w14:textId="77777777" w:rsidTr="00F62C90">
        <w:trPr>
          <w:cantSplit/>
          <w:trHeight w:val="244"/>
        </w:trPr>
        <w:tc>
          <w:tcPr>
            <w:tcW w:w="1088" w:type="pct"/>
            <w:vAlign w:val="center"/>
          </w:tcPr>
          <w:p w14:paraId="35F8C11C" w14:textId="017B9EF0" w:rsidR="000C310E" w:rsidRPr="00731C4E" w:rsidRDefault="000C310E" w:rsidP="000C310E">
            <w:pPr>
              <w:pStyle w:val="Tabletext"/>
              <w:spacing w:before="0" w:after="0"/>
              <w:rPr>
                <w:rFonts w:cs="Calibri"/>
                <w:bCs/>
              </w:rPr>
            </w:pPr>
            <w:r w:rsidRPr="00731C4E">
              <w:rPr>
                <w:rFonts w:cs="Calibri"/>
                <w:b/>
              </w:rPr>
              <w:t>2012–13</w:t>
            </w:r>
          </w:p>
        </w:tc>
        <w:tc>
          <w:tcPr>
            <w:tcW w:w="1084" w:type="pct"/>
            <w:vAlign w:val="center"/>
          </w:tcPr>
          <w:p w14:paraId="23151EF9" w14:textId="7E8D1B86" w:rsidR="000C310E" w:rsidRDefault="000C310E" w:rsidP="000C310E">
            <w:pPr>
              <w:pStyle w:val="Tabletextcentred"/>
              <w:spacing w:before="0" w:after="0"/>
              <w:rPr>
                <w:rFonts w:cs="Calibri"/>
              </w:rPr>
            </w:pPr>
            <w:r>
              <w:rPr>
                <w:rFonts w:cs="Calibri"/>
              </w:rPr>
              <w:t>1,382</w:t>
            </w:r>
          </w:p>
        </w:tc>
        <w:tc>
          <w:tcPr>
            <w:tcW w:w="465" w:type="pct"/>
            <w:vAlign w:val="center"/>
          </w:tcPr>
          <w:p w14:paraId="7C51FB17" w14:textId="0665E8AF" w:rsidR="000C310E" w:rsidRDefault="000C310E" w:rsidP="000C310E">
            <w:pPr>
              <w:pStyle w:val="Tabletextcentred"/>
              <w:spacing w:before="0" w:after="0"/>
              <w:rPr>
                <w:rFonts w:cs="Calibri"/>
              </w:rPr>
            </w:pPr>
            <w:r>
              <w:rPr>
                <w:rFonts w:cs="Calibri"/>
              </w:rPr>
              <w:t>1,048</w:t>
            </w:r>
          </w:p>
        </w:tc>
        <w:tc>
          <w:tcPr>
            <w:tcW w:w="966" w:type="pct"/>
            <w:vAlign w:val="center"/>
          </w:tcPr>
          <w:p w14:paraId="701A89E1" w14:textId="0E9C2A1D" w:rsidR="000C310E" w:rsidRDefault="000C310E" w:rsidP="000C310E">
            <w:pPr>
              <w:pStyle w:val="Tabletextcentred"/>
              <w:spacing w:before="0" w:after="0"/>
              <w:rPr>
                <w:rFonts w:cs="Calibri"/>
              </w:rPr>
            </w:pPr>
            <w:r>
              <w:rPr>
                <w:rFonts w:cs="Calibri"/>
              </w:rPr>
              <w:t>26</w:t>
            </w:r>
          </w:p>
        </w:tc>
        <w:tc>
          <w:tcPr>
            <w:tcW w:w="507" w:type="pct"/>
            <w:vAlign w:val="center"/>
          </w:tcPr>
          <w:p w14:paraId="45286590" w14:textId="18085847" w:rsidR="000C310E" w:rsidRDefault="000C310E" w:rsidP="000C310E">
            <w:pPr>
              <w:pStyle w:val="Tabletextcentred"/>
              <w:spacing w:before="0" w:after="0"/>
              <w:rPr>
                <w:rFonts w:cs="Calibri"/>
                <w:b/>
                <w:bCs/>
              </w:rPr>
            </w:pPr>
            <w:r>
              <w:rPr>
                <w:rFonts w:cs="Calibri"/>
                <w:b/>
                <w:bCs/>
              </w:rPr>
              <w:t>1,074</w:t>
            </w:r>
          </w:p>
        </w:tc>
        <w:tc>
          <w:tcPr>
            <w:tcW w:w="890" w:type="pct"/>
            <w:vAlign w:val="center"/>
          </w:tcPr>
          <w:p w14:paraId="39CD23A6" w14:textId="132F690C" w:rsidR="000C310E" w:rsidRDefault="000C310E" w:rsidP="000C310E">
            <w:pPr>
              <w:pStyle w:val="Tabletextcentred"/>
              <w:spacing w:before="0" w:after="0"/>
              <w:rPr>
                <w:rFonts w:cs="Calibri"/>
                <w:b/>
                <w:bCs/>
              </w:rPr>
            </w:pPr>
            <w:r>
              <w:rPr>
                <w:rFonts w:cs="Calibri"/>
                <w:b/>
                <w:bCs/>
              </w:rPr>
              <w:t>0.07</w:t>
            </w:r>
          </w:p>
        </w:tc>
      </w:tr>
      <w:tr w:rsidR="000C310E" w:rsidRPr="00D209CC" w14:paraId="4536E763"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12D8569E" w14:textId="66579110" w:rsidR="000C310E" w:rsidRPr="00731C4E" w:rsidRDefault="000C310E" w:rsidP="000C310E">
            <w:pPr>
              <w:pStyle w:val="Tabletext"/>
              <w:spacing w:before="0" w:after="0"/>
              <w:rPr>
                <w:rFonts w:cs="Calibri"/>
                <w:bCs/>
              </w:rPr>
            </w:pPr>
            <w:r w:rsidRPr="00731C4E">
              <w:rPr>
                <w:rFonts w:cs="Calibri"/>
                <w:b/>
              </w:rPr>
              <w:t>2013–14</w:t>
            </w:r>
          </w:p>
        </w:tc>
        <w:tc>
          <w:tcPr>
            <w:tcW w:w="1084" w:type="pct"/>
            <w:vAlign w:val="center"/>
          </w:tcPr>
          <w:p w14:paraId="107FA146" w14:textId="4864F352" w:rsidR="000C310E" w:rsidRDefault="000C310E" w:rsidP="000C310E">
            <w:pPr>
              <w:pStyle w:val="Tabletextcentred"/>
              <w:spacing w:before="0" w:after="0"/>
              <w:rPr>
                <w:rFonts w:cs="Calibri"/>
              </w:rPr>
            </w:pPr>
            <w:r>
              <w:rPr>
                <w:rFonts w:cs="Calibri"/>
              </w:rPr>
              <w:t>1,464</w:t>
            </w:r>
          </w:p>
        </w:tc>
        <w:tc>
          <w:tcPr>
            <w:tcW w:w="465" w:type="pct"/>
            <w:vAlign w:val="center"/>
          </w:tcPr>
          <w:p w14:paraId="0B5AC4E9" w14:textId="63D768D4" w:rsidR="000C310E" w:rsidRDefault="000C310E" w:rsidP="000C310E">
            <w:pPr>
              <w:pStyle w:val="Tabletextcentred"/>
              <w:spacing w:before="0" w:after="0"/>
              <w:rPr>
                <w:rFonts w:cs="Calibri"/>
              </w:rPr>
            </w:pPr>
            <w:r>
              <w:rPr>
                <w:rFonts w:cs="Calibri"/>
              </w:rPr>
              <w:t>1,130</w:t>
            </w:r>
          </w:p>
        </w:tc>
        <w:tc>
          <w:tcPr>
            <w:tcW w:w="966" w:type="pct"/>
            <w:vAlign w:val="center"/>
          </w:tcPr>
          <w:p w14:paraId="3440E740" w14:textId="59DD7743" w:rsidR="000C310E" w:rsidRDefault="000C310E" w:rsidP="000C310E">
            <w:pPr>
              <w:pStyle w:val="Tabletextcentred"/>
              <w:spacing w:before="0" w:after="0"/>
              <w:rPr>
                <w:rFonts w:cs="Calibri"/>
              </w:rPr>
            </w:pPr>
            <w:r>
              <w:rPr>
                <w:rFonts w:cs="Calibri"/>
              </w:rPr>
              <w:t>28</w:t>
            </w:r>
          </w:p>
        </w:tc>
        <w:tc>
          <w:tcPr>
            <w:tcW w:w="507" w:type="pct"/>
            <w:vAlign w:val="center"/>
          </w:tcPr>
          <w:p w14:paraId="38F45C77" w14:textId="203534E9" w:rsidR="000C310E" w:rsidRDefault="000C310E" w:rsidP="000C310E">
            <w:pPr>
              <w:pStyle w:val="Tabletextcentred"/>
              <w:spacing w:before="0" w:after="0"/>
              <w:rPr>
                <w:rFonts w:cs="Calibri"/>
                <w:b/>
                <w:bCs/>
              </w:rPr>
            </w:pPr>
            <w:r>
              <w:rPr>
                <w:rFonts w:cs="Calibri"/>
                <w:b/>
                <w:bCs/>
              </w:rPr>
              <w:t>1,158</w:t>
            </w:r>
          </w:p>
        </w:tc>
        <w:tc>
          <w:tcPr>
            <w:tcW w:w="890" w:type="pct"/>
            <w:vAlign w:val="center"/>
          </w:tcPr>
          <w:p w14:paraId="118C0F62" w14:textId="343B93E1" w:rsidR="000C310E" w:rsidRDefault="000C310E" w:rsidP="000C310E">
            <w:pPr>
              <w:pStyle w:val="Tabletextcentred"/>
              <w:spacing w:before="0" w:after="0"/>
              <w:rPr>
                <w:rFonts w:cs="Calibri"/>
                <w:b/>
                <w:bCs/>
              </w:rPr>
            </w:pPr>
            <w:r>
              <w:rPr>
                <w:rFonts w:cs="Calibri"/>
                <w:b/>
                <w:bCs/>
              </w:rPr>
              <w:t>0.07</w:t>
            </w:r>
          </w:p>
        </w:tc>
      </w:tr>
      <w:tr w:rsidR="000C310E" w:rsidRPr="00D209CC" w14:paraId="6905DD32" w14:textId="77777777" w:rsidTr="00F62C90">
        <w:trPr>
          <w:cantSplit/>
          <w:trHeight w:val="237"/>
        </w:trPr>
        <w:tc>
          <w:tcPr>
            <w:tcW w:w="1088" w:type="pct"/>
            <w:vAlign w:val="center"/>
          </w:tcPr>
          <w:p w14:paraId="113E3077" w14:textId="2103BCF4" w:rsidR="000C310E" w:rsidRPr="00731C4E" w:rsidRDefault="000C310E" w:rsidP="000C310E">
            <w:pPr>
              <w:pStyle w:val="Tabletext"/>
              <w:spacing w:before="0" w:after="0"/>
              <w:rPr>
                <w:rFonts w:cs="Calibri"/>
                <w:bCs/>
              </w:rPr>
            </w:pPr>
            <w:r w:rsidRPr="00731C4E">
              <w:rPr>
                <w:rFonts w:cs="Calibri"/>
                <w:b/>
              </w:rPr>
              <w:t>2014–15</w:t>
            </w:r>
          </w:p>
        </w:tc>
        <w:tc>
          <w:tcPr>
            <w:tcW w:w="1084" w:type="pct"/>
            <w:vAlign w:val="center"/>
          </w:tcPr>
          <w:p w14:paraId="19D605D2" w14:textId="2774A4CC" w:rsidR="000C310E" w:rsidRDefault="000C310E" w:rsidP="000C310E">
            <w:pPr>
              <w:pStyle w:val="Tabletextcentred"/>
              <w:spacing w:before="0" w:after="0"/>
              <w:rPr>
                <w:rFonts w:cs="Calibri"/>
              </w:rPr>
            </w:pPr>
            <w:r>
              <w:rPr>
                <w:rFonts w:cs="Calibri"/>
              </w:rPr>
              <w:t>1,475</w:t>
            </w:r>
          </w:p>
        </w:tc>
        <w:tc>
          <w:tcPr>
            <w:tcW w:w="465" w:type="pct"/>
            <w:vAlign w:val="center"/>
          </w:tcPr>
          <w:p w14:paraId="42AA12CB" w14:textId="40E2FCE0" w:rsidR="000C310E" w:rsidRDefault="000C310E" w:rsidP="000C310E">
            <w:pPr>
              <w:pStyle w:val="Tabletextcentred"/>
              <w:spacing w:before="0" w:after="0"/>
              <w:rPr>
                <w:rFonts w:cs="Calibri"/>
              </w:rPr>
            </w:pPr>
            <w:r>
              <w:rPr>
                <w:rFonts w:cs="Calibri"/>
              </w:rPr>
              <w:t>1,115</w:t>
            </w:r>
          </w:p>
        </w:tc>
        <w:tc>
          <w:tcPr>
            <w:tcW w:w="966" w:type="pct"/>
            <w:vAlign w:val="center"/>
          </w:tcPr>
          <w:p w14:paraId="119FD6DB" w14:textId="5F0C0440" w:rsidR="000C310E" w:rsidRDefault="000C310E" w:rsidP="000C310E">
            <w:pPr>
              <w:pStyle w:val="Tabletextcentred"/>
              <w:spacing w:before="0" w:after="0"/>
              <w:rPr>
                <w:rFonts w:cs="Calibri"/>
              </w:rPr>
            </w:pPr>
            <w:r>
              <w:rPr>
                <w:rFonts w:cs="Calibri"/>
              </w:rPr>
              <w:t>45</w:t>
            </w:r>
          </w:p>
        </w:tc>
        <w:tc>
          <w:tcPr>
            <w:tcW w:w="507" w:type="pct"/>
            <w:vAlign w:val="center"/>
          </w:tcPr>
          <w:p w14:paraId="3C02529F" w14:textId="6B0BF426" w:rsidR="000C310E" w:rsidRDefault="000C310E" w:rsidP="000C310E">
            <w:pPr>
              <w:pStyle w:val="Tabletextcentred"/>
              <w:spacing w:before="0" w:after="0"/>
              <w:rPr>
                <w:rFonts w:cs="Calibri"/>
                <w:b/>
                <w:bCs/>
              </w:rPr>
            </w:pPr>
            <w:r>
              <w:rPr>
                <w:rFonts w:cs="Calibri"/>
                <w:b/>
                <w:bCs/>
              </w:rPr>
              <w:t>1,160</w:t>
            </w:r>
          </w:p>
        </w:tc>
        <w:tc>
          <w:tcPr>
            <w:tcW w:w="890" w:type="pct"/>
            <w:vAlign w:val="center"/>
          </w:tcPr>
          <w:p w14:paraId="4028670B" w14:textId="44A23B08" w:rsidR="000C310E" w:rsidRDefault="000C310E" w:rsidP="000C310E">
            <w:pPr>
              <w:pStyle w:val="Tabletextcentred"/>
              <w:spacing w:before="0" w:after="0"/>
              <w:rPr>
                <w:rFonts w:cs="Calibri"/>
                <w:b/>
                <w:bCs/>
              </w:rPr>
            </w:pPr>
            <w:r>
              <w:rPr>
                <w:rFonts w:cs="Calibri"/>
                <w:b/>
                <w:bCs/>
              </w:rPr>
              <w:t>0.07</w:t>
            </w:r>
          </w:p>
        </w:tc>
      </w:tr>
      <w:tr w:rsidR="000C310E" w:rsidRPr="00D209CC" w14:paraId="65DE4841"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53D56D68" w14:textId="1B86E1D9" w:rsidR="000C310E" w:rsidRPr="00731C4E" w:rsidRDefault="000C310E" w:rsidP="000C310E">
            <w:pPr>
              <w:pStyle w:val="Tabletext"/>
              <w:spacing w:before="0" w:after="0"/>
              <w:rPr>
                <w:rFonts w:cs="Calibri"/>
                <w:bCs/>
              </w:rPr>
            </w:pPr>
            <w:r w:rsidRPr="00731C4E">
              <w:rPr>
                <w:rFonts w:cs="Calibri"/>
                <w:b/>
              </w:rPr>
              <w:t>2015–16</w:t>
            </w:r>
          </w:p>
        </w:tc>
        <w:tc>
          <w:tcPr>
            <w:tcW w:w="1084" w:type="pct"/>
            <w:vAlign w:val="center"/>
          </w:tcPr>
          <w:p w14:paraId="3DD31163" w14:textId="2092FB74" w:rsidR="000C310E" w:rsidRDefault="000C310E" w:rsidP="000C310E">
            <w:pPr>
              <w:pStyle w:val="Tabletextcentred"/>
              <w:spacing w:before="0" w:after="0"/>
              <w:rPr>
                <w:rFonts w:cs="Calibri"/>
              </w:rPr>
            </w:pPr>
            <w:r>
              <w:rPr>
                <w:rFonts w:cs="Calibri"/>
              </w:rPr>
              <w:t>1,539</w:t>
            </w:r>
          </w:p>
        </w:tc>
        <w:tc>
          <w:tcPr>
            <w:tcW w:w="465" w:type="pct"/>
            <w:vAlign w:val="center"/>
          </w:tcPr>
          <w:p w14:paraId="654EDE4D" w14:textId="41C55EC4" w:rsidR="000C310E" w:rsidRDefault="000C310E" w:rsidP="000C310E">
            <w:pPr>
              <w:pStyle w:val="Tabletextcentred"/>
              <w:spacing w:before="0" w:after="0"/>
              <w:rPr>
                <w:rFonts w:cs="Calibri"/>
              </w:rPr>
            </w:pPr>
            <w:r>
              <w:rPr>
                <w:rFonts w:cs="Calibri"/>
              </w:rPr>
              <w:t>1,181</w:t>
            </w:r>
          </w:p>
        </w:tc>
        <w:tc>
          <w:tcPr>
            <w:tcW w:w="966" w:type="pct"/>
            <w:vAlign w:val="center"/>
          </w:tcPr>
          <w:p w14:paraId="1DB319EC" w14:textId="4BD165EF" w:rsidR="000C310E" w:rsidRDefault="000C310E" w:rsidP="000C310E">
            <w:pPr>
              <w:pStyle w:val="Tabletextcentred"/>
              <w:spacing w:before="0" w:after="0"/>
              <w:rPr>
                <w:rFonts w:cs="Calibri"/>
              </w:rPr>
            </w:pPr>
            <w:r>
              <w:rPr>
                <w:rFonts w:cs="Calibri"/>
              </w:rPr>
              <w:t>30</w:t>
            </w:r>
          </w:p>
        </w:tc>
        <w:tc>
          <w:tcPr>
            <w:tcW w:w="507" w:type="pct"/>
            <w:vAlign w:val="center"/>
          </w:tcPr>
          <w:p w14:paraId="7AF6466D" w14:textId="3B406EC5" w:rsidR="000C310E" w:rsidRDefault="000C310E" w:rsidP="000C310E">
            <w:pPr>
              <w:pStyle w:val="Tabletextcentred"/>
              <w:spacing w:before="0" w:after="0"/>
              <w:rPr>
                <w:rFonts w:cs="Calibri"/>
                <w:b/>
                <w:bCs/>
              </w:rPr>
            </w:pPr>
            <w:r>
              <w:rPr>
                <w:rFonts w:cs="Calibri"/>
                <w:b/>
                <w:bCs/>
              </w:rPr>
              <w:t>1,211</w:t>
            </w:r>
          </w:p>
        </w:tc>
        <w:tc>
          <w:tcPr>
            <w:tcW w:w="890" w:type="pct"/>
            <w:vAlign w:val="center"/>
          </w:tcPr>
          <w:p w14:paraId="54F8BFAE" w14:textId="31E65974" w:rsidR="000C310E" w:rsidRDefault="000C310E" w:rsidP="000C310E">
            <w:pPr>
              <w:pStyle w:val="Tabletextcentred"/>
              <w:spacing w:before="0" w:after="0"/>
              <w:rPr>
                <w:rFonts w:cs="Calibri"/>
                <w:b/>
                <w:bCs/>
              </w:rPr>
            </w:pPr>
            <w:r>
              <w:rPr>
                <w:rFonts w:cs="Calibri"/>
                <w:b/>
                <w:bCs/>
              </w:rPr>
              <w:t>0.07</w:t>
            </w:r>
          </w:p>
        </w:tc>
      </w:tr>
      <w:tr w:rsidR="000C310E" w:rsidRPr="00D209CC" w14:paraId="38A4C1DC" w14:textId="77777777" w:rsidTr="00F62C90">
        <w:trPr>
          <w:cantSplit/>
          <w:trHeight w:val="244"/>
        </w:trPr>
        <w:tc>
          <w:tcPr>
            <w:tcW w:w="1088" w:type="pct"/>
            <w:vAlign w:val="center"/>
          </w:tcPr>
          <w:p w14:paraId="3E1F9827" w14:textId="23ADDCDB" w:rsidR="000C310E" w:rsidRPr="00731C4E" w:rsidRDefault="000C310E" w:rsidP="000C310E">
            <w:pPr>
              <w:pStyle w:val="Tabletext"/>
              <w:spacing w:before="0" w:after="0"/>
              <w:rPr>
                <w:rFonts w:cs="Calibri"/>
                <w:bCs/>
              </w:rPr>
            </w:pPr>
            <w:r w:rsidRPr="00731C4E">
              <w:rPr>
                <w:rFonts w:cs="Calibri"/>
                <w:b/>
              </w:rPr>
              <w:t>2016–17</w:t>
            </w:r>
          </w:p>
        </w:tc>
        <w:tc>
          <w:tcPr>
            <w:tcW w:w="1084" w:type="pct"/>
            <w:vAlign w:val="center"/>
          </w:tcPr>
          <w:p w14:paraId="5D1CF6D1" w14:textId="5FFE7F6B" w:rsidR="000C310E" w:rsidRDefault="000C310E" w:rsidP="000C310E">
            <w:pPr>
              <w:pStyle w:val="Tabletextcentred"/>
              <w:spacing w:before="0" w:after="0"/>
              <w:rPr>
                <w:rFonts w:cs="Calibri"/>
              </w:rPr>
            </w:pPr>
            <w:r>
              <w:rPr>
                <w:rFonts w:cs="Calibri"/>
              </w:rPr>
              <w:t>1,624</w:t>
            </w:r>
          </w:p>
        </w:tc>
        <w:tc>
          <w:tcPr>
            <w:tcW w:w="465" w:type="pct"/>
            <w:vAlign w:val="center"/>
          </w:tcPr>
          <w:p w14:paraId="3B35AA49" w14:textId="416B1F1C" w:rsidR="000C310E" w:rsidRDefault="000C310E" w:rsidP="000C310E">
            <w:pPr>
              <w:pStyle w:val="Tabletextcentred"/>
              <w:spacing w:before="0" w:after="0"/>
              <w:rPr>
                <w:rFonts w:cs="Calibri"/>
              </w:rPr>
            </w:pPr>
            <w:r>
              <w:rPr>
                <w:rFonts w:cs="Calibri"/>
              </w:rPr>
              <w:t>1,196</w:t>
            </w:r>
          </w:p>
        </w:tc>
        <w:tc>
          <w:tcPr>
            <w:tcW w:w="966" w:type="pct"/>
            <w:vAlign w:val="center"/>
          </w:tcPr>
          <w:p w14:paraId="14D27DC0" w14:textId="45955CF3" w:rsidR="000C310E" w:rsidRDefault="000C310E" w:rsidP="000C310E">
            <w:pPr>
              <w:pStyle w:val="Tabletextcentred"/>
              <w:spacing w:before="0" w:after="0"/>
              <w:rPr>
                <w:rFonts w:cs="Calibri"/>
              </w:rPr>
            </w:pPr>
            <w:r>
              <w:rPr>
                <w:rFonts w:cs="Calibri"/>
              </w:rPr>
              <w:t>32</w:t>
            </w:r>
          </w:p>
        </w:tc>
        <w:tc>
          <w:tcPr>
            <w:tcW w:w="507" w:type="pct"/>
            <w:vAlign w:val="center"/>
          </w:tcPr>
          <w:p w14:paraId="6A2EF04F" w14:textId="0E1B9FB6" w:rsidR="000C310E" w:rsidRDefault="000C310E" w:rsidP="000C310E">
            <w:pPr>
              <w:pStyle w:val="Tabletextcentred"/>
              <w:spacing w:before="0" w:after="0"/>
              <w:rPr>
                <w:rFonts w:cs="Calibri"/>
                <w:b/>
                <w:bCs/>
              </w:rPr>
            </w:pPr>
            <w:r>
              <w:rPr>
                <w:rFonts w:cs="Calibri"/>
                <w:b/>
                <w:bCs/>
              </w:rPr>
              <w:t>1,228</w:t>
            </w:r>
          </w:p>
        </w:tc>
        <w:tc>
          <w:tcPr>
            <w:tcW w:w="890" w:type="pct"/>
            <w:vAlign w:val="center"/>
          </w:tcPr>
          <w:p w14:paraId="25C6046E" w14:textId="54CABCE4" w:rsidR="000C310E" w:rsidRDefault="000C310E" w:rsidP="000C310E">
            <w:pPr>
              <w:pStyle w:val="Tabletextcentred"/>
              <w:spacing w:before="0" w:after="0"/>
              <w:rPr>
                <w:rFonts w:cs="Calibri"/>
                <w:b/>
                <w:bCs/>
              </w:rPr>
            </w:pPr>
            <w:r>
              <w:rPr>
                <w:rFonts w:cs="Calibri"/>
                <w:b/>
                <w:bCs/>
              </w:rPr>
              <w:t>0.07</w:t>
            </w:r>
          </w:p>
        </w:tc>
      </w:tr>
      <w:tr w:rsidR="000C310E" w:rsidRPr="00D209CC" w14:paraId="013B801D"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1931EAB0" w14:textId="62AE814B" w:rsidR="000C310E" w:rsidRPr="00731C4E" w:rsidRDefault="000C310E" w:rsidP="000C310E">
            <w:pPr>
              <w:pStyle w:val="Tabletext"/>
              <w:spacing w:before="0" w:after="0"/>
              <w:rPr>
                <w:rFonts w:cs="Calibri"/>
                <w:bCs/>
              </w:rPr>
            </w:pPr>
            <w:r w:rsidRPr="00731C4E">
              <w:rPr>
                <w:rFonts w:cs="Calibri"/>
                <w:b/>
              </w:rPr>
              <w:t>2017–18</w:t>
            </w:r>
          </w:p>
        </w:tc>
        <w:tc>
          <w:tcPr>
            <w:tcW w:w="1084" w:type="pct"/>
            <w:vAlign w:val="center"/>
          </w:tcPr>
          <w:p w14:paraId="2B05163D" w14:textId="5BA31341" w:rsidR="000C310E" w:rsidRDefault="000C310E" w:rsidP="000C310E">
            <w:pPr>
              <w:pStyle w:val="Tabletextcentred"/>
              <w:spacing w:before="0" w:after="0"/>
              <w:rPr>
                <w:rFonts w:cs="Calibri"/>
              </w:rPr>
            </w:pPr>
            <w:r>
              <w:rPr>
                <w:rFonts w:cs="Calibri"/>
              </w:rPr>
              <w:t>1,806</w:t>
            </w:r>
          </w:p>
        </w:tc>
        <w:tc>
          <w:tcPr>
            <w:tcW w:w="465" w:type="pct"/>
            <w:vAlign w:val="center"/>
          </w:tcPr>
          <w:p w14:paraId="7D32F3C1" w14:textId="1A269755" w:rsidR="000C310E" w:rsidRDefault="000C310E" w:rsidP="000C310E">
            <w:pPr>
              <w:pStyle w:val="Tabletextcentred"/>
              <w:spacing w:before="0" w:after="0"/>
              <w:rPr>
                <w:rFonts w:cs="Calibri"/>
              </w:rPr>
            </w:pPr>
            <w:r>
              <w:rPr>
                <w:rFonts w:cs="Calibri"/>
              </w:rPr>
              <w:t>1,319</w:t>
            </w:r>
          </w:p>
        </w:tc>
        <w:tc>
          <w:tcPr>
            <w:tcW w:w="966" w:type="pct"/>
            <w:vAlign w:val="center"/>
          </w:tcPr>
          <w:p w14:paraId="26BE2BE6" w14:textId="55884EE0" w:rsidR="000C310E" w:rsidRDefault="000C310E" w:rsidP="000C310E">
            <w:pPr>
              <w:pStyle w:val="Tabletextcentred"/>
              <w:spacing w:before="0" w:after="0"/>
              <w:rPr>
                <w:rFonts w:cs="Calibri"/>
              </w:rPr>
            </w:pPr>
            <w:r>
              <w:rPr>
                <w:rFonts w:cs="Calibri"/>
              </w:rPr>
              <w:t>33</w:t>
            </w:r>
          </w:p>
        </w:tc>
        <w:tc>
          <w:tcPr>
            <w:tcW w:w="507" w:type="pct"/>
            <w:vAlign w:val="center"/>
          </w:tcPr>
          <w:p w14:paraId="68A6E8E6" w14:textId="6946CDA6" w:rsidR="000C310E" w:rsidRDefault="000C310E" w:rsidP="000C310E">
            <w:pPr>
              <w:pStyle w:val="Tabletextcentred"/>
              <w:spacing w:before="0" w:after="0"/>
              <w:rPr>
                <w:rFonts w:cs="Calibri"/>
                <w:b/>
                <w:bCs/>
              </w:rPr>
            </w:pPr>
            <w:r>
              <w:rPr>
                <w:rFonts w:cs="Calibri"/>
                <w:b/>
                <w:bCs/>
              </w:rPr>
              <w:t>1,352</w:t>
            </w:r>
          </w:p>
        </w:tc>
        <w:tc>
          <w:tcPr>
            <w:tcW w:w="890" w:type="pct"/>
            <w:vAlign w:val="center"/>
          </w:tcPr>
          <w:p w14:paraId="6641B14B" w14:textId="5C4C572F" w:rsidR="000C310E" w:rsidRDefault="000C310E" w:rsidP="000C310E">
            <w:pPr>
              <w:pStyle w:val="Tabletextcentred"/>
              <w:spacing w:before="0" w:after="0"/>
              <w:rPr>
                <w:rFonts w:cs="Calibri"/>
                <w:b/>
                <w:bCs/>
              </w:rPr>
            </w:pPr>
            <w:r>
              <w:rPr>
                <w:rFonts w:cs="Calibri"/>
                <w:b/>
                <w:bCs/>
              </w:rPr>
              <w:t>0.07</w:t>
            </w:r>
          </w:p>
        </w:tc>
      </w:tr>
      <w:tr w:rsidR="000C310E" w:rsidRPr="00D209CC" w14:paraId="68B33B76" w14:textId="77777777" w:rsidTr="00F62C90">
        <w:trPr>
          <w:cantSplit/>
          <w:trHeight w:val="237"/>
        </w:trPr>
        <w:tc>
          <w:tcPr>
            <w:tcW w:w="1088" w:type="pct"/>
            <w:vAlign w:val="center"/>
          </w:tcPr>
          <w:p w14:paraId="052E6132" w14:textId="3EFD1BF9" w:rsidR="000C310E" w:rsidRPr="00731C4E" w:rsidRDefault="000C310E" w:rsidP="000C310E">
            <w:pPr>
              <w:pStyle w:val="Tabletext"/>
              <w:spacing w:before="0" w:after="0"/>
              <w:rPr>
                <w:rFonts w:cs="Calibri"/>
                <w:bCs/>
              </w:rPr>
            </w:pPr>
            <w:r w:rsidRPr="00731C4E">
              <w:rPr>
                <w:rFonts w:cs="Calibri"/>
                <w:b/>
              </w:rPr>
              <w:t>2018–19</w:t>
            </w:r>
          </w:p>
        </w:tc>
        <w:tc>
          <w:tcPr>
            <w:tcW w:w="1084" w:type="pct"/>
            <w:vAlign w:val="center"/>
          </w:tcPr>
          <w:p w14:paraId="5F537156" w14:textId="0F26EDD6" w:rsidR="000C310E" w:rsidRDefault="000C310E" w:rsidP="000C310E">
            <w:pPr>
              <w:pStyle w:val="Tabletextcentred"/>
              <w:spacing w:before="0" w:after="0"/>
              <w:rPr>
                <w:rFonts w:cs="Calibri"/>
              </w:rPr>
            </w:pPr>
            <w:r>
              <w:rPr>
                <w:rFonts w:cs="Calibri"/>
              </w:rPr>
              <w:t>1,809</w:t>
            </w:r>
          </w:p>
        </w:tc>
        <w:tc>
          <w:tcPr>
            <w:tcW w:w="465" w:type="pct"/>
            <w:vAlign w:val="center"/>
          </w:tcPr>
          <w:p w14:paraId="1F2FD699" w14:textId="637EDE11" w:rsidR="000C310E" w:rsidRDefault="000C310E" w:rsidP="000C310E">
            <w:pPr>
              <w:pStyle w:val="Tabletextcentred"/>
              <w:spacing w:before="0" w:after="0"/>
              <w:rPr>
                <w:rFonts w:cs="Calibri"/>
              </w:rPr>
            </w:pPr>
            <w:r>
              <w:rPr>
                <w:rFonts w:cs="Calibri"/>
              </w:rPr>
              <w:t>1,339</w:t>
            </w:r>
          </w:p>
        </w:tc>
        <w:tc>
          <w:tcPr>
            <w:tcW w:w="966" w:type="pct"/>
            <w:vAlign w:val="center"/>
          </w:tcPr>
          <w:p w14:paraId="094863B5" w14:textId="151A1C47" w:rsidR="000C310E" w:rsidRDefault="000C310E" w:rsidP="000C310E">
            <w:pPr>
              <w:pStyle w:val="Tabletextcentred"/>
              <w:spacing w:before="0" w:after="0"/>
              <w:rPr>
                <w:rFonts w:cs="Calibri"/>
              </w:rPr>
            </w:pPr>
            <w:r>
              <w:rPr>
                <w:rFonts w:cs="Calibri"/>
              </w:rPr>
              <w:t>37</w:t>
            </w:r>
          </w:p>
        </w:tc>
        <w:tc>
          <w:tcPr>
            <w:tcW w:w="507" w:type="pct"/>
            <w:vAlign w:val="center"/>
          </w:tcPr>
          <w:p w14:paraId="3925CC1B" w14:textId="25BB8B10" w:rsidR="000C310E" w:rsidRDefault="000C310E" w:rsidP="000C310E">
            <w:pPr>
              <w:pStyle w:val="Tabletextcentred"/>
              <w:spacing w:before="0" w:after="0"/>
              <w:rPr>
                <w:rFonts w:cs="Calibri"/>
                <w:b/>
                <w:bCs/>
              </w:rPr>
            </w:pPr>
            <w:r>
              <w:rPr>
                <w:rFonts w:cs="Calibri"/>
                <w:b/>
                <w:bCs/>
              </w:rPr>
              <w:t>1,376</w:t>
            </w:r>
          </w:p>
        </w:tc>
        <w:tc>
          <w:tcPr>
            <w:tcW w:w="890" w:type="pct"/>
            <w:vAlign w:val="center"/>
          </w:tcPr>
          <w:p w14:paraId="7A13E7DE" w14:textId="26D2B24A" w:rsidR="000C310E" w:rsidRDefault="000C310E" w:rsidP="000C310E">
            <w:pPr>
              <w:pStyle w:val="Tabletextcentred"/>
              <w:spacing w:before="0" w:after="0"/>
              <w:rPr>
                <w:rFonts w:cs="Calibri"/>
                <w:b/>
                <w:bCs/>
              </w:rPr>
            </w:pPr>
            <w:r>
              <w:rPr>
                <w:rFonts w:cs="Calibri"/>
                <w:b/>
                <w:bCs/>
              </w:rPr>
              <w:t>0.07</w:t>
            </w:r>
          </w:p>
        </w:tc>
      </w:tr>
      <w:tr w:rsidR="000C310E" w:rsidRPr="00D209CC" w14:paraId="5F2591E7"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4374E5CB" w14:textId="3F5B2C40" w:rsidR="000C310E" w:rsidRPr="00731C4E" w:rsidRDefault="000C310E" w:rsidP="000C310E">
            <w:pPr>
              <w:pStyle w:val="Tabletext"/>
              <w:spacing w:before="0" w:after="0"/>
              <w:rPr>
                <w:rFonts w:cs="Calibri"/>
                <w:bCs/>
              </w:rPr>
            </w:pPr>
            <w:r w:rsidRPr="00731C4E">
              <w:rPr>
                <w:rFonts w:cs="Calibri"/>
                <w:b/>
              </w:rPr>
              <w:t>2019–20</w:t>
            </w:r>
          </w:p>
        </w:tc>
        <w:tc>
          <w:tcPr>
            <w:tcW w:w="1084" w:type="pct"/>
            <w:vAlign w:val="center"/>
          </w:tcPr>
          <w:p w14:paraId="76A076E2" w14:textId="27BD6B38" w:rsidR="000C310E" w:rsidRDefault="000C310E" w:rsidP="000C310E">
            <w:pPr>
              <w:pStyle w:val="Tabletextcentred"/>
              <w:spacing w:before="0" w:after="0"/>
              <w:rPr>
                <w:rFonts w:cs="Calibri"/>
              </w:rPr>
            </w:pPr>
            <w:r>
              <w:rPr>
                <w:rFonts w:cs="Calibri"/>
              </w:rPr>
              <w:t>1,783</w:t>
            </w:r>
          </w:p>
        </w:tc>
        <w:tc>
          <w:tcPr>
            <w:tcW w:w="465" w:type="pct"/>
            <w:vAlign w:val="center"/>
          </w:tcPr>
          <w:p w14:paraId="04FDA9A7" w14:textId="28C70043" w:rsidR="000C310E" w:rsidRDefault="000C310E" w:rsidP="000C310E">
            <w:pPr>
              <w:pStyle w:val="Tabletextcentred"/>
              <w:spacing w:before="0" w:after="0"/>
              <w:rPr>
                <w:rFonts w:cs="Calibri"/>
              </w:rPr>
            </w:pPr>
            <w:r>
              <w:rPr>
                <w:rFonts w:cs="Calibri"/>
              </w:rPr>
              <w:t>1,345</w:t>
            </w:r>
          </w:p>
        </w:tc>
        <w:tc>
          <w:tcPr>
            <w:tcW w:w="966" w:type="pct"/>
            <w:vAlign w:val="center"/>
          </w:tcPr>
          <w:p w14:paraId="12620E5D" w14:textId="7561D7AA" w:rsidR="000C310E" w:rsidRDefault="000C310E" w:rsidP="000C310E">
            <w:pPr>
              <w:pStyle w:val="Tabletextcentred"/>
              <w:spacing w:before="0" w:after="0"/>
              <w:rPr>
                <w:rFonts w:cs="Calibri"/>
              </w:rPr>
            </w:pPr>
            <w:r>
              <w:rPr>
                <w:rFonts w:cs="Calibri"/>
              </w:rPr>
              <w:t>34</w:t>
            </w:r>
          </w:p>
        </w:tc>
        <w:tc>
          <w:tcPr>
            <w:tcW w:w="507" w:type="pct"/>
            <w:vAlign w:val="center"/>
          </w:tcPr>
          <w:p w14:paraId="56CDBD15" w14:textId="459B7FFB" w:rsidR="000C310E" w:rsidRDefault="000C310E" w:rsidP="000C310E">
            <w:pPr>
              <w:pStyle w:val="Tabletextcentred"/>
              <w:spacing w:before="0" w:after="0"/>
              <w:rPr>
                <w:rFonts w:cs="Calibri"/>
                <w:b/>
                <w:bCs/>
              </w:rPr>
            </w:pPr>
            <w:r>
              <w:rPr>
                <w:rFonts w:cs="Calibri"/>
                <w:b/>
                <w:bCs/>
              </w:rPr>
              <w:t>1,379</w:t>
            </w:r>
          </w:p>
        </w:tc>
        <w:tc>
          <w:tcPr>
            <w:tcW w:w="890" w:type="pct"/>
            <w:vAlign w:val="center"/>
          </w:tcPr>
          <w:p w14:paraId="2DDBAA6B" w14:textId="79899752" w:rsidR="000C310E" w:rsidRDefault="000C310E" w:rsidP="000C310E">
            <w:pPr>
              <w:pStyle w:val="Tabletextcentred"/>
              <w:spacing w:before="0" w:after="0"/>
              <w:rPr>
                <w:rFonts w:cs="Calibri"/>
                <w:b/>
                <w:bCs/>
              </w:rPr>
            </w:pPr>
            <w:r>
              <w:rPr>
                <w:rFonts w:cs="Calibri"/>
                <w:b/>
                <w:bCs/>
              </w:rPr>
              <w:t>0.07</w:t>
            </w:r>
          </w:p>
        </w:tc>
      </w:tr>
      <w:tr w:rsidR="000C310E" w:rsidRPr="00D209CC" w14:paraId="156813D8" w14:textId="77777777" w:rsidTr="00F62C90">
        <w:trPr>
          <w:cantSplit/>
          <w:trHeight w:val="244"/>
        </w:trPr>
        <w:tc>
          <w:tcPr>
            <w:tcW w:w="1088" w:type="pct"/>
            <w:vAlign w:val="center"/>
          </w:tcPr>
          <w:p w14:paraId="32A32851" w14:textId="54CDF845" w:rsidR="000C310E" w:rsidRPr="00731C4E" w:rsidRDefault="000C310E" w:rsidP="000C310E">
            <w:pPr>
              <w:pStyle w:val="Tabletext"/>
              <w:spacing w:before="0" w:after="0"/>
              <w:rPr>
                <w:rFonts w:cs="Calibri"/>
                <w:bCs/>
              </w:rPr>
            </w:pPr>
            <w:r w:rsidRPr="00731C4E">
              <w:rPr>
                <w:rFonts w:cs="Calibri"/>
                <w:b/>
              </w:rPr>
              <w:t>2020–21</w:t>
            </w:r>
          </w:p>
        </w:tc>
        <w:tc>
          <w:tcPr>
            <w:tcW w:w="1084" w:type="pct"/>
            <w:vAlign w:val="center"/>
          </w:tcPr>
          <w:p w14:paraId="384E7BC0" w14:textId="7CBA4EBF" w:rsidR="000C310E" w:rsidRDefault="000C310E" w:rsidP="000C310E">
            <w:pPr>
              <w:pStyle w:val="Tabletextcentred"/>
              <w:spacing w:before="0" w:after="0"/>
              <w:rPr>
                <w:rFonts w:cs="Calibri"/>
              </w:rPr>
            </w:pPr>
            <w:r>
              <w:rPr>
                <w:rFonts w:cs="Calibri"/>
              </w:rPr>
              <w:t>1,735</w:t>
            </w:r>
          </w:p>
        </w:tc>
        <w:tc>
          <w:tcPr>
            <w:tcW w:w="465" w:type="pct"/>
            <w:vAlign w:val="center"/>
          </w:tcPr>
          <w:p w14:paraId="35EE43CD" w14:textId="126BF3DE" w:rsidR="000C310E" w:rsidRDefault="000C310E" w:rsidP="000C310E">
            <w:pPr>
              <w:pStyle w:val="Tabletextcentred"/>
              <w:spacing w:before="0" w:after="0"/>
              <w:rPr>
                <w:rFonts w:cs="Calibri"/>
              </w:rPr>
            </w:pPr>
            <w:r>
              <w:rPr>
                <w:rFonts w:cs="Calibri"/>
              </w:rPr>
              <w:t>1,349</w:t>
            </w:r>
          </w:p>
        </w:tc>
        <w:tc>
          <w:tcPr>
            <w:tcW w:w="966" w:type="pct"/>
            <w:vAlign w:val="center"/>
          </w:tcPr>
          <w:p w14:paraId="10ABDB27" w14:textId="52775680" w:rsidR="000C310E" w:rsidRDefault="000C310E" w:rsidP="000C310E">
            <w:pPr>
              <w:pStyle w:val="Tabletextcentred"/>
              <w:spacing w:before="0" w:after="0"/>
              <w:rPr>
                <w:rFonts w:cs="Calibri"/>
              </w:rPr>
            </w:pPr>
            <w:r>
              <w:rPr>
                <w:rFonts w:cs="Calibri"/>
              </w:rPr>
              <w:t>42</w:t>
            </w:r>
          </w:p>
        </w:tc>
        <w:tc>
          <w:tcPr>
            <w:tcW w:w="507" w:type="pct"/>
            <w:vAlign w:val="center"/>
          </w:tcPr>
          <w:p w14:paraId="2C032C2E" w14:textId="473E57F2" w:rsidR="000C310E" w:rsidRDefault="000C310E" w:rsidP="000C310E">
            <w:pPr>
              <w:pStyle w:val="Tabletextcentred"/>
              <w:spacing w:before="0" w:after="0"/>
              <w:rPr>
                <w:rFonts w:cs="Calibri"/>
                <w:b/>
                <w:bCs/>
              </w:rPr>
            </w:pPr>
            <w:r>
              <w:rPr>
                <w:rFonts w:cs="Calibri"/>
                <w:b/>
                <w:bCs/>
              </w:rPr>
              <w:t>1,391</w:t>
            </w:r>
          </w:p>
        </w:tc>
        <w:tc>
          <w:tcPr>
            <w:tcW w:w="890" w:type="pct"/>
            <w:vAlign w:val="center"/>
          </w:tcPr>
          <w:p w14:paraId="10C29F5B" w14:textId="3DC0CAE3" w:rsidR="000C310E" w:rsidRDefault="000C310E" w:rsidP="000C310E">
            <w:pPr>
              <w:pStyle w:val="Tabletextcentred"/>
              <w:spacing w:before="0" w:after="0"/>
              <w:rPr>
                <w:rFonts w:cs="Calibri"/>
                <w:b/>
                <w:bCs/>
              </w:rPr>
            </w:pPr>
            <w:r>
              <w:rPr>
                <w:rFonts w:cs="Calibri"/>
                <w:b/>
                <w:bCs/>
              </w:rPr>
              <w:t>0.07</w:t>
            </w:r>
          </w:p>
        </w:tc>
      </w:tr>
      <w:tr w:rsidR="000C310E" w:rsidRPr="00D209CC" w14:paraId="59C44F48" w14:textId="77777777" w:rsidTr="00F62C90">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28ACFC09" w14:textId="5B226288" w:rsidR="000C310E" w:rsidRPr="00731C4E" w:rsidRDefault="000C310E" w:rsidP="000C310E">
            <w:pPr>
              <w:pStyle w:val="Tabletext"/>
              <w:spacing w:before="0" w:after="0"/>
              <w:rPr>
                <w:rFonts w:cs="Calibri"/>
                <w:bCs/>
              </w:rPr>
            </w:pPr>
            <w:r w:rsidRPr="00731C4E">
              <w:rPr>
                <w:rFonts w:cs="Calibri"/>
                <w:b/>
              </w:rPr>
              <w:t>2021–22</w:t>
            </w:r>
          </w:p>
        </w:tc>
        <w:tc>
          <w:tcPr>
            <w:tcW w:w="1084" w:type="pct"/>
            <w:vAlign w:val="center"/>
          </w:tcPr>
          <w:p w14:paraId="0F4DB79E" w14:textId="512AF264" w:rsidR="000C310E" w:rsidRDefault="000C310E" w:rsidP="000C310E">
            <w:pPr>
              <w:pStyle w:val="Tabletextcentred"/>
              <w:spacing w:before="0" w:after="0"/>
              <w:rPr>
                <w:rFonts w:cs="Calibri"/>
              </w:rPr>
            </w:pPr>
            <w:r>
              <w:rPr>
                <w:rFonts w:cs="Calibri"/>
              </w:rPr>
              <w:t>1,781</w:t>
            </w:r>
          </w:p>
        </w:tc>
        <w:tc>
          <w:tcPr>
            <w:tcW w:w="465" w:type="pct"/>
            <w:vAlign w:val="center"/>
          </w:tcPr>
          <w:p w14:paraId="3389F3C7" w14:textId="77A1D13F" w:rsidR="000C310E" w:rsidRDefault="000C310E" w:rsidP="000C310E">
            <w:pPr>
              <w:pStyle w:val="Tabletextcentred"/>
              <w:spacing w:before="0" w:after="0"/>
              <w:rPr>
                <w:rFonts w:cs="Calibri"/>
              </w:rPr>
            </w:pPr>
            <w:r>
              <w:rPr>
                <w:rFonts w:cs="Calibri"/>
              </w:rPr>
              <w:t>1,366</w:t>
            </w:r>
          </w:p>
        </w:tc>
        <w:tc>
          <w:tcPr>
            <w:tcW w:w="966" w:type="pct"/>
            <w:vAlign w:val="center"/>
          </w:tcPr>
          <w:p w14:paraId="4E59E8CB" w14:textId="15E565CF" w:rsidR="000C310E" w:rsidRDefault="000C310E" w:rsidP="000C310E">
            <w:pPr>
              <w:pStyle w:val="Tabletextcentred"/>
              <w:spacing w:before="0" w:after="0"/>
              <w:rPr>
                <w:rFonts w:cs="Calibri"/>
              </w:rPr>
            </w:pPr>
            <w:r>
              <w:rPr>
                <w:rFonts w:cs="Calibri"/>
              </w:rPr>
              <w:t>48</w:t>
            </w:r>
          </w:p>
        </w:tc>
        <w:tc>
          <w:tcPr>
            <w:tcW w:w="507" w:type="pct"/>
            <w:vAlign w:val="center"/>
          </w:tcPr>
          <w:p w14:paraId="6A4482DE" w14:textId="1C7F7CDC" w:rsidR="000C310E" w:rsidRDefault="000C310E" w:rsidP="000C310E">
            <w:pPr>
              <w:pStyle w:val="Tabletextcentred"/>
              <w:spacing w:before="0" w:after="0"/>
              <w:rPr>
                <w:rFonts w:cs="Calibri"/>
                <w:b/>
                <w:bCs/>
              </w:rPr>
            </w:pPr>
            <w:r>
              <w:rPr>
                <w:rFonts w:cs="Calibri"/>
                <w:b/>
                <w:bCs/>
              </w:rPr>
              <w:t>1,414</w:t>
            </w:r>
          </w:p>
        </w:tc>
        <w:tc>
          <w:tcPr>
            <w:tcW w:w="890" w:type="pct"/>
            <w:vAlign w:val="center"/>
          </w:tcPr>
          <w:p w14:paraId="615D77A8" w14:textId="61E5C269" w:rsidR="000C310E" w:rsidRDefault="000C310E" w:rsidP="000C310E">
            <w:pPr>
              <w:pStyle w:val="Tabletextcentred"/>
              <w:spacing w:before="0" w:after="0"/>
              <w:rPr>
                <w:rFonts w:cs="Calibri"/>
                <w:b/>
                <w:bCs/>
              </w:rPr>
            </w:pPr>
            <w:r>
              <w:rPr>
                <w:rFonts w:cs="Calibri"/>
                <w:b/>
                <w:bCs/>
              </w:rPr>
              <w:t>0.06</w:t>
            </w:r>
          </w:p>
        </w:tc>
      </w:tr>
      <w:tr w:rsidR="000C310E" w:rsidRPr="00D209CC" w14:paraId="441D47F0" w14:textId="77777777" w:rsidTr="00F62C90">
        <w:trPr>
          <w:cantSplit/>
          <w:trHeight w:val="237"/>
        </w:trPr>
        <w:tc>
          <w:tcPr>
            <w:tcW w:w="1088" w:type="pct"/>
            <w:vAlign w:val="center"/>
          </w:tcPr>
          <w:p w14:paraId="6BB30E69" w14:textId="325D96B5" w:rsidR="000C310E" w:rsidRPr="00731C4E" w:rsidRDefault="000C310E" w:rsidP="000C310E">
            <w:pPr>
              <w:pStyle w:val="Tabletext"/>
              <w:spacing w:before="0" w:after="0"/>
              <w:rPr>
                <w:rFonts w:cs="Calibri"/>
                <w:bCs/>
              </w:rPr>
            </w:pPr>
            <w:r w:rsidRPr="00731C4E">
              <w:rPr>
                <w:rFonts w:cs="Calibri"/>
                <w:b/>
              </w:rPr>
              <w:t>2022–23</w:t>
            </w:r>
          </w:p>
        </w:tc>
        <w:tc>
          <w:tcPr>
            <w:tcW w:w="1084" w:type="pct"/>
            <w:vAlign w:val="center"/>
          </w:tcPr>
          <w:p w14:paraId="4F3CCB01" w14:textId="4B6B7366" w:rsidR="000C310E" w:rsidRDefault="000C310E" w:rsidP="000C310E">
            <w:pPr>
              <w:pStyle w:val="Tabletextcentred"/>
              <w:spacing w:before="0" w:after="0"/>
              <w:rPr>
                <w:rFonts w:cs="Calibri"/>
              </w:rPr>
            </w:pPr>
            <w:r w:rsidRPr="00054AFA">
              <w:rPr>
                <w:rFonts w:cs="Calibri"/>
              </w:rPr>
              <w:t>1,901</w:t>
            </w:r>
          </w:p>
        </w:tc>
        <w:tc>
          <w:tcPr>
            <w:tcW w:w="465" w:type="pct"/>
            <w:vAlign w:val="center"/>
          </w:tcPr>
          <w:p w14:paraId="6A44BEC0" w14:textId="7436DB21" w:rsidR="000C310E" w:rsidRDefault="000C310E" w:rsidP="000C310E">
            <w:pPr>
              <w:pStyle w:val="Tabletextcentred"/>
              <w:spacing w:before="0" w:after="0"/>
              <w:rPr>
                <w:rFonts w:cs="Calibri"/>
              </w:rPr>
            </w:pPr>
            <w:r w:rsidRPr="00054AFA">
              <w:rPr>
                <w:rFonts w:cs="Calibri"/>
              </w:rPr>
              <w:t>1,458</w:t>
            </w:r>
          </w:p>
        </w:tc>
        <w:tc>
          <w:tcPr>
            <w:tcW w:w="966" w:type="pct"/>
            <w:vAlign w:val="center"/>
          </w:tcPr>
          <w:p w14:paraId="6A56C056" w14:textId="77818156" w:rsidR="000C310E" w:rsidRDefault="000C310E" w:rsidP="000C310E">
            <w:pPr>
              <w:pStyle w:val="Tabletextcentred"/>
              <w:spacing w:before="0" w:after="0"/>
              <w:rPr>
                <w:rFonts w:cs="Calibri"/>
              </w:rPr>
            </w:pPr>
            <w:r w:rsidRPr="00054AFA">
              <w:rPr>
                <w:rFonts w:cs="Calibri"/>
              </w:rPr>
              <w:t>49</w:t>
            </w:r>
          </w:p>
        </w:tc>
        <w:tc>
          <w:tcPr>
            <w:tcW w:w="507" w:type="pct"/>
            <w:vAlign w:val="center"/>
          </w:tcPr>
          <w:p w14:paraId="1D1D955C" w14:textId="3E4BC64A" w:rsidR="000C310E" w:rsidRPr="000C310E" w:rsidRDefault="000C310E" w:rsidP="000C310E">
            <w:pPr>
              <w:pStyle w:val="Tabletextcentred"/>
              <w:spacing w:before="0" w:after="0"/>
              <w:rPr>
                <w:rFonts w:cs="Calibri"/>
                <w:b/>
                <w:bCs/>
              </w:rPr>
            </w:pPr>
            <w:r w:rsidRPr="000C310E">
              <w:rPr>
                <w:rFonts w:cs="Calibri"/>
                <w:b/>
                <w:bCs/>
              </w:rPr>
              <w:t>1,507</w:t>
            </w:r>
          </w:p>
        </w:tc>
        <w:tc>
          <w:tcPr>
            <w:tcW w:w="890" w:type="pct"/>
            <w:vAlign w:val="center"/>
          </w:tcPr>
          <w:p w14:paraId="12F7B667" w14:textId="7C02DD12" w:rsidR="000C310E" w:rsidRPr="000C310E" w:rsidRDefault="000C310E" w:rsidP="000C310E">
            <w:pPr>
              <w:pStyle w:val="Tabletextcentred"/>
              <w:spacing w:before="0" w:after="0"/>
              <w:rPr>
                <w:rFonts w:cs="Calibri"/>
                <w:b/>
                <w:bCs/>
              </w:rPr>
            </w:pPr>
            <w:r w:rsidRPr="000C310E">
              <w:rPr>
                <w:rFonts w:cs="Calibri"/>
                <w:b/>
                <w:bCs/>
              </w:rPr>
              <w:t>0.06</w:t>
            </w:r>
          </w:p>
        </w:tc>
      </w:tr>
    </w:tbl>
    <w:p w14:paraId="4AE0741F" w14:textId="77777777" w:rsidR="00FD7269" w:rsidRPr="00910FF9" w:rsidRDefault="00FD7269" w:rsidP="00CE0EC0">
      <w:pPr>
        <w:pStyle w:val="Sourcenote"/>
        <w:spacing w:after="100"/>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1FD39A43" w14:textId="021AB03A" w:rsidR="00FD7269" w:rsidRPr="00323894" w:rsidRDefault="000C310E" w:rsidP="00CE0EC0">
      <w:pPr>
        <w:pStyle w:val="Heading2"/>
        <w:spacing w:before="140"/>
      </w:pPr>
      <w:bookmarkStart w:id="310" w:name="_Toc181346453"/>
      <w:bookmarkStart w:id="311" w:name="_Toc182934615"/>
      <w:bookmarkStart w:id="312" w:name="_Toc184651255"/>
      <w:bookmarkStart w:id="313" w:name="_Toc184724998"/>
      <w:r>
        <w:t xml:space="preserve">9. </w:t>
      </w:r>
      <w:r w:rsidR="00FD7269" w:rsidRPr="00700B13">
        <w:t>Print media and publishing (excl. internet)</w:t>
      </w:r>
      <w:bookmarkEnd w:id="310"/>
      <w:bookmarkEnd w:id="311"/>
      <w:bookmarkEnd w:id="312"/>
      <w:bookmarkEnd w:id="313"/>
    </w:p>
    <w:p w14:paraId="13D1BD61" w14:textId="77777777" w:rsidR="00FD7269" w:rsidRPr="00224FAD" w:rsidRDefault="00FD7269" w:rsidP="003A323B">
      <w:pPr>
        <w:spacing w:before="80" w:after="40"/>
      </w:pPr>
      <w:r w:rsidRPr="00700B13">
        <w:t>Print media and publishing (excl. internet)</w:t>
      </w:r>
      <w:r>
        <w:t xml:space="preserve"> </w:t>
      </w:r>
      <w:r w:rsidRPr="00224FAD">
        <w:t>consist</w:t>
      </w:r>
      <w:r>
        <w:t>s</w:t>
      </w:r>
      <w:r w:rsidRPr="00224FAD">
        <w:t xml:space="preserve"> of:</w:t>
      </w:r>
    </w:p>
    <w:p w14:paraId="705AFF30" w14:textId="77777777" w:rsidR="00FD7269" w:rsidRPr="00700B13" w:rsidRDefault="00FD7269" w:rsidP="000C310E">
      <w:pPr>
        <w:pStyle w:val="Listparagraphbullets"/>
      </w:pPr>
      <w:r w:rsidRPr="00700B13">
        <w:rPr>
          <w:i/>
        </w:rPr>
        <w:t>Printing products</w:t>
      </w:r>
      <w:r w:rsidRPr="00700B13">
        <w:t xml:space="preserve"> such as books, newspapers, journals and periodicals printed but not published by the business</w:t>
      </w:r>
      <w:r>
        <w:t>.</w:t>
      </w:r>
    </w:p>
    <w:p w14:paraId="6DFCC32E" w14:textId="77777777" w:rsidR="00FD7269" w:rsidRPr="00700B13" w:rsidRDefault="00FD7269" w:rsidP="000C310E">
      <w:pPr>
        <w:pStyle w:val="Listparagraphbullets"/>
      </w:pPr>
      <w:r w:rsidRPr="00700B13">
        <w:rPr>
          <w:i/>
        </w:rPr>
        <w:t>Printing Support Services</w:t>
      </w:r>
      <w:r w:rsidRPr="00700B13">
        <w:t xml:space="preserve"> such as pre</w:t>
      </w:r>
      <w:r>
        <w:noBreakHyphen/>
      </w:r>
      <w:r w:rsidRPr="00700B13">
        <w:t>press (e.g. typesetting, colour separation or platemaking), post-press or finishing (e.g. laminating, embossing or book binding) services</w:t>
      </w:r>
      <w:r>
        <w:t>.</w:t>
      </w:r>
      <w:r>
        <w:rPr>
          <w:rStyle w:val="EndnoteReference"/>
        </w:rPr>
        <w:endnoteReference w:id="36"/>
      </w:r>
    </w:p>
    <w:p w14:paraId="14D8A789" w14:textId="77777777" w:rsidR="00FD7269" w:rsidRPr="00700B13" w:rsidRDefault="00FD7269" w:rsidP="000C310E">
      <w:pPr>
        <w:pStyle w:val="Listparagraphbullets"/>
      </w:pPr>
      <w:r w:rsidRPr="00700B13">
        <w:rPr>
          <w:i/>
        </w:rPr>
        <w:t>Newspaper Publishing</w:t>
      </w:r>
      <w:r w:rsidRPr="00700B13">
        <w:t xml:space="preserve"> </w:t>
      </w:r>
      <w:r>
        <w:t xml:space="preserve">activities </w:t>
      </w:r>
      <w:r w:rsidRPr="00700B13">
        <w:t>creating and disseminating newspapers</w:t>
      </w:r>
      <w:r>
        <w:t>.</w:t>
      </w:r>
      <w:bookmarkStart w:id="314" w:name="_Ref156478767"/>
      <w:r w:rsidRPr="003B76DA">
        <w:rPr>
          <w:rStyle w:val="EndnoteReference"/>
        </w:rPr>
        <w:endnoteReference w:id="37"/>
      </w:r>
      <w:bookmarkEnd w:id="314"/>
    </w:p>
    <w:p w14:paraId="569FF4EE" w14:textId="75CB91E9" w:rsidR="00FD7269" w:rsidRPr="00700B13" w:rsidRDefault="00FD7269" w:rsidP="000C310E">
      <w:pPr>
        <w:pStyle w:val="Listparagraphbullets"/>
      </w:pPr>
      <w:r w:rsidRPr="00700B13">
        <w:rPr>
          <w:i/>
        </w:rPr>
        <w:t>Magazine and Other Periodical Publishing</w:t>
      </w:r>
      <w:r w:rsidRPr="00700B13">
        <w:t xml:space="preserve"> </w:t>
      </w:r>
      <w:r>
        <w:t xml:space="preserve">activities </w:t>
      </w:r>
      <w:r w:rsidRPr="00700B13">
        <w:t>creating and disseminating magazines, journals and other periodicals</w:t>
      </w:r>
      <w:r>
        <w:t>.</w:t>
      </w:r>
      <w:r>
        <w:fldChar w:fldCharType="begin"/>
      </w:r>
      <w:r>
        <w:instrText xml:space="preserve"> NOTEREF _Ref156478767 \f \h </w:instrText>
      </w:r>
      <w:r w:rsidR="000C310E">
        <w:instrText xml:space="preserve"> \* MERGEFORMAT </w:instrText>
      </w:r>
      <w:r>
        <w:fldChar w:fldCharType="separate"/>
      </w:r>
      <w:r w:rsidR="00EA7937" w:rsidRPr="00EA7937">
        <w:rPr>
          <w:rStyle w:val="EndnoteReference"/>
        </w:rPr>
        <w:t>36</w:t>
      </w:r>
      <w:r>
        <w:fldChar w:fldCharType="end"/>
      </w:r>
    </w:p>
    <w:p w14:paraId="51843736" w14:textId="77777777" w:rsidR="00FD7269" w:rsidRPr="00700B13" w:rsidRDefault="00FD7269" w:rsidP="000C310E">
      <w:pPr>
        <w:pStyle w:val="Listparagraphbullets"/>
      </w:pPr>
      <w:r w:rsidRPr="00700B13">
        <w:rPr>
          <w:i/>
        </w:rPr>
        <w:t>Book Publishing</w:t>
      </w:r>
      <w:r w:rsidRPr="00700B13">
        <w:t xml:space="preserve"> </w:t>
      </w:r>
      <w:r>
        <w:t xml:space="preserve">activities </w:t>
      </w:r>
      <w:r w:rsidRPr="00700B13">
        <w:t>creating and disseminating books including atlases, textbooks and travel guides</w:t>
      </w:r>
      <w:r>
        <w:t>.</w:t>
      </w:r>
      <w:bookmarkStart w:id="315" w:name="_Ref156478795"/>
      <w:r w:rsidRPr="003B76DA">
        <w:rPr>
          <w:rStyle w:val="EndnoteReference"/>
        </w:rPr>
        <w:endnoteReference w:id="38"/>
      </w:r>
      <w:bookmarkEnd w:id="315"/>
    </w:p>
    <w:p w14:paraId="5846E9E8" w14:textId="78B07B35" w:rsidR="00FD7269" w:rsidRPr="00700B13" w:rsidRDefault="00FD7269" w:rsidP="000C310E">
      <w:pPr>
        <w:pStyle w:val="Listparagraphbullets"/>
      </w:pPr>
      <w:r w:rsidRPr="00700B13">
        <w:rPr>
          <w:i/>
        </w:rPr>
        <w:t>Other Publishing</w:t>
      </w:r>
      <w:r w:rsidRPr="00700B13">
        <w:t xml:space="preserve"> (except </w:t>
      </w:r>
      <w:r>
        <w:t>s</w:t>
      </w:r>
      <w:r w:rsidRPr="00700B13">
        <w:t xml:space="preserve">oftware, </w:t>
      </w:r>
      <w:r>
        <w:t>m</w:t>
      </w:r>
      <w:r w:rsidRPr="00700B13">
        <w:t xml:space="preserve">usic and </w:t>
      </w:r>
      <w:r>
        <w:t>i</w:t>
      </w:r>
      <w:r w:rsidRPr="00700B13">
        <w:t>nternet) activities such as greeting card, postcard and art print publishing</w:t>
      </w:r>
      <w:r>
        <w:t>.</w:t>
      </w:r>
      <w:r>
        <w:fldChar w:fldCharType="begin"/>
      </w:r>
      <w:r>
        <w:instrText xml:space="preserve"> NOTEREF _Ref156478795 \f \h </w:instrText>
      </w:r>
      <w:r w:rsidR="000C310E">
        <w:instrText xml:space="preserve"> \* MERGEFORMAT </w:instrText>
      </w:r>
      <w:r>
        <w:fldChar w:fldCharType="separate"/>
      </w:r>
      <w:r w:rsidR="00EA7937" w:rsidRPr="00EA7937">
        <w:rPr>
          <w:rStyle w:val="EndnoteReference"/>
        </w:rPr>
        <w:t>37</w:t>
      </w:r>
      <w:r>
        <w:fldChar w:fldCharType="end"/>
      </w:r>
    </w:p>
    <w:p w14:paraId="33885A93" w14:textId="77777777" w:rsidR="00FD7269" w:rsidRPr="00700B13" w:rsidRDefault="00FD7269" w:rsidP="000C310E">
      <w:pPr>
        <w:pStyle w:val="Listparagraphbullets"/>
      </w:pPr>
      <w:r w:rsidRPr="00700B13">
        <w:rPr>
          <w:i/>
        </w:rPr>
        <w:t>Software Publishing</w:t>
      </w:r>
      <w:r w:rsidRPr="00700B13">
        <w:t xml:space="preserve"> </w:t>
      </w:r>
      <w:r>
        <w:t>activities</w:t>
      </w:r>
      <w:r w:rsidRPr="00700B13">
        <w:t xml:space="preserve"> mainly engaged in creating and disseminating ready-made (non-customised) computer software</w:t>
      </w:r>
      <w:r>
        <w:t>.</w:t>
      </w:r>
      <w:r>
        <w:rPr>
          <w:rStyle w:val="EndnoteReference"/>
        </w:rPr>
        <w:endnoteReference w:id="39"/>
      </w:r>
    </w:p>
    <w:p w14:paraId="11078575" w14:textId="77777777" w:rsidR="00FD7269" w:rsidRDefault="00FD7269" w:rsidP="00CE0EC0">
      <w:pPr>
        <w:pStyle w:val="Listparagraphbullets"/>
        <w:spacing w:after="100"/>
      </w:pPr>
      <w:r w:rsidRPr="00700B13">
        <w:rPr>
          <w:i/>
        </w:rPr>
        <w:t>Other information services</w:t>
      </w:r>
      <w:r w:rsidRPr="00700B13">
        <w:t xml:space="preserve"> (incl</w:t>
      </w:r>
      <w:r>
        <w:t>uding</w:t>
      </w:r>
      <w:r w:rsidRPr="00700B13">
        <w:t xml:space="preserve"> radio and television news collection and telephone based recorded information services)</w:t>
      </w:r>
      <w:r>
        <w:t>.</w:t>
      </w:r>
      <w:r>
        <w:rPr>
          <w:rStyle w:val="EndnoteReference"/>
        </w:rPr>
        <w:endnoteReference w:id="40"/>
      </w:r>
    </w:p>
    <w:p w14:paraId="68979AFD" w14:textId="77777777" w:rsidR="00FD7269" w:rsidRPr="00EB6D9E" w:rsidRDefault="00FD7269" w:rsidP="00FD7269">
      <w:pPr>
        <w:pStyle w:val="Caption"/>
        <w:spacing w:before="80" w:after="80"/>
        <w:rPr>
          <w:b/>
          <w:i w:val="0"/>
          <w:color w:val="000000" w:themeColor="text1"/>
          <w:sz w:val="22"/>
          <w:szCs w:val="22"/>
        </w:rPr>
      </w:pPr>
      <w:r w:rsidRPr="00EB6D9E">
        <w:rPr>
          <w:i w:val="0"/>
          <w:color w:val="000000" w:themeColor="text1"/>
          <w:sz w:val="22"/>
          <w:szCs w:val="22"/>
        </w:rPr>
        <w:t>Cultural and creative activity GDP in</w:t>
      </w:r>
      <w:r w:rsidRPr="00EB6D9E" w:rsidDel="00180462">
        <w:rPr>
          <w:i w:val="0"/>
          <w:color w:val="000000" w:themeColor="text1"/>
          <w:sz w:val="22"/>
          <w:szCs w:val="22"/>
        </w:rPr>
        <w:t xml:space="preserve"> </w:t>
      </w:r>
      <w:r w:rsidRPr="00EB6D9E">
        <w:rPr>
          <w:i w:val="0"/>
          <w:color w:val="000000" w:themeColor="text1"/>
          <w:sz w:val="22"/>
          <w:szCs w:val="22"/>
        </w:rPr>
        <w:t>print media and publishing (excl. internet) has increased by $1.7 billion or 13.1% from 2008–09 to 2022–23 (Figure 22). The increase was mainly driven by software publishing activities that have experienced strong growth in recent years. Despite the challenges posed by COVID-19, growth in software publishing has remained steady, buoyed by the increased demand for software supporting remote work and other business technologies.</w:t>
      </w:r>
      <w:r w:rsidRPr="00EB6D9E">
        <w:rPr>
          <w:rStyle w:val="EndnoteReference"/>
          <w:i w:val="0"/>
          <w:color w:val="000000" w:themeColor="text1"/>
          <w:sz w:val="22"/>
          <w:szCs w:val="22"/>
        </w:rPr>
        <w:endnoteReference w:id="41"/>
      </w:r>
      <w:bookmarkStart w:id="316" w:name="_Ref156462173"/>
      <w:bookmarkStart w:id="317" w:name="_Ref163221770"/>
    </w:p>
    <w:p w14:paraId="1B21D2AD" w14:textId="45A03F55" w:rsidR="00FD7269" w:rsidRDefault="00FD7269" w:rsidP="000C310E">
      <w:pPr>
        <w:pStyle w:val="Tablefigureheading"/>
        <w:rPr>
          <w:iCs/>
          <w:noProof/>
        </w:rPr>
      </w:pPr>
      <w:bookmarkStart w:id="318" w:name="_Toc181346505"/>
      <w:bookmarkStart w:id="319" w:name="_Toc182934667"/>
      <w:bookmarkStart w:id="320" w:name="_Toc184651315"/>
      <w:bookmarkStart w:id="321" w:name="_Toc184679623"/>
      <w:r>
        <w:lastRenderedPageBreak/>
        <w:t xml:space="preserve">Figure </w:t>
      </w:r>
      <w:r w:rsidR="007F300F">
        <w:fldChar w:fldCharType="begin"/>
      </w:r>
      <w:r w:rsidR="007F300F">
        <w:instrText xml:space="preserve"> SEQ Figure \* ARABIC </w:instrText>
      </w:r>
      <w:r w:rsidR="007F300F">
        <w:fldChar w:fldCharType="separate"/>
      </w:r>
      <w:r w:rsidR="00E53C15">
        <w:rPr>
          <w:noProof/>
        </w:rPr>
        <w:t>22</w:t>
      </w:r>
      <w:r w:rsidR="007F300F">
        <w:rPr>
          <w:noProof/>
        </w:rPr>
        <w:fldChar w:fldCharType="end"/>
      </w:r>
      <w:bookmarkEnd w:id="316"/>
      <w:bookmarkEnd w:id="317"/>
      <w:r>
        <w:t>.</w:t>
      </w:r>
      <w:r w:rsidRPr="00AE2636">
        <w:t xml:space="preserve"> </w:t>
      </w:r>
      <w:r w:rsidRPr="004C6FD4">
        <w:t>Print media and publishing (excl. internet)</w:t>
      </w:r>
      <w:r>
        <w:t xml:space="preserve">, </w:t>
      </w:r>
      <w:r w:rsidRPr="00AE2636">
        <w:t>G</w:t>
      </w:r>
      <w:r>
        <w:t>DP and as a share of overall economy</w:t>
      </w:r>
      <w:bookmarkEnd w:id="318"/>
      <w:bookmarkEnd w:id="319"/>
      <w:bookmarkEnd w:id="320"/>
      <w:bookmarkEnd w:id="321"/>
      <w:r w:rsidRPr="00AE2636">
        <w:rPr>
          <w:noProof/>
        </w:rPr>
        <w:t xml:space="preserve"> </w:t>
      </w:r>
    </w:p>
    <w:p w14:paraId="7B9BE680" w14:textId="77777777" w:rsidR="00FD7269" w:rsidRDefault="00FD7269" w:rsidP="00FD7269">
      <w:pPr>
        <w:pStyle w:val="Caption"/>
        <w:keepNext/>
        <w:spacing w:after="0"/>
      </w:pPr>
      <w:r>
        <w:rPr>
          <w:noProof/>
        </w:rPr>
        <w:drawing>
          <wp:inline distT="0" distB="0" distL="0" distR="0" wp14:anchorId="1183E153" wp14:editId="45044596">
            <wp:extent cx="5839428" cy="2434657"/>
            <wp:effectExtent l="0" t="0" r="9525" b="3810"/>
            <wp:docPr id="2146079333" name="Picture 2146079333" descr="This chart shows print media and publishing (excl. internet)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3572"/>
                    <a:stretch/>
                  </pic:blipFill>
                  <pic:spPr bwMode="auto">
                    <a:xfrm>
                      <a:off x="0" y="0"/>
                      <a:ext cx="5924117" cy="2469967"/>
                    </a:xfrm>
                    <a:prstGeom prst="rect">
                      <a:avLst/>
                    </a:prstGeom>
                    <a:ln>
                      <a:noFill/>
                    </a:ln>
                    <a:extLst>
                      <a:ext uri="{53640926-AAD7-44D8-BBD7-CCE9431645EC}">
                        <a14:shadowObscured xmlns:a14="http://schemas.microsoft.com/office/drawing/2010/main"/>
                      </a:ext>
                    </a:extLst>
                  </pic:spPr>
                </pic:pic>
              </a:graphicData>
            </a:graphic>
          </wp:inline>
        </w:drawing>
      </w:r>
      <w:r w:rsidRPr="008B560A">
        <w:t xml:space="preserve"> </w:t>
      </w:r>
    </w:p>
    <w:p w14:paraId="26E6AA6C" w14:textId="77777777" w:rsidR="00FD7269" w:rsidRDefault="00FD7269" w:rsidP="000C310E">
      <w:pPr>
        <w:pStyle w:val="Sourcenote"/>
      </w:pPr>
      <w:r w:rsidRPr="00910FF9">
        <w:t xml:space="preserve">Source: ABS Australian System of National Accounts, Australian National Accounts: Input-Output Tables (Product Details); Australian National Accounts: Supply Use Tables; </w:t>
      </w:r>
      <w:r>
        <w:t xml:space="preserve">BCARR calculations. </w:t>
      </w:r>
    </w:p>
    <w:p w14:paraId="7A24B6B1" w14:textId="77777777" w:rsidR="00FD7269" w:rsidRPr="000C310E" w:rsidRDefault="00FD7269" w:rsidP="0068410D">
      <w:pPr>
        <w:spacing w:after="80"/>
      </w:pPr>
      <w:r w:rsidRPr="000C310E">
        <w:t>However, as a share of GDP, print media and publishing (excl. internet) has declined from 1.04% to 0.58% during this period (Table 13). This was mainly driven by the decrease in newspaper, magazine and other periodic publishing activity, as consumers purchase fewer printed publications and use digital media to access content.</w:t>
      </w:r>
      <w:r w:rsidRPr="00CC0253">
        <w:rPr>
          <w:rStyle w:val="EndnoteReference"/>
          <w:iCs/>
          <w:color w:val="000000" w:themeColor="text1"/>
        </w:rPr>
        <w:endnoteReference w:id="42"/>
      </w:r>
    </w:p>
    <w:p w14:paraId="6D818CC0" w14:textId="36D4898A" w:rsidR="00FD7269" w:rsidRDefault="00FD7269" w:rsidP="00FD7269">
      <w:pPr>
        <w:pStyle w:val="Tablefigureheading"/>
      </w:pPr>
      <w:bookmarkStart w:id="322" w:name="_Ref156464476"/>
      <w:bookmarkStart w:id="323" w:name="_Toc181346532"/>
      <w:bookmarkStart w:id="324" w:name="_Toc182934694"/>
      <w:bookmarkStart w:id="325" w:name="_Toc184651316"/>
      <w:bookmarkStart w:id="326" w:name="_Toc184679624"/>
      <w:r>
        <w:t xml:space="preserve">Table </w:t>
      </w:r>
      <w:r w:rsidR="007F300F">
        <w:fldChar w:fldCharType="begin"/>
      </w:r>
      <w:r w:rsidR="007F300F">
        <w:instrText xml:space="preserve"> SEQ Table \* ARABIC </w:instrText>
      </w:r>
      <w:r w:rsidR="007F300F">
        <w:fldChar w:fldCharType="separate"/>
      </w:r>
      <w:r w:rsidR="00E53C15">
        <w:rPr>
          <w:noProof/>
        </w:rPr>
        <w:t>13</w:t>
      </w:r>
      <w:r w:rsidR="007F300F">
        <w:rPr>
          <w:noProof/>
        </w:rPr>
        <w:fldChar w:fldCharType="end"/>
      </w:r>
      <w:bookmarkEnd w:id="322"/>
      <w:r>
        <w:t xml:space="preserve">. </w:t>
      </w:r>
      <w:r w:rsidRPr="004C6FD4">
        <w:t>Print media and publishing (excl. internet)</w:t>
      </w:r>
      <w:r>
        <w:t xml:space="preserve">, </w:t>
      </w:r>
      <w:r w:rsidRPr="001119DB">
        <w:t>2008–09</w:t>
      </w:r>
      <w:r>
        <w:t xml:space="preserve"> to </w:t>
      </w:r>
      <w:r w:rsidRPr="005506A7">
        <w:t>2022–23</w:t>
      </w:r>
      <w:bookmarkEnd w:id="323"/>
      <w:bookmarkEnd w:id="324"/>
      <w:bookmarkEnd w:id="325"/>
      <w:bookmarkEnd w:id="326"/>
    </w:p>
    <w:tbl>
      <w:tblPr>
        <w:tblStyle w:val="DefaultTable11"/>
        <w:tblW w:w="4989" w:type="pct"/>
        <w:tblCellMar>
          <w:top w:w="11" w:type="dxa"/>
          <w:bottom w:w="11" w:type="dxa"/>
        </w:tblCellMar>
        <w:tblLook w:val="0420" w:firstRow="1" w:lastRow="0" w:firstColumn="0" w:lastColumn="0" w:noHBand="0" w:noVBand="1"/>
        <w:tblDescription w:val="Table 13. Print media and publishing (excl. internet), 2008–09 to 2022–23"/>
      </w:tblPr>
      <w:tblGrid>
        <w:gridCol w:w="2142"/>
        <w:gridCol w:w="2134"/>
        <w:gridCol w:w="915"/>
        <w:gridCol w:w="1901"/>
        <w:gridCol w:w="998"/>
        <w:gridCol w:w="1752"/>
      </w:tblGrid>
      <w:tr w:rsidR="00FD7269" w:rsidRPr="00B97898" w14:paraId="6A97E260" w14:textId="77777777" w:rsidTr="00980DAE">
        <w:trPr>
          <w:cnfStyle w:val="100000000000" w:firstRow="1" w:lastRow="0" w:firstColumn="0" w:lastColumn="0" w:oddVBand="0" w:evenVBand="0" w:oddHBand="0" w:evenHBand="0" w:firstRowFirstColumn="0" w:firstRowLastColumn="0" w:lastRowFirstColumn="0" w:lastRowLastColumn="0"/>
          <w:cantSplit/>
          <w:trHeight w:val="1089"/>
        </w:trPr>
        <w:tc>
          <w:tcPr>
            <w:tcW w:w="1088" w:type="pct"/>
          </w:tcPr>
          <w:p w14:paraId="1E0183AF" w14:textId="2E9F0DC9" w:rsidR="00FD7269" w:rsidRDefault="000C310E" w:rsidP="000C310E">
            <w:pPr>
              <w:spacing w:before="0" w:after="0" w:line="240" w:lineRule="exact"/>
              <w:rPr>
                <w:b w:val="0"/>
              </w:rPr>
            </w:pPr>
            <w:r>
              <w:t>P</w:t>
            </w:r>
            <w:r w:rsidRPr="00CC15B5">
              <w:t>rint media and publishing (excl. internet)</w:t>
            </w:r>
          </w:p>
          <w:p w14:paraId="3B2593A3" w14:textId="77777777" w:rsidR="00FD7269" w:rsidRPr="007833A7" w:rsidRDefault="00FD7269" w:rsidP="000C310E">
            <w:pPr>
              <w:pStyle w:val="Tablerowcolumnheading"/>
            </w:pPr>
            <w:r w:rsidRPr="00DD551E">
              <w:rPr>
                <w:b/>
              </w:rPr>
              <w:t>Period</w:t>
            </w:r>
          </w:p>
        </w:tc>
        <w:tc>
          <w:tcPr>
            <w:tcW w:w="1084" w:type="pct"/>
          </w:tcPr>
          <w:p w14:paraId="2B9D9D7F" w14:textId="77777777" w:rsidR="00FD7269" w:rsidRPr="00DD551E" w:rsidRDefault="00FD7269" w:rsidP="000C310E">
            <w:pPr>
              <w:pStyle w:val="Tablerowcolumnheadingcentred"/>
              <w:rPr>
                <w:b/>
                <w:color w:val="FFFFFF"/>
              </w:rPr>
            </w:pPr>
            <w:r w:rsidRPr="00DD551E">
              <w:rPr>
                <w:b/>
              </w:rPr>
              <w:t>Output</w:t>
            </w:r>
          </w:p>
          <w:p w14:paraId="58AFDD56" w14:textId="77777777" w:rsidR="00FD7269" w:rsidRPr="00DD551E" w:rsidRDefault="00FD7269" w:rsidP="000C310E">
            <w:pPr>
              <w:pStyle w:val="Tablerowcolumnheadingcentred"/>
              <w:spacing w:before="480"/>
              <w:rPr>
                <w:b/>
              </w:rPr>
            </w:pPr>
            <w:r w:rsidRPr="00DD551E">
              <w:rPr>
                <w:b/>
              </w:rPr>
              <w:t>$m</w:t>
            </w:r>
          </w:p>
        </w:tc>
        <w:tc>
          <w:tcPr>
            <w:tcW w:w="465" w:type="pct"/>
          </w:tcPr>
          <w:p w14:paraId="6DCB2207" w14:textId="77777777" w:rsidR="00FD7269" w:rsidRPr="00DD551E" w:rsidRDefault="00FD7269" w:rsidP="000C310E">
            <w:pPr>
              <w:pStyle w:val="Tablerowcolumnheadingcentred"/>
              <w:rPr>
                <w:b/>
                <w:color w:val="FFFFFF"/>
              </w:rPr>
            </w:pPr>
            <w:proofErr w:type="spellStart"/>
            <w:r w:rsidRPr="00DD551E">
              <w:rPr>
                <w:b/>
              </w:rPr>
              <w:t>GVA</w:t>
            </w:r>
            <w:proofErr w:type="spellEnd"/>
          </w:p>
          <w:p w14:paraId="24E55510" w14:textId="77777777" w:rsidR="00FD7269" w:rsidRPr="00DD551E" w:rsidRDefault="00FD7269" w:rsidP="000C310E">
            <w:pPr>
              <w:pStyle w:val="Tablerowcolumnheadingcentred"/>
              <w:spacing w:before="480"/>
              <w:rPr>
                <w:b/>
              </w:rPr>
            </w:pPr>
            <w:r w:rsidRPr="00DD551E">
              <w:rPr>
                <w:b/>
              </w:rPr>
              <w:t>$m</w:t>
            </w:r>
          </w:p>
        </w:tc>
        <w:tc>
          <w:tcPr>
            <w:tcW w:w="966" w:type="pct"/>
          </w:tcPr>
          <w:p w14:paraId="0CFD1DA8" w14:textId="77777777" w:rsidR="00FD7269" w:rsidRPr="00DD551E" w:rsidRDefault="00FD7269" w:rsidP="000C310E">
            <w:pPr>
              <w:pStyle w:val="Tablerowcolumnheadingcentred"/>
              <w:rPr>
                <w:b/>
                <w:color w:val="FFFFFF"/>
              </w:rPr>
            </w:pPr>
            <w:r w:rsidRPr="00DD551E">
              <w:rPr>
                <w:b/>
              </w:rPr>
              <w:t>Net taxes on products</w:t>
            </w:r>
          </w:p>
          <w:p w14:paraId="65677D83" w14:textId="77777777" w:rsidR="00FD7269" w:rsidRPr="00DD551E" w:rsidRDefault="00FD7269" w:rsidP="000C310E">
            <w:pPr>
              <w:pStyle w:val="Tablerowcolumnheadingcentred"/>
              <w:spacing w:before="240"/>
              <w:rPr>
                <w:b/>
              </w:rPr>
            </w:pPr>
            <w:r w:rsidRPr="00DD551E">
              <w:rPr>
                <w:b/>
              </w:rPr>
              <w:t>$m</w:t>
            </w:r>
          </w:p>
        </w:tc>
        <w:tc>
          <w:tcPr>
            <w:tcW w:w="507" w:type="pct"/>
          </w:tcPr>
          <w:p w14:paraId="4E46EF5E" w14:textId="77777777" w:rsidR="00FD7269" w:rsidRPr="00DD551E" w:rsidRDefault="00FD7269" w:rsidP="000C310E">
            <w:pPr>
              <w:pStyle w:val="Tablerowcolumnheadingcentred"/>
              <w:rPr>
                <w:b/>
                <w:color w:val="FFFFFF"/>
              </w:rPr>
            </w:pPr>
            <w:r w:rsidRPr="00DD551E">
              <w:rPr>
                <w:b/>
              </w:rPr>
              <w:t>GDP</w:t>
            </w:r>
          </w:p>
          <w:p w14:paraId="1259CEC1" w14:textId="77777777" w:rsidR="00FD7269" w:rsidRPr="00DD551E" w:rsidRDefault="00FD7269" w:rsidP="000C310E">
            <w:pPr>
              <w:pStyle w:val="Tablerowcolumnheadingcentred"/>
              <w:spacing w:before="480"/>
              <w:rPr>
                <w:b/>
              </w:rPr>
            </w:pPr>
            <w:r w:rsidRPr="00DD551E">
              <w:rPr>
                <w:b/>
              </w:rPr>
              <w:t>$m</w:t>
            </w:r>
          </w:p>
        </w:tc>
        <w:tc>
          <w:tcPr>
            <w:tcW w:w="890" w:type="pct"/>
          </w:tcPr>
          <w:p w14:paraId="1A5D8148" w14:textId="77777777" w:rsidR="00FD7269" w:rsidRPr="00DD551E" w:rsidRDefault="00FD7269" w:rsidP="000C310E">
            <w:pPr>
              <w:pStyle w:val="Tablerowcolumnheadingcentred"/>
              <w:rPr>
                <w:b/>
                <w:color w:val="FFFFFF"/>
              </w:rPr>
            </w:pPr>
            <w:r w:rsidRPr="00DD551E">
              <w:rPr>
                <w:b/>
              </w:rPr>
              <w:t>As a share of overall economy</w:t>
            </w:r>
          </w:p>
          <w:p w14:paraId="10355F5B" w14:textId="77777777" w:rsidR="00FD7269" w:rsidRPr="00DD551E" w:rsidRDefault="00FD7269" w:rsidP="000C310E">
            <w:pPr>
              <w:pStyle w:val="Tablerowcolumnheadingcentred"/>
              <w:spacing w:before="240"/>
              <w:rPr>
                <w:b/>
              </w:rPr>
            </w:pPr>
            <w:r>
              <w:rPr>
                <w:b/>
              </w:rPr>
              <w:t>%</w:t>
            </w:r>
          </w:p>
        </w:tc>
      </w:tr>
      <w:tr w:rsidR="000C310E" w:rsidRPr="00D209CC" w14:paraId="49D8A1FA" w14:textId="77777777" w:rsidTr="00980DAE">
        <w:trPr>
          <w:cantSplit/>
          <w:trHeight w:val="243"/>
        </w:trPr>
        <w:tc>
          <w:tcPr>
            <w:tcW w:w="1088" w:type="pct"/>
            <w:vAlign w:val="center"/>
          </w:tcPr>
          <w:p w14:paraId="5FD45F2E" w14:textId="5E16BFB0" w:rsidR="000C310E" w:rsidRPr="001119DB" w:rsidRDefault="000C310E" w:rsidP="000C310E">
            <w:pPr>
              <w:pStyle w:val="Tabletext"/>
              <w:spacing w:before="0" w:after="0"/>
            </w:pPr>
            <w:r w:rsidRPr="00731C4E">
              <w:rPr>
                <w:rFonts w:cs="Calibri"/>
                <w:b/>
              </w:rPr>
              <w:t>2008–09</w:t>
            </w:r>
          </w:p>
        </w:tc>
        <w:tc>
          <w:tcPr>
            <w:tcW w:w="1084" w:type="pct"/>
            <w:vAlign w:val="center"/>
          </w:tcPr>
          <w:p w14:paraId="71544D89" w14:textId="29C4B49B" w:rsidR="000C310E" w:rsidRPr="001119DB" w:rsidRDefault="000C310E" w:rsidP="000C310E">
            <w:pPr>
              <w:pStyle w:val="Tabletextcentred"/>
              <w:spacing w:before="0" w:after="0"/>
              <w:rPr>
                <w:bCs/>
              </w:rPr>
            </w:pPr>
            <w:r>
              <w:rPr>
                <w:rFonts w:cs="Calibri"/>
              </w:rPr>
              <w:t>19,659</w:t>
            </w:r>
          </w:p>
        </w:tc>
        <w:tc>
          <w:tcPr>
            <w:tcW w:w="465" w:type="pct"/>
            <w:vAlign w:val="center"/>
          </w:tcPr>
          <w:p w14:paraId="4A2F7B34" w14:textId="7A5166D6" w:rsidR="000C310E" w:rsidRPr="001119DB" w:rsidRDefault="000C310E" w:rsidP="000C310E">
            <w:pPr>
              <w:pStyle w:val="Tabletextcentred"/>
              <w:spacing w:before="0" w:after="0"/>
              <w:rPr>
                <w:bCs/>
              </w:rPr>
            </w:pPr>
            <w:r>
              <w:rPr>
                <w:rFonts w:cs="Calibri"/>
              </w:rPr>
              <w:t>12,258</w:t>
            </w:r>
          </w:p>
        </w:tc>
        <w:tc>
          <w:tcPr>
            <w:tcW w:w="966" w:type="pct"/>
            <w:vAlign w:val="center"/>
          </w:tcPr>
          <w:p w14:paraId="1A964C3D" w14:textId="1FE3195A" w:rsidR="000C310E" w:rsidRPr="001119DB" w:rsidRDefault="000C310E" w:rsidP="000C310E">
            <w:pPr>
              <w:pStyle w:val="Tabletextcentred"/>
              <w:spacing w:before="0" w:after="0"/>
              <w:rPr>
                <w:bCs/>
              </w:rPr>
            </w:pPr>
            <w:r>
              <w:rPr>
                <w:rFonts w:cs="Calibri"/>
              </w:rPr>
              <w:t>875</w:t>
            </w:r>
          </w:p>
        </w:tc>
        <w:tc>
          <w:tcPr>
            <w:tcW w:w="507" w:type="pct"/>
            <w:vAlign w:val="center"/>
          </w:tcPr>
          <w:p w14:paraId="12F78B8B" w14:textId="6650640A" w:rsidR="000C310E" w:rsidRPr="001119DB" w:rsidRDefault="000C310E" w:rsidP="000C310E">
            <w:pPr>
              <w:pStyle w:val="Tabletextcentred"/>
              <w:spacing w:before="0" w:after="0"/>
              <w:rPr>
                <w:b/>
              </w:rPr>
            </w:pPr>
            <w:r>
              <w:rPr>
                <w:rFonts w:cs="Calibri"/>
                <w:b/>
                <w:bCs/>
              </w:rPr>
              <w:t>13,133</w:t>
            </w:r>
          </w:p>
        </w:tc>
        <w:tc>
          <w:tcPr>
            <w:tcW w:w="890" w:type="pct"/>
            <w:vAlign w:val="center"/>
          </w:tcPr>
          <w:p w14:paraId="3DB0FCA2" w14:textId="351AC560" w:rsidR="000C310E" w:rsidRPr="001119DB" w:rsidRDefault="000C310E" w:rsidP="000C310E">
            <w:pPr>
              <w:pStyle w:val="Tabletextcentred"/>
              <w:spacing w:before="0" w:after="0"/>
              <w:rPr>
                <w:b/>
              </w:rPr>
            </w:pPr>
            <w:r>
              <w:rPr>
                <w:rFonts w:cs="Calibri"/>
                <w:b/>
                <w:bCs/>
              </w:rPr>
              <w:t>1.04</w:t>
            </w:r>
          </w:p>
        </w:tc>
      </w:tr>
      <w:tr w:rsidR="000C310E" w:rsidRPr="00D209CC" w14:paraId="0D0BAF21" w14:textId="77777777" w:rsidTr="00980DAE">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16CAC678" w14:textId="5F12C35F" w:rsidR="000C310E" w:rsidRPr="001119DB" w:rsidRDefault="000C310E" w:rsidP="000C310E">
            <w:pPr>
              <w:pStyle w:val="Tabletext"/>
              <w:spacing w:before="0" w:after="0"/>
            </w:pPr>
            <w:r w:rsidRPr="00731C4E">
              <w:rPr>
                <w:rFonts w:cs="Calibri"/>
                <w:b/>
              </w:rPr>
              <w:t>2009–10</w:t>
            </w:r>
          </w:p>
        </w:tc>
        <w:tc>
          <w:tcPr>
            <w:tcW w:w="1084" w:type="pct"/>
            <w:vAlign w:val="center"/>
          </w:tcPr>
          <w:p w14:paraId="7C2CAA7A" w14:textId="6DDE08FF" w:rsidR="000C310E" w:rsidRPr="001119DB" w:rsidRDefault="000C310E" w:rsidP="000C310E">
            <w:pPr>
              <w:pStyle w:val="Tabletextcentred"/>
              <w:spacing w:before="0" w:after="0"/>
              <w:rPr>
                <w:bCs/>
              </w:rPr>
            </w:pPr>
            <w:r>
              <w:rPr>
                <w:rFonts w:cs="Calibri"/>
              </w:rPr>
              <w:t>18,847</w:t>
            </w:r>
          </w:p>
        </w:tc>
        <w:tc>
          <w:tcPr>
            <w:tcW w:w="465" w:type="pct"/>
            <w:vAlign w:val="center"/>
          </w:tcPr>
          <w:p w14:paraId="5895160F" w14:textId="7A0C17A5" w:rsidR="000C310E" w:rsidRPr="001119DB" w:rsidRDefault="000C310E" w:rsidP="000C310E">
            <w:pPr>
              <w:pStyle w:val="Tabletextcentred"/>
              <w:spacing w:before="0" w:after="0"/>
              <w:rPr>
                <w:bCs/>
              </w:rPr>
            </w:pPr>
            <w:r>
              <w:rPr>
                <w:rFonts w:cs="Calibri"/>
              </w:rPr>
              <w:t>11,320</w:t>
            </w:r>
          </w:p>
        </w:tc>
        <w:tc>
          <w:tcPr>
            <w:tcW w:w="966" w:type="pct"/>
            <w:vAlign w:val="center"/>
          </w:tcPr>
          <w:p w14:paraId="6A7C3482" w14:textId="3CF3FC45" w:rsidR="000C310E" w:rsidRPr="001119DB" w:rsidRDefault="000C310E" w:rsidP="000C310E">
            <w:pPr>
              <w:pStyle w:val="Tabletextcentred"/>
              <w:spacing w:before="0" w:after="0"/>
              <w:rPr>
                <w:bCs/>
              </w:rPr>
            </w:pPr>
            <w:r>
              <w:rPr>
                <w:rFonts w:cs="Calibri"/>
              </w:rPr>
              <w:t>937</w:t>
            </w:r>
          </w:p>
        </w:tc>
        <w:tc>
          <w:tcPr>
            <w:tcW w:w="507" w:type="pct"/>
            <w:vAlign w:val="center"/>
          </w:tcPr>
          <w:p w14:paraId="39F7511E" w14:textId="7721A91F" w:rsidR="000C310E" w:rsidRPr="001119DB" w:rsidRDefault="000C310E" w:rsidP="000C310E">
            <w:pPr>
              <w:pStyle w:val="Tabletextcentred"/>
              <w:spacing w:before="0" w:after="0"/>
              <w:rPr>
                <w:b/>
              </w:rPr>
            </w:pPr>
            <w:r>
              <w:rPr>
                <w:rFonts w:cs="Calibri"/>
                <w:b/>
                <w:bCs/>
              </w:rPr>
              <w:t>12,257</w:t>
            </w:r>
          </w:p>
        </w:tc>
        <w:tc>
          <w:tcPr>
            <w:tcW w:w="890" w:type="pct"/>
            <w:vAlign w:val="center"/>
          </w:tcPr>
          <w:p w14:paraId="5FEFC955" w14:textId="61620418" w:rsidR="000C310E" w:rsidRPr="001119DB" w:rsidRDefault="000C310E" w:rsidP="000C310E">
            <w:pPr>
              <w:pStyle w:val="Tabletextcentred"/>
              <w:spacing w:before="0" w:after="0"/>
              <w:rPr>
                <w:b/>
              </w:rPr>
            </w:pPr>
            <w:r>
              <w:rPr>
                <w:rFonts w:cs="Calibri"/>
                <w:b/>
                <w:bCs/>
              </w:rPr>
              <w:t>0.94</w:t>
            </w:r>
          </w:p>
        </w:tc>
      </w:tr>
      <w:tr w:rsidR="000C310E" w:rsidRPr="00D209CC" w14:paraId="665908D9" w14:textId="77777777" w:rsidTr="00980DAE">
        <w:trPr>
          <w:cantSplit/>
          <w:trHeight w:val="243"/>
        </w:trPr>
        <w:tc>
          <w:tcPr>
            <w:tcW w:w="1088" w:type="pct"/>
            <w:vAlign w:val="center"/>
          </w:tcPr>
          <w:p w14:paraId="6CAAD803" w14:textId="00B54E2B" w:rsidR="000C310E" w:rsidRPr="00731C4E" w:rsidRDefault="000C310E" w:rsidP="000C310E">
            <w:pPr>
              <w:pStyle w:val="Tabletext"/>
              <w:spacing w:before="0" w:after="0"/>
              <w:rPr>
                <w:rFonts w:cs="Calibri"/>
                <w:bCs/>
              </w:rPr>
            </w:pPr>
            <w:r w:rsidRPr="00731C4E">
              <w:rPr>
                <w:rFonts w:cs="Calibri"/>
                <w:b/>
              </w:rPr>
              <w:t>2010–11</w:t>
            </w:r>
          </w:p>
        </w:tc>
        <w:tc>
          <w:tcPr>
            <w:tcW w:w="1084" w:type="pct"/>
            <w:vAlign w:val="center"/>
          </w:tcPr>
          <w:p w14:paraId="712DCE4B" w14:textId="468484B0" w:rsidR="000C310E" w:rsidRDefault="000C310E" w:rsidP="000C310E">
            <w:pPr>
              <w:pStyle w:val="Tabletextcentred"/>
              <w:spacing w:before="0" w:after="0"/>
              <w:rPr>
                <w:rFonts w:cs="Calibri"/>
              </w:rPr>
            </w:pPr>
            <w:r>
              <w:rPr>
                <w:rFonts w:cs="Calibri"/>
              </w:rPr>
              <w:t>18,968</w:t>
            </w:r>
          </w:p>
        </w:tc>
        <w:tc>
          <w:tcPr>
            <w:tcW w:w="465" w:type="pct"/>
            <w:vAlign w:val="center"/>
          </w:tcPr>
          <w:p w14:paraId="054FFFF9" w14:textId="64E32F33" w:rsidR="000C310E" w:rsidRDefault="000C310E" w:rsidP="000C310E">
            <w:pPr>
              <w:pStyle w:val="Tabletextcentred"/>
              <w:spacing w:before="0" w:after="0"/>
              <w:rPr>
                <w:rFonts w:cs="Calibri"/>
              </w:rPr>
            </w:pPr>
            <w:r>
              <w:rPr>
                <w:rFonts w:cs="Calibri"/>
              </w:rPr>
              <w:t>10,696</w:t>
            </w:r>
          </w:p>
        </w:tc>
        <w:tc>
          <w:tcPr>
            <w:tcW w:w="966" w:type="pct"/>
            <w:vAlign w:val="center"/>
          </w:tcPr>
          <w:p w14:paraId="691B9626" w14:textId="7A96A5F8" w:rsidR="000C310E" w:rsidRDefault="000C310E" w:rsidP="000C310E">
            <w:pPr>
              <w:pStyle w:val="Tabletextcentred"/>
              <w:spacing w:before="0" w:after="0"/>
              <w:rPr>
                <w:rFonts w:cs="Calibri"/>
              </w:rPr>
            </w:pPr>
            <w:r>
              <w:rPr>
                <w:rFonts w:cs="Calibri"/>
              </w:rPr>
              <w:t>942</w:t>
            </w:r>
          </w:p>
        </w:tc>
        <w:tc>
          <w:tcPr>
            <w:tcW w:w="507" w:type="pct"/>
            <w:vAlign w:val="center"/>
          </w:tcPr>
          <w:p w14:paraId="625C0D77" w14:textId="006A1143" w:rsidR="000C310E" w:rsidRDefault="000C310E" w:rsidP="000C310E">
            <w:pPr>
              <w:pStyle w:val="Tabletextcentred"/>
              <w:spacing w:before="0" w:after="0"/>
              <w:rPr>
                <w:rFonts w:cs="Calibri"/>
                <w:b/>
                <w:bCs/>
              </w:rPr>
            </w:pPr>
            <w:r>
              <w:rPr>
                <w:rFonts w:cs="Calibri"/>
                <w:b/>
                <w:bCs/>
              </w:rPr>
              <w:t>11,638</w:t>
            </w:r>
          </w:p>
        </w:tc>
        <w:tc>
          <w:tcPr>
            <w:tcW w:w="890" w:type="pct"/>
            <w:vAlign w:val="center"/>
          </w:tcPr>
          <w:p w14:paraId="007D6A06" w14:textId="0024D5B1" w:rsidR="000C310E" w:rsidRDefault="000C310E" w:rsidP="000C310E">
            <w:pPr>
              <w:pStyle w:val="Tabletextcentred"/>
              <w:spacing w:before="0" w:after="0"/>
              <w:rPr>
                <w:rFonts w:cs="Calibri"/>
                <w:b/>
                <w:bCs/>
              </w:rPr>
            </w:pPr>
            <w:r>
              <w:rPr>
                <w:rFonts w:cs="Calibri"/>
                <w:b/>
                <w:bCs/>
              </w:rPr>
              <w:t>0.82</w:t>
            </w:r>
          </w:p>
        </w:tc>
      </w:tr>
      <w:tr w:rsidR="000C310E" w:rsidRPr="00D209CC" w14:paraId="23AC7BBD" w14:textId="77777777" w:rsidTr="00980DAE">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515DF812" w14:textId="2B13D788" w:rsidR="000C310E" w:rsidRPr="00731C4E" w:rsidRDefault="000C310E" w:rsidP="000C310E">
            <w:pPr>
              <w:pStyle w:val="Tabletext"/>
              <w:spacing w:before="0" w:after="0"/>
              <w:rPr>
                <w:rFonts w:cs="Calibri"/>
                <w:bCs/>
              </w:rPr>
            </w:pPr>
            <w:r w:rsidRPr="00731C4E">
              <w:rPr>
                <w:rFonts w:cs="Calibri"/>
                <w:b/>
              </w:rPr>
              <w:t>2011–12</w:t>
            </w:r>
          </w:p>
        </w:tc>
        <w:tc>
          <w:tcPr>
            <w:tcW w:w="1084" w:type="pct"/>
            <w:vAlign w:val="center"/>
          </w:tcPr>
          <w:p w14:paraId="1D02A13C" w14:textId="33403607" w:rsidR="000C310E" w:rsidRDefault="000C310E" w:rsidP="000C310E">
            <w:pPr>
              <w:pStyle w:val="Tabletextcentred"/>
              <w:spacing w:before="0" w:after="0"/>
              <w:rPr>
                <w:rFonts w:cs="Calibri"/>
              </w:rPr>
            </w:pPr>
            <w:r>
              <w:rPr>
                <w:rFonts w:cs="Calibri"/>
              </w:rPr>
              <w:t>19,020</w:t>
            </w:r>
          </w:p>
        </w:tc>
        <w:tc>
          <w:tcPr>
            <w:tcW w:w="465" w:type="pct"/>
            <w:vAlign w:val="center"/>
          </w:tcPr>
          <w:p w14:paraId="08F03458" w14:textId="4165782B" w:rsidR="000C310E" w:rsidRDefault="000C310E" w:rsidP="000C310E">
            <w:pPr>
              <w:pStyle w:val="Tabletextcentred"/>
              <w:spacing w:before="0" w:after="0"/>
              <w:rPr>
                <w:rFonts w:cs="Calibri"/>
              </w:rPr>
            </w:pPr>
            <w:r>
              <w:rPr>
                <w:rFonts w:cs="Calibri"/>
              </w:rPr>
              <w:t>10,277</w:t>
            </w:r>
          </w:p>
        </w:tc>
        <w:tc>
          <w:tcPr>
            <w:tcW w:w="966" w:type="pct"/>
            <w:vAlign w:val="center"/>
          </w:tcPr>
          <w:p w14:paraId="0214DAA1" w14:textId="6CBFEA5A" w:rsidR="000C310E" w:rsidRDefault="000C310E" w:rsidP="000C310E">
            <w:pPr>
              <w:pStyle w:val="Tabletextcentred"/>
              <w:spacing w:before="0" w:after="0"/>
              <w:rPr>
                <w:rFonts w:cs="Calibri"/>
              </w:rPr>
            </w:pPr>
            <w:r>
              <w:rPr>
                <w:rFonts w:cs="Calibri"/>
              </w:rPr>
              <w:t>906</w:t>
            </w:r>
          </w:p>
        </w:tc>
        <w:tc>
          <w:tcPr>
            <w:tcW w:w="507" w:type="pct"/>
            <w:vAlign w:val="center"/>
          </w:tcPr>
          <w:p w14:paraId="751410FA" w14:textId="198E6BA5" w:rsidR="000C310E" w:rsidRDefault="000C310E" w:rsidP="000C310E">
            <w:pPr>
              <w:pStyle w:val="Tabletextcentred"/>
              <w:spacing w:before="0" w:after="0"/>
              <w:rPr>
                <w:rFonts w:cs="Calibri"/>
                <w:b/>
                <w:bCs/>
              </w:rPr>
            </w:pPr>
            <w:r>
              <w:rPr>
                <w:rFonts w:cs="Calibri"/>
                <w:b/>
                <w:bCs/>
              </w:rPr>
              <w:t>11,183</w:t>
            </w:r>
          </w:p>
        </w:tc>
        <w:tc>
          <w:tcPr>
            <w:tcW w:w="890" w:type="pct"/>
            <w:vAlign w:val="center"/>
          </w:tcPr>
          <w:p w14:paraId="1DDC3365" w14:textId="07C4509E" w:rsidR="000C310E" w:rsidRDefault="000C310E" w:rsidP="000C310E">
            <w:pPr>
              <w:pStyle w:val="Tabletextcentred"/>
              <w:spacing w:before="0" w:after="0"/>
              <w:rPr>
                <w:rFonts w:cs="Calibri"/>
                <w:b/>
                <w:bCs/>
              </w:rPr>
            </w:pPr>
            <w:r>
              <w:rPr>
                <w:rFonts w:cs="Calibri"/>
                <w:b/>
                <w:bCs/>
              </w:rPr>
              <w:t>0.75</w:t>
            </w:r>
          </w:p>
        </w:tc>
      </w:tr>
      <w:tr w:rsidR="000C310E" w:rsidRPr="00D209CC" w14:paraId="5AA2BCF9" w14:textId="77777777" w:rsidTr="00980DAE">
        <w:trPr>
          <w:cantSplit/>
          <w:trHeight w:val="243"/>
        </w:trPr>
        <w:tc>
          <w:tcPr>
            <w:tcW w:w="1088" w:type="pct"/>
            <w:vAlign w:val="center"/>
          </w:tcPr>
          <w:p w14:paraId="548D4AE0" w14:textId="303875A9" w:rsidR="000C310E" w:rsidRPr="00731C4E" w:rsidRDefault="000C310E" w:rsidP="000C310E">
            <w:pPr>
              <w:pStyle w:val="Tabletext"/>
              <w:spacing w:before="0" w:after="0"/>
              <w:rPr>
                <w:rFonts w:cs="Calibri"/>
                <w:bCs/>
              </w:rPr>
            </w:pPr>
            <w:r w:rsidRPr="00731C4E">
              <w:rPr>
                <w:rFonts w:cs="Calibri"/>
                <w:b/>
              </w:rPr>
              <w:t>2012–13</w:t>
            </w:r>
          </w:p>
        </w:tc>
        <w:tc>
          <w:tcPr>
            <w:tcW w:w="1084" w:type="pct"/>
            <w:vAlign w:val="center"/>
          </w:tcPr>
          <w:p w14:paraId="4B7E6065" w14:textId="0106A46C" w:rsidR="000C310E" w:rsidRDefault="000C310E" w:rsidP="000C310E">
            <w:pPr>
              <w:pStyle w:val="Tabletextcentred"/>
              <w:spacing w:before="0" w:after="0"/>
              <w:rPr>
                <w:rFonts w:cs="Calibri"/>
              </w:rPr>
            </w:pPr>
            <w:r>
              <w:rPr>
                <w:rFonts w:cs="Calibri"/>
              </w:rPr>
              <w:t>17,804</w:t>
            </w:r>
          </w:p>
        </w:tc>
        <w:tc>
          <w:tcPr>
            <w:tcW w:w="465" w:type="pct"/>
            <w:vAlign w:val="center"/>
          </w:tcPr>
          <w:p w14:paraId="4A44E78B" w14:textId="76DE7668" w:rsidR="000C310E" w:rsidRDefault="000C310E" w:rsidP="000C310E">
            <w:pPr>
              <w:pStyle w:val="Tabletextcentred"/>
              <w:spacing w:before="0" w:after="0"/>
              <w:rPr>
                <w:rFonts w:cs="Calibri"/>
              </w:rPr>
            </w:pPr>
            <w:r>
              <w:rPr>
                <w:rFonts w:cs="Calibri"/>
              </w:rPr>
              <w:t>9,420</w:t>
            </w:r>
          </w:p>
        </w:tc>
        <w:tc>
          <w:tcPr>
            <w:tcW w:w="966" w:type="pct"/>
            <w:vAlign w:val="center"/>
          </w:tcPr>
          <w:p w14:paraId="5073AC11" w14:textId="4F71764F" w:rsidR="000C310E" w:rsidRDefault="000C310E" w:rsidP="000C310E">
            <w:pPr>
              <w:pStyle w:val="Tabletextcentred"/>
              <w:spacing w:before="0" w:after="0"/>
              <w:rPr>
                <w:rFonts w:cs="Calibri"/>
              </w:rPr>
            </w:pPr>
            <w:r>
              <w:rPr>
                <w:rFonts w:cs="Calibri"/>
              </w:rPr>
              <w:t>836</w:t>
            </w:r>
          </w:p>
        </w:tc>
        <w:tc>
          <w:tcPr>
            <w:tcW w:w="507" w:type="pct"/>
            <w:vAlign w:val="center"/>
          </w:tcPr>
          <w:p w14:paraId="009CE996" w14:textId="4ED483BF" w:rsidR="000C310E" w:rsidRDefault="000C310E" w:rsidP="000C310E">
            <w:pPr>
              <w:pStyle w:val="Tabletextcentred"/>
              <w:spacing w:before="0" w:after="0"/>
              <w:rPr>
                <w:rFonts w:cs="Calibri"/>
                <w:b/>
                <w:bCs/>
              </w:rPr>
            </w:pPr>
            <w:r>
              <w:rPr>
                <w:rFonts w:cs="Calibri"/>
                <w:b/>
                <w:bCs/>
              </w:rPr>
              <w:t>10,256</w:t>
            </w:r>
          </w:p>
        </w:tc>
        <w:tc>
          <w:tcPr>
            <w:tcW w:w="890" w:type="pct"/>
            <w:vAlign w:val="center"/>
          </w:tcPr>
          <w:p w14:paraId="1EB9D811" w14:textId="49CF286D" w:rsidR="000C310E" w:rsidRDefault="000C310E" w:rsidP="000C310E">
            <w:pPr>
              <w:pStyle w:val="Tabletextcentred"/>
              <w:spacing w:before="0" w:after="0"/>
              <w:rPr>
                <w:rFonts w:cs="Calibri"/>
                <w:b/>
                <w:bCs/>
              </w:rPr>
            </w:pPr>
            <w:r>
              <w:rPr>
                <w:rFonts w:cs="Calibri"/>
                <w:b/>
                <w:bCs/>
              </w:rPr>
              <w:t>0.67</w:t>
            </w:r>
          </w:p>
        </w:tc>
      </w:tr>
      <w:tr w:rsidR="000C310E" w:rsidRPr="00D209CC" w14:paraId="12875E5F" w14:textId="77777777" w:rsidTr="00980DAE">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69B59653" w14:textId="6E3C2BB7" w:rsidR="000C310E" w:rsidRPr="00731C4E" w:rsidRDefault="000C310E" w:rsidP="000C310E">
            <w:pPr>
              <w:pStyle w:val="Tabletext"/>
              <w:spacing w:before="0" w:after="0"/>
              <w:rPr>
                <w:rFonts w:cs="Calibri"/>
                <w:bCs/>
              </w:rPr>
            </w:pPr>
            <w:r w:rsidRPr="00731C4E">
              <w:rPr>
                <w:rFonts w:cs="Calibri"/>
                <w:b/>
              </w:rPr>
              <w:t>2013–14</w:t>
            </w:r>
          </w:p>
        </w:tc>
        <w:tc>
          <w:tcPr>
            <w:tcW w:w="1084" w:type="pct"/>
            <w:vAlign w:val="center"/>
          </w:tcPr>
          <w:p w14:paraId="7654D999" w14:textId="1565F715" w:rsidR="000C310E" w:rsidRDefault="000C310E" w:rsidP="000C310E">
            <w:pPr>
              <w:pStyle w:val="Tabletextcentred"/>
              <w:spacing w:before="0" w:after="0"/>
              <w:rPr>
                <w:rFonts w:cs="Calibri"/>
              </w:rPr>
            </w:pPr>
            <w:r>
              <w:rPr>
                <w:rFonts w:cs="Calibri"/>
              </w:rPr>
              <w:t>18,529</w:t>
            </w:r>
          </w:p>
        </w:tc>
        <w:tc>
          <w:tcPr>
            <w:tcW w:w="465" w:type="pct"/>
            <w:vAlign w:val="center"/>
          </w:tcPr>
          <w:p w14:paraId="302CAE8E" w14:textId="03C48DD1" w:rsidR="000C310E" w:rsidRDefault="000C310E" w:rsidP="000C310E">
            <w:pPr>
              <w:pStyle w:val="Tabletextcentred"/>
              <w:spacing w:before="0" w:after="0"/>
              <w:rPr>
                <w:rFonts w:cs="Calibri"/>
              </w:rPr>
            </w:pPr>
            <w:r>
              <w:rPr>
                <w:rFonts w:cs="Calibri"/>
              </w:rPr>
              <w:t>10,005</w:t>
            </w:r>
          </w:p>
        </w:tc>
        <w:tc>
          <w:tcPr>
            <w:tcW w:w="966" w:type="pct"/>
            <w:vAlign w:val="center"/>
          </w:tcPr>
          <w:p w14:paraId="3D314DAF" w14:textId="26812C58" w:rsidR="000C310E" w:rsidRDefault="000C310E" w:rsidP="000C310E">
            <w:pPr>
              <w:pStyle w:val="Tabletextcentred"/>
              <w:spacing w:before="0" w:after="0"/>
              <w:rPr>
                <w:rFonts w:cs="Calibri"/>
              </w:rPr>
            </w:pPr>
            <w:r>
              <w:rPr>
                <w:rFonts w:cs="Calibri"/>
              </w:rPr>
              <w:t>862</w:t>
            </w:r>
          </w:p>
        </w:tc>
        <w:tc>
          <w:tcPr>
            <w:tcW w:w="507" w:type="pct"/>
            <w:vAlign w:val="center"/>
          </w:tcPr>
          <w:p w14:paraId="277E1315" w14:textId="448F0642" w:rsidR="000C310E" w:rsidRDefault="000C310E" w:rsidP="000C310E">
            <w:pPr>
              <w:pStyle w:val="Tabletextcentred"/>
              <w:spacing w:before="0" w:after="0"/>
              <w:rPr>
                <w:rFonts w:cs="Calibri"/>
                <w:b/>
                <w:bCs/>
              </w:rPr>
            </w:pPr>
            <w:r>
              <w:rPr>
                <w:rFonts w:cs="Calibri"/>
                <w:b/>
                <w:bCs/>
              </w:rPr>
              <w:t>10,867</w:t>
            </w:r>
          </w:p>
        </w:tc>
        <w:tc>
          <w:tcPr>
            <w:tcW w:w="890" w:type="pct"/>
            <w:vAlign w:val="center"/>
          </w:tcPr>
          <w:p w14:paraId="2AAEE4AC" w14:textId="3DEFE718" w:rsidR="000C310E" w:rsidRDefault="000C310E" w:rsidP="000C310E">
            <w:pPr>
              <w:pStyle w:val="Tabletextcentred"/>
              <w:spacing w:before="0" w:after="0"/>
              <w:rPr>
                <w:rFonts w:cs="Calibri"/>
                <w:b/>
                <w:bCs/>
              </w:rPr>
            </w:pPr>
            <w:r>
              <w:rPr>
                <w:rFonts w:cs="Calibri"/>
                <w:b/>
                <w:bCs/>
              </w:rPr>
              <w:t>0.68</w:t>
            </w:r>
          </w:p>
        </w:tc>
      </w:tr>
      <w:tr w:rsidR="000C310E" w:rsidRPr="00D209CC" w14:paraId="0F2D68DC" w14:textId="77777777" w:rsidTr="00980DAE">
        <w:trPr>
          <w:cantSplit/>
          <w:trHeight w:val="243"/>
        </w:trPr>
        <w:tc>
          <w:tcPr>
            <w:tcW w:w="1088" w:type="pct"/>
            <w:vAlign w:val="center"/>
          </w:tcPr>
          <w:p w14:paraId="6454C6AC" w14:textId="5C1C6B87" w:rsidR="000C310E" w:rsidRPr="00731C4E" w:rsidRDefault="000C310E" w:rsidP="000C310E">
            <w:pPr>
              <w:pStyle w:val="Tabletext"/>
              <w:spacing w:before="0" w:after="0"/>
              <w:rPr>
                <w:rFonts w:cs="Calibri"/>
                <w:bCs/>
              </w:rPr>
            </w:pPr>
            <w:r w:rsidRPr="00731C4E">
              <w:rPr>
                <w:rFonts w:cs="Calibri"/>
                <w:b/>
              </w:rPr>
              <w:t>2014–15</w:t>
            </w:r>
          </w:p>
        </w:tc>
        <w:tc>
          <w:tcPr>
            <w:tcW w:w="1084" w:type="pct"/>
            <w:vAlign w:val="center"/>
          </w:tcPr>
          <w:p w14:paraId="235694D8" w14:textId="49560F4E" w:rsidR="000C310E" w:rsidRDefault="000C310E" w:rsidP="000C310E">
            <w:pPr>
              <w:pStyle w:val="Tabletextcentred"/>
              <w:spacing w:before="0" w:after="0"/>
              <w:rPr>
                <w:rFonts w:cs="Calibri"/>
              </w:rPr>
            </w:pPr>
            <w:r>
              <w:rPr>
                <w:rFonts w:cs="Calibri"/>
              </w:rPr>
              <w:t>18,703</w:t>
            </w:r>
          </w:p>
        </w:tc>
        <w:tc>
          <w:tcPr>
            <w:tcW w:w="465" w:type="pct"/>
            <w:vAlign w:val="center"/>
          </w:tcPr>
          <w:p w14:paraId="4B98EC93" w14:textId="05960772" w:rsidR="000C310E" w:rsidRDefault="000C310E" w:rsidP="000C310E">
            <w:pPr>
              <w:pStyle w:val="Tabletextcentred"/>
              <w:spacing w:before="0" w:after="0"/>
              <w:rPr>
                <w:rFonts w:cs="Calibri"/>
              </w:rPr>
            </w:pPr>
            <w:r>
              <w:rPr>
                <w:rFonts w:cs="Calibri"/>
              </w:rPr>
              <w:t>10,049</w:t>
            </w:r>
          </w:p>
        </w:tc>
        <w:tc>
          <w:tcPr>
            <w:tcW w:w="966" w:type="pct"/>
            <w:vAlign w:val="center"/>
          </w:tcPr>
          <w:p w14:paraId="44B88F88" w14:textId="67A8474D" w:rsidR="000C310E" w:rsidRDefault="000C310E" w:rsidP="000C310E">
            <w:pPr>
              <w:pStyle w:val="Tabletextcentred"/>
              <w:spacing w:before="0" w:after="0"/>
              <w:rPr>
                <w:rFonts w:cs="Calibri"/>
              </w:rPr>
            </w:pPr>
            <w:r>
              <w:rPr>
                <w:rFonts w:cs="Calibri"/>
              </w:rPr>
              <w:t>909</w:t>
            </w:r>
          </w:p>
        </w:tc>
        <w:tc>
          <w:tcPr>
            <w:tcW w:w="507" w:type="pct"/>
            <w:vAlign w:val="center"/>
          </w:tcPr>
          <w:p w14:paraId="77671CDC" w14:textId="3DC4393A" w:rsidR="000C310E" w:rsidRDefault="000C310E" w:rsidP="000C310E">
            <w:pPr>
              <w:pStyle w:val="Tabletextcentred"/>
              <w:spacing w:before="0" w:after="0"/>
              <w:rPr>
                <w:rFonts w:cs="Calibri"/>
                <w:b/>
                <w:bCs/>
              </w:rPr>
            </w:pPr>
            <w:r>
              <w:rPr>
                <w:rFonts w:cs="Calibri"/>
                <w:b/>
                <w:bCs/>
              </w:rPr>
              <w:t>10,958</w:t>
            </w:r>
          </w:p>
        </w:tc>
        <w:tc>
          <w:tcPr>
            <w:tcW w:w="890" w:type="pct"/>
            <w:vAlign w:val="center"/>
          </w:tcPr>
          <w:p w14:paraId="49CB1690" w14:textId="2BD44142" w:rsidR="000C310E" w:rsidRDefault="000C310E" w:rsidP="000C310E">
            <w:pPr>
              <w:pStyle w:val="Tabletextcentred"/>
              <w:spacing w:before="0" w:after="0"/>
              <w:rPr>
                <w:rFonts w:cs="Calibri"/>
                <w:b/>
                <w:bCs/>
              </w:rPr>
            </w:pPr>
            <w:r>
              <w:rPr>
                <w:rFonts w:cs="Calibri"/>
                <w:b/>
                <w:bCs/>
              </w:rPr>
              <w:t>0.67</w:t>
            </w:r>
          </w:p>
        </w:tc>
      </w:tr>
      <w:tr w:rsidR="000C310E" w:rsidRPr="00D209CC" w14:paraId="67FAA5F8" w14:textId="77777777" w:rsidTr="00980DAE">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05451B8C" w14:textId="15BE1142" w:rsidR="000C310E" w:rsidRPr="00731C4E" w:rsidRDefault="000C310E" w:rsidP="000C310E">
            <w:pPr>
              <w:pStyle w:val="Tabletext"/>
              <w:spacing w:before="0" w:after="0"/>
              <w:rPr>
                <w:rFonts w:cs="Calibri"/>
                <w:bCs/>
              </w:rPr>
            </w:pPr>
            <w:r w:rsidRPr="00731C4E">
              <w:rPr>
                <w:rFonts w:cs="Calibri"/>
                <w:b/>
              </w:rPr>
              <w:t>2015–16</w:t>
            </w:r>
          </w:p>
        </w:tc>
        <w:tc>
          <w:tcPr>
            <w:tcW w:w="1084" w:type="pct"/>
            <w:vAlign w:val="center"/>
          </w:tcPr>
          <w:p w14:paraId="473E7372" w14:textId="37A8D59D" w:rsidR="000C310E" w:rsidRDefault="000C310E" w:rsidP="000C310E">
            <w:pPr>
              <w:pStyle w:val="Tabletextcentred"/>
              <w:spacing w:before="0" w:after="0"/>
              <w:rPr>
                <w:rFonts w:cs="Calibri"/>
              </w:rPr>
            </w:pPr>
            <w:r>
              <w:rPr>
                <w:rFonts w:cs="Calibri"/>
              </w:rPr>
              <w:t>18,837</w:t>
            </w:r>
          </w:p>
        </w:tc>
        <w:tc>
          <w:tcPr>
            <w:tcW w:w="465" w:type="pct"/>
            <w:vAlign w:val="center"/>
          </w:tcPr>
          <w:p w14:paraId="41DFAEFC" w14:textId="6317AA32" w:rsidR="000C310E" w:rsidRDefault="000C310E" w:rsidP="000C310E">
            <w:pPr>
              <w:pStyle w:val="Tabletextcentred"/>
              <w:spacing w:before="0" w:after="0"/>
              <w:rPr>
                <w:rFonts w:cs="Calibri"/>
              </w:rPr>
            </w:pPr>
            <w:r>
              <w:rPr>
                <w:rFonts w:cs="Calibri"/>
              </w:rPr>
              <w:t>10,107</w:t>
            </w:r>
          </w:p>
        </w:tc>
        <w:tc>
          <w:tcPr>
            <w:tcW w:w="966" w:type="pct"/>
            <w:vAlign w:val="center"/>
          </w:tcPr>
          <w:p w14:paraId="3D48D9D5" w14:textId="1DE928EB" w:rsidR="000C310E" w:rsidRDefault="000C310E" w:rsidP="000C310E">
            <w:pPr>
              <w:pStyle w:val="Tabletextcentred"/>
              <w:spacing w:before="0" w:after="0"/>
              <w:rPr>
                <w:rFonts w:cs="Calibri"/>
              </w:rPr>
            </w:pPr>
            <w:r>
              <w:rPr>
                <w:rFonts w:cs="Calibri"/>
              </w:rPr>
              <w:t>919</w:t>
            </w:r>
          </w:p>
        </w:tc>
        <w:tc>
          <w:tcPr>
            <w:tcW w:w="507" w:type="pct"/>
            <w:vAlign w:val="center"/>
          </w:tcPr>
          <w:p w14:paraId="2ED98384" w14:textId="14D3704D" w:rsidR="000C310E" w:rsidRDefault="000C310E" w:rsidP="000C310E">
            <w:pPr>
              <w:pStyle w:val="Tabletextcentred"/>
              <w:spacing w:before="0" w:after="0"/>
              <w:rPr>
                <w:rFonts w:cs="Calibri"/>
                <w:b/>
                <w:bCs/>
              </w:rPr>
            </w:pPr>
            <w:r>
              <w:rPr>
                <w:rFonts w:cs="Calibri"/>
                <w:b/>
                <w:bCs/>
              </w:rPr>
              <w:t>11,026</w:t>
            </w:r>
          </w:p>
        </w:tc>
        <w:tc>
          <w:tcPr>
            <w:tcW w:w="890" w:type="pct"/>
            <w:vAlign w:val="center"/>
          </w:tcPr>
          <w:p w14:paraId="69972F33" w14:textId="0E8804E7" w:rsidR="000C310E" w:rsidRDefault="000C310E" w:rsidP="000C310E">
            <w:pPr>
              <w:pStyle w:val="Tabletextcentred"/>
              <w:spacing w:before="0" w:after="0"/>
              <w:rPr>
                <w:rFonts w:cs="Calibri"/>
                <w:b/>
                <w:bCs/>
              </w:rPr>
            </w:pPr>
            <w:r>
              <w:rPr>
                <w:rFonts w:cs="Calibri"/>
                <w:b/>
                <w:bCs/>
              </w:rPr>
              <w:t>0.66</w:t>
            </w:r>
          </w:p>
        </w:tc>
      </w:tr>
      <w:tr w:rsidR="000C310E" w:rsidRPr="00D209CC" w14:paraId="594951F6" w14:textId="77777777" w:rsidTr="00980DAE">
        <w:trPr>
          <w:cantSplit/>
          <w:trHeight w:val="236"/>
        </w:trPr>
        <w:tc>
          <w:tcPr>
            <w:tcW w:w="1088" w:type="pct"/>
            <w:vAlign w:val="center"/>
          </w:tcPr>
          <w:p w14:paraId="680A71A4" w14:textId="6CDA30B8" w:rsidR="000C310E" w:rsidRPr="00731C4E" w:rsidRDefault="000C310E" w:rsidP="000C310E">
            <w:pPr>
              <w:pStyle w:val="Tabletext"/>
              <w:spacing w:before="0" w:after="0"/>
              <w:rPr>
                <w:rFonts w:cs="Calibri"/>
                <w:bCs/>
              </w:rPr>
            </w:pPr>
            <w:r w:rsidRPr="00731C4E">
              <w:rPr>
                <w:rFonts w:cs="Calibri"/>
                <w:b/>
              </w:rPr>
              <w:t>2016–17</w:t>
            </w:r>
          </w:p>
        </w:tc>
        <w:tc>
          <w:tcPr>
            <w:tcW w:w="1084" w:type="pct"/>
            <w:vAlign w:val="center"/>
          </w:tcPr>
          <w:p w14:paraId="73B6825B" w14:textId="098BE155" w:rsidR="000C310E" w:rsidRDefault="000C310E" w:rsidP="000C310E">
            <w:pPr>
              <w:pStyle w:val="Tabletextcentred"/>
              <w:spacing w:before="0" w:after="0"/>
              <w:rPr>
                <w:rFonts w:cs="Calibri"/>
              </w:rPr>
            </w:pPr>
            <w:r>
              <w:rPr>
                <w:rFonts w:cs="Calibri"/>
              </w:rPr>
              <w:t>18,446</w:t>
            </w:r>
          </w:p>
        </w:tc>
        <w:tc>
          <w:tcPr>
            <w:tcW w:w="465" w:type="pct"/>
            <w:vAlign w:val="center"/>
          </w:tcPr>
          <w:p w14:paraId="3BB3DED6" w14:textId="56502F4D" w:rsidR="000C310E" w:rsidRDefault="000C310E" w:rsidP="000C310E">
            <w:pPr>
              <w:pStyle w:val="Tabletextcentred"/>
              <w:spacing w:before="0" w:after="0"/>
              <w:rPr>
                <w:rFonts w:cs="Calibri"/>
              </w:rPr>
            </w:pPr>
            <w:r>
              <w:rPr>
                <w:rFonts w:cs="Calibri"/>
              </w:rPr>
              <w:t>9,344</w:t>
            </w:r>
          </w:p>
        </w:tc>
        <w:tc>
          <w:tcPr>
            <w:tcW w:w="966" w:type="pct"/>
            <w:vAlign w:val="center"/>
          </w:tcPr>
          <w:p w14:paraId="7E78824B" w14:textId="5D338A5E" w:rsidR="000C310E" w:rsidRDefault="000C310E" w:rsidP="000C310E">
            <w:pPr>
              <w:pStyle w:val="Tabletextcentred"/>
              <w:spacing w:before="0" w:after="0"/>
              <w:rPr>
                <w:rFonts w:cs="Calibri"/>
              </w:rPr>
            </w:pPr>
            <w:r>
              <w:rPr>
                <w:rFonts w:cs="Calibri"/>
              </w:rPr>
              <w:t>885</w:t>
            </w:r>
          </w:p>
        </w:tc>
        <w:tc>
          <w:tcPr>
            <w:tcW w:w="507" w:type="pct"/>
            <w:vAlign w:val="center"/>
          </w:tcPr>
          <w:p w14:paraId="702B6D2E" w14:textId="1D50197C" w:rsidR="000C310E" w:rsidRDefault="000C310E" w:rsidP="000C310E">
            <w:pPr>
              <w:pStyle w:val="Tabletextcentred"/>
              <w:spacing w:before="0" w:after="0"/>
              <w:rPr>
                <w:rFonts w:cs="Calibri"/>
                <w:b/>
                <w:bCs/>
              </w:rPr>
            </w:pPr>
            <w:r>
              <w:rPr>
                <w:rFonts w:cs="Calibri"/>
                <w:b/>
                <w:bCs/>
              </w:rPr>
              <w:t>10,230</w:t>
            </w:r>
          </w:p>
        </w:tc>
        <w:tc>
          <w:tcPr>
            <w:tcW w:w="890" w:type="pct"/>
            <w:vAlign w:val="center"/>
          </w:tcPr>
          <w:p w14:paraId="4D087A51" w14:textId="24EE5BA7" w:rsidR="000C310E" w:rsidRDefault="000C310E" w:rsidP="000C310E">
            <w:pPr>
              <w:pStyle w:val="Tabletextcentred"/>
              <w:spacing w:before="0" w:after="0"/>
              <w:rPr>
                <w:rFonts w:cs="Calibri"/>
                <w:b/>
                <w:bCs/>
              </w:rPr>
            </w:pPr>
            <w:r>
              <w:rPr>
                <w:rFonts w:cs="Calibri"/>
                <w:b/>
                <w:bCs/>
              </w:rPr>
              <w:t>0.58</w:t>
            </w:r>
          </w:p>
        </w:tc>
      </w:tr>
      <w:tr w:rsidR="000C310E" w:rsidRPr="00D209CC" w14:paraId="1D9DB521" w14:textId="77777777" w:rsidTr="00980DAE">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581EA086" w14:textId="463A7E4B" w:rsidR="000C310E" w:rsidRPr="00731C4E" w:rsidRDefault="000C310E" w:rsidP="000C310E">
            <w:pPr>
              <w:pStyle w:val="Tabletext"/>
              <w:spacing w:before="0" w:after="0"/>
              <w:rPr>
                <w:rFonts w:cs="Calibri"/>
                <w:bCs/>
              </w:rPr>
            </w:pPr>
            <w:r w:rsidRPr="00731C4E">
              <w:rPr>
                <w:rFonts w:cs="Calibri"/>
                <w:b/>
              </w:rPr>
              <w:t>2017–18</w:t>
            </w:r>
          </w:p>
        </w:tc>
        <w:tc>
          <w:tcPr>
            <w:tcW w:w="1084" w:type="pct"/>
            <w:vAlign w:val="center"/>
          </w:tcPr>
          <w:p w14:paraId="2A010C1F" w14:textId="4D0BCBC7" w:rsidR="000C310E" w:rsidRDefault="000C310E" w:rsidP="000C310E">
            <w:pPr>
              <w:pStyle w:val="Tabletextcentred"/>
              <w:spacing w:before="0" w:after="0"/>
              <w:rPr>
                <w:rFonts w:cs="Calibri"/>
              </w:rPr>
            </w:pPr>
            <w:r>
              <w:rPr>
                <w:rFonts w:cs="Calibri"/>
              </w:rPr>
              <w:t>17,146</w:t>
            </w:r>
          </w:p>
        </w:tc>
        <w:tc>
          <w:tcPr>
            <w:tcW w:w="465" w:type="pct"/>
            <w:vAlign w:val="center"/>
          </w:tcPr>
          <w:p w14:paraId="053ADA21" w14:textId="5895648A" w:rsidR="000C310E" w:rsidRDefault="000C310E" w:rsidP="000C310E">
            <w:pPr>
              <w:pStyle w:val="Tabletextcentred"/>
              <w:spacing w:before="0" w:after="0"/>
              <w:rPr>
                <w:rFonts w:cs="Calibri"/>
              </w:rPr>
            </w:pPr>
            <w:r>
              <w:rPr>
                <w:rFonts w:cs="Calibri"/>
              </w:rPr>
              <w:t>9,032</w:t>
            </w:r>
          </w:p>
        </w:tc>
        <w:tc>
          <w:tcPr>
            <w:tcW w:w="966" w:type="pct"/>
            <w:vAlign w:val="center"/>
          </w:tcPr>
          <w:p w14:paraId="3DCEE7CD" w14:textId="763ED467" w:rsidR="000C310E" w:rsidRDefault="000C310E" w:rsidP="000C310E">
            <w:pPr>
              <w:pStyle w:val="Tabletextcentred"/>
              <w:spacing w:before="0" w:after="0"/>
              <w:rPr>
                <w:rFonts w:cs="Calibri"/>
              </w:rPr>
            </w:pPr>
            <w:r>
              <w:rPr>
                <w:rFonts w:cs="Calibri"/>
              </w:rPr>
              <w:t>879</w:t>
            </w:r>
          </w:p>
        </w:tc>
        <w:tc>
          <w:tcPr>
            <w:tcW w:w="507" w:type="pct"/>
            <w:vAlign w:val="center"/>
          </w:tcPr>
          <w:p w14:paraId="459F65B6" w14:textId="63675E30" w:rsidR="000C310E" w:rsidRDefault="000C310E" w:rsidP="000C310E">
            <w:pPr>
              <w:pStyle w:val="Tabletextcentred"/>
              <w:spacing w:before="0" w:after="0"/>
              <w:rPr>
                <w:rFonts w:cs="Calibri"/>
                <w:b/>
                <w:bCs/>
              </w:rPr>
            </w:pPr>
            <w:r>
              <w:rPr>
                <w:rFonts w:cs="Calibri"/>
                <w:b/>
                <w:bCs/>
              </w:rPr>
              <w:t>9,912</w:t>
            </w:r>
          </w:p>
        </w:tc>
        <w:tc>
          <w:tcPr>
            <w:tcW w:w="890" w:type="pct"/>
            <w:vAlign w:val="center"/>
          </w:tcPr>
          <w:p w14:paraId="0F0DC07A" w14:textId="0F955180" w:rsidR="000C310E" w:rsidRDefault="000C310E" w:rsidP="000C310E">
            <w:pPr>
              <w:pStyle w:val="Tabletextcentred"/>
              <w:spacing w:before="0" w:after="0"/>
              <w:rPr>
                <w:rFonts w:cs="Calibri"/>
                <w:b/>
                <w:bCs/>
              </w:rPr>
            </w:pPr>
            <w:r>
              <w:rPr>
                <w:rFonts w:cs="Calibri"/>
                <w:b/>
                <w:bCs/>
              </w:rPr>
              <w:t>0.54</w:t>
            </w:r>
          </w:p>
        </w:tc>
      </w:tr>
      <w:tr w:rsidR="000C310E" w:rsidRPr="00D209CC" w14:paraId="793A7C52" w14:textId="77777777" w:rsidTr="00980DAE">
        <w:trPr>
          <w:cantSplit/>
          <w:trHeight w:val="243"/>
        </w:trPr>
        <w:tc>
          <w:tcPr>
            <w:tcW w:w="1088" w:type="pct"/>
            <w:vAlign w:val="center"/>
          </w:tcPr>
          <w:p w14:paraId="48DA4D67" w14:textId="53C04415" w:rsidR="000C310E" w:rsidRPr="00731C4E" w:rsidRDefault="000C310E" w:rsidP="000C310E">
            <w:pPr>
              <w:pStyle w:val="Tabletext"/>
              <w:spacing w:before="0" w:after="0"/>
              <w:rPr>
                <w:rFonts w:cs="Calibri"/>
                <w:bCs/>
              </w:rPr>
            </w:pPr>
            <w:r w:rsidRPr="00731C4E">
              <w:rPr>
                <w:rFonts w:cs="Calibri"/>
                <w:b/>
              </w:rPr>
              <w:t>2018–19</w:t>
            </w:r>
          </w:p>
        </w:tc>
        <w:tc>
          <w:tcPr>
            <w:tcW w:w="1084" w:type="pct"/>
            <w:vAlign w:val="center"/>
          </w:tcPr>
          <w:p w14:paraId="79D853F0" w14:textId="1200C1DB" w:rsidR="000C310E" w:rsidRDefault="000C310E" w:rsidP="000C310E">
            <w:pPr>
              <w:pStyle w:val="Tabletextcentred"/>
              <w:spacing w:before="0" w:after="0"/>
              <w:rPr>
                <w:rFonts w:cs="Calibri"/>
              </w:rPr>
            </w:pPr>
            <w:r>
              <w:rPr>
                <w:rFonts w:cs="Calibri"/>
              </w:rPr>
              <w:t>18,951</w:t>
            </w:r>
          </w:p>
        </w:tc>
        <w:tc>
          <w:tcPr>
            <w:tcW w:w="465" w:type="pct"/>
            <w:vAlign w:val="center"/>
          </w:tcPr>
          <w:p w14:paraId="7B191120" w14:textId="4219BB6F" w:rsidR="000C310E" w:rsidRDefault="000C310E" w:rsidP="000C310E">
            <w:pPr>
              <w:pStyle w:val="Tabletextcentred"/>
              <w:spacing w:before="0" w:after="0"/>
              <w:rPr>
                <w:rFonts w:cs="Calibri"/>
              </w:rPr>
            </w:pPr>
            <w:r>
              <w:rPr>
                <w:rFonts w:cs="Calibri"/>
              </w:rPr>
              <w:t>9,007</w:t>
            </w:r>
          </w:p>
        </w:tc>
        <w:tc>
          <w:tcPr>
            <w:tcW w:w="966" w:type="pct"/>
            <w:vAlign w:val="center"/>
          </w:tcPr>
          <w:p w14:paraId="0BB2EB0B" w14:textId="70387919" w:rsidR="000C310E" w:rsidRDefault="000C310E" w:rsidP="000C310E">
            <w:pPr>
              <w:pStyle w:val="Tabletextcentred"/>
              <w:spacing w:before="0" w:after="0"/>
              <w:rPr>
                <w:rFonts w:cs="Calibri"/>
              </w:rPr>
            </w:pPr>
            <w:r>
              <w:rPr>
                <w:rFonts w:cs="Calibri"/>
              </w:rPr>
              <w:t>899</w:t>
            </w:r>
          </w:p>
        </w:tc>
        <w:tc>
          <w:tcPr>
            <w:tcW w:w="507" w:type="pct"/>
            <w:vAlign w:val="center"/>
          </w:tcPr>
          <w:p w14:paraId="69EFC68E" w14:textId="418AA3E0" w:rsidR="000C310E" w:rsidRDefault="000C310E" w:rsidP="000C310E">
            <w:pPr>
              <w:pStyle w:val="Tabletextcentred"/>
              <w:spacing w:before="0" w:after="0"/>
              <w:rPr>
                <w:rFonts w:cs="Calibri"/>
                <w:b/>
                <w:bCs/>
              </w:rPr>
            </w:pPr>
            <w:r>
              <w:rPr>
                <w:rFonts w:cs="Calibri"/>
                <w:b/>
                <w:bCs/>
              </w:rPr>
              <w:t>9,906</w:t>
            </w:r>
          </w:p>
        </w:tc>
        <w:tc>
          <w:tcPr>
            <w:tcW w:w="890" w:type="pct"/>
            <w:vAlign w:val="center"/>
          </w:tcPr>
          <w:p w14:paraId="2EA13351" w14:textId="7EBDA283" w:rsidR="000C310E" w:rsidRDefault="000C310E" w:rsidP="000C310E">
            <w:pPr>
              <w:pStyle w:val="Tabletextcentred"/>
              <w:spacing w:before="0" w:after="0"/>
              <w:rPr>
                <w:rFonts w:cs="Calibri"/>
                <w:b/>
                <w:bCs/>
              </w:rPr>
            </w:pPr>
            <w:r>
              <w:rPr>
                <w:rFonts w:cs="Calibri"/>
                <w:b/>
                <w:bCs/>
              </w:rPr>
              <w:t>0.51</w:t>
            </w:r>
          </w:p>
        </w:tc>
      </w:tr>
      <w:tr w:rsidR="000C310E" w:rsidRPr="00D209CC" w14:paraId="7290132C" w14:textId="77777777" w:rsidTr="00980DAE">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6C18AE6C" w14:textId="1C3C7779" w:rsidR="000C310E" w:rsidRPr="00731C4E" w:rsidRDefault="000C310E" w:rsidP="000C310E">
            <w:pPr>
              <w:pStyle w:val="Tabletext"/>
              <w:spacing w:before="0" w:after="0"/>
              <w:rPr>
                <w:rFonts w:cs="Calibri"/>
                <w:bCs/>
              </w:rPr>
            </w:pPr>
            <w:r w:rsidRPr="00731C4E">
              <w:rPr>
                <w:rFonts w:cs="Calibri"/>
                <w:b/>
              </w:rPr>
              <w:t>2019–20</w:t>
            </w:r>
          </w:p>
        </w:tc>
        <w:tc>
          <w:tcPr>
            <w:tcW w:w="1084" w:type="pct"/>
            <w:vAlign w:val="center"/>
          </w:tcPr>
          <w:p w14:paraId="09E84885" w14:textId="56C0136E" w:rsidR="000C310E" w:rsidRDefault="000C310E" w:rsidP="000C310E">
            <w:pPr>
              <w:pStyle w:val="Tabletextcentred"/>
              <w:spacing w:before="0" w:after="0"/>
              <w:rPr>
                <w:rFonts w:cs="Calibri"/>
              </w:rPr>
            </w:pPr>
            <w:r>
              <w:rPr>
                <w:rFonts w:cs="Calibri"/>
              </w:rPr>
              <w:t>20,821</w:t>
            </w:r>
          </w:p>
        </w:tc>
        <w:tc>
          <w:tcPr>
            <w:tcW w:w="465" w:type="pct"/>
            <w:vAlign w:val="center"/>
          </w:tcPr>
          <w:p w14:paraId="2F32BD5B" w14:textId="21B63ED3" w:rsidR="000C310E" w:rsidRDefault="000C310E" w:rsidP="000C310E">
            <w:pPr>
              <w:pStyle w:val="Tabletextcentred"/>
              <w:spacing w:before="0" w:after="0"/>
              <w:rPr>
                <w:rFonts w:cs="Calibri"/>
              </w:rPr>
            </w:pPr>
            <w:r>
              <w:rPr>
                <w:rFonts w:cs="Calibri"/>
              </w:rPr>
              <w:t>9,262</w:t>
            </w:r>
          </w:p>
        </w:tc>
        <w:tc>
          <w:tcPr>
            <w:tcW w:w="966" w:type="pct"/>
            <w:vAlign w:val="center"/>
          </w:tcPr>
          <w:p w14:paraId="489717E3" w14:textId="6794F2A7" w:rsidR="000C310E" w:rsidRDefault="000C310E" w:rsidP="000C310E">
            <w:pPr>
              <w:pStyle w:val="Tabletextcentred"/>
              <w:spacing w:before="0" w:after="0"/>
              <w:rPr>
                <w:rFonts w:cs="Calibri"/>
              </w:rPr>
            </w:pPr>
            <w:r>
              <w:rPr>
                <w:rFonts w:cs="Calibri"/>
              </w:rPr>
              <w:t>935</w:t>
            </w:r>
          </w:p>
        </w:tc>
        <w:tc>
          <w:tcPr>
            <w:tcW w:w="507" w:type="pct"/>
            <w:vAlign w:val="center"/>
          </w:tcPr>
          <w:p w14:paraId="677C3269" w14:textId="582DCDE1" w:rsidR="000C310E" w:rsidRDefault="000C310E" w:rsidP="000C310E">
            <w:pPr>
              <w:pStyle w:val="Tabletextcentred"/>
              <w:spacing w:before="0" w:after="0"/>
              <w:rPr>
                <w:rFonts w:cs="Calibri"/>
                <w:b/>
                <w:bCs/>
              </w:rPr>
            </w:pPr>
            <w:r>
              <w:rPr>
                <w:rFonts w:cs="Calibri"/>
                <w:b/>
                <w:bCs/>
              </w:rPr>
              <w:t>10,197</w:t>
            </w:r>
          </w:p>
        </w:tc>
        <w:tc>
          <w:tcPr>
            <w:tcW w:w="890" w:type="pct"/>
            <w:vAlign w:val="center"/>
          </w:tcPr>
          <w:p w14:paraId="22A6C2E8" w14:textId="70400913" w:rsidR="000C310E" w:rsidRDefault="000C310E" w:rsidP="000C310E">
            <w:pPr>
              <w:pStyle w:val="Tabletextcentred"/>
              <w:spacing w:before="0" w:after="0"/>
              <w:rPr>
                <w:rFonts w:cs="Calibri"/>
                <w:b/>
                <w:bCs/>
              </w:rPr>
            </w:pPr>
            <w:r>
              <w:rPr>
                <w:rFonts w:cs="Calibri"/>
                <w:b/>
                <w:bCs/>
              </w:rPr>
              <w:t>0.51</w:t>
            </w:r>
          </w:p>
        </w:tc>
      </w:tr>
      <w:tr w:rsidR="000C310E" w:rsidRPr="00D209CC" w14:paraId="637313B6" w14:textId="77777777" w:rsidTr="00980DAE">
        <w:trPr>
          <w:cantSplit/>
          <w:trHeight w:val="243"/>
        </w:trPr>
        <w:tc>
          <w:tcPr>
            <w:tcW w:w="1088" w:type="pct"/>
            <w:vAlign w:val="center"/>
          </w:tcPr>
          <w:p w14:paraId="78E6C557" w14:textId="50C81378" w:rsidR="000C310E" w:rsidRPr="00731C4E" w:rsidRDefault="000C310E" w:rsidP="000C310E">
            <w:pPr>
              <w:pStyle w:val="Tabletext"/>
              <w:spacing w:before="0" w:after="0"/>
              <w:rPr>
                <w:rFonts w:cs="Calibri"/>
                <w:bCs/>
              </w:rPr>
            </w:pPr>
            <w:r w:rsidRPr="00731C4E">
              <w:rPr>
                <w:rFonts w:cs="Calibri"/>
                <w:b/>
              </w:rPr>
              <w:t>2020–21</w:t>
            </w:r>
          </w:p>
        </w:tc>
        <w:tc>
          <w:tcPr>
            <w:tcW w:w="1084" w:type="pct"/>
            <w:vAlign w:val="center"/>
          </w:tcPr>
          <w:p w14:paraId="482D9689" w14:textId="269FC115" w:rsidR="000C310E" w:rsidRDefault="000C310E" w:rsidP="000C310E">
            <w:pPr>
              <w:pStyle w:val="Tabletextcentred"/>
              <w:spacing w:before="0" w:after="0"/>
              <w:rPr>
                <w:rFonts w:cs="Calibri"/>
              </w:rPr>
            </w:pPr>
            <w:r>
              <w:rPr>
                <w:rFonts w:cs="Calibri"/>
              </w:rPr>
              <w:t>22,797</w:t>
            </w:r>
          </w:p>
        </w:tc>
        <w:tc>
          <w:tcPr>
            <w:tcW w:w="465" w:type="pct"/>
            <w:vAlign w:val="center"/>
          </w:tcPr>
          <w:p w14:paraId="17F4F065" w14:textId="59BEF7FA" w:rsidR="000C310E" w:rsidRDefault="000C310E" w:rsidP="000C310E">
            <w:pPr>
              <w:pStyle w:val="Tabletextcentred"/>
              <w:spacing w:before="0" w:after="0"/>
              <w:rPr>
                <w:rFonts w:cs="Calibri"/>
              </w:rPr>
            </w:pPr>
            <w:r>
              <w:rPr>
                <w:rFonts w:cs="Calibri"/>
              </w:rPr>
              <w:t>10,468</w:t>
            </w:r>
          </w:p>
        </w:tc>
        <w:tc>
          <w:tcPr>
            <w:tcW w:w="966" w:type="pct"/>
            <w:vAlign w:val="center"/>
          </w:tcPr>
          <w:p w14:paraId="2AB71860" w14:textId="0E3C1840" w:rsidR="000C310E" w:rsidRDefault="000C310E" w:rsidP="000C310E">
            <w:pPr>
              <w:pStyle w:val="Tabletextcentred"/>
              <w:spacing w:before="0" w:after="0"/>
              <w:rPr>
                <w:rFonts w:cs="Calibri"/>
              </w:rPr>
            </w:pPr>
            <w:r>
              <w:rPr>
                <w:rFonts w:cs="Calibri"/>
              </w:rPr>
              <w:t>1,016</w:t>
            </w:r>
          </w:p>
        </w:tc>
        <w:tc>
          <w:tcPr>
            <w:tcW w:w="507" w:type="pct"/>
            <w:vAlign w:val="center"/>
          </w:tcPr>
          <w:p w14:paraId="4D2EF1DE" w14:textId="327B0E57" w:rsidR="000C310E" w:rsidRDefault="000C310E" w:rsidP="000C310E">
            <w:pPr>
              <w:pStyle w:val="Tabletextcentred"/>
              <w:spacing w:before="0" w:after="0"/>
              <w:rPr>
                <w:rFonts w:cs="Calibri"/>
                <w:b/>
                <w:bCs/>
              </w:rPr>
            </w:pPr>
            <w:r>
              <w:rPr>
                <w:rFonts w:cs="Calibri"/>
                <w:b/>
                <w:bCs/>
              </w:rPr>
              <w:t>11,484</w:t>
            </w:r>
          </w:p>
        </w:tc>
        <w:tc>
          <w:tcPr>
            <w:tcW w:w="890" w:type="pct"/>
            <w:vAlign w:val="center"/>
          </w:tcPr>
          <w:p w14:paraId="1D01A712" w14:textId="35E1F733" w:rsidR="000C310E" w:rsidRDefault="000C310E" w:rsidP="000C310E">
            <w:pPr>
              <w:pStyle w:val="Tabletextcentred"/>
              <w:spacing w:before="0" w:after="0"/>
              <w:rPr>
                <w:rFonts w:cs="Calibri"/>
                <w:b/>
                <w:bCs/>
              </w:rPr>
            </w:pPr>
            <w:r>
              <w:rPr>
                <w:rFonts w:cs="Calibri"/>
                <w:b/>
                <w:bCs/>
              </w:rPr>
              <w:t>0.55</w:t>
            </w:r>
          </w:p>
        </w:tc>
      </w:tr>
      <w:tr w:rsidR="000C310E" w:rsidRPr="00D209CC" w14:paraId="16537285" w14:textId="77777777" w:rsidTr="00980DAE">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1EE3F7F5" w14:textId="1A5D062D" w:rsidR="000C310E" w:rsidRPr="00731C4E" w:rsidRDefault="000C310E" w:rsidP="000C310E">
            <w:pPr>
              <w:pStyle w:val="Tabletext"/>
              <w:spacing w:before="0" w:after="0"/>
              <w:rPr>
                <w:rFonts w:cs="Calibri"/>
                <w:bCs/>
              </w:rPr>
            </w:pPr>
            <w:r w:rsidRPr="00731C4E">
              <w:rPr>
                <w:rFonts w:cs="Calibri"/>
                <w:b/>
              </w:rPr>
              <w:t>2021–22</w:t>
            </w:r>
          </w:p>
        </w:tc>
        <w:tc>
          <w:tcPr>
            <w:tcW w:w="1084" w:type="pct"/>
            <w:vAlign w:val="center"/>
          </w:tcPr>
          <w:p w14:paraId="2AAC3764" w14:textId="7DC2A61D" w:rsidR="000C310E" w:rsidRDefault="000C310E" w:rsidP="000C310E">
            <w:pPr>
              <w:pStyle w:val="Tabletextcentred"/>
              <w:spacing w:before="0" w:after="0"/>
              <w:rPr>
                <w:rFonts w:cs="Calibri"/>
              </w:rPr>
            </w:pPr>
            <w:r>
              <w:rPr>
                <w:rFonts w:cs="Calibri"/>
              </w:rPr>
              <w:t>28,173</w:t>
            </w:r>
          </w:p>
        </w:tc>
        <w:tc>
          <w:tcPr>
            <w:tcW w:w="465" w:type="pct"/>
            <w:vAlign w:val="center"/>
          </w:tcPr>
          <w:p w14:paraId="2BD5B273" w14:textId="2F6BA876" w:rsidR="000C310E" w:rsidRDefault="000C310E" w:rsidP="000C310E">
            <w:pPr>
              <w:pStyle w:val="Tabletextcentred"/>
              <w:spacing w:before="0" w:after="0"/>
              <w:rPr>
                <w:rFonts w:cs="Calibri"/>
              </w:rPr>
            </w:pPr>
            <w:r>
              <w:rPr>
                <w:rFonts w:cs="Calibri"/>
              </w:rPr>
              <w:t>12,644</w:t>
            </w:r>
          </w:p>
        </w:tc>
        <w:tc>
          <w:tcPr>
            <w:tcW w:w="966" w:type="pct"/>
            <w:vAlign w:val="center"/>
          </w:tcPr>
          <w:p w14:paraId="402BA551" w14:textId="502A8F82" w:rsidR="000C310E" w:rsidRDefault="000C310E" w:rsidP="000C310E">
            <w:pPr>
              <w:pStyle w:val="Tabletextcentred"/>
              <w:spacing w:before="0" w:after="0"/>
              <w:rPr>
                <w:rFonts w:cs="Calibri"/>
              </w:rPr>
            </w:pPr>
            <w:r>
              <w:rPr>
                <w:rFonts w:cs="Calibri"/>
              </w:rPr>
              <w:t>1,144</w:t>
            </w:r>
          </w:p>
        </w:tc>
        <w:tc>
          <w:tcPr>
            <w:tcW w:w="507" w:type="pct"/>
            <w:vAlign w:val="center"/>
          </w:tcPr>
          <w:p w14:paraId="6571EF76" w14:textId="0BD04380" w:rsidR="000C310E" w:rsidRDefault="000C310E" w:rsidP="000C310E">
            <w:pPr>
              <w:pStyle w:val="Tabletextcentred"/>
              <w:spacing w:before="0" w:after="0"/>
              <w:rPr>
                <w:rFonts w:cs="Calibri"/>
                <w:b/>
                <w:bCs/>
              </w:rPr>
            </w:pPr>
            <w:r>
              <w:rPr>
                <w:rFonts w:cs="Calibri"/>
                <w:b/>
                <w:bCs/>
              </w:rPr>
              <w:t>13,788</w:t>
            </w:r>
          </w:p>
        </w:tc>
        <w:tc>
          <w:tcPr>
            <w:tcW w:w="890" w:type="pct"/>
            <w:vAlign w:val="center"/>
          </w:tcPr>
          <w:p w14:paraId="5EFC764E" w14:textId="4FBA2DBC" w:rsidR="000C310E" w:rsidRDefault="000C310E" w:rsidP="000C310E">
            <w:pPr>
              <w:pStyle w:val="Tabletextcentred"/>
              <w:spacing w:before="0" w:after="0"/>
              <w:rPr>
                <w:rFonts w:cs="Calibri"/>
                <w:b/>
                <w:bCs/>
              </w:rPr>
            </w:pPr>
            <w:r>
              <w:rPr>
                <w:rFonts w:cs="Calibri"/>
                <w:b/>
                <w:bCs/>
              </w:rPr>
              <w:t>0.59</w:t>
            </w:r>
          </w:p>
        </w:tc>
      </w:tr>
      <w:tr w:rsidR="000C310E" w:rsidRPr="00D209CC" w14:paraId="2BBF4BF0" w14:textId="77777777" w:rsidTr="00980DAE">
        <w:trPr>
          <w:cantSplit/>
          <w:trHeight w:val="236"/>
        </w:trPr>
        <w:tc>
          <w:tcPr>
            <w:tcW w:w="1088" w:type="pct"/>
            <w:vAlign w:val="center"/>
          </w:tcPr>
          <w:p w14:paraId="679CAD72" w14:textId="64D0F341" w:rsidR="000C310E" w:rsidRPr="00731C4E" w:rsidRDefault="000C310E" w:rsidP="000C310E">
            <w:pPr>
              <w:pStyle w:val="Tabletext"/>
              <w:spacing w:before="0" w:after="0"/>
              <w:rPr>
                <w:rFonts w:cs="Calibri"/>
                <w:bCs/>
              </w:rPr>
            </w:pPr>
            <w:r w:rsidRPr="00731C4E">
              <w:rPr>
                <w:rFonts w:cs="Calibri"/>
                <w:b/>
              </w:rPr>
              <w:t>2022–23</w:t>
            </w:r>
          </w:p>
        </w:tc>
        <w:tc>
          <w:tcPr>
            <w:tcW w:w="1084" w:type="pct"/>
            <w:vAlign w:val="center"/>
          </w:tcPr>
          <w:p w14:paraId="00B6E421" w14:textId="3F10DFE0" w:rsidR="000C310E" w:rsidRDefault="000C310E" w:rsidP="000C310E">
            <w:pPr>
              <w:pStyle w:val="Tabletextcentred"/>
              <w:spacing w:before="0" w:after="0"/>
              <w:rPr>
                <w:rFonts w:cs="Calibri"/>
              </w:rPr>
            </w:pPr>
            <w:r w:rsidRPr="00054AFA">
              <w:rPr>
                <w:rFonts w:cs="Calibri"/>
              </w:rPr>
              <w:t>30,484</w:t>
            </w:r>
          </w:p>
        </w:tc>
        <w:tc>
          <w:tcPr>
            <w:tcW w:w="465" w:type="pct"/>
            <w:vAlign w:val="center"/>
          </w:tcPr>
          <w:p w14:paraId="035A872E" w14:textId="0569775C" w:rsidR="000C310E" w:rsidRDefault="000C310E" w:rsidP="000C310E">
            <w:pPr>
              <w:pStyle w:val="Tabletextcentred"/>
              <w:spacing w:before="0" w:after="0"/>
              <w:rPr>
                <w:rFonts w:cs="Calibri"/>
              </w:rPr>
            </w:pPr>
            <w:r w:rsidRPr="00054AFA">
              <w:rPr>
                <w:rFonts w:cs="Calibri"/>
              </w:rPr>
              <w:t>13,681</w:t>
            </w:r>
          </w:p>
        </w:tc>
        <w:tc>
          <w:tcPr>
            <w:tcW w:w="966" w:type="pct"/>
            <w:vAlign w:val="center"/>
          </w:tcPr>
          <w:p w14:paraId="4300A43D" w14:textId="3A14B5E0" w:rsidR="000C310E" w:rsidRDefault="000C310E" w:rsidP="000C310E">
            <w:pPr>
              <w:pStyle w:val="Tabletextcentred"/>
              <w:spacing w:before="0" w:after="0"/>
              <w:rPr>
                <w:rFonts w:cs="Calibri"/>
              </w:rPr>
            </w:pPr>
            <w:r w:rsidRPr="00054AFA">
              <w:rPr>
                <w:rFonts w:cs="Calibri"/>
              </w:rPr>
              <w:t>1,171</w:t>
            </w:r>
          </w:p>
        </w:tc>
        <w:tc>
          <w:tcPr>
            <w:tcW w:w="507" w:type="pct"/>
            <w:vAlign w:val="center"/>
          </w:tcPr>
          <w:p w14:paraId="0AA983CD" w14:textId="479227B8" w:rsidR="000C310E" w:rsidRPr="000C310E" w:rsidRDefault="000C310E" w:rsidP="000C310E">
            <w:pPr>
              <w:pStyle w:val="Tabletextcentred"/>
              <w:spacing w:before="0" w:after="0"/>
              <w:rPr>
                <w:rFonts w:cs="Calibri"/>
                <w:b/>
                <w:bCs/>
              </w:rPr>
            </w:pPr>
            <w:r w:rsidRPr="000C310E">
              <w:rPr>
                <w:rFonts w:cs="Calibri"/>
                <w:b/>
                <w:bCs/>
              </w:rPr>
              <w:t>14,853</w:t>
            </w:r>
          </w:p>
        </w:tc>
        <w:tc>
          <w:tcPr>
            <w:tcW w:w="890" w:type="pct"/>
            <w:vAlign w:val="center"/>
          </w:tcPr>
          <w:p w14:paraId="2431F636" w14:textId="4D0A9369" w:rsidR="000C310E" w:rsidRPr="000C310E" w:rsidRDefault="000C310E" w:rsidP="000C310E">
            <w:pPr>
              <w:pStyle w:val="Tabletextcentred"/>
              <w:spacing w:before="0" w:after="0"/>
              <w:rPr>
                <w:rFonts w:cs="Calibri"/>
                <w:b/>
                <w:bCs/>
              </w:rPr>
            </w:pPr>
            <w:r w:rsidRPr="000C310E">
              <w:rPr>
                <w:rFonts w:cs="Calibri"/>
                <w:b/>
                <w:bCs/>
              </w:rPr>
              <w:t>0.58</w:t>
            </w:r>
          </w:p>
        </w:tc>
      </w:tr>
    </w:tbl>
    <w:p w14:paraId="3D9830E7" w14:textId="77777777" w:rsidR="00FD7269" w:rsidRPr="00910FF9" w:rsidRDefault="00FD7269" w:rsidP="00FD7269">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44D9B21D" w14:textId="77777777" w:rsidR="0068410D" w:rsidRDefault="0068410D">
      <w:pPr>
        <w:spacing w:line="259" w:lineRule="auto"/>
        <w:rPr>
          <w:rFonts w:eastAsia="SimSun" w:cs="Times New Roman"/>
          <w:color w:val="081E3E"/>
          <w:kern w:val="12"/>
          <w:sz w:val="36"/>
          <w:szCs w:val="26"/>
        </w:rPr>
      </w:pPr>
      <w:bookmarkStart w:id="327" w:name="_Toc181346454"/>
      <w:bookmarkStart w:id="328" w:name="_Toc184651256"/>
      <w:r>
        <w:br w:type="page"/>
      </w:r>
    </w:p>
    <w:p w14:paraId="1298F0E7" w14:textId="3F8AA49B" w:rsidR="00FD7269" w:rsidRPr="00323894" w:rsidRDefault="00675FA5" w:rsidP="0015543C">
      <w:pPr>
        <w:pStyle w:val="Heading2"/>
        <w:spacing w:before="140" w:after="140"/>
      </w:pPr>
      <w:bookmarkStart w:id="329" w:name="_Toc184724999"/>
      <w:r>
        <w:lastRenderedPageBreak/>
        <w:t xml:space="preserve">10. </w:t>
      </w:r>
      <w:bookmarkStart w:id="330" w:name="_Toc182934616"/>
      <w:r w:rsidR="00FD7269" w:rsidRPr="00497EC9">
        <w:t>Architecture</w:t>
      </w:r>
      <w:r w:rsidR="00FD7269">
        <w:t xml:space="preserve"> services</w:t>
      </w:r>
      <w:bookmarkEnd w:id="327"/>
      <w:bookmarkEnd w:id="328"/>
      <w:bookmarkEnd w:id="330"/>
      <w:bookmarkEnd w:id="329"/>
    </w:p>
    <w:p w14:paraId="105E7F60" w14:textId="77777777" w:rsidR="00FD7269" w:rsidRDefault="00FD7269" w:rsidP="00CE0EC0">
      <w:pPr>
        <w:spacing w:before="40" w:after="100"/>
      </w:pPr>
      <w:r>
        <w:t>Architecture</w:t>
      </w:r>
      <w:r w:rsidRPr="00224FAD">
        <w:t xml:space="preserve"> </w:t>
      </w:r>
      <w:r w:rsidRPr="00BB334E">
        <w:t>services</w:t>
      </w:r>
      <w:r w:rsidRPr="00224FAD">
        <w:t xml:space="preserve"> consists of</w:t>
      </w:r>
      <w:r>
        <w:t xml:space="preserve"> </w:t>
      </w:r>
      <w:r w:rsidRPr="00BB334E">
        <w:t xml:space="preserve">activity </w:t>
      </w:r>
      <w:r w:rsidRPr="00B64187">
        <w:t>in providing services such as planning and designing buildings and structures; or planning and designing the development of land.</w:t>
      </w:r>
      <w:r>
        <w:rPr>
          <w:rStyle w:val="EndnoteReference"/>
        </w:rPr>
        <w:endnoteReference w:id="43"/>
      </w:r>
    </w:p>
    <w:p w14:paraId="144934DC" w14:textId="77777777" w:rsidR="00FD7269" w:rsidRPr="00B64187" w:rsidRDefault="00FD7269" w:rsidP="00CE0EC0">
      <w:pPr>
        <w:spacing w:before="100" w:after="100"/>
      </w:pPr>
      <w:r>
        <w:t>Cultural and creative activity GDP in architecture services increased by $2.5 billion or 69.5%, from 2008–09 to 2022–23.</w:t>
      </w:r>
    </w:p>
    <w:p w14:paraId="577D8B20" w14:textId="38D9CC93" w:rsidR="00FD7269" w:rsidRDefault="00FD7269" w:rsidP="00675FA5">
      <w:pPr>
        <w:pStyle w:val="Tablefigureheading"/>
        <w:rPr>
          <w:iCs/>
          <w:noProof/>
        </w:rPr>
      </w:pPr>
      <w:bookmarkStart w:id="331" w:name="_Ref156465843"/>
      <w:bookmarkStart w:id="332" w:name="_Toc181346506"/>
      <w:bookmarkStart w:id="333" w:name="_Toc182934668"/>
      <w:bookmarkStart w:id="334" w:name="_Toc184651317"/>
      <w:bookmarkStart w:id="335" w:name="_Toc184679625"/>
      <w:r>
        <w:t xml:space="preserve">Figure </w:t>
      </w:r>
      <w:r w:rsidR="007F300F">
        <w:fldChar w:fldCharType="begin"/>
      </w:r>
      <w:r w:rsidR="007F300F">
        <w:instrText xml:space="preserve"> SEQ Figure \* ARABIC </w:instrText>
      </w:r>
      <w:r w:rsidR="007F300F">
        <w:fldChar w:fldCharType="separate"/>
      </w:r>
      <w:r w:rsidR="00E53C15">
        <w:rPr>
          <w:noProof/>
        </w:rPr>
        <w:t>23</w:t>
      </w:r>
      <w:r w:rsidR="007F300F">
        <w:rPr>
          <w:noProof/>
        </w:rPr>
        <w:fldChar w:fldCharType="end"/>
      </w:r>
      <w:bookmarkEnd w:id="331"/>
      <w:r>
        <w:t>.</w:t>
      </w:r>
      <w:r w:rsidRPr="00AE2636">
        <w:t xml:space="preserve"> </w:t>
      </w:r>
      <w:r>
        <w:t>Architecture services</w:t>
      </w:r>
      <w:r w:rsidRPr="00AE2636">
        <w:t>, G</w:t>
      </w:r>
      <w:r>
        <w:t>DP and as a share of overall economy</w:t>
      </w:r>
      <w:bookmarkEnd w:id="332"/>
      <w:bookmarkEnd w:id="333"/>
      <w:bookmarkEnd w:id="334"/>
      <w:bookmarkEnd w:id="335"/>
      <w:r w:rsidRPr="00AE2636">
        <w:rPr>
          <w:iCs/>
          <w:noProof/>
        </w:rPr>
        <w:t xml:space="preserve"> </w:t>
      </w:r>
    </w:p>
    <w:p w14:paraId="064F351A" w14:textId="77777777" w:rsidR="00FD7269" w:rsidRPr="0060081F" w:rsidRDefault="00FD7269" w:rsidP="00FD7269">
      <w:pPr>
        <w:pStyle w:val="Caption"/>
        <w:spacing w:after="0"/>
      </w:pPr>
      <w:r>
        <w:rPr>
          <w:noProof/>
        </w:rPr>
        <w:drawing>
          <wp:inline distT="0" distB="0" distL="0" distR="0" wp14:anchorId="29892487" wp14:editId="36EBF44F">
            <wp:extent cx="5990053" cy="2490051"/>
            <wp:effectExtent l="0" t="0" r="0" b="5715"/>
            <wp:docPr id="2146079325" name="Picture 2146079325" descr="This chart shows architecture services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816" b="3127"/>
                    <a:stretch/>
                  </pic:blipFill>
                  <pic:spPr bwMode="auto">
                    <a:xfrm>
                      <a:off x="0" y="0"/>
                      <a:ext cx="6065143" cy="2521266"/>
                    </a:xfrm>
                    <a:prstGeom prst="rect">
                      <a:avLst/>
                    </a:prstGeom>
                    <a:ln>
                      <a:noFill/>
                    </a:ln>
                    <a:extLst>
                      <a:ext uri="{53640926-AAD7-44D8-BBD7-CCE9431645EC}">
                        <a14:shadowObscured xmlns:a14="http://schemas.microsoft.com/office/drawing/2010/main"/>
                      </a:ext>
                    </a:extLst>
                  </pic:spPr>
                </pic:pic>
              </a:graphicData>
            </a:graphic>
          </wp:inline>
        </w:drawing>
      </w:r>
    </w:p>
    <w:p w14:paraId="27B4DE32" w14:textId="77777777" w:rsidR="00FD7269" w:rsidRDefault="00FD7269" w:rsidP="00675FA5">
      <w:pPr>
        <w:pStyle w:val="Sourcenote"/>
      </w:pPr>
      <w:r w:rsidRPr="00910FF9">
        <w:t xml:space="preserve">Source: ABS Australian System of National Accounts, Australian National Accounts: Input-Output Tables (Product Details); Australian National Accounts: Supply Use Tables; </w:t>
      </w:r>
      <w:r>
        <w:t xml:space="preserve">BCARR calculations. </w:t>
      </w:r>
    </w:p>
    <w:p w14:paraId="60BCDD08" w14:textId="77777777" w:rsidR="00FD7269" w:rsidRDefault="00FD7269" w:rsidP="00CE0EC0">
      <w:pPr>
        <w:spacing w:before="80" w:after="100"/>
      </w:pPr>
      <w:r>
        <w:t>Architecture firms have benefitted from a period of low interest rates and high population growth which has also increased property prices. These trends have provided a significant source of industry demand, particularly for small-scale architects.</w:t>
      </w:r>
      <w:r>
        <w:rPr>
          <w:rStyle w:val="EndnoteReference"/>
        </w:rPr>
        <w:endnoteReference w:id="44"/>
      </w:r>
      <w:r>
        <w:t xml:space="preserve"> </w:t>
      </w:r>
    </w:p>
    <w:p w14:paraId="487876F0" w14:textId="77777777" w:rsidR="00FD7269" w:rsidRPr="00C37DF2" w:rsidRDefault="00FD7269" w:rsidP="00CE0EC0">
      <w:pPr>
        <w:spacing w:before="40" w:after="100"/>
      </w:pPr>
      <w:r>
        <w:t>However, as a share of overall economy, this domain has declined from 0.29% to 0.24% over the period.</w:t>
      </w:r>
    </w:p>
    <w:p w14:paraId="5077B8C4" w14:textId="74DB59C1" w:rsidR="00FD7269" w:rsidRDefault="00FD7269" w:rsidP="00FD7269">
      <w:pPr>
        <w:pStyle w:val="Tablefigureheading"/>
      </w:pPr>
      <w:bookmarkStart w:id="336" w:name="_Ref156464978"/>
      <w:bookmarkStart w:id="337" w:name="_Ref163649375"/>
      <w:bookmarkStart w:id="338" w:name="_Toc181346533"/>
      <w:bookmarkStart w:id="339" w:name="_Toc182934695"/>
      <w:bookmarkStart w:id="340" w:name="_Toc184651318"/>
      <w:bookmarkStart w:id="341" w:name="_Toc184679626"/>
      <w:r>
        <w:t xml:space="preserve">Table </w:t>
      </w:r>
      <w:r w:rsidR="007F300F">
        <w:fldChar w:fldCharType="begin"/>
      </w:r>
      <w:r w:rsidR="007F300F">
        <w:instrText xml:space="preserve"> SEQ Table \* ARABIC </w:instrText>
      </w:r>
      <w:r w:rsidR="007F300F">
        <w:fldChar w:fldCharType="separate"/>
      </w:r>
      <w:r w:rsidR="00E53C15">
        <w:rPr>
          <w:noProof/>
        </w:rPr>
        <w:t>14</w:t>
      </w:r>
      <w:r w:rsidR="007F300F">
        <w:rPr>
          <w:noProof/>
        </w:rPr>
        <w:fldChar w:fldCharType="end"/>
      </w:r>
      <w:bookmarkEnd w:id="336"/>
      <w:bookmarkEnd w:id="337"/>
      <w:r>
        <w:t>. Architecture services</w:t>
      </w:r>
      <w:r w:rsidRPr="00AE2636">
        <w:t xml:space="preserve">, </w:t>
      </w:r>
      <w:r w:rsidRPr="001119DB">
        <w:t>2008–09</w:t>
      </w:r>
      <w:r>
        <w:t xml:space="preserve"> to </w:t>
      </w:r>
      <w:r w:rsidRPr="005506A7">
        <w:t>2022–23</w:t>
      </w:r>
      <w:bookmarkEnd w:id="338"/>
      <w:bookmarkEnd w:id="339"/>
      <w:bookmarkEnd w:id="340"/>
      <w:bookmarkEnd w:id="341"/>
    </w:p>
    <w:tbl>
      <w:tblPr>
        <w:tblStyle w:val="DefaultTable11"/>
        <w:tblW w:w="4635" w:type="pct"/>
        <w:tblCellMar>
          <w:top w:w="11" w:type="dxa"/>
          <w:bottom w:w="11" w:type="dxa"/>
        </w:tblCellMar>
        <w:tblLook w:val="0420" w:firstRow="1" w:lastRow="0" w:firstColumn="0" w:lastColumn="0" w:noHBand="0" w:noVBand="1"/>
        <w:tblDescription w:val="Table 14. Architecture services, 2008–09 to 2022–23"/>
      </w:tblPr>
      <w:tblGrid>
        <w:gridCol w:w="1990"/>
        <w:gridCol w:w="1982"/>
        <w:gridCol w:w="850"/>
        <w:gridCol w:w="1767"/>
        <w:gridCol w:w="927"/>
        <w:gridCol w:w="1628"/>
      </w:tblGrid>
      <w:tr w:rsidR="00FD7269" w:rsidRPr="00B97898" w14:paraId="727A1FB2" w14:textId="77777777" w:rsidTr="00300220">
        <w:trPr>
          <w:cnfStyle w:val="100000000000" w:firstRow="1" w:lastRow="0" w:firstColumn="0" w:lastColumn="0" w:oddVBand="0" w:evenVBand="0" w:oddHBand="0" w:evenHBand="0" w:firstRowFirstColumn="0" w:firstRowLastColumn="0" w:lastRowFirstColumn="0" w:lastRowLastColumn="0"/>
          <w:cantSplit/>
        </w:trPr>
        <w:tc>
          <w:tcPr>
            <w:tcW w:w="1088" w:type="pct"/>
          </w:tcPr>
          <w:p w14:paraId="1BF82068" w14:textId="6B0B150B" w:rsidR="00FD7269" w:rsidRDefault="00675FA5" w:rsidP="00675FA5">
            <w:pPr>
              <w:spacing w:before="60" w:after="60" w:line="240" w:lineRule="exact"/>
              <w:rPr>
                <w:b w:val="0"/>
              </w:rPr>
            </w:pPr>
            <w:r w:rsidRPr="00EF553C">
              <w:t>Architecture services</w:t>
            </w:r>
          </w:p>
          <w:p w14:paraId="18FFEA29" w14:textId="77777777" w:rsidR="00FD7269" w:rsidRPr="007833A7" w:rsidRDefault="00FD7269" w:rsidP="00675FA5">
            <w:pPr>
              <w:pStyle w:val="Tablerowcolumnheading"/>
              <w:spacing w:before="280"/>
            </w:pPr>
            <w:r w:rsidRPr="00DD551E">
              <w:rPr>
                <w:b/>
              </w:rPr>
              <w:t>Period</w:t>
            </w:r>
          </w:p>
        </w:tc>
        <w:tc>
          <w:tcPr>
            <w:tcW w:w="1084" w:type="pct"/>
          </w:tcPr>
          <w:p w14:paraId="2CC6D919" w14:textId="77777777" w:rsidR="00FD7269" w:rsidRPr="00DD551E" w:rsidRDefault="00FD7269" w:rsidP="000C310E">
            <w:pPr>
              <w:pStyle w:val="Tablerowcolumnheadingcentred"/>
              <w:rPr>
                <w:b/>
                <w:color w:val="FFFFFF"/>
              </w:rPr>
            </w:pPr>
            <w:r w:rsidRPr="00DD551E">
              <w:rPr>
                <w:b/>
              </w:rPr>
              <w:t>Output</w:t>
            </w:r>
          </w:p>
          <w:p w14:paraId="63836261" w14:textId="77777777" w:rsidR="00FD7269" w:rsidRPr="00DD551E" w:rsidRDefault="00FD7269" w:rsidP="000C310E">
            <w:pPr>
              <w:pStyle w:val="Tablerowcolumnheadingcentred"/>
              <w:spacing w:before="280"/>
              <w:rPr>
                <w:b/>
              </w:rPr>
            </w:pPr>
            <w:r w:rsidRPr="00DD551E">
              <w:rPr>
                <w:b/>
              </w:rPr>
              <w:t>$m</w:t>
            </w:r>
          </w:p>
        </w:tc>
        <w:tc>
          <w:tcPr>
            <w:tcW w:w="465" w:type="pct"/>
          </w:tcPr>
          <w:p w14:paraId="42621C53" w14:textId="77777777" w:rsidR="00FD7269" w:rsidRPr="00DD551E" w:rsidRDefault="00FD7269" w:rsidP="000C310E">
            <w:pPr>
              <w:pStyle w:val="Tablerowcolumnheadingcentred"/>
              <w:rPr>
                <w:b/>
                <w:color w:val="FFFFFF"/>
              </w:rPr>
            </w:pPr>
            <w:proofErr w:type="spellStart"/>
            <w:r w:rsidRPr="00DD551E">
              <w:rPr>
                <w:b/>
              </w:rPr>
              <w:t>GVA</w:t>
            </w:r>
            <w:proofErr w:type="spellEnd"/>
          </w:p>
          <w:p w14:paraId="48E56402" w14:textId="77777777" w:rsidR="00FD7269" w:rsidRPr="00DD551E" w:rsidRDefault="00FD7269" w:rsidP="000C310E">
            <w:pPr>
              <w:pStyle w:val="Tablerowcolumnheadingcentred"/>
              <w:spacing w:before="280"/>
              <w:rPr>
                <w:b/>
              </w:rPr>
            </w:pPr>
            <w:r w:rsidRPr="00DD551E">
              <w:rPr>
                <w:b/>
              </w:rPr>
              <w:t>$m</w:t>
            </w:r>
          </w:p>
        </w:tc>
        <w:tc>
          <w:tcPr>
            <w:tcW w:w="966" w:type="pct"/>
          </w:tcPr>
          <w:p w14:paraId="233A81FC" w14:textId="77777777" w:rsidR="00FD7269" w:rsidRPr="00DD551E" w:rsidRDefault="00FD7269" w:rsidP="000C310E">
            <w:pPr>
              <w:pStyle w:val="Tablerowcolumnheadingcentred"/>
              <w:rPr>
                <w:b/>
                <w:color w:val="FFFFFF"/>
              </w:rPr>
            </w:pPr>
            <w:r w:rsidRPr="00DD551E">
              <w:rPr>
                <w:b/>
              </w:rPr>
              <w:t>Net taxes on products</w:t>
            </w:r>
          </w:p>
          <w:p w14:paraId="1699718C" w14:textId="77777777" w:rsidR="00FD7269" w:rsidRPr="00DD551E" w:rsidRDefault="00FD7269" w:rsidP="000C310E">
            <w:pPr>
              <w:pStyle w:val="Tablerowcolumnheadingcentred"/>
              <w:rPr>
                <w:b/>
              </w:rPr>
            </w:pPr>
            <w:r w:rsidRPr="00DD551E">
              <w:rPr>
                <w:b/>
              </w:rPr>
              <w:t>$m</w:t>
            </w:r>
          </w:p>
        </w:tc>
        <w:tc>
          <w:tcPr>
            <w:tcW w:w="507" w:type="pct"/>
          </w:tcPr>
          <w:p w14:paraId="17A5C8E6" w14:textId="77777777" w:rsidR="00FD7269" w:rsidRPr="00DD551E" w:rsidRDefault="00FD7269" w:rsidP="000C310E">
            <w:pPr>
              <w:pStyle w:val="Tablerowcolumnheadingcentred"/>
              <w:rPr>
                <w:b/>
                <w:color w:val="FFFFFF"/>
              </w:rPr>
            </w:pPr>
            <w:r w:rsidRPr="00DD551E">
              <w:rPr>
                <w:b/>
              </w:rPr>
              <w:t>GDP</w:t>
            </w:r>
          </w:p>
          <w:p w14:paraId="4E18EC81" w14:textId="77777777" w:rsidR="00FD7269" w:rsidRPr="00DD551E" w:rsidRDefault="00FD7269" w:rsidP="000C310E">
            <w:pPr>
              <w:pStyle w:val="Tablerowcolumnheadingcentred"/>
              <w:spacing w:before="280"/>
              <w:rPr>
                <w:b/>
              </w:rPr>
            </w:pPr>
            <w:r w:rsidRPr="00DD551E">
              <w:rPr>
                <w:b/>
              </w:rPr>
              <w:t>$m</w:t>
            </w:r>
          </w:p>
        </w:tc>
        <w:tc>
          <w:tcPr>
            <w:tcW w:w="890" w:type="pct"/>
          </w:tcPr>
          <w:p w14:paraId="2D35FF9C" w14:textId="77777777" w:rsidR="00FD7269" w:rsidRPr="00DD551E" w:rsidRDefault="00FD7269" w:rsidP="000C310E">
            <w:pPr>
              <w:pStyle w:val="Tablerowcolumnheadingcentred"/>
              <w:rPr>
                <w:b/>
                <w:color w:val="FFFFFF"/>
              </w:rPr>
            </w:pPr>
            <w:r w:rsidRPr="00DD551E">
              <w:rPr>
                <w:b/>
              </w:rPr>
              <w:t>As a share of overall economy</w:t>
            </w:r>
          </w:p>
          <w:p w14:paraId="0B9BC8FC" w14:textId="77777777" w:rsidR="00FD7269" w:rsidRPr="00DD551E" w:rsidRDefault="00FD7269" w:rsidP="000C310E">
            <w:pPr>
              <w:pStyle w:val="Tablerowcolumnheadingcentred"/>
              <w:rPr>
                <w:b/>
              </w:rPr>
            </w:pPr>
            <w:r>
              <w:rPr>
                <w:b/>
              </w:rPr>
              <w:t>%</w:t>
            </w:r>
          </w:p>
        </w:tc>
      </w:tr>
      <w:tr w:rsidR="00675FA5" w:rsidRPr="00D209CC" w14:paraId="40C15401" w14:textId="77777777" w:rsidTr="00300220">
        <w:trPr>
          <w:cantSplit/>
        </w:trPr>
        <w:tc>
          <w:tcPr>
            <w:tcW w:w="1088" w:type="pct"/>
            <w:vAlign w:val="center"/>
          </w:tcPr>
          <w:p w14:paraId="521ED9B0" w14:textId="1A64BAEE" w:rsidR="00675FA5" w:rsidRPr="001119DB" w:rsidRDefault="00675FA5" w:rsidP="00675FA5">
            <w:pPr>
              <w:pStyle w:val="Tabletext"/>
              <w:spacing w:before="0" w:after="0"/>
            </w:pPr>
            <w:r w:rsidRPr="00731C4E">
              <w:rPr>
                <w:rFonts w:cs="Calibri"/>
                <w:b/>
              </w:rPr>
              <w:t>2008–09</w:t>
            </w:r>
          </w:p>
        </w:tc>
        <w:tc>
          <w:tcPr>
            <w:tcW w:w="1084" w:type="pct"/>
            <w:vAlign w:val="center"/>
          </w:tcPr>
          <w:p w14:paraId="04920FAE" w14:textId="2563F7CE" w:rsidR="00675FA5" w:rsidRPr="001119DB" w:rsidRDefault="00675FA5" w:rsidP="00675FA5">
            <w:pPr>
              <w:pStyle w:val="Tabletextcentred"/>
              <w:spacing w:before="0" w:after="0"/>
              <w:rPr>
                <w:bCs/>
              </w:rPr>
            </w:pPr>
            <w:r>
              <w:rPr>
                <w:rFonts w:cs="Calibri"/>
              </w:rPr>
              <w:t>8,574</w:t>
            </w:r>
          </w:p>
        </w:tc>
        <w:tc>
          <w:tcPr>
            <w:tcW w:w="465" w:type="pct"/>
            <w:vAlign w:val="center"/>
          </w:tcPr>
          <w:p w14:paraId="72703869" w14:textId="07266E49" w:rsidR="00675FA5" w:rsidRPr="001119DB" w:rsidRDefault="00675FA5" w:rsidP="00675FA5">
            <w:pPr>
              <w:pStyle w:val="Tabletextcentred"/>
              <w:spacing w:before="0" w:after="0"/>
              <w:rPr>
                <w:bCs/>
              </w:rPr>
            </w:pPr>
            <w:r>
              <w:rPr>
                <w:rFonts w:cs="Calibri"/>
              </w:rPr>
              <w:t>3,639</w:t>
            </w:r>
          </w:p>
        </w:tc>
        <w:tc>
          <w:tcPr>
            <w:tcW w:w="966" w:type="pct"/>
            <w:vAlign w:val="center"/>
          </w:tcPr>
          <w:p w14:paraId="563108CF" w14:textId="68618ED4" w:rsidR="00675FA5" w:rsidRPr="001119DB" w:rsidRDefault="00675FA5" w:rsidP="00675FA5">
            <w:pPr>
              <w:pStyle w:val="Tabletextcentred"/>
              <w:spacing w:before="0" w:after="0"/>
              <w:rPr>
                <w:bCs/>
              </w:rPr>
            </w:pPr>
            <w:r>
              <w:rPr>
                <w:rFonts w:cs="Calibri"/>
              </w:rPr>
              <w:t>0</w:t>
            </w:r>
          </w:p>
        </w:tc>
        <w:tc>
          <w:tcPr>
            <w:tcW w:w="507" w:type="pct"/>
            <w:vAlign w:val="center"/>
          </w:tcPr>
          <w:p w14:paraId="322BBFFF" w14:textId="01B15095" w:rsidR="00675FA5" w:rsidRPr="001119DB" w:rsidRDefault="00675FA5" w:rsidP="00675FA5">
            <w:pPr>
              <w:pStyle w:val="Tabletextcentred"/>
              <w:spacing w:before="0" w:after="0"/>
              <w:rPr>
                <w:b/>
              </w:rPr>
            </w:pPr>
            <w:r>
              <w:rPr>
                <w:rFonts w:cs="Calibri"/>
                <w:b/>
                <w:bCs/>
              </w:rPr>
              <w:t>3,639</w:t>
            </w:r>
          </w:p>
        </w:tc>
        <w:tc>
          <w:tcPr>
            <w:tcW w:w="890" w:type="pct"/>
            <w:vAlign w:val="center"/>
          </w:tcPr>
          <w:p w14:paraId="53716876" w14:textId="0A6D1762" w:rsidR="00675FA5" w:rsidRPr="001119DB" w:rsidRDefault="00675FA5" w:rsidP="00675FA5">
            <w:pPr>
              <w:pStyle w:val="Tabletextcentred"/>
              <w:spacing w:before="0" w:after="0"/>
              <w:rPr>
                <w:b/>
              </w:rPr>
            </w:pPr>
            <w:r>
              <w:rPr>
                <w:rFonts w:cs="Calibri"/>
                <w:b/>
                <w:bCs/>
              </w:rPr>
              <w:t>0.29</w:t>
            </w:r>
          </w:p>
        </w:tc>
      </w:tr>
      <w:tr w:rsidR="00675FA5" w:rsidRPr="00D209CC" w14:paraId="0FE55FE0"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53C07BBC" w14:textId="1626C760" w:rsidR="00675FA5" w:rsidRPr="001119DB" w:rsidRDefault="00675FA5" w:rsidP="00675FA5">
            <w:pPr>
              <w:pStyle w:val="Tabletext"/>
              <w:spacing w:before="0" w:after="0"/>
            </w:pPr>
            <w:r w:rsidRPr="00731C4E">
              <w:rPr>
                <w:rFonts w:cs="Calibri"/>
                <w:b/>
              </w:rPr>
              <w:t>2009–10</w:t>
            </w:r>
          </w:p>
        </w:tc>
        <w:tc>
          <w:tcPr>
            <w:tcW w:w="1084" w:type="pct"/>
            <w:vAlign w:val="center"/>
          </w:tcPr>
          <w:p w14:paraId="1A57BF2E" w14:textId="68BB5DE4" w:rsidR="00675FA5" w:rsidRPr="001119DB" w:rsidRDefault="00675FA5" w:rsidP="00675FA5">
            <w:pPr>
              <w:pStyle w:val="Tabletextcentred"/>
              <w:spacing w:before="0" w:after="0"/>
              <w:rPr>
                <w:bCs/>
              </w:rPr>
            </w:pPr>
            <w:r>
              <w:rPr>
                <w:rFonts w:cs="Calibri"/>
              </w:rPr>
              <w:t>8,613</w:t>
            </w:r>
          </w:p>
        </w:tc>
        <w:tc>
          <w:tcPr>
            <w:tcW w:w="465" w:type="pct"/>
            <w:vAlign w:val="center"/>
          </w:tcPr>
          <w:p w14:paraId="334E000F" w14:textId="770DF557" w:rsidR="00675FA5" w:rsidRPr="001119DB" w:rsidRDefault="00675FA5" w:rsidP="00675FA5">
            <w:pPr>
              <w:pStyle w:val="Tabletextcentred"/>
              <w:spacing w:before="0" w:after="0"/>
              <w:rPr>
                <w:bCs/>
              </w:rPr>
            </w:pPr>
            <w:r>
              <w:rPr>
                <w:rFonts w:cs="Calibri"/>
              </w:rPr>
              <w:t>3,859</w:t>
            </w:r>
          </w:p>
        </w:tc>
        <w:tc>
          <w:tcPr>
            <w:tcW w:w="966" w:type="pct"/>
            <w:vAlign w:val="center"/>
          </w:tcPr>
          <w:p w14:paraId="526509B4" w14:textId="6D89F65A" w:rsidR="00675FA5" w:rsidRPr="001119DB" w:rsidRDefault="00675FA5" w:rsidP="00675FA5">
            <w:pPr>
              <w:pStyle w:val="Tabletextcentred"/>
              <w:spacing w:before="0" w:after="0"/>
              <w:rPr>
                <w:bCs/>
              </w:rPr>
            </w:pPr>
            <w:r>
              <w:rPr>
                <w:rFonts w:cs="Calibri"/>
              </w:rPr>
              <w:t>0</w:t>
            </w:r>
          </w:p>
        </w:tc>
        <w:tc>
          <w:tcPr>
            <w:tcW w:w="507" w:type="pct"/>
            <w:vAlign w:val="center"/>
          </w:tcPr>
          <w:p w14:paraId="09321875" w14:textId="60BCBC53" w:rsidR="00675FA5" w:rsidRPr="001119DB" w:rsidRDefault="00675FA5" w:rsidP="00675FA5">
            <w:pPr>
              <w:pStyle w:val="Tabletextcentred"/>
              <w:spacing w:before="0" w:after="0"/>
              <w:rPr>
                <w:b/>
              </w:rPr>
            </w:pPr>
            <w:r>
              <w:rPr>
                <w:rFonts w:cs="Calibri"/>
                <w:b/>
                <w:bCs/>
              </w:rPr>
              <w:t>3,859</w:t>
            </w:r>
          </w:p>
        </w:tc>
        <w:tc>
          <w:tcPr>
            <w:tcW w:w="890" w:type="pct"/>
            <w:vAlign w:val="center"/>
          </w:tcPr>
          <w:p w14:paraId="61E100B7" w14:textId="4391B011" w:rsidR="00675FA5" w:rsidRPr="001119DB" w:rsidRDefault="00675FA5" w:rsidP="00675FA5">
            <w:pPr>
              <w:pStyle w:val="Tabletextcentred"/>
              <w:spacing w:before="0" w:after="0"/>
              <w:rPr>
                <w:b/>
              </w:rPr>
            </w:pPr>
            <w:r>
              <w:rPr>
                <w:rFonts w:cs="Calibri"/>
                <w:b/>
                <w:bCs/>
              </w:rPr>
              <w:t>0.30</w:t>
            </w:r>
          </w:p>
        </w:tc>
      </w:tr>
      <w:tr w:rsidR="00675FA5" w:rsidRPr="00D209CC" w14:paraId="4692F590" w14:textId="77777777" w:rsidTr="00300220">
        <w:trPr>
          <w:cantSplit/>
        </w:trPr>
        <w:tc>
          <w:tcPr>
            <w:tcW w:w="1088" w:type="pct"/>
            <w:vAlign w:val="center"/>
          </w:tcPr>
          <w:p w14:paraId="087FAE3A" w14:textId="0EE36843" w:rsidR="00675FA5" w:rsidRPr="00731C4E" w:rsidRDefault="00675FA5" w:rsidP="00675FA5">
            <w:pPr>
              <w:pStyle w:val="Tabletext"/>
              <w:spacing w:before="0" w:after="0"/>
              <w:rPr>
                <w:rFonts w:cs="Calibri"/>
                <w:b/>
              </w:rPr>
            </w:pPr>
            <w:r w:rsidRPr="00731C4E">
              <w:rPr>
                <w:rFonts w:cs="Calibri"/>
                <w:b/>
              </w:rPr>
              <w:t>2010–11</w:t>
            </w:r>
          </w:p>
        </w:tc>
        <w:tc>
          <w:tcPr>
            <w:tcW w:w="1084" w:type="pct"/>
            <w:vAlign w:val="center"/>
          </w:tcPr>
          <w:p w14:paraId="254B9E98" w14:textId="452388BD" w:rsidR="00675FA5" w:rsidRDefault="00675FA5" w:rsidP="00675FA5">
            <w:pPr>
              <w:pStyle w:val="Tabletextcentred"/>
              <w:spacing w:before="0" w:after="0"/>
              <w:rPr>
                <w:rFonts w:cs="Calibri"/>
              </w:rPr>
            </w:pPr>
            <w:r>
              <w:rPr>
                <w:rFonts w:cs="Calibri"/>
              </w:rPr>
              <w:t>9,103</w:t>
            </w:r>
          </w:p>
        </w:tc>
        <w:tc>
          <w:tcPr>
            <w:tcW w:w="465" w:type="pct"/>
            <w:vAlign w:val="center"/>
          </w:tcPr>
          <w:p w14:paraId="610FF78C" w14:textId="7F418F8D" w:rsidR="00675FA5" w:rsidRDefault="00675FA5" w:rsidP="00675FA5">
            <w:pPr>
              <w:pStyle w:val="Tabletextcentred"/>
              <w:spacing w:before="0" w:after="0"/>
              <w:rPr>
                <w:rFonts w:cs="Calibri"/>
              </w:rPr>
            </w:pPr>
            <w:r>
              <w:rPr>
                <w:rFonts w:cs="Calibri"/>
              </w:rPr>
              <w:t>4,119</w:t>
            </w:r>
          </w:p>
        </w:tc>
        <w:tc>
          <w:tcPr>
            <w:tcW w:w="966" w:type="pct"/>
            <w:vAlign w:val="center"/>
          </w:tcPr>
          <w:p w14:paraId="3C9896E4" w14:textId="112D0CB6" w:rsidR="00675FA5" w:rsidRDefault="00675FA5" w:rsidP="00675FA5">
            <w:pPr>
              <w:pStyle w:val="Tabletextcentred"/>
              <w:spacing w:before="0" w:after="0"/>
              <w:rPr>
                <w:rFonts w:cs="Calibri"/>
              </w:rPr>
            </w:pPr>
            <w:r>
              <w:rPr>
                <w:rFonts w:cs="Calibri"/>
              </w:rPr>
              <w:t>0</w:t>
            </w:r>
          </w:p>
        </w:tc>
        <w:tc>
          <w:tcPr>
            <w:tcW w:w="507" w:type="pct"/>
            <w:vAlign w:val="center"/>
          </w:tcPr>
          <w:p w14:paraId="44E18B49" w14:textId="084D5898" w:rsidR="00675FA5" w:rsidRDefault="00675FA5" w:rsidP="00675FA5">
            <w:pPr>
              <w:pStyle w:val="Tabletextcentred"/>
              <w:spacing w:before="0" w:after="0"/>
              <w:rPr>
                <w:rFonts w:cs="Calibri"/>
                <w:b/>
                <w:bCs/>
              </w:rPr>
            </w:pPr>
            <w:r>
              <w:rPr>
                <w:rFonts w:cs="Calibri"/>
                <w:b/>
                <w:bCs/>
              </w:rPr>
              <w:t>4,119</w:t>
            </w:r>
          </w:p>
        </w:tc>
        <w:tc>
          <w:tcPr>
            <w:tcW w:w="890" w:type="pct"/>
            <w:vAlign w:val="center"/>
          </w:tcPr>
          <w:p w14:paraId="1BA93CEC" w14:textId="1A4C74B8" w:rsidR="00675FA5" w:rsidRDefault="00675FA5" w:rsidP="00675FA5">
            <w:pPr>
              <w:pStyle w:val="Tabletextcentred"/>
              <w:spacing w:before="0" w:after="0"/>
              <w:rPr>
                <w:rFonts w:cs="Calibri"/>
                <w:b/>
                <w:bCs/>
              </w:rPr>
            </w:pPr>
            <w:r>
              <w:rPr>
                <w:rFonts w:cs="Calibri"/>
                <w:b/>
                <w:bCs/>
              </w:rPr>
              <w:t>0.29</w:t>
            </w:r>
          </w:p>
        </w:tc>
      </w:tr>
      <w:tr w:rsidR="00675FA5" w:rsidRPr="00D209CC" w14:paraId="39DA7F8F"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53C5EF2E" w14:textId="0E5C524A" w:rsidR="00675FA5" w:rsidRPr="00731C4E" w:rsidRDefault="00675FA5" w:rsidP="00675FA5">
            <w:pPr>
              <w:pStyle w:val="Tabletext"/>
              <w:spacing w:before="0" w:after="0"/>
              <w:rPr>
                <w:rFonts w:cs="Calibri"/>
                <w:b/>
              </w:rPr>
            </w:pPr>
            <w:r w:rsidRPr="00731C4E">
              <w:rPr>
                <w:rFonts w:cs="Calibri"/>
                <w:b/>
              </w:rPr>
              <w:t>2011–12</w:t>
            </w:r>
          </w:p>
        </w:tc>
        <w:tc>
          <w:tcPr>
            <w:tcW w:w="1084" w:type="pct"/>
            <w:vAlign w:val="center"/>
          </w:tcPr>
          <w:p w14:paraId="6B759931" w14:textId="06CDA359" w:rsidR="00675FA5" w:rsidRDefault="00675FA5" w:rsidP="00675FA5">
            <w:pPr>
              <w:pStyle w:val="Tabletextcentred"/>
              <w:spacing w:before="0" w:after="0"/>
              <w:rPr>
                <w:rFonts w:cs="Calibri"/>
              </w:rPr>
            </w:pPr>
            <w:r>
              <w:rPr>
                <w:rFonts w:cs="Calibri"/>
              </w:rPr>
              <w:t>9,401</w:t>
            </w:r>
          </w:p>
        </w:tc>
        <w:tc>
          <w:tcPr>
            <w:tcW w:w="465" w:type="pct"/>
            <w:vAlign w:val="center"/>
          </w:tcPr>
          <w:p w14:paraId="1982E9B5" w14:textId="1A00453B" w:rsidR="00675FA5" w:rsidRDefault="00675FA5" w:rsidP="00675FA5">
            <w:pPr>
              <w:pStyle w:val="Tabletextcentred"/>
              <w:spacing w:before="0" w:after="0"/>
              <w:rPr>
                <w:rFonts w:cs="Calibri"/>
              </w:rPr>
            </w:pPr>
            <w:r>
              <w:rPr>
                <w:rFonts w:cs="Calibri"/>
              </w:rPr>
              <w:t>4,376</w:t>
            </w:r>
          </w:p>
        </w:tc>
        <w:tc>
          <w:tcPr>
            <w:tcW w:w="966" w:type="pct"/>
            <w:vAlign w:val="center"/>
          </w:tcPr>
          <w:p w14:paraId="4E4C96CD" w14:textId="176CAF3E" w:rsidR="00675FA5" w:rsidRDefault="00675FA5" w:rsidP="00675FA5">
            <w:pPr>
              <w:pStyle w:val="Tabletextcentred"/>
              <w:spacing w:before="0" w:after="0"/>
              <w:rPr>
                <w:rFonts w:cs="Calibri"/>
              </w:rPr>
            </w:pPr>
            <w:r>
              <w:rPr>
                <w:rFonts w:cs="Calibri"/>
              </w:rPr>
              <w:t>0</w:t>
            </w:r>
          </w:p>
        </w:tc>
        <w:tc>
          <w:tcPr>
            <w:tcW w:w="507" w:type="pct"/>
            <w:vAlign w:val="center"/>
          </w:tcPr>
          <w:p w14:paraId="6B420C57" w14:textId="3F8BA9F3" w:rsidR="00675FA5" w:rsidRDefault="00675FA5" w:rsidP="00675FA5">
            <w:pPr>
              <w:pStyle w:val="Tabletextcentred"/>
              <w:spacing w:before="0" w:after="0"/>
              <w:rPr>
                <w:rFonts w:cs="Calibri"/>
                <w:b/>
                <w:bCs/>
              </w:rPr>
            </w:pPr>
            <w:r>
              <w:rPr>
                <w:rFonts w:cs="Calibri"/>
                <w:b/>
                <w:bCs/>
              </w:rPr>
              <w:t>4,376</w:t>
            </w:r>
          </w:p>
        </w:tc>
        <w:tc>
          <w:tcPr>
            <w:tcW w:w="890" w:type="pct"/>
            <w:vAlign w:val="center"/>
          </w:tcPr>
          <w:p w14:paraId="5FE04596" w14:textId="6C03B39B" w:rsidR="00675FA5" w:rsidRDefault="00675FA5" w:rsidP="00675FA5">
            <w:pPr>
              <w:pStyle w:val="Tabletextcentred"/>
              <w:spacing w:before="0" w:after="0"/>
              <w:rPr>
                <w:rFonts w:cs="Calibri"/>
                <w:b/>
                <w:bCs/>
              </w:rPr>
            </w:pPr>
            <w:r>
              <w:rPr>
                <w:rFonts w:cs="Calibri"/>
                <w:b/>
                <w:bCs/>
              </w:rPr>
              <w:t>0.29</w:t>
            </w:r>
          </w:p>
        </w:tc>
      </w:tr>
      <w:tr w:rsidR="00675FA5" w:rsidRPr="00D209CC" w14:paraId="2C192A57" w14:textId="77777777" w:rsidTr="00300220">
        <w:trPr>
          <w:cantSplit/>
        </w:trPr>
        <w:tc>
          <w:tcPr>
            <w:tcW w:w="1088" w:type="pct"/>
            <w:vAlign w:val="center"/>
          </w:tcPr>
          <w:p w14:paraId="51CC65EA" w14:textId="5C7A115D" w:rsidR="00675FA5" w:rsidRPr="00731C4E" w:rsidRDefault="00675FA5" w:rsidP="00675FA5">
            <w:pPr>
              <w:pStyle w:val="Tabletext"/>
              <w:spacing w:before="0" w:after="0"/>
              <w:rPr>
                <w:rFonts w:cs="Calibri"/>
                <w:b/>
              </w:rPr>
            </w:pPr>
            <w:r w:rsidRPr="00731C4E">
              <w:rPr>
                <w:rFonts w:cs="Calibri"/>
                <w:b/>
              </w:rPr>
              <w:t>2012–13</w:t>
            </w:r>
          </w:p>
        </w:tc>
        <w:tc>
          <w:tcPr>
            <w:tcW w:w="1084" w:type="pct"/>
            <w:vAlign w:val="center"/>
          </w:tcPr>
          <w:p w14:paraId="296E9C4C" w14:textId="51F8FABF" w:rsidR="00675FA5" w:rsidRDefault="00675FA5" w:rsidP="00675FA5">
            <w:pPr>
              <w:pStyle w:val="Tabletextcentred"/>
              <w:spacing w:before="0" w:after="0"/>
              <w:rPr>
                <w:rFonts w:cs="Calibri"/>
              </w:rPr>
            </w:pPr>
            <w:r>
              <w:rPr>
                <w:rFonts w:cs="Calibri"/>
              </w:rPr>
              <w:t>9,591</w:t>
            </w:r>
          </w:p>
        </w:tc>
        <w:tc>
          <w:tcPr>
            <w:tcW w:w="465" w:type="pct"/>
            <w:vAlign w:val="center"/>
          </w:tcPr>
          <w:p w14:paraId="136EE4BB" w14:textId="57B842AF" w:rsidR="00675FA5" w:rsidRDefault="00675FA5" w:rsidP="00675FA5">
            <w:pPr>
              <w:pStyle w:val="Tabletextcentred"/>
              <w:spacing w:before="0" w:after="0"/>
              <w:rPr>
                <w:rFonts w:cs="Calibri"/>
              </w:rPr>
            </w:pPr>
            <w:r>
              <w:rPr>
                <w:rFonts w:cs="Calibri"/>
              </w:rPr>
              <w:t>4,499</w:t>
            </w:r>
          </w:p>
        </w:tc>
        <w:tc>
          <w:tcPr>
            <w:tcW w:w="966" w:type="pct"/>
            <w:vAlign w:val="center"/>
          </w:tcPr>
          <w:p w14:paraId="20499A99" w14:textId="52E3107C" w:rsidR="00675FA5" w:rsidRDefault="00675FA5" w:rsidP="00675FA5">
            <w:pPr>
              <w:pStyle w:val="Tabletextcentred"/>
              <w:spacing w:before="0" w:after="0"/>
              <w:rPr>
                <w:rFonts w:cs="Calibri"/>
              </w:rPr>
            </w:pPr>
            <w:r>
              <w:rPr>
                <w:rFonts w:cs="Calibri"/>
              </w:rPr>
              <w:t>0</w:t>
            </w:r>
          </w:p>
        </w:tc>
        <w:tc>
          <w:tcPr>
            <w:tcW w:w="507" w:type="pct"/>
            <w:vAlign w:val="center"/>
          </w:tcPr>
          <w:p w14:paraId="42BCB00E" w14:textId="6BFC47E0" w:rsidR="00675FA5" w:rsidRDefault="00675FA5" w:rsidP="00675FA5">
            <w:pPr>
              <w:pStyle w:val="Tabletextcentred"/>
              <w:spacing w:before="0" w:after="0"/>
              <w:rPr>
                <w:rFonts w:cs="Calibri"/>
                <w:b/>
                <w:bCs/>
              </w:rPr>
            </w:pPr>
            <w:r>
              <w:rPr>
                <w:rFonts w:cs="Calibri"/>
                <w:b/>
                <w:bCs/>
              </w:rPr>
              <w:t>4,499</w:t>
            </w:r>
          </w:p>
        </w:tc>
        <w:tc>
          <w:tcPr>
            <w:tcW w:w="890" w:type="pct"/>
            <w:vAlign w:val="center"/>
          </w:tcPr>
          <w:p w14:paraId="5BBAE612" w14:textId="485E4C9E" w:rsidR="00675FA5" w:rsidRDefault="00675FA5" w:rsidP="00675FA5">
            <w:pPr>
              <w:pStyle w:val="Tabletextcentred"/>
              <w:spacing w:before="0" w:after="0"/>
              <w:rPr>
                <w:rFonts w:cs="Calibri"/>
                <w:b/>
                <w:bCs/>
              </w:rPr>
            </w:pPr>
            <w:r>
              <w:rPr>
                <w:rFonts w:cs="Calibri"/>
                <w:b/>
                <w:bCs/>
              </w:rPr>
              <w:t>0.29</w:t>
            </w:r>
          </w:p>
        </w:tc>
      </w:tr>
      <w:tr w:rsidR="00675FA5" w:rsidRPr="00D209CC" w14:paraId="4FAB9844"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6860F12E" w14:textId="04FD3E6D" w:rsidR="00675FA5" w:rsidRPr="00731C4E" w:rsidRDefault="00675FA5" w:rsidP="00675FA5">
            <w:pPr>
              <w:pStyle w:val="Tabletext"/>
              <w:spacing w:before="0" w:after="0"/>
              <w:rPr>
                <w:rFonts w:cs="Calibri"/>
                <w:b/>
              </w:rPr>
            </w:pPr>
            <w:r w:rsidRPr="00731C4E">
              <w:rPr>
                <w:rFonts w:cs="Calibri"/>
                <w:b/>
              </w:rPr>
              <w:t>2013–14</w:t>
            </w:r>
          </w:p>
        </w:tc>
        <w:tc>
          <w:tcPr>
            <w:tcW w:w="1084" w:type="pct"/>
            <w:vAlign w:val="center"/>
          </w:tcPr>
          <w:p w14:paraId="6A114E2C" w14:textId="02508749" w:rsidR="00675FA5" w:rsidRDefault="00675FA5" w:rsidP="00675FA5">
            <w:pPr>
              <w:pStyle w:val="Tabletextcentred"/>
              <w:spacing w:before="0" w:after="0"/>
              <w:rPr>
                <w:rFonts w:cs="Calibri"/>
              </w:rPr>
            </w:pPr>
            <w:r>
              <w:rPr>
                <w:rFonts w:cs="Calibri"/>
              </w:rPr>
              <w:t>10,186</w:t>
            </w:r>
          </w:p>
        </w:tc>
        <w:tc>
          <w:tcPr>
            <w:tcW w:w="465" w:type="pct"/>
            <w:vAlign w:val="center"/>
          </w:tcPr>
          <w:p w14:paraId="34F0CD5E" w14:textId="6662AB06" w:rsidR="00675FA5" w:rsidRDefault="00675FA5" w:rsidP="00675FA5">
            <w:pPr>
              <w:pStyle w:val="Tabletextcentred"/>
              <w:spacing w:before="0" w:after="0"/>
              <w:rPr>
                <w:rFonts w:cs="Calibri"/>
              </w:rPr>
            </w:pPr>
            <w:r>
              <w:rPr>
                <w:rFonts w:cs="Calibri"/>
              </w:rPr>
              <w:t>4,574</w:t>
            </w:r>
          </w:p>
        </w:tc>
        <w:tc>
          <w:tcPr>
            <w:tcW w:w="966" w:type="pct"/>
            <w:vAlign w:val="center"/>
          </w:tcPr>
          <w:p w14:paraId="150371C2" w14:textId="7247E52A" w:rsidR="00675FA5" w:rsidRDefault="00675FA5" w:rsidP="00675FA5">
            <w:pPr>
              <w:pStyle w:val="Tabletextcentred"/>
              <w:spacing w:before="0" w:after="0"/>
              <w:rPr>
                <w:rFonts w:cs="Calibri"/>
              </w:rPr>
            </w:pPr>
            <w:r>
              <w:rPr>
                <w:rFonts w:cs="Calibri"/>
              </w:rPr>
              <w:t>7</w:t>
            </w:r>
          </w:p>
        </w:tc>
        <w:tc>
          <w:tcPr>
            <w:tcW w:w="507" w:type="pct"/>
            <w:vAlign w:val="center"/>
          </w:tcPr>
          <w:p w14:paraId="402FD474" w14:textId="4B2F60E3" w:rsidR="00675FA5" w:rsidRDefault="00675FA5" w:rsidP="00675FA5">
            <w:pPr>
              <w:pStyle w:val="Tabletextcentred"/>
              <w:spacing w:before="0" w:after="0"/>
              <w:rPr>
                <w:rFonts w:cs="Calibri"/>
                <w:b/>
                <w:bCs/>
              </w:rPr>
            </w:pPr>
            <w:r>
              <w:rPr>
                <w:rFonts w:cs="Calibri"/>
                <w:b/>
                <w:bCs/>
              </w:rPr>
              <w:t>4,581</w:t>
            </w:r>
          </w:p>
        </w:tc>
        <w:tc>
          <w:tcPr>
            <w:tcW w:w="890" w:type="pct"/>
            <w:vAlign w:val="center"/>
          </w:tcPr>
          <w:p w14:paraId="05F629BB" w14:textId="73A4BC34" w:rsidR="00675FA5" w:rsidRDefault="00675FA5" w:rsidP="00675FA5">
            <w:pPr>
              <w:pStyle w:val="Tabletextcentred"/>
              <w:spacing w:before="0" w:after="0"/>
              <w:rPr>
                <w:rFonts w:cs="Calibri"/>
                <w:b/>
                <w:bCs/>
              </w:rPr>
            </w:pPr>
            <w:r>
              <w:rPr>
                <w:rFonts w:cs="Calibri"/>
                <w:b/>
                <w:bCs/>
              </w:rPr>
              <w:t>0.29</w:t>
            </w:r>
          </w:p>
        </w:tc>
      </w:tr>
      <w:tr w:rsidR="00675FA5" w:rsidRPr="00D209CC" w14:paraId="56336B16" w14:textId="77777777" w:rsidTr="00300220">
        <w:trPr>
          <w:cantSplit/>
        </w:trPr>
        <w:tc>
          <w:tcPr>
            <w:tcW w:w="1088" w:type="pct"/>
            <w:vAlign w:val="center"/>
          </w:tcPr>
          <w:p w14:paraId="1B89E1AA" w14:textId="0DA007C2" w:rsidR="00675FA5" w:rsidRPr="00731C4E" w:rsidRDefault="00675FA5" w:rsidP="00675FA5">
            <w:pPr>
              <w:pStyle w:val="Tabletext"/>
              <w:spacing w:before="0" w:after="0"/>
              <w:rPr>
                <w:rFonts w:cs="Calibri"/>
                <w:b/>
              </w:rPr>
            </w:pPr>
            <w:r w:rsidRPr="00731C4E">
              <w:rPr>
                <w:rFonts w:cs="Calibri"/>
                <w:b/>
              </w:rPr>
              <w:t>2014–15</w:t>
            </w:r>
          </w:p>
        </w:tc>
        <w:tc>
          <w:tcPr>
            <w:tcW w:w="1084" w:type="pct"/>
            <w:vAlign w:val="center"/>
          </w:tcPr>
          <w:p w14:paraId="13A2F1BB" w14:textId="4F564C02" w:rsidR="00675FA5" w:rsidRDefault="00675FA5" w:rsidP="00675FA5">
            <w:pPr>
              <w:pStyle w:val="Tabletextcentred"/>
              <w:spacing w:before="0" w:after="0"/>
              <w:rPr>
                <w:rFonts w:cs="Calibri"/>
              </w:rPr>
            </w:pPr>
            <w:r>
              <w:rPr>
                <w:rFonts w:cs="Calibri"/>
              </w:rPr>
              <w:t>10,187</w:t>
            </w:r>
          </w:p>
        </w:tc>
        <w:tc>
          <w:tcPr>
            <w:tcW w:w="465" w:type="pct"/>
            <w:vAlign w:val="center"/>
          </w:tcPr>
          <w:p w14:paraId="6D204489" w14:textId="3CAEBAD9" w:rsidR="00675FA5" w:rsidRDefault="00675FA5" w:rsidP="00675FA5">
            <w:pPr>
              <w:pStyle w:val="Tabletextcentred"/>
              <w:spacing w:before="0" w:after="0"/>
              <w:rPr>
                <w:rFonts w:cs="Calibri"/>
              </w:rPr>
            </w:pPr>
            <w:r>
              <w:rPr>
                <w:rFonts w:cs="Calibri"/>
              </w:rPr>
              <w:t>4,626</w:t>
            </w:r>
          </w:p>
        </w:tc>
        <w:tc>
          <w:tcPr>
            <w:tcW w:w="966" w:type="pct"/>
            <w:vAlign w:val="center"/>
          </w:tcPr>
          <w:p w14:paraId="09F21F0E" w14:textId="1642F3AC" w:rsidR="00675FA5" w:rsidRDefault="00675FA5" w:rsidP="00675FA5">
            <w:pPr>
              <w:pStyle w:val="Tabletextcentred"/>
              <w:spacing w:before="0" w:after="0"/>
              <w:rPr>
                <w:rFonts w:cs="Calibri"/>
              </w:rPr>
            </w:pPr>
            <w:r>
              <w:rPr>
                <w:rFonts w:cs="Calibri"/>
              </w:rPr>
              <w:t>0</w:t>
            </w:r>
          </w:p>
        </w:tc>
        <w:tc>
          <w:tcPr>
            <w:tcW w:w="507" w:type="pct"/>
            <w:vAlign w:val="center"/>
          </w:tcPr>
          <w:p w14:paraId="289E0320" w14:textId="218AC2FC" w:rsidR="00675FA5" w:rsidRDefault="00675FA5" w:rsidP="00675FA5">
            <w:pPr>
              <w:pStyle w:val="Tabletextcentred"/>
              <w:spacing w:before="0" w:after="0"/>
              <w:rPr>
                <w:rFonts w:cs="Calibri"/>
                <w:b/>
                <w:bCs/>
              </w:rPr>
            </w:pPr>
            <w:r>
              <w:rPr>
                <w:rFonts w:cs="Calibri"/>
                <w:b/>
                <w:bCs/>
              </w:rPr>
              <w:t>4,626</w:t>
            </w:r>
          </w:p>
        </w:tc>
        <w:tc>
          <w:tcPr>
            <w:tcW w:w="890" w:type="pct"/>
            <w:vAlign w:val="center"/>
          </w:tcPr>
          <w:p w14:paraId="50EAAE74" w14:textId="63670B8C" w:rsidR="00675FA5" w:rsidRDefault="00675FA5" w:rsidP="00675FA5">
            <w:pPr>
              <w:pStyle w:val="Tabletextcentred"/>
              <w:spacing w:before="0" w:after="0"/>
              <w:rPr>
                <w:rFonts w:cs="Calibri"/>
                <w:b/>
                <w:bCs/>
              </w:rPr>
            </w:pPr>
            <w:r>
              <w:rPr>
                <w:rFonts w:cs="Calibri"/>
                <w:b/>
                <w:bCs/>
              </w:rPr>
              <w:t>0.28</w:t>
            </w:r>
          </w:p>
        </w:tc>
      </w:tr>
      <w:tr w:rsidR="00675FA5" w:rsidRPr="00D209CC" w14:paraId="041404C5"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7EF41A12" w14:textId="0F07B044" w:rsidR="00675FA5" w:rsidRPr="00731C4E" w:rsidRDefault="00675FA5" w:rsidP="00675FA5">
            <w:pPr>
              <w:pStyle w:val="Tabletext"/>
              <w:spacing w:before="0" w:after="0"/>
              <w:rPr>
                <w:rFonts w:cs="Calibri"/>
                <w:b/>
              </w:rPr>
            </w:pPr>
            <w:r w:rsidRPr="00731C4E">
              <w:rPr>
                <w:rFonts w:cs="Calibri"/>
                <w:b/>
              </w:rPr>
              <w:t>2015–16</w:t>
            </w:r>
          </w:p>
        </w:tc>
        <w:tc>
          <w:tcPr>
            <w:tcW w:w="1084" w:type="pct"/>
            <w:vAlign w:val="center"/>
          </w:tcPr>
          <w:p w14:paraId="759933B9" w14:textId="3501EB1C" w:rsidR="00675FA5" w:rsidRDefault="00675FA5" w:rsidP="00675FA5">
            <w:pPr>
              <w:pStyle w:val="Tabletextcentred"/>
              <w:spacing w:before="0" w:after="0"/>
              <w:rPr>
                <w:rFonts w:cs="Calibri"/>
              </w:rPr>
            </w:pPr>
            <w:r>
              <w:rPr>
                <w:rFonts w:cs="Calibri"/>
              </w:rPr>
              <w:t>10,300</w:t>
            </w:r>
          </w:p>
        </w:tc>
        <w:tc>
          <w:tcPr>
            <w:tcW w:w="465" w:type="pct"/>
            <w:vAlign w:val="center"/>
          </w:tcPr>
          <w:p w14:paraId="116244E9" w14:textId="25A552D0" w:rsidR="00675FA5" w:rsidRDefault="00675FA5" w:rsidP="00675FA5">
            <w:pPr>
              <w:pStyle w:val="Tabletextcentred"/>
              <w:spacing w:before="0" w:after="0"/>
              <w:rPr>
                <w:rFonts w:cs="Calibri"/>
              </w:rPr>
            </w:pPr>
            <w:r>
              <w:rPr>
                <w:rFonts w:cs="Calibri"/>
              </w:rPr>
              <w:t>4,592</w:t>
            </w:r>
          </w:p>
        </w:tc>
        <w:tc>
          <w:tcPr>
            <w:tcW w:w="966" w:type="pct"/>
            <w:vAlign w:val="center"/>
          </w:tcPr>
          <w:p w14:paraId="01FA4623" w14:textId="5266AD88" w:rsidR="00675FA5" w:rsidRDefault="00675FA5" w:rsidP="00675FA5">
            <w:pPr>
              <w:pStyle w:val="Tabletextcentred"/>
              <w:spacing w:before="0" w:after="0"/>
              <w:rPr>
                <w:rFonts w:cs="Calibri"/>
              </w:rPr>
            </w:pPr>
            <w:r>
              <w:rPr>
                <w:rFonts w:cs="Calibri"/>
              </w:rPr>
              <w:t>6</w:t>
            </w:r>
          </w:p>
        </w:tc>
        <w:tc>
          <w:tcPr>
            <w:tcW w:w="507" w:type="pct"/>
            <w:vAlign w:val="center"/>
          </w:tcPr>
          <w:p w14:paraId="7961559F" w14:textId="481C2E8C" w:rsidR="00675FA5" w:rsidRDefault="00675FA5" w:rsidP="00675FA5">
            <w:pPr>
              <w:pStyle w:val="Tabletextcentred"/>
              <w:spacing w:before="0" w:after="0"/>
              <w:rPr>
                <w:rFonts w:cs="Calibri"/>
                <w:b/>
                <w:bCs/>
              </w:rPr>
            </w:pPr>
            <w:r>
              <w:rPr>
                <w:rFonts w:cs="Calibri"/>
                <w:b/>
                <w:bCs/>
              </w:rPr>
              <w:t>4,598</w:t>
            </w:r>
          </w:p>
        </w:tc>
        <w:tc>
          <w:tcPr>
            <w:tcW w:w="890" w:type="pct"/>
            <w:vAlign w:val="center"/>
          </w:tcPr>
          <w:p w14:paraId="261EBBB6" w14:textId="7C327929" w:rsidR="00675FA5" w:rsidRDefault="00675FA5" w:rsidP="00675FA5">
            <w:pPr>
              <w:pStyle w:val="Tabletextcentred"/>
              <w:spacing w:before="0" w:after="0"/>
              <w:rPr>
                <w:rFonts w:cs="Calibri"/>
                <w:b/>
                <w:bCs/>
              </w:rPr>
            </w:pPr>
            <w:r>
              <w:rPr>
                <w:rFonts w:cs="Calibri"/>
                <w:b/>
                <w:bCs/>
              </w:rPr>
              <w:t>0.28</w:t>
            </w:r>
          </w:p>
        </w:tc>
      </w:tr>
      <w:tr w:rsidR="00675FA5" w:rsidRPr="00D209CC" w14:paraId="2DD394F0" w14:textId="77777777" w:rsidTr="00300220">
        <w:trPr>
          <w:cantSplit/>
        </w:trPr>
        <w:tc>
          <w:tcPr>
            <w:tcW w:w="1088" w:type="pct"/>
            <w:vAlign w:val="center"/>
          </w:tcPr>
          <w:p w14:paraId="795524F9" w14:textId="29059002" w:rsidR="00675FA5" w:rsidRPr="00731C4E" w:rsidRDefault="00675FA5" w:rsidP="00675FA5">
            <w:pPr>
              <w:pStyle w:val="Tabletext"/>
              <w:spacing w:before="0" w:after="0"/>
              <w:rPr>
                <w:rFonts w:cs="Calibri"/>
                <w:b/>
              </w:rPr>
            </w:pPr>
            <w:r w:rsidRPr="00731C4E">
              <w:rPr>
                <w:rFonts w:cs="Calibri"/>
                <w:b/>
              </w:rPr>
              <w:t>2016–17</w:t>
            </w:r>
          </w:p>
        </w:tc>
        <w:tc>
          <w:tcPr>
            <w:tcW w:w="1084" w:type="pct"/>
            <w:vAlign w:val="center"/>
          </w:tcPr>
          <w:p w14:paraId="52785603" w14:textId="557267E1" w:rsidR="00675FA5" w:rsidRDefault="00675FA5" w:rsidP="00675FA5">
            <w:pPr>
              <w:pStyle w:val="Tabletextcentred"/>
              <w:spacing w:before="0" w:after="0"/>
              <w:rPr>
                <w:rFonts w:cs="Calibri"/>
              </w:rPr>
            </w:pPr>
            <w:r>
              <w:rPr>
                <w:rFonts w:cs="Calibri"/>
              </w:rPr>
              <w:t>10,056</w:t>
            </w:r>
          </w:p>
        </w:tc>
        <w:tc>
          <w:tcPr>
            <w:tcW w:w="465" w:type="pct"/>
            <w:vAlign w:val="center"/>
          </w:tcPr>
          <w:p w14:paraId="6D888262" w14:textId="210803B3" w:rsidR="00675FA5" w:rsidRDefault="00675FA5" w:rsidP="00675FA5">
            <w:pPr>
              <w:pStyle w:val="Tabletextcentred"/>
              <w:spacing w:before="0" w:after="0"/>
              <w:rPr>
                <w:rFonts w:cs="Calibri"/>
              </w:rPr>
            </w:pPr>
            <w:r>
              <w:rPr>
                <w:rFonts w:cs="Calibri"/>
              </w:rPr>
              <w:t>4,579</w:t>
            </w:r>
          </w:p>
        </w:tc>
        <w:tc>
          <w:tcPr>
            <w:tcW w:w="966" w:type="pct"/>
            <w:vAlign w:val="center"/>
          </w:tcPr>
          <w:p w14:paraId="28FEECE1" w14:textId="4B829F27" w:rsidR="00675FA5" w:rsidRDefault="00675FA5" w:rsidP="00675FA5">
            <w:pPr>
              <w:pStyle w:val="Tabletextcentred"/>
              <w:spacing w:before="0" w:after="0"/>
              <w:rPr>
                <w:rFonts w:cs="Calibri"/>
              </w:rPr>
            </w:pPr>
            <w:r>
              <w:rPr>
                <w:rFonts w:cs="Calibri"/>
              </w:rPr>
              <w:t>4</w:t>
            </w:r>
          </w:p>
        </w:tc>
        <w:tc>
          <w:tcPr>
            <w:tcW w:w="507" w:type="pct"/>
            <w:vAlign w:val="center"/>
          </w:tcPr>
          <w:p w14:paraId="56D23034" w14:textId="6D206CB0" w:rsidR="00675FA5" w:rsidRDefault="00675FA5" w:rsidP="00675FA5">
            <w:pPr>
              <w:pStyle w:val="Tabletextcentred"/>
              <w:spacing w:before="0" w:after="0"/>
              <w:rPr>
                <w:rFonts w:cs="Calibri"/>
                <w:b/>
                <w:bCs/>
              </w:rPr>
            </w:pPr>
            <w:r>
              <w:rPr>
                <w:rFonts w:cs="Calibri"/>
                <w:b/>
                <w:bCs/>
              </w:rPr>
              <w:t>4,583</w:t>
            </w:r>
          </w:p>
        </w:tc>
        <w:tc>
          <w:tcPr>
            <w:tcW w:w="890" w:type="pct"/>
            <w:vAlign w:val="center"/>
          </w:tcPr>
          <w:p w14:paraId="58902B22" w14:textId="0FF68DC2" w:rsidR="00675FA5" w:rsidRDefault="00675FA5" w:rsidP="00675FA5">
            <w:pPr>
              <w:pStyle w:val="Tabletextcentred"/>
              <w:spacing w:before="0" w:after="0"/>
              <w:rPr>
                <w:rFonts w:cs="Calibri"/>
                <w:b/>
                <w:bCs/>
              </w:rPr>
            </w:pPr>
            <w:r>
              <w:rPr>
                <w:rFonts w:cs="Calibri"/>
                <w:b/>
                <w:bCs/>
              </w:rPr>
              <w:t>0.26</w:t>
            </w:r>
          </w:p>
        </w:tc>
      </w:tr>
      <w:tr w:rsidR="00675FA5" w:rsidRPr="00D209CC" w14:paraId="2DBD6CF5"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47E1B6B5" w14:textId="5709C87F" w:rsidR="00675FA5" w:rsidRPr="00731C4E" w:rsidRDefault="00675FA5" w:rsidP="00675FA5">
            <w:pPr>
              <w:pStyle w:val="Tabletext"/>
              <w:spacing w:before="0" w:after="0"/>
              <w:rPr>
                <w:rFonts w:cs="Calibri"/>
                <w:b/>
              </w:rPr>
            </w:pPr>
            <w:r w:rsidRPr="00731C4E">
              <w:rPr>
                <w:rFonts w:cs="Calibri"/>
                <w:b/>
              </w:rPr>
              <w:t>2017–18</w:t>
            </w:r>
          </w:p>
        </w:tc>
        <w:tc>
          <w:tcPr>
            <w:tcW w:w="1084" w:type="pct"/>
            <w:vAlign w:val="center"/>
          </w:tcPr>
          <w:p w14:paraId="392B1100" w14:textId="2D5D93A5" w:rsidR="00675FA5" w:rsidRDefault="00675FA5" w:rsidP="00675FA5">
            <w:pPr>
              <w:pStyle w:val="Tabletextcentred"/>
              <w:spacing w:before="0" w:after="0"/>
              <w:rPr>
                <w:rFonts w:cs="Calibri"/>
              </w:rPr>
            </w:pPr>
            <w:r>
              <w:rPr>
                <w:rFonts w:cs="Calibri"/>
              </w:rPr>
              <w:t>11,023</w:t>
            </w:r>
          </w:p>
        </w:tc>
        <w:tc>
          <w:tcPr>
            <w:tcW w:w="465" w:type="pct"/>
            <w:vAlign w:val="center"/>
          </w:tcPr>
          <w:p w14:paraId="4437FF45" w14:textId="79F5DCCE" w:rsidR="00675FA5" w:rsidRDefault="00675FA5" w:rsidP="00675FA5">
            <w:pPr>
              <w:pStyle w:val="Tabletextcentred"/>
              <w:spacing w:before="0" w:after="0"/>
              <w:rPr>
                <w:rFonts w:cs="Calibri"/>
              </w:rPr>
            </w:pPr>
            <w:r>
              <w:rPr>
                <w:rFonts w:cs="Calibri"/>
              </w:rPr>
              <w:t>4,781</w:t>
            </w:r>
          </w:p>
        </w:tc>
        <w:tc>
          <w:tcPr>
            <w:tcW w:w="966" w:type="pct"/>
            <w:vAlign w:val="center"/>
          </w:tcPr>
          <w:p w14:paraId="3348E4D7" w14:textId="6824D00E" w:rsidR="00675FA5" w:rsidRDefault="00675FA5" w:rsidP="00675FA5">
            <w:pPr>
              <w:pStyle w:val="Tabletextcentred"/>
              <w:spacing w:before="0" w:after="0"/>
              <w:rPr>
                <w:rFonts w:cs="Calibri"/>
              </w:rPr>
            </w:pPr>
            <w:r>
              <w:rPr>
                <w:rFonts w:cs="Calibri"/>
              </w:rPr>
              <w:t>5</w:t>
            </w:r>
          </w:p>
        </w:tc>
        <w:tc>
          <w:tcPr>
            <w:tcW w:w="507" w:type="pct"/>
            <w:vAlign w:val="center"/>
          </w:tcPr>
          <w:p w14:paraId="0E7FDFBB" w14:textId="674EA7CA" w:rsidR="00675FA5" w:rsidRDefault="00675FA5" w:rsidP="00675FA5">
            <w:pPr>
              <w:pStyle w:val="Tabletextcentred"/>
              <w:spacing w:before="0" w:after="0"/>
              <w:rPr>
                <w:rFonts w:cs="Calibri"/>
                <w:b/>
                <w:bCs/>
              </w:rPr>
            </w:pPr>
            <w:r>
              <w:rPr>
                <w:rFonts w:cs="Calibri"/>
                <w:b/>
                <w:bCs/>
              </w:rPr>
              <w:t>4,786</w:t>
            </w:r>
          </w:p>
        </w:tc>
        <w:tc>
          <w:tcPr>
            <w:tcW w:w="890" w:type="pct"/>
            <w:vAlign w:val="center"/>
          </w:tcPr>
          <w:p w14:paraId="5AB6B152" w14:textId="4F87D024" w:rsidR="00675FA5" w:rsidRDefault="00675FA5" w:rsidP="00675FA5">
            <w:pPr>
              <w:pStyle w:val="Tabletextcentred"/>
              <w:spacing w:before="0" w:after="0"/>
              <w:rPr>
                <w:rFonts w:cs="Calibri"/>
                <w:b/>
                <w:bCs/>
              </w:rPr>
            </w:pPr>
            <w:r>
              <w:rPr>
                <w:rFonts w:cs="Calibri"/>
                <w:b/>
                <w:bCs/>
              </w:rPr>
              <w:t>0.26</w:t>
            </w:r>
          </w:p>
        </w:tc>
      </w:tr>
      <w:tr w:rsidR="00675FA5" w:rsidRPr="00D209CC" w14:paraId="2FCEBC24" w14:textId="77777777" w:rsidTr="00300220">
        <w:trPr>
          <w:cantSplit/>
        </w:trPr>
        <w:tc>
          <w:tcPr>
            <w:tcW w:w="1088" w:type="pct"/>
            <w:vAlign w:val="center"/>
          </w:tcPr>
          <w:p w14:paraId="2ED497F4" w14:textId="291471F8" w:rsidR="00675FA5" w:rsidRPr="00731C4E" w:rsidRDefault="00675FA5" w:rsidP="00675FA5">
            <w:pPr>
              <w:pStyle w:val="Tabletext"/>
              <w:spacing w:before="0" w:after="0"/>
              <w:rPr>
                <w:rFonts w:cs="Calibri"/>
                <w:b/>
              </w:rPr>
            </w:pPr>
            <w:r w:rsidRPr="00731C4E">
              <w:rPr>
                <w:rFonts w:cs="Calibri"/>
                <w:b/>
              </w:rPr>
              <w:t>2018–19</w:t>
            </w:r>
          </w:p>
        </w:tc>
        <w:tc>
          <w:tcPr>
            <w:tcW w:w="1084" w:type="pct"/>
            <w:vAlign w:val="center"/>
          </w:tcPr>
          <w:p w14:paraId="2CD63E10" w14:textId="1064F61D" w:rsidR="00675FA5" w:rsidRDefault="00675FA5" w:rsidP="00675FA5">
            <w:pPr>
              <w:pStyle w:val="Tabletextcentred"/>
              <w:spacing w:before="0" w:after="0"/>
              <w:rPr>
                <w:rFonts w:cs="Calibri"/>
              </w:rPr>
            </w:pPr>
            <w:r>
              <w:rPr>
                <w:rFonts w:cs="Calibri"/>
              </w:rPr>
              <w:t>11,295</w:t>
            </w:r>
          </w:p>
        </w:tc>
        <w:tc>
          <w:tcPr>
            <w:tcW w:w="465" w:type="pct"/>
            <w:vAlign w:val="center"/>
          </w:tcPr>
          <w:p w14:paraId="3217BE29" w14:textId="0C4260CC" w:rsidR="00675FA5" w:rsidRDefault="00675FA5" w:rsidP="00675FA5">
            <w:pPr>
              <w:pStyle w:val="Tabletextcentred"/>
              <w:spacing w:before="0" w:after="0"/>
              <w:rPr>
                <w:rFonts w:cs="Calibri"/>
              </w:rPr>
            </w:pPr>
            <w:r>
              <w:rPr>
                <w:rFonts w:cs="Calibri"/>
              </w:rPr>
              <w:t>4,856</w:t>
            </w:r>
          </w:p>
        </w:tc>
        <w:tc>
          <w:tcPr>
            <w:tcW w:w="966" w:type="pct"/>
            <w:vAlign w:val="center"/>
          </w:tcPr>
          <w:p w14:paraId="53E6F646" w14:textId="698836AB" w:rsidR="00675FA5" w:rsidRDefault="00675FA5" w:rsidP="00675FA5">
            <w:pPr>
              <w:pStyle w:val="Tabletextcentred"/>
              <w:spacing w:before="0" w:after="0"/>
              <w:rPr>
                <w:rFonts w:cs="Calibri"/>
              </w:rPr>
            </w:pPr>
            <w:r>
              <w:rPr>
                <w:rFonts w:cs="Calibri"/>
              </w:rPr>
              <w:t>5</w:t>
            </w:r>
          </w:p>
        </w:tc>
        <w:tc>
          <w:tcPr>
            <w:tcW w:w="507" w:type="pct"/>
            <w:vAlign w:val="center"/>
          </w:tcPr>
          <w:p w14:paraId="5E82AAED" w14:textId="29A61FAE" w:rsidR="00675FA5" w:rsidRDefault="00675FA5" w:rsidP="00675FA5">
            <w:pPr>
              <w:pStyle w:val="Tabletextcentred"/>
              <w:spacing w:before="0" w:after="0"/>
              <w:rPr>
                <w:rFonts w:cs="Calibri"/>
                <w:b/>
                <w:bCs/>
              </w:rPr>
            </w:pPr>
            <w:r>
              <w:rPr>
                <w:rFonts w:cs="Calibri"/>
                <w:b/>
                <w:bCs/>
              </w:rPr>
              <w:t>4,861</w:t>
            </w:r>
          </w:p>
        </w:tc>
        <w:tc>
          <w:tcPr>
            <w:tcW w:w="890" w:type="pct"/>
            <w:vAlign w:val="center"/>
          </w:tcPr>
          <w:p w14:paraId="55E43B96" w14:textId="651A1CB7" w:rsidR="00675FA5" w:rsidRDefault="00675FA5" w:rsidP="00675FA5">
            <w:pPr>
              <w:pStyle w:val="Tabletextcentred"/>
              <w:spacing w:before="0" w:after="0"/>
              <w:rPr>
                <w:rFonts w:cs="Calibri"/>
                <w:b/>
                <w:bCs/>
              </w:rPr>
            </w:pPr>
            <w:r>
              <w:rPr>
                <w:rFonts w:cs="Calibri"/>
                <w:b/>
                <w:bCs/>
              </w:rPr>
              <w:t>0.25</w:t>
            </w:r>
          </w:p>
        </w:tc>
      </w:tr>
      <w:tr w:rsidR="00675FA5" w:rsidRPr="00D209CC" w14:paraId="061382A2"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2F9DDB50" w14:textId="35873561" w:rsidR="00675FA5" w:rsidRPr="00731C4E" w:rsidRDefault="00675FA5" w:rsidP="00675FA5">
            <w:pPr>
              <w:pStyle w:val="Tabletext"/>
              <w:spacing w:before="0" w:after="0"/>
              <w:rPr>
                <w:rFonts w:cs="Calibri"/>
                <w:b/>
              </w:rPr>
            </w:pPr>
            <w:r w:rsidRPr="00731C4E">
              <w:rPr>
                <w:rFonts w:cs="Calibri"/>
                <w:b/>
              </w:rPr>
              <w:t>2019–20</w:t>
            </w:r>
          </w:p>
        </w:tc>
        <w:tc>
          <w:tcPr>
            <w:tcW w:w="1084" w:type="pct"/>
            <w:vAlign w:val="center"/>
          </w:tcPr>
          <w:p w14:paraId="55F35CC2" w14:textId="1F178A61" w:rsidR="00675FA5" w:rsidRDefault="00675FA5" w:rsidP="00675FA5">
            <w:pPr>
              <w:pStyle w:val="Tabletextcentred"/>
              <w:spacing w:before="0" w:after="0"/>
              <w:rPr>
                <w:rFonts w:cs="Calibri"/>
              </w:rPr>
            </w:pPr>
            <w:r>
              <w:rPr>
                <w:rFonts w:cs="Calibri"/>
              </w:rPr>
              <w:t>11,704</w:t>
            </w:r>
          </w:p>
        </w:tc>
        <w:tc>
          <w:tcPr>
            <w:tcW w:w="465" w:type="pct"/>
            <w:vAlign w:val="center"/>
          </w:tcPr>
          <w:p w14:paraId="743A705D" w14:textId="6524714B" w:rsidR="00675FA5" w:rsidRDefault="00675FA5" w:rsidP="00675FA5">
            <w:pPr>
              <w:pStyle w:val="Tabletextcentred"/>
              <w:spacing w:before="0" w:after="0"/>
              <w:rPr>
                <w:rFonts w:cs="Calibri"/>
              </w:rPr>
            </w:pPr>
            <w:r>
              <w:rPr>
                <w:rFonts w:cs="Calibri"/>
              </w:rPr>
              <w:t>5,153</w:t>
            </w:r>
          </w:p>
        </w:tc>
        <w:tc>
          <w:tcPr>
            <w:tcW w:w="966" w:type="pct"/>
            <w:vAlign w:val="center"/>
          </w:tcPr>
          <w:p w14:paraId="00F5A397" w14:textId="421B4414" w:rsidR="00675FA5" w:rsidRDefault="00675FA5" w:rsidP="00675FA5">
            <w:pPr>
              <w:pStyle w:val="Tabletextcentred"/>
              <w:spacing w:before="0" w:after="0"/>
              <w:rPr>
                <w:rFonts w:cs="Calibri"/>
              </w:rPr>
            </w:pPr>
            <w:r>
              <w:rPr>
                <w:rFonts w:cs="Calibri"/>
              </w:rPr>
              <w:t>5</w:t>
            </w:r>
          </w:p>
        </w:tc>
        <w:tc>
          <w:tcPr>
            <w:tcW w:w="507" w:type="pct"/>
            <w:vAlign w:val="center"/>
          </w:tcPr>
          <w:p w14:paraId="6A917872" w14:textId="2B0F9A72" w:rsidR="00675FA5" w:rsidRDefault="00675FA5" w:rsidP="00675FA5">
            <w:pPr>
              <w:pStyle w:val="Tabletextcentred"/>
              <w:spacing w:before="0" w:after="0"/>
              <w:rPr>
                <w:rFonts w:cs="Calibri"/>
                <w:b/>
                <w:bCs/>
              </w:rPr>
            </w:pPr>
            <w:r>
              <w:rPr>
                <w:rFonts w:cs="Calibri"/>
                <w:b/>
                <w:bCs/>
              </w:rPr>
              <w:t>5,158</w:t>
            </w:r>
          </w:p>
        </w:tc>
        <w:tc>
          <w:tcPr>
            <w:tcW w:w="890" w:type="pct"/>
            <w:vAlign w:val="center"/>
          </w:tcPr>
          <w:p w14:paraId="69C6AE24" w14:textId="10A4BF77" w:rsidR="00675FA5" w:rsidRDefault="00675FA5" w:rsidP="00675FA5">
            <w:pPr>
              <w:pStyle w:val="Tabletextcentred"/>
              <w:spacing w:before="0" w:after="0"/>
              <w:rPr>
                <w:rFonts w:cs="Calibri"/>
                <w:b/>
                <w:bCs/>
              </w:rPr>
            </w:pPr>
            <w:r>
              <w:rPr>
                <w:rFonts w:cs="Calibri"/>
                <w:b/>
                <w:bCs/>
              </w:rPr>
              <w:t>0.26</w:t>
            </w:r>
          </w:p>
        </w:tc>
      </w:tr>
      <w:tr w:rsidR="00675FA5" w:rsidRPr="00D209CC" w14:paraId="0D30ED0A" w14:textId="77777777" w:rsidTr="00300220">
        <w:trPr>
          <w:cantSplit/>
        </w:trPr>
        <w:tc>
          <w:tcPr>
            <w:tcW w:w="1088" w:type="pct"/>
            <w:vAlign w:val="center"/>
          </w:tcPr>
          <w:p w14:paraId="65DC126B" w14:textId="29024BBC" w:rsidR="00675FA5" w:rsidRPr="00731C4E" w:rsidRDefault="00675FA5" w:rsidP="00675FA5">
            <w:pPr>
              <w:pStyle w:val="Tabletext"/>
              <w:spacing w:before="0" w:after="0"/>
              <w:rPr>
                <w:rFonts w:cs="Calibri"/>
                <w:b/>
              </w:rPr>
            </w:pPr>
            <w:r w:rsidRPr="00731C4E">
              <w:rPr>
                <w:rFonts w:cs="Calibri"/>
                <w:b/>
              </w:rPr>
              <w:t>2020–21</w:t>
            </w:r>
          </w:p>
        </w:tc>
        <w:tc>
          <w:tcPr>
            <w:tcW w:w="1084" w:type="pct"/>
            <w:vAlign w:val="center"/>
          </w:tcPr>
          <w:p w14:paraId="46BB6F7B" w14:textId="5820407D" w:rsidR="00675FA5" w:rsidRDefault="00675FA5" w:rsidP="00675FA5">
            <w:pPr>
              <w:pStyle w:val="Tabletextcentred"/>
              <w:spacing w:before="0" w:after="0"/>
              <w:rPr>
                <w:rFonts w:cs="Calibri"/>
              </w:rPr>
            </w:pPr>
            <w:r>
              <w:rPr>
                <w:rFonts w:cs="Calibri"/>
              </w:rPr>
              <w:t>11,924</w:t>
            </w:r>
          </w:p>
        </w:tc>
        <w:tc>
          <w:tcPr>
            <w:tcW w:w="465" w:type="pct"/>
            <w:vAlign w:val="center"/>
          </w:tcPr>
          <w:p w14:paraId="1FB0AF02" w14:textId="6856E967" w:rsidR="00675FA5" w:rsidRDefault="00675FA5" w:rsidP="00675FA5">
            <w:pPr>
              <w:pStyle w:val="Tabletextcentred"/>
              <w:spacing w:before="0" w:after="0"/>
              <w:rPr>
                <w:rFonts w:cs="Calibri"/>
              </w:rPr>
            </w:pPr>
            <w:r>
              <w:rPr>
                <w:rFonts w:cs="Calibri"/>
              </w:rPr>
              <w:t>5,308</w:t>
            </w:r>
          </w:p>
        </w:tc>
        <w:tc>
          <w:tcPr>
            <w:tcW w:w="966" w:type="pct"/>
            <w:vAlign w:val="center"/>
          </w:tcPr>
          <w:p w14:paraId="583693BA" w14:textId="69450722" w:rsidR="00675FA5" w:rsidRDefault="00675FA5" w:rsidP="00675FA5">
            <w:pPr>
              <w:pStyle w:val="Tabletextcentred"/>
              <w:spacing w:before="0" w:after="0"/>
              <w:rPr>
                <w:rFonts w:cs="Calibri"/>
              </w:rPr>
            </w:pPr>
            <w:r>
              <w:rPr>
                <w:rFonts w:cs="Calibri"/>
              </w:rPr>
              <w:t>5</w:t>
            </w:r>
          </w:p>
        </w:tc>
        <w:tc>
          <w:tcPr>
            <w:tcW w:w="507" w:type="pct"/>
            <w:vAlign w:val="center"/>
          </w:tcPr>
          <w:p w14:paraId="40CE22A8" w14:textId="182F80B7" w:rsidR="00675FA5" w:rsidRDefault="00675FA5" w:rsidP="00675FA5">
            <w:pPr>
              <w:pStyle w:val="Tabletextcentred"/>
              <w:spacing w:before="0" w:after="0"/>
              <w:rPr>
                <w:rFonts w:cs="Calibri"/>
                <w:b/>
                <w:bCs/>
              </w:rPr>
            </w:pPr>
            <w:r>
              <w:rPr>
                <w:rFonts w:cs="Calibri"/>
                <w:b/>
                <w:bCs/>
              </w:rPr>
              <w:t>5,313</w:t>
            </w:r>
          </w:p>
        </w:tc>
        <w:tc>
          <w:tcPr>
            <w:tcW w:w="890" w:type="pct"/>
            <w:vAlign w:val="center"/>
          </w:tcPr>
          <w:p w14:paraId="3F1469F0" w14:textId="7169AC64" w:rsidR="00675FA5" w:rsidRDefault="00675FA5" w:rsidP="00675FA5">
            <w:pPr>
              <w:pStyle w:val="Tabletextcentred"/>
              <w:spacing w:before="0" w:after="0"/>
              <w:rPr>
                <w:rFonts w:cs="Calibri"/>
                <w:b/>
                <w:bCs/>
              </w:rPr>
            </w:pPr>
            <w:r>
              <w:rPr>
                <w:rFonts w:cs="Calibri"/>
                <w:b/>
                <w:bCs/>
              </w:rPr>
              <w:t>0.25</w:t>
            </w:r>
          </w:p>
        </w:tc>
      </w:tr>
      <w:tr w:rsidR="00675FA5" w:rsidRPr="00D209CC" w14:paraId="5AF63445" w14:textId="77777777" w:rsidTr="00300220">
        <w:trPr>
          <w:cnfStyle w:val="000000010000" w:firstRow="0" w:lastRow="0" w:firstColumn="0" w:lastColumn="0" w:oddVBand="0" w:evenVBand="0" w:oddHBand="0" w:evenHBand="1" w:firstRowFirstColumn="0" w:firstRowLastColumn="0" w:lastRowFirstColumn="0" w:lastRowLastColumn="0"/>
          <w:cantSplit/>
        </w:trPr>
        <w:tc>
          <w:tcPr>
            <w:tcW w:w="1088" w:type="pct"/>
            <w:vAlign w:val="center"/>
          </w:tcPr>
          <w:p w14:paraId="2D93F00E" w14:textId="3240198D" w:rsidR="00675FA5" w:rsidRPr="00731C4E" w:rsidRDefault="00675FA5" w:rsidP="00675FA5">
            <w:pPr>
              <w:pStyle w:val="Tabletext"/>
              <w:spacing w:before="0" w:after="0"/>
              <w:rPr>
                <w:rFonts w:cs="Calibri"/>
                <w:b/>
              </w:rPr>
            </w:pPr>
            <w:r w:rsidRPr="00731C4E">
              <w:rPr>
                <w:rFonts w:cs="Calibri"/>
                <w:b/>
              </w:rPr>
              <w:t>2021–22</w:t>
            </w:r>
          </w:p>
        </w:tc>
        <w:tc>
          <w:tcPr>
            <w:tcW w:w="1084" w:type="pct"/>
            <w:vAlign w:val="center"/>
          </w:tcPr>
          <w:p w14:paraId="1F6D0601" w14:textId="602111EF" w:rsidR="00675FA5" w:rsidRDefault="00675FA5" w:rsidP="00675FA5">
            <w:pPr>
              <w:pStyle w:val="Tabletextcentred"/>
              <w:spacing w:before="0" w:after="0"/>
              <w:rPr>
                <w:rFonts w:cs="Calibri"/>
              </w:rPr>
            </w:pPr>
            <w:r>
              <w:rPr>
                <w:rFonts w:cs="Calibri"/>
              </w:rPr>
              <w:t>12,693</w:t>
            </w:r>
          </w:p>
        </w:tc>
        <w:tc>
          <w:tcPr>
            <w:tcW w:w="465" w:type="pct"/>
            <w:vAlign w:val="center"/>
          </w:tcPr>
          <w:p w14:paraId="348C21B1" w14:textId="6FB9E440" w:rsidR="00675FA5" w:rsidRDefault="00675FA5" w:rsidP="00675FA5">
            <w:pPr>
              <w:pStyle w:val="Tabletextcentred"/>
              <w:spacing w:before="0" w:after="0"/>
              <w:rPr>
                <w:rFonts w:cs="Calibri"/>
              </w:rPr>
            </w:pPr>
            <w:r>
              <w:rPr>
                <w:rFonts w:cs="Calibri"/>
              </w:rPr>
              <w:t>5,551</w:t>
            </w:r>
          </w:p>
        </w:tc>
        <w:tc>
          <w:tcPr>
            <w:tcW w:w="966" w:type="pct"/>
            <w:vAlign w:val="center"/>
          </w:tcPr>
          <w:p w14:paraId="7EF54828" w14:textId="497650B4" w:rsidR="00675FA5" w:rsidRDefault="00675FA5" w:rsidP="00675FA5">
            <w:pPr>
              <w:pStyle w:val="Tabletextcentred"/>
              <w:spacing w:before="0" w:after="0"/>
              <w:rPr>
                <w:rFonts w:cs="Calibri"/>
              </w:rPr>
            </w:pPr>
            <w:r>
              <w:rPr>
                <w:rFonts w:cs="Calibri"/>
              </w:rPr>
              <w:t>6</w:t>
            </w:r>
          </w:p>
        </w:tc>
        <w:tc>
          <w:tcPr>
            <w:tcW w:w="507" w:type="pct"/>
            <w:vAlign w:val="center"/>
          </w:tcPr>
          <w:p w14:paraId="22DE23F7" w14:textId="5B02E121" w:rsidR="00675FA5" w:rsidRDefault="00675FA5" w:rsidP="00675FA5">
            <w:pPr>
              <w:pStyle w:val="Tabletextcentred"/>
              <w:spacing w:before="0" w:after="0"/>
              <w:rPr>
                <w:rFonts w:cs="Calibri"/>
                <w:b/>
                <w:bCs/>
              </w:rPr>
            </w:pPr>
            <w:r>
              <w:rPr>
                <w:rFonts w:cs="Calibri"/>
                <w:b/>
                <w:bCs/>
              </w:rPr>
              <w:t>5,557</w:t>
            </w:r>
          </w:p>
        </w:tc>
        <w:tc>
          <w:tcPr>
            <w:tcW w:w="890" w:type="pct"/>
            <w:vAlign w:val="center"/>
          </w:tcPr>
          <w:p w14:paraId="3F1670E7" w14:textId="1883A3BB" w:rsidR="00675FA5" w:rsidRDefault="00675FA5" w:rsidP="00675FA5">
            <w:pPr>
              <w:pStyle w:val="Tabletextcentred"/>
              <w:spacing w:before="0" w:after="0"/>
              <w:rPr>
                <w:rFonts w:cs="Calibri"/>
                <w:b/>
                <w:bCs/>
              </w:rPr>
            </w:pPr>
            <w:r>
              <w:rPr>
                <w:rFonts w:cs="Calibri"/>
                <w:b/>
                <w:bCs/>
              </w:rPr>
              <w:t>0.24</w:t>
            </w:r>
          </w:p>
        </w:tc>
      </w:tr>
      <w:tr w:rsidR="00675FA5" w:rsidRPr="00D209CC" w14:paraId="1A780FAF" w14:textId="77777777" w:rsidTr="00300220">
        <w:trPr>
          <w:cantSplit/>
        </w:trPr>
        <w:tc>
          <w:tcPr>
            <w:tcW w:w="1088" w:type="pct"/>
            <w:vAlign w:val="center"/>
          </w:tcPr>
          <w:p w14:paraId="14EF5232" w14:textId="0AFE793B" w:rsidR="00675FA5" w:rsidRPr="00731C4E" w:rsidRDefault="00675FA5" w:rsidP="00675FA5">
            <w:pPr>
              <w:pStyle w:val="Tabletext"/>
              <w:spacing w:before="0" w:after="0"/>
              <w:rPr>
                <w:rFonts w:cs="Calibri"/>
                <w:b/>
              </w:rPr>
            </w:pPr>
            <w:r w:rsidRPr="00731C4E">
              <w:rPr>
                <w:rFonts w:cs="Calibri"/>
                <w:b/>
              </w:rPr>
              <w:t>2022–23</w:t>
            </w:r>
          </w:p>
        </w:tc>
        <w:tc>
          <w:tcPr>
            <w:tcW w:w="1084" w:type="pct"/>
            <w:vAlign w:val="center"/>
          </w:tcPr>
          <w:p w14:paraId="3C310A2D" w14:textId="5F7D78F0" w:rsidR="00675FA5" w:rsidRPr="00675FA5" w:rsidRDefault="00675FA5" w:rsidP="00675FA5">
            <w:pPr>
              <w:pStyle w:val="Tabletextcentred"/>
              <w:spacing w:before="0" w:after="0"/>
              <w:rPr>
                <w:rFonts w:cs="Calibri"/>
              </w:rPr>
            </w:pPr>
            <w:r w:rsidRPr="00675FA5">
              <w:rPr>
                <w:rFonts w:cs="Calibri"/>
              </w:rPr>
              <w:t>14,087</w:t>
            </w:r>
          </w:p>
        </w:tc>
        <w:tc>
          <w:tcPr>
            <w:tcW w:w="465" w:type="pct"/>
            <w:vAlign w:val="center"/>
          </w:tcPr>
          <w:p w14:paraId="40603B29" w14:textId="6ED8BDAA" w:rsidR="00675FA5" w:rsidRPr="00675FA5" w:rsidRDefault="00675FA5" w:rsidP="00056E3A">
            <w:pPr>
              <w:spacing w:before="0" w:after="0"/>
              <w:jc w:val="center"/>
              <w:rPr>
                <w:rFonts w:cs="Calibri"/>
              </w:rPr>
            </w:pPr>
            <w:r w:rsidRPr="00675FA5">
              <w:rPr>
                <w:rFonts w:cs="Calibri"/>
              </w:rPr>
              <w:t>6,160</w:t>
            </w:r>
          </w:p>
        </w:tc>
        <w:tc>
          <w:tcPr>
            <w:tcW w:w="966" w:type="pct"/>
            <w:vAlign w:val="center"/>
          </w:tcPr>
          <w:p w14:paraId="46CA736E" w14:textId="65E0A04B" w:rsidR="00675FA5" w:rsidRPr="00675FA5" w:rsidRDefault="00675FA5" w:rsidP="00675FA5">
            <w:pPr>
              <w:pStyle w:val="Tabletextcentred"/>
              <w:spacing w:before="0" w:after="0"/>
              <w:rPr>
                <w:rFonts w:cs="Calibri"/>
              </w:rPr>
            </w:pPr>
            <w:r w:rsidRPr="00675FA5">
              <w:rPr>
                <w:rFonts w:cs="Calibri"/>
              </w:rPr>
              <w:t>6</w:t>
            </w:r>
          </w:p>
        </w:tc>
        <w:tc>
          <w:tcPr>
            <w:tcW w:w="507" w:type="pct"/>
            <w:vAlign w:val="center"/>
          </w:tcPr>
          <w:p w14:paraId="5FBB0D23" w14:textId="75723D9A" w:rsidR="00675FA5" w:rsidRPr="00675FA5" w:rsidRDefault="00675FA5" w:rsidP="00675FA5">
            <w:pPr>
              <w:pStyle w:val="Tabletextcentred"/>
              <w:spacing w:before="0" w:after="0"/>
              <w:rPr>
                <w:rFonts w:cs="Calibri"/>
                <w:b/>
                <w:bCs/>
              </w:rPr>
            </w:pPr>
            <w:r w:rsidRPr="00675FA5">
              <w:rPr>
                <w:rFonts w:cs="Calibri"/>
                <w:b/>
                <w:bCs/>
              </w:rPr>
              <w:t>6,167</w:t>
            </w:r>
          </w:p>
        </w:tc>
        <w:tc>
          <w:tcPr>
            <w:tcW w:w="890" w:type="pct"/>
            <w:vAlign w:val="center"/>
          </w:tcPr>
          <w:p w14:paraId="25F3F12D" w14:textId="3AB22D6A" w:rsidR="00675FA5" w:rsidRPr="00675FA5" w:rsidRDefault="00675FA5" w:rsidP="00675FA5">
            <w:pPr>
              <w:pStyle w:val="Tabletextcentred"/>
              <w:spacing w:before="0" w:after="0"/>
              <w:rPr>
                <w:rFonts w:cs="Calibri"/>
                <w:b/>
                <w:bCs/>
              </w:rPr>
            </w:pPr>
            <w:r w:rsidRPr="00675FA5">
              <w:rPr>
                <w:rFonts w:cs="Calibri"/>
                <w:b/>
                <w:bCs/>
              </w:rPr>
              <w:t>0.24</w:t>
            </w:r>
          </w:p>
        </w:tc>
      </w:tr>
    </w:tbl>
    <w:p w14:paraId="7AAA7332" w14:textId="77777777" w:rsidR="00FD7269" w:rsidRPr="00910FF9" w:rsidRDefault="00FD7269" w:rsidP="00675FA5">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78123867" w14:textId="0EC3426E" w:rsidR="00FD7269" w:rsidRPr="00323894" w:rsidRDefault="00675FA5" w:rsidP="0068410D">
      <w:pPr>
        <w:pStyle w:val="Heading2"/>
        <w:spacing w:before="140" w:after="80"/>
      </w:pPr>
      <w:bookmarkStart w:id="342" w:name="_Toc181346455"/>
      <w:bookmarkStart w:id="343" w:name="_Toc182934617"/>
      <w:bookmarkStart w:id="344" w:name="_Toc184651257"/>
      <w:bookmarkStart w:id="345" w:name="_Toc184725000"/>
      <w:r>
        <w:lastRenderedPageBreak/>
        <w:t xml:space="preserve">11. </w:t>
      </w:r>
      <w:r w:rsidR="00FD7269" w:rsidRPr="00497EC9">
        <w:t>Design</w:t>
      </w:r>
      <w:r w:rsidR="00FD7269">
        <w:t xml:space="preserve"> and fashion</w:t>
      </w:r>
      <w:bookmarkEnd w:id="342"/>
      <w:bookmarkEnd w:id="343"/>
      <w:bookmarkEnd w:id="344"/>
      <w:bookmarkEnd w:id="345"/>
    </w:p>
    <w:p w14:paraId="6E0AAF57" w14:textId="57C26969" w:rsidR="00FD7269" w:rsidRDefault="00FD7269" w:rsidP="0068410D">
      <w:pPr>
        <w:spacing w:after="80"/>
      </w:pPr>
      <w:r>
        <w:t>Design</w:t>
      </w:r>
      <w:r w:rsidRPr="00224FAD">
        <w:t xml:space="preserve"> </w:t>
      </w:r>
      <w:r>
        <w:t xml:space="preserve">and fashion </w:t>
      </w:r>
      <w:proofErr w:type="gramStart"/>
      <w:r w:rsidRPr="00224FAD">
        <w:t>consists</w:t>
      </w:r>
      <w:proofErr w:type="gramEnd"/>
      <w:r w:rsidRPr="00224FAD">
        <w:t xml:space="preserve"> of</w:t>
      </w:r>
      <w:r>
        <w:t xml:space="preserve"> </w:t>
      </w:r>
      <w:r>
        <w:rPr>
          <w:i/>
        </w:rPr>
        <w:t>o</w:t>
      </w:r>
      <w:r w:rsidRPr="00B64187">
        <w:rPr>
          <w:i/>
        </w:rPr>
        <w:t xml:space="preserve">ther </w:t>
      </w:r>
      <w:r>
        <w:rPr>
          <w:i/>
        </w:rPr>
        <w:t>s</w:t>
      </w:r>
      <w:r w:rsidRPr="00B64187">
        <w:rPr>
          <w:i/>
        </w:rPr>
        <w:t xml:space="preserve">pecialised </w:t>
      </w:r>
      <w:r>
        <w:rPr>
          <w:i/>
        </w:rPr>
        <w:t>d</w:t>
      </w:r>
      <w:r w:rsidRPr="00B64187">
        <w:rPr>
          <w:i/>
        </w:rPr>
        <w:t xml:space="preserve">esign </w:t>
      </w:r>
      <w:r>
        <w:rPr>
          <w:i/>
        </w:rPr>
        <w:t>s</w:t>
      </w:r>
      <w:r w:rsidRPr="00B64187">
        <w:rPr>
          <w:i/>
        </w:rPr>
        <w:t>ervices</w:t>
      </w:r>
      <w:r w:rsidRPr="00B64187">
        <w:t xml:space="preserve">, including </w:t>
      </w:r>
      <w:r>
        <w:t>c</w:t>
      </w:r>
      <w:r w:rsidRPr="00B64187">
        <w:t xml:space="preserve">ommercial art and display services; </w:t>
      </w:r>
      <w:r>
        <w:t>and s</w:t>
      </w:r>
      <w:r w:rsidRPr="00B64187">
        <w:t>pecialised design service not elsewhere classified (</w:t>
      </w:r>
      <w:r>
        <w:t>such as</w:t>
      </w:r>
      <w:r w:rsidRPr="00B64187">
        <w:t xml:space="preserve"> fashion, interior and jewellery design).</w:t>
      </w:r>
      <w:r>
        <w:t xml:space="preserve"> The key difference between the new scope for this domain from the previous domain for design is that the updated scope </w:t>
      </w:r>
      <w:r w:rsidRPr="00E31910">
        <w:rPr>
          <w:b/>
          <w:i/>
        </w:rPr>
        <w:t>excludes</w:t>
      </w:r>
      <w:r>
        <w:t xml:space="preserve"> computer system and related services</w:t>
      </w:r>
      <w:r>
        <w:rPr>
          <w:rStyle w:val="FootnoteReference"/>
        </w:rPr>
        <w:footnoteReference w:id="4"/>
      </w:r>
      <w:r>
        <w:t xml:space="preserve"> which has considerably reduced the size of design activity compared with the previous domain.</w:t>
      </w:r>
    </w:p>
    <w:p w14:paraId="2AF59A69" w14:textId="77777777" w:rsidR="00FD7269" w:rsidRPr="00980A0E" w:rsidRDefault="00FD7269" w:rsidP="0068410D">
      <w:pPr>
        <w:spacing w:after="60"/>
      </w:pPr>
      <w:r>
        <w:t xml:space="preserve">Cultural and creative activity GDP in </w:t>
      </w:r>
      <w:r w:rsidRPr="00077D5F">
        <w:t>design</w:t>
      </w:r>
      <w:r>
        <w:t xml:space="preserve"> and fashion has experienced significant growth of $3.7 billion from 2008–09 to 2022–23. </w:t>
      </w:r>
    </w:p>
    <w:p w14:paraId="261821C6" w14:textId="6674FCEB" w:rsidR="00FD7269" w:rsidRDefault="00FD7269" w:rsidP="00675FA5">
      <w:pPr>
        <w:pStyle w:val="Tablefigureheading"/>
        <w:rPr>
          <w:iCs/>
          <w:noProof/>
        </w:rPr>
      </w:pPr>
      <w:bookmarkStart w:id="346" w:name="_Ref156462646"/>
      <w:bookmarkStart w:id="347" w:name="_Toc181346507"/>
      <w:bookmarkStart w:id="348" w:name="_Toc182934669"/>
      <w:bookmarkStart w:id="349" w:name="_Toc184651319"/>
      <w:bookmarkStart w:id="350" w:name="_Toc184679627"/>
      <w:r>
        <w:t xml:space="preserve">Figure </w:t>
      </w:r>
      <w:r w:rsidR="007F300F">
        <w:fldChar w:fldCharType="begin"/>
      </w:r>
      <w:r w:rsidR="007F300F">
        <w:instrText xml:space="preserve"> SEQ Figure \* ARA</w:instrText>
      </w:r>
      <w:r w:rsidR="007F300F">
        <w:instrText xml:space="preserve">BIC </w:instrText>
      </w:r>
      <w:r w:rsidR="007F300F">
        <w:fldChar w:fldCharType="separate"/>
      </w:r>
      <w:r w:rsidR="00E53C15">
        <w:rPr>
          <w:noProof/>
        </w:rPr>
        <w:t>24</w:t>
      </w:r>
      <w:r w:rsidR="007F300F">
        <w:rPr>
          <w:noProof/>
        </w:rPr>
        <w:fldChar w:fldCharType="end"/>
      </w:r>
      <w:bookmarkEnd w:id="346"/>
      <w:r>
        <w:t>.</w:t>
      </w:r>
      <w:r w:rsidRPr="00AE2636">
        <w:t xml:space="preserve"> </w:t>
      </w:r>
      <w:r>
        <w:t xml:space="preserve">Design and fashion, </w:t>
      </w:r>
      <w:r w:rsidRPr="00AE2636">
        <w:t>G</w:t>
      </w:r>
      <w:r>
        <w:t>DP and as a share of overall economy</w:t>
      </w:r>
      <w:bookmarkEnd w:id="347"/>
      <w:bookmarkEnd w:id="348"/>
      <w:bookmarkEnd w:id="349"/>
      <w:bookmarkEnd w:id="350"/>
      <w:r w:rsidRPr="00AE2636">
        <w:rPr>
          <w:iCs/>
          <w:noProof/>
        </w:rPr>
        <w:t xml:space="preserve"> </w:t>
      </w:r>
    </w:p>
    <w:p w14:paraId="06D4670D" w14:textId="77777777" w:rsidR="00FD7269" w:rsidRDefault="00FD7269" w:rsidP="00FD7269">
      <w:pPr>
        <w:pStyle w:val="Caption"/>
        <w:spacing w:after="0"/>
      </w:pPr>
      <w:r>
        <w:rPr>
          <w:noProof/>
        </w:rPr>
        <w:drawing>
          <wp:inline distT="0" distB="0" distL="0" distR="0" wp14:anchorId="1310E9F4" wp14:editId="5816A294">
            <wp:extent cx="6205206" cy="2489929"/>
            <wp:effectExtent l="0" t="0" r="5715" b="5715"/>
            <wp:docPr id="2146079334" name="Picture 2146079334" descr="This chart design and fashion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579"/>
                    <a:stretch/>
                  </pic:blipFill>
                  <pic:spPr bwMode="auto">
                    <a:xfrm>
                      <a:off x="0" y="0"/>
                      <a:ext cx="6209639" cy="2491708"/>
                    </a:xfrm>
                    <a:prstGeom prst="rect">
                      <a:avLst/>
                    </a:prstGeom>
                    <a:ln>
                      <a:noFill/>
                    </a:ln>
                    <a:extLst>
                      <a:ext uri="{53640926-AAD7-44D8-BBD7-CCE9431645EC}">
                        <a14:shadowObscured xmlns:a14="http://schemas.microsoft.com/office/drawing/2010/main"/>
                      </a:ext>
                    </a:extLst>
                  </pic:spPr>
                </pic:pic>
              </a:graphicData>
            </a:graphic>
          </wp:inline>
        </w:drawing>
      </w:r>
      <w:r w:rsidRPr="008B560A">
        <w:t xml:space="preserve"> </w:t>
      </w:r>
    </w:p>
    <w:p w14:paraId="1D820117" w14:textId="77777777" w:rsidR="00FD7269" w:rsidRDefault="00FD7269" w:rsidP="00883466">
      <w:pPr>
        <w:pStyle w:val="Sourcenote"/>
        <w:spacing w:after="100"/>
      </w:pPr>
      <w:r w:rsidRPr="00910FF9">
        <w:t xml:space="preserve">Source: ABS Australian System of National Accounts, Australian National Accounts: Input-Output Tables (Product Details); Australian National Accounts: Supply Use Tables; </w:t>
      </w:r>
      <w:r>
        <w:t xml:space="preserve">BCARR calculations. </w:t>
      </w:r>
    </w:p>
    <w:p w14:paraId="1F709F02" w14:textId="77777777" w:rsidR="00FD7269" w:rsidRDefault="00FD7269" w:rsidP="00883466">
      <w:pPr>
        <w:spacing w:after="100"/>
      </w:pPr>
      <w:r w:rsidRPr="00D12DBA">
        <w:t>Specialised design service providers that have integrated new design innovations have capitalised on the widespread adoption of digital technology. More businesses have taken their operations online and onto social media platforms, lifting demand for website design services.</w:t>
      </w:r>
      <w:r>
        <w:rPr>
          <w:rStyle w:val="EndnoteReference"/>
        </w:rPr>
        <w:endnoteReference w:id="45"/>
      </w:r>
      <w:r w:rsidRPr="00D12DBA">
        <w:t xml:space="preserve"> </w:t>
      </w:r>
      <w:r w:rsidRPr="004C2E2B">
        <w:t>As</w:t>
      </w:r>
      <w:r>
        <w:t xml:space="preserve"> a share of overall economy, this domain increased from 0.14% to 0.21% over the period.</w:t>
      </w:r>
    </w:p>
    <w:p w14:paraId="3E90C66D" w14:textId="62458D45" w:rsidR="00FD7269" w:rsidRDefault="00FD7269" w:rsidP="00FD7269">
      <w:pPr>
        <w:pStyle w:val="Tablefigureheading"/>
      </w:pPr>
      <w:bookmarkStart w:id="351" w:name="_Ref156465151"/>
      <w:bookmarkStart w:id="352" w:name="_Toc181346534"/>
      <w:bookmarkStart w:id="353" w:name="_Toc182934696"/>
      <w:bookmarkStart w:id="354" w:name="_Toc184651320"/>
      <w:bookmarkStart w:id="355" w:name="_Toc184679628"/>
      <w:r>
        <w:t xml:space="preserve">Table </w:t>
      </w:r>
      <w:r w:rsidR="007F300F">
        <w:fldChar w:fldCharType="begin"/>
      </w:r>
      <w:r w:rsidR="007F300F">
        <w:instrText xml:space="preserve"> SEQ Table \* ARABIC </w:instrText>
      </w:r>
      <w:r w:rsidR="007F300F">
        <w:fldChar w:fldCharType="separate"/>
      </w:r>
      <w:r w:rsidR="00E53C15">
        <w:rPr>
          <w:noProof/>
        </w:rPr>
        <w:t>15</w:t>
      </w:r>
      <w:r w:rsidR="007F300F">
        <w:rPr>
          <w:noProof/>
        </w:rPr>
        <w:fldChar w:fldCharType="end"/>
      </w:r>
      <w:bookmarkEnd w:id="351"/>
      <w:r>
        <w:t xml:space="preserve">. Design and fashion, </w:t>
      </w:r>
      <w:r w:rsidRPr="001119DB">
        <w:t>2008–09</w:t>
      </w:r>
      <w:r>
        <w:t xml:space="preserve"> to </w:t>
      </w:r>
      <w:r w:rsidRPr="005506A7">
        <w:t>2022–23</w:t>
      </w:r>
      <w:bookmarkEnd w:id="352"/>
      <w:bookmarkEnd w:id="353"/>
      <w:bookmarkEnd w:id="354"/>
      <w:bookmarkEnd w:id="355"/>
    </w:p>
    <w:tbl>
      <w:tblPr>
        <w:tblStyle w:val="DefaultTable11"/>
        <w:tblW w:w="5000" w:type="pct"/>
        <w:tblCellMar>
          <w:top w:w="11" w:type="dxa"/>
          <w:bottom w:w="11" w:type="dxa"/>
        </w:tblCellMar>
        <w:tblLook w:val="0420" w:firstRow="1" w:lastRow="0" w:firstColumn="0" w:lastColumn="0" w:noHBand="0" w:noVBand="1"/>
        <w:tblDescription w:val="Table 15. Design and fashion, 2008–09 to 2022–23"/>
      </w:tblPr>
      <w:tblGrid>
        <w:gridCol w:w="2146"/>
        <w:gridCol w:w="2139"/>
        <w:gridCol w:w="917"/>
        <w:gridCol w:w="1906"/>
        <w:gridCol w:w="1000"/>
        <w:gridCol w:w="1756"/>
      </w:tblGrid>
      <w:tr w:rsidR="00FD7269" w:rsidRPr="00B97898" w14:paraId="6336BB98" w14:textId="77777777" w:rsidTr="00883466">
        <w:trPr>
          <w:cnfStyle w:val="100000000000" w:firstRow="1" w:lastRow="0" w:firstColumn="0" w:lastColumn="0" w:oddVBand="0" w:evenVBand="0" w:oddHBand="0" w:evenHBand="0" w:firstRowFirstColumn="0" w:firstRowLastColumn="0" w:lastRowFirstColumn="0" w:lastRowLastColumn="0"/>
          <w:cantSplit/>
          <w:trHeight w:val="726"/>
        </w:trPr>
        <w:tc>
          <w:tcPr>
            <w:tcW w:w="1088" w:type="pct"/>
          </w:tcPr>
          <w:p w14:paraId="53190E00" w14:textId="2DAD0AF3" w:rsidR="00FD7269" w:rsidRDefault="00675FA5" w:rsidP="00675FA5">
            <w:pPr>
              <w:spacing w:before="60" w:after="60" w:line="240" w:lineRule="exact"/>
              <w:rPr>
                <w:b w:val="0"/>
              </w:rPr>
            </w:pPr>
            <w:r w:rsidRPr="00523241">
              <w:t>Design and fashion</w:t>
            </w:r>
          </w:p>
          <w:p w14:paraId="033AFE01" w14:textId="568B6712" w:rsidR="00FD7269" w:rsidRPr="007833A7" w:rsidRDefault="00FD7269" w:rsidP="00675FA5">
            <w:pPr>
              <w:pStyle w:val="Tablerowcolumnheading"/>
              <w:spacing w:before="300"/>
            </w:pPr>
            <w:r w:rsidRPr="00DD551E">
              <w:rPr>
                <w:b/>
              </w:rPr>
              <w:t>Period</w:t>
            </w:r>
          </w:p>
        </w:tc>
        <w:tc>
          <w:tcPr>
            <w:tcW w:w="1084" w:type="pct"/>
          </w:tcPr>
          <w:p w14:paraId="092F2457" w14:textId="77777777" w:rsidR="00FD7269" w:rsidRPr="00DD551E" w:rsidRDefault="00FD7269" w:rsidP="000C310E">
            <w:pPr>
              <w:pStyle w:val="Tablerowcolumnheadingcentred"/>
              <w:rPr>
                <w:b/>
                <w:color w:val="FFFFFF"/>
              </w:rPr>
            </w:pPr>
            <w:r w:rsidRPr="00DD551E">
              <w:rPr>
                <w:b/>
              </w:rPr>
              <w:t>Output</w:t>
            </w:r>
          </w:p>
          <w:p w14:paraId="7091C504" w14:textId="77777777" w:rsidR="00FD7269" w:rsidRPr="00DD551E" w:rsidRDefault="00FD7269" w:rsidP="000C310E">
            <w:pPr>
              <w:pStyle w:val="Tablerowcolumnheadingcentred"/>
              <w:spacing w:before="280"/>
              <w:rPr>
                <w:b/>
              </w:rPr>
            </w:pPr>
            <w:r w:rsidRPr="00DD551E">
              <w:rPr>
                <w:b/>
              </w:rPr>
              <w:t>$m</w:t>
            </w:r>
          </w:p>
        </w:tc>
        <w:tc>
          <w:tcPr>
            <w:tcW w:w="465" w:type="pct"/>
          </w:tcPr>
          <w:p w14:paraId="2340301E" w14:textId="77777777" w:rsidR="00FD7269" w:rsidRPr="00DD551E" w:rsidRDefault="00FD7269" w:rsidP="000C310E">
            <w:pPr>
              <w:pStyle w:val="Tablerowcolumnheadingcentred"/>
              <w:rPr>
                <w:b/>
                <w:color w:val="FFFFFF"/>
              </w:rPr>
            </w:pPr>
            <w:proofErr w:type="spellStart"/>
            <w:r w:rsidRPr="00DD551E">
              <w:rPr>
                <w:b/>
              </w:rPr>
              <w:t>GVA</w:t>
            </w:r>
            <w:proofErr w:type="spellEnd"/>
          </w:p>
          <w:p w14:paraId="7082BB66" w14:textId="77777777" w:rsidR="00FD7269" w:rsidRPr="00DD551E" w:rsidRDefault="00FD7269" w:rsidP="000C310E">
            <w:pPr>
              <w:pStyle w:val="Tablerowcolumnheadingcentred"/>
              <w:spacing w:before="280"/>
              <w:rPr>
                <w:b/>
              </w:rPr>
            </w:pPr>
            <w:r w:rsidRPr="00DD551E">
              <w:rPr>
                <w:b/>
              </w:rPr>
              <w:t>$m</w:t>
            </w:r>
          </w:p>
        </w:tc>
        <w:tc>
          <w:tcPr>
            <w:tcW w:w="966" w:type="pct"/>
          </w:tcPr>
          <w:p w14:paraId="625C235A" w14:textId="77777777" w:rsidR="00FD7269" w:rsidRPr="00DD551E" w:rsidRDefault="00FD7269" w:rsidP="000C310E">
            <w:pPr>
              <w:pStyle w:val="Tablerowcolumnheadingcentred"/>
              <w:rPr>
                <w:b/>
                <w:color w:val="FFFFFF"/>
              </w:rPr>
            </w:pPr>
            <w:r w:rsidRPr="00DD551E">
              <w:rPr>
                <w:b/>
              </w:rPr>
              <w:t>Net taxes on products</w:t>
            </w:r>
          </w:p>
          <w:p w14:paraId="03C511BC" w14:textId="77777777" w:rsidR="00FD7269" w:rsidRPr="00DD551E" w:rsidRDefault="00FD7269" w:rsidP="000C310E">
            <w:pPr>
              <w:pStyle w:val="Tablerowcolumnheadingcentred"/>
              <w:rPr>
                <w:b/>
              </w:rPr>
            </w:pPr>
            <w:r w:rsidRPr="00DD551E">
              <w:rPr>
                <w:b/>
              </w:rPr>
              <w:t>$m</w:t>
            </w:r>
          </w:p>
        </w:tc>
        <w:tc>
          <w:tcPr>
            <w:tcW w:w="507" w:type="pct"/>
          </w:tcPr>
          <w:p w14:paraId="3A460B33" w14:textId="77777777" w:rsidR="00FD7269" w:rsidRPr="00DD551E" w:rsidRDefault="00FD7269" w:rsidP="000C310E">
            <w:pPr>
              <w:pStyle w:val="Tablerowcolumnheadingcentred"/>
              <w:rPr>
                <w:b/>
                <w:color w:val="FFFFFF"/>
              </w:rPr>
            </w:pPr>
            <w:r w:rsidRPr="00DD551E">
              <w:rPr>
                <w:b/>
              </w:rPr>
              <w:t>GDP</w:t>
            </w:r>
          </w:p>
          <w:p w14:paraId="2C287C52" w14:textId="77777777" w:rsidR="00FD7269" w:rsidRPr="00DD551E" w:rsidRDefault="00FD7269" w:rsidP="000C310E">
            <w:pPr>
              <w:pStyle w:val="Tablerowcolumnheadingcentred"/>
              <w:spacing w:before="280"/>
              <w:rPr>
                <w:b/>
              </w:rPr>
            </w:pPr>
            <w:r w:rsidRPr="00DD551E">
              <w:rPr>
                <w:b/>
              </w:rPr>
              <w:t>$m</w:t>
            </w:r>
          </w:p>
        </w:tc>
        <w:tc>
          <w:tcPr>
            <w:tcW w:w="890" w:type="pct"/>
          </w:tcPr>
          <w:p w14:paraId="283612A2" w14:textId="77777777" w:rsidR="00FD7269" w:rsidRPr="00DD551E" w:rsidRDefault="00FD7269" w:rsidP="000C310E">
            <w:pPr>
              <w:pStyle w:val="Tablerowcolumnheadingcentred"/>
              <w:rPr>
                <w:b/>
                <w:color w:val="FFFFFF"/>
              </w:rPr>
            </w:pPr>
            <w:r w:rsidRPr="00DD551E">
              <w:rPr>
                <w:b/>
              </w:rPr>
              <w:t>As a share of overall economy</w:t>
            </w:r>
          </w:p>
          <w:p w14:paraId="3D759736" w14:textId="77777777" w:rsidR="00FD7269" w:rsidRPr="00DD551E" w:rsidRDefault="00FD7269" w:rsidP="000C310E">
            <w:pPr>
              <w:pStyle w:val="Tablerowcolumnheadingcentred"/>
              <w:rPr>
                <w:b/>
              </w:rPr>
            </w:pPr>
            <w:r>
              <w:rPr>
                <w:b/>
              </w:rPr>
              <w:t>%</w:t>
            </w:r>
          </w:p>
        </w:tc>
      </w:tr>
      <w:tr w:rsidR="00675FA5" w:rsidRPr="00D209CC" w14:paraId="6540124E" w14:textId="77777777" w:rsidTr="00E53D1B">
        <w:trPr>
          <w:cantSplit/>
          <w:trHeight w:val="247"/>
        </w:trPr>
        <w:tc>
          <w:tcPr>
            <w:tcW w:w="1088" w:type="pct"/>
            <w:vAlign w:val="center"/>
          </w:tcPr>
          <w:p w14:paraId="45C7B346" w14:textId="4FC8C7FB" w:rsidR="00675FA5" w:rsidRPr="001119DB" w:rsidRDefault="00675FA5" w:rsidP="00675FA5">
            <w:pPr>
              <w:pStyle w:val="Tabletext"/>
              <w:spacing w:before="0" w:after="0"/>
            </w:pPr>
            <w:r w:rsidRPr="00731C4E">
              <w:rPr>
                <w:rFonts w:cs="Calibri"/>
                <w:b/>
              </w:rPr>
              <w:t>2008–09</w:t>
            </w:r>
          </w:p>
        </w:tc>
        <w:tc>
          <w:tcPr>
            <w:tcW w:w="1084" w:type="pct"/>
            <w:vAlign w:val="center"/>
          </w:tcPr>
          <w:p w14:paraId="19356457" w14:textId="64ACBD73" w:rsidR="00675FA5" w:rsidRPr="001119DB" w:rsidRDefault="00675FA5" w:rsidP="00675FA5">
            <w:pPr>
              <w:pStyle w:val="Tabletextcentred"/>
              <w:spacing w:before="0" w:after="0"/>
              <w:rPr>
                <w:bCs/>
              </w:rPr>
            </w:pPr>
            <w:r>
              <w:rPr>
                <w:rFonts w:cs="Calibri"/>
              </w:rPr>
              <w:t>3,912</w:t>
            </w:r>
          </w:p>
        </w:tc>
        <w:tc>
          <w:tcPr>
            <w:tcW w:w="465" w:type="pct"/>
            <w:vAlign w:val="center"/>
          </w:tcPr>
          <w:p w14:paraId="30572444" w14:textId="51ECD9BD" w:rsidR="00675FA5" w:rsidRPr="001119DB" w:rsidRDefault="00675FA5" w:rsidP="00675FA5">
            <w:pPr>
              <w:pStyle w:val="Tabletextcentred"/>
              <w:spacing w:before="0" w:after="0"/>
              <w:rPr>
                <w:bCs/>
              </w:rPr>
            </w:pPr>
            <w:r>
              <w:rPr>
                <w:rFonts w:cs="Calibri"/>
              </w:rPr>
              <w:t>1,787</w:t>
            </w:r>
          </w:p>
        </w:tc>
        <w:tc>
          <w:tcPr>
            <w:tcW w:w="966" w:type="pct"/>
            <w:vAlign w:val="center"/>
          </w:tcPr>
          <w:p w14:paraId="1A170332" w14:textId="066A1642" w:rsidR="00675FA5" w:rsidRPr="001119DB" w:rsidRDefault="00675FA5" w:rsidP="00675FA5">
            <w:pPr>
              <w:pStyle w:val="Tabletextcentred"/>
              <w:spacing w:before="0" w:after="0"/>
              <w:rPr>
                <w:bCs/>
              </w:rPr>
            </w:pPr>
            <w:r>
              <w:rPr>
                <w:rFonts w:cs="Calibri"/>
              </w:rPr>
              <w:t>1</w:t>
            </w:r>
          </w:p>
        </w:tc>
        <w:tc>
          <w:tcPr>
            <w:tcW w:w="507" w:type="pct"/>
            <w:vAlign w:val="center"/>
          </w:tcPr>
          <w:p w14:paraId="7FE25B5E" w14:textId="2EE4995A" w:rsidR="00675FA5" w:rsidRPr="001119DB" w:rsidRDefault="00675FA5" w:rsidP="00675FA5">
            <w:pPr>
              <w:pStyle w:val="Tabletextcentred"/>
              <w:spacing w:before="0" w:after="0"/>
              <w:rPr>
                <w:b/>
              </w:rPr>
            </w:pPr>
            <w:r>
              <w:rPr>
                <w:rFonts w:cs="Calibri"/>
                <w:b/>
                <w:bCs/>
              </w:rPr>
              <w:t>1,789</w:t>
            </w:r>
          </w:p>
        </w:tc>
        <w:tc>
          <w:tcPr>
            <w:tcW w:w="890" w:type="pct"/>
            <w:vAlign w:val="center"/>
          </w:tcPr>
          <w:p w14:paraId="29D82CEC" w14:textId="12DBCE17" w:rsidR="00675FA5" w:rsidRPr="001119DB" w:rsidRDefault="00675FA5" w:rsidP="00675FA5">
            <w:pPr>
              <w:pStyle w:val="Tabletextcentred"/>
              <w:spacing w:before="0" w:after="0"/>
              <w:rPr>
                <w:b/>
              </w:rPr>
            </w:pPr>
            <w:r>
              <w:rPr>
                <w:rFonts w:cs="Calibri"/>
                <w:b/>
                <w:bCs/>
              </w:rPr>
              <w:t>0.14</w:t>
            </w:r>
          </w:p>
        </w:tc>
      </w:tr>
      <w:tr w:rsidR="00675FA5" w:rsidRPr="00D209CC" w14:paraId="1D6EDB9C" w14:textId="77777777" w:rsidTr="00E53D1B">
        <w:trPr>
          <w:cnfStyle w:val="000000010000" w:firstRow="0" w:lastRow="0" w:firstColumn="0" w:lastColumn="0" w:oddVBand="0" w:evenVBand="0" w:oddHBand="0" w:evenHBand="1" w:firstRowFirstColumn="0" w:firstRowLastColumn="0" w:lastRowFirstColumn="0" w:lastRowLastColumn="0"/>
          <w:cantSplit/>
          <w:trHeight w:val="247"/>
        </w:trPr>
        <w:tc>
          <w:tcPr>
            <w:tcW w:w="1088" w:type="pct"/>
            <w:vAlign w:val="center"/>
          </w:tcPr>
          <w:p w14:paraId="660B197E" w14:textId="157E0B45" w:rsidR="00675FA5" w:rsidRPr="001119DB" w:rsidRDefault="00675FA5" w:rsidP="00675FA5">
            <w:pPr>
              <w:pStyle w:val="Tabletext"/>
              <w:spacing w:before="0" w:after="0"/>
            </w:pPr>
            <w:r w:rsidRPr="00731C4E">
              <w:rPr>
                <w:rFonts w:cs="Calibri"/>
                <w:b/>
              </w:rPr>
              <w:t>2009–10</w:t>
            </w:r>
          </w:p>
        </w:tc>
        <w:tc>
          <w:tcPr>
            <w:tcW w:w="1084" w:type="pct"/>
            <w:vAlign w:val="center"/>
          </w:tcPr>
          <w:p w14:paraId="52DDEAD6" w14:textId="1F831169" w:rsidR="00675FA5" w:rsidRPr="001119DB" w:rsidRDefault="00675FA5" w:rsidP="00675FA5">
            <w:pPr>
              <w:pStyle w:val="Tabletextcentred"/>
              <w:spacing w:before="0" w:after="0"/>
              <w:rPr>
                <w:bCs/>
              </w:rPr>
            </w:pPr>
            <w:r>
              <w:rPr>
                <w:rFonts w:cs="Calibri"/>
              </w:rPr>
              <w:t>4,156</w:t>
            </w:r>
          </w:p>
        </w:tc>
        <w:tc>
          <w:tcPr>
            <w:tcW w:w="465" w:type="pct"/>
            <w:vAlign w:val="center"/>
          </w:tcPr>
          <w:p w14:paraId="2686FB72" w14:textId="023FBD98" w:rsidR="00675FA5" w:rsidRPr="001119DB" w:rsidRDefault="00675FA5" w:rsidP="00675FA5">
            <w:pPr>
              <w:pStyle w:val="Tabletextcentred"/>
              <w:spacing w:before="0" w:after="0"/>
              <w:rPr>
                <w:bCs/>
              </w:rPr>
            </w:pPr>
            <w:r>
              <w:rPr>
                <w:rFonts w:cs="Calibri"/>
              </w:rPr>
              <w:t>2,026</w:t>
            </w:r>
          </w:p>
        </w:tc>
        <w:tc>
          <w:tcPr>
            <w:tcW w:w="966" w:type="pct"/>
            <w:vAlign w:val="center"/>
          </w:tcPr>
          <w:p w14:paraId="236906E1" w14:textId="62591887" w:rsidR="00675FA5" w:rsidRPr="001119DB" w:rsidRDefault="00675FA5" w:rsidP="00675FA5">
            <w:pPr>
              <w:pStyle w:val="Tabletextcentred"/>
              <w:spacing w:before="0" w:after="0"/>
              <w:rPr>
                <w:bCs/>
              </w:rPr>
            </w:pPr>
            <w:r>
              <w:rPr>
                <w:rFonts w:cs="Calibri"/>
              </w:rPr>
              <w:t>6</w:t>
            </w:r>
          </w:p>
        </w:tc>
        <w:tc>
          <w:tcPr>
            <w:tcW w:w="507" w:type="pct"/>
            <w:vAlign w:val="center"/>
          </w:tcPr>
          <w:p w14:paraId="0F399DA3" w14:textId="0F0EE89C" w:rsidR="00675FA5" w:rsidRPr="001119DB" w:rsidRDefault="00675FA5" w:rsidP="00675FA5">
            <w:pPr>
              <w:pStyle w:val="Tabletextcentred"/>
              <w:spacing w:before="0" w:after="0"/>
              <w:rPr>
                <w:b/>
              </w:rPr>
            </w:pPr>
            <w:r>
              <w:rPr>
                <w:rFonts w:cs="Calibri"/>
                <w:b/>
                <w:bCs/>
              </w:rPr>
              <w:t>2,032</w:t>
            </w:r>
          </w:p>
        </w:tc>
        <w:tc>
          <w:tcPr>
            <w:tcW w:w="890" w:type="pct"/>
            <w:vAlign w:val="center"/>
          </w:tcPr>
          <w:p w14:paraId="30613D06" w14:textId="49FE72ED" w:rsidR="00675FA5" w:rsidRPr="001119DB" w:rsidRDefault="00675FA5" w:rsidP="00675FA5">
            <w:pPr>
              <w:pStyle w:val="Tabletextcentred"/>
              <w:spacing w:before="0" w:after="0"/>
              <w:rPr>
                <w:b/>
              </w:rPr>
            </w:pPr>
            <w:r>
              <w:rPr>
                <w:rFonts w:cs="Calibri"/>
                <w:b/>
                <w:bCs/>
              </w:rPr>
              <w:t>0.16</w:t>
            </w:r>
          </w:p>
        </w:tc>
      </w:tr>
      <w:tr w:rsidR="00675FA5" w:rsidRPr="00D209CC" w14:paraId="4268609D" w14:textId="77777777" w:rsidTr="00E53D1B">
        <w:trPr>
          <w:cantSplit/>
          <w:trHeight w:val="247"/>
        </w:trPr>
        <w:tc>
          <w:tcPr>
            <w:tcW w:w="1088" w:type="pct"/>
            <w:vAlign w:val="center"/>
          </w:tcPr>
          <w:p w14:paraId="35DACF39" w14:textId="394F3A82" w:rsidR="00675FA5" w:rsidRPr="00731C4E" w:rsidRDefault="00675FA5" w:rsidP="00675FA5">
            <w:pPr>
              <w:pStyle w:val="Tabletext"/>
              <w:spacing w:before="0" w:after="0"/>
              <w:rPr>
                <w:rFonts w:cs="Calibri"/>
                <w:b/>
              </w:rPr>
            </w:pPr>
            <w:r w:rsidRPr="00731C4E">
              <w:rPr>
                <w:rFonts w:cs="Calibri"/>
                <w:b/>
              </w:rPr>
              <w:t>2010–11</w:t>
            </w:r>
          </w:p>
        </w:tc>
        <w:tc>
          <w:tcPr>
            <w:tcW w:w="1084" w:type="pct"/>
            <w:vAlign w:val="center"/>
          </w:tcPr>
          <w:p w14:paraId="264C8ABC" w14:textId="2F844E0A" w:rsidR="00675FA5" w:rsidRDefault="00675FA5" w:rsidP="00675FA5">
            <w:pPr>
              <w:pStyle w:val="Tabletextcentred"/>
              <w:spacing w:before="0" w:after="0"/>
              <w:rPr>
                <w:rFonts w:cs="Calibri"/>
              </w:rPr>
            </w:pPr>
            <w:r>
              <w:rPr>
                <w:rFonts w:cs="Calibri"/>
              </w:rPr>
              <w:t>4,507</w:t>
            </w:r>
          </w:p>
        </w:tc>
        <w:tc>
          <w:tcPr>
            <w:tcW w:w="465" w:type="pct"/>
            <w:vAlign w:val="center"/>
          </w:tcPr>
          <w:p w14:paraId="61731DA5" w14:textId="01B2B40C" w:rsidR="00675FA5" w:rsidRDefault="00675FA5" w:rsidP="00675FA5">
            <w:pPr>
              <w:pStyle w:val="Tabletextcentred"/>
              <w:spacing w:before="0" w:after="0"/>
              <w:rPr>
                <w:rFonts w:cs="Calibri"/>
              </w:rPr>
            </w:pPr>
            <w:r>
              <w:rPr>
                <w:rFonts w:cs="Calibri"/>
              </w:rPr>
              <w:t>2,235</w:t>
            </w:r>
          </w:p>
        </w:tc>
        <w:tc>
          <w:tcPr>
            <w:tcW w:w="966" w:type="pct"/>
            <w:vAlign w:val="center"/>
          </w:tcPr>
          <w:p w14:paraId="18452A7F" w14:textId="3FB1DEBE" w:rsidR="00675FA5" w:rsidRDefault="00675FA5" w:rsidP="00675FA5">
            <w:pPr>
              <w:pStyle w:val="Tabletextcentred"/>
              <w:spacing w:before="0" w:after="0"/>
              <w:rPr>
                <w:rFonts w:cs="Calibri"/>
              </w:rPr>
            </w:pPr>
            <w:r>
              <w:rPr>
                <w:rFonts w:cs="Calibri"/>
              </w:rPr>
              <w:t>4</w:t>
            </w:r>
          </w:p>
        </w:tc>
        <w:tc>
          <w:tcPr>
            <w:tcW w:w="507" w:type="pct"/>
            <w:vAlign w:val="center"/>
          </w:tcPr>
          <w:p w14:paraId="307BFEAA" w14:textId="25BAE336" w:rsidR="00675FA5" w:rsidRDefault="00675FA5" w:rsidP="00675FA5">
            <w:pPr>
              <w:pStyle w:val="Tabletextcentred"/>
              <w:spacing w:before="0" w:after="0"/>
              <w:rPr>
                <w:rFonts w:cs="Calibri"/>
                <w:b/>
                <w:bCs/>
              </w:rPr>
            </w:pPr>
            <w:r>
              <w:rPr>
                <w:rFonts w:cs="Calibri"/>
                <w:b/>
                <w:bCs/>
              </w:rPr>
              <w:t>2,240</w:t>
            </w:r>
          </w:p>
        </w:tc>
        <w:tc>
          <w:tcPr>
            <w:tcW w:w="890" w:type="pct"/>
            <w:vAlign w:val="center"/>
          </w:tcPr>
          <w:p w14:paraId="1FE57FE6" w14:textId="0DAB6457" w:rsidR="00675FA5" w:rsidRDefault="00675FA5" w:rsidP="00675FA5">
            <w:pPr>
              <w:pStyle w:val="Tabletextcentred"/>
              <w:spacing w:before="0" w:after="0"/>
              <w:rPr>
                <w:rFonts w:cs="Calibri"/>
                <w:b/>
                <w:bCs/>
              </w:rPr>
            </w:pPr>
            <w:r>
              <w:rPr>
                <w:rFonts w:cs="Calibri"/>
                <w:b/>
                <w:bCs/>
              </w:rPr>
              <w:t>0.16</w:t>
            </w:r>
          </w:p>
        </w:tc>
      </w:tr>
      <w:tr w:rsidR="00675FA5" w:rsidRPr="00D209CC" w14:paraId="3B36F93A" w14:textId="77777777" w:rsidTr="00E53D1B">
        <w:trPr>
          <w:cnfStyle w:val="000000010000" w:firstRow="0" w:lastRow="0" w:firstColumn="0" w:lastColumn="0" w:oddVBand="0" w:evenVBand="0" w:oddHBand="0" w:evenHBand="1" w:firstRowFirstColumn="0" w:firstRowLastColumn="0" w:lastRowFirstColumn="0" w:lastRowLastColumn="0"/>
          <w:cantSplit/>
          <w:trHeight w:val="247"/>
        </w:trPr>
        <w:tc>
          <w:tcPr>
            <w:tcW w:w="1088" w:type="pct"/>
            <w:vAlign w:val="center"/>
          </w:tcPr>
          <w:p w14:paraId="29E1E17C" w14:textId="47040B60" w:rsidR="00675FA5" w:rsidRPr="00731C4E" w:rsidRDefault="00675FA5" w:rsidP="00675FA5">
            <w:pPr>
              <w:pStyle w:val="Tabletext"/>
              <w:spacing w:before="0" w:after="0"/>
              <w:rPr>
                <w:rFonts w:cs="Calibri"/>
                <w:b/>
              </w:rPr>
            </w:pPr>
            <w:r w:rsidRPr="00731C4E">
              <w:rPr>
                <w:rFonts w:cs="Calibri"/>
                <w:b/>
              </w:rPr>
              <w:t>2011–12</w:t>
            </w:r>
          </w:p>
        </w:tc>
        <w:tc>
          <w:tcPr>
            <w:tcW w:w="1084" w:type="pct"/>
            <w:vAlign w:val="center"/>
          </w:tcPr>
          <w:p w14:paraId="59941568" w14:textId="01352B89" w:rsidR="00675FA5" w:rsidRDefault="00675FA5" w:rsidP="00675FA5">
            <w:pPr>
              <w:pStyle w:val="Tabletextcentred"/>
              <w:spacing w:before="0" w:after="0"/>
              <w:rPr>
                <w:rFonts w:cs="Calibri"/>
              </w:rPr>
            </w:pPr>
            <w:r>
              <w:rPr>
                <w:rFonts w:cs="Calibri"/>
              </w:rPr>
              <w:t>5,231</w:t>
            </w:r>
          </w:p>
        </w:tc>
        <w:tc>
          <w:tcPr>
            <w:tcW w:w="465" w:type="pct"/>
            <w:vAlign w:val="center"/>
          </w:tcPr>
          <w:p w14:paraId="21061BF0" w14:textId="6FD3C916" w:rsidR="00675FA5" w:rsidRDefault="00675FA5" w:rsidP="00675FA5">
            <w:pPr>
              <w:pStyle w:val="Tabletextcentred"/>
              <w:spacing w:before="0" w:after="0"/>
              <w:rPr>
                <w:rFonts w:cs="Calibri"/>
              </w:rPr>
            </w:pPr>
            <w:r>
              <w:rPr>
                <w:rFonts w:cs="Calibri"/>
              </w:rPr>
              <w:t>2,607</w:t>
            </w:r>
          </w:p>
        </w:tc>
        <w:tc>
          <w:tcPr>
            <w:tcW w:w="966" w:type="pct"/>
            <w:vAlign w:val="center"/>
          </w:tcPr>
          <w:p w14:paraId="026A81E9" w14:textId="2AD6322D" w:rsidR="00675FA5" w:rsidRDefault="00675FA5" w:rsidP="00675FA5">
            <w:pPr>
              <w:pStyle w:val="Tabletextcentred"/>
              <w:spacing w:before="0" w:after="0"/>
              <w:rPr>
                <w:rFonts w:cs="Calibri"/>
              </w:rPr>
            </w:pPr>
            <w:r>
              <w:rPr>
                <w:rFonts w:cs="Calibri"/>
              </w:rPr>
              <w:t>5</w:t>
            </w:r>
          </w:p>
        </w:tc>
        <w:tc>
          <w:tcPr>
            <w:tcW w:w="507" w:type="pct"/>
            <w:vAlign w:val="center"/>
          </w:tcPr>
          <w:p w14:paraId="4B067234" w14:textId="764FBDFD" w:rsidR="00675FA5" w:rsidRDefault="00675FA5" w:rsidP="00675FA5">
            <w:pPr>
              <w:pStyle w:val="Tabletextcentred"/>
              <w:spacing w:before="0" w:after="0"/>
              <w:rPr>
                <w:rFonts w:cs="Calibri"/>
                <w:b/>
                <w:bCs/>
              </w:rPr>
            </w:pPr>
            <w:r>
              <w:rPr>
                <w:rFonts w:cs="Calibri"/>
                <w:b/>
                <w:bCs/>
              </w:rPr>
              <w:t>2,612</w:t>
            </w:r>
          </w:p>
        </w:tc>
        <w:tc>
          <w:tcPr>
            <w:tcW w:w="890" w:type="pct"/>
            <w:vAlign w:val="center"/>
          </w:tcPr>
          <w:p w14:paraId="51581553" w14:textId="6C388459" w:rsidR="00675FA5" w:rsidRDefault="00675FA5" w:rsidP="00675FA5">
            <w:pPr>
              <w:pStyle w:val="Tabletextcentred"/>
              <w:spacing w:before="0" w:after="0"/>
              <w:rPr>
                <w:rFonts w:cs="Calibri"/>
                <w:b/>
                <w:bCs/>
              </w:rPr>
            </w:pPr>
            <w:r>
              <w:rPr>
                <w:rFonts w:cs="Calibri"/>
                <w:b/>
                <w:bCs/>
              </w:rPr>
              <w:t>0.17</w:t>
            </w:r>
          </w:p>
        </w:tc>
      </w:tr>
      <w:tr w:rsidR="00675FA5" w:rsidRPr="00D209CC" w14:paraId="583F8234" w14:textId="77777777" w:rsidTr="00E53D1B">
        <w:trPr>
          <w:cantSplit/>
          <w:trHeight w:val="247"/>
        </w:trPr>
        <w:tc>
          <w:tcPr>
            <w:tcW w:w="1088" w:type="pct"/>
            <w:vAlign w:val="center"/>
          </w:tcPr>
          <w:p w14:paraId="5EF9E326" w14:textId="1772E03B" w:rsidR="00675FA5" w:rsidRPr="00731C4E" w:rsidRDefault="00675FA5" w:rsidP="00675FA5">
            <w:pPr>
              <w:pStyle w:val="Tabletext"/>
              <w:spacing w:before="0" w:after="0"/>
              <w:rPr>
                <w:rFonts w:cs="Calibri"/>
                <w:b/>
              </w:rPr>
            </w:pPr>
            <w:r w:rsidRPr="00731C4E">
              <w:rPr>
                <w:rFonts w:cs="Calibri"/>
                <w:b/>
              </w:rPr>
              <w:t>2012–13</w:t>
            </w:r>
          </w:p>
        </w:tc>
        <w:tc>
          <w:tcPr>
            <w:tcW w:w="1084" w:type="pct"/>
            <w:vAlign w:val="center"/>
          </w:tcPr>
          <w:p w14:paraId="338C057E" w14:textId="2D10FB05" w:rsidR="00675FA5" w:rsidRDefault="00675FA5" w:rsidP="00675FA5">
            <w:pPr>
              <w:pStyle w:val="Tabletextcentred"/>
              <w:spacing w:before="0" w:after="0"/>
              <w:rPr>
                <w:rFonts w:cs="Calibri"/>
              </w:rPr>
            </w:pPr>
            <w:r>
              <w:rPr>
                <w:rFonts w:cs="Calibri"/>
              </w:rPr>
              <w:t>5,326</w:t>
            </w:r>
          </w:p>
        </w:tc>
        <w:tc>
          <w:tcPr>
            <w:tcW w:w="465" w:type="pct"/>
            <w:vAlign w:val="center"/>
          </w:tcPr>
          <w:p w14:paraId="1DBB80B4" w14:textId="7F7AC282" w:rsidR="00675FA5" w:rsidRDefault="00675FA5" w:rsidP="00675FA5">
            <w:pPr>
              <w:pStyle w:val="Tabletextcentred"/>
              <w:spacing w:before="0" w:after="0"/>
              <w:rPr>
                <w:rFonts w:cs="Calibri"/>
              </w:rPr>
            </w:pPr>
            <w:r>
              <w:rPr>
                <w:rFonts w:cs="Calibri"/>
              </w:rPr>
              <w:t>2,633</w:t>
            </w:r>
          </w:p>
        </w:tc>
        <w:tc>
          <w:tcPr>
            <w:tcW w:w="966" w:type="pct"/>
            <w:vAlign w:val="center"/>
          </w:tcPr>
          <w:p w14:paraId="3D452945" w14:textId="2384F14F" w:rsidR="00675FA5" w:rsidRDefault="00675FA5" w:rsidP="00675FA5">
            <w:pPr>
              <w:pStyle w:val="Tabletextcentred"/>
              <w:spacing w:before="0" w:after="0"/>
              <w:rPr>
                <w:rFonts w:cs="Calibri"/>
              </w:rPr>
            </w:pPr>
            <w:r>
              <w:rPr>
                <w:rFonts w:cs="Calibri"/>
              </w:rPr>
              <w:t>5</w:t>
            </w:r>
          </w:p>
        </w:tc>
        <w:tc>
          <w:tcPr>
            <w:tcW w:w="507" w:type="pct"/>
            <w:vAlign w:val="center"/>
          </w:tcPr>
          <w:p w14:paraId="214D1888" w14:textId="3E2A35BF" w:rsidR="00675FA5" w:rsidRDefault="00675FA5" w:rsidP="00675FA5">
            <w:pPr>
              <w:pStyle w:val="Tabletextcentred"/>
              <w:spacing w:before="0" w:after="0"/>
              <w:rPr>
                <w:rFonts w:cs="Calibri"/>
                <w:b/>
                <w:bCs/>
              </w:rPr>
            </w:pPr>
            <w:r>
              <w:rPr>
                <w:rFonts w:cs="Calibri"/>
                <w:b/>
                <w:bCs/>
              </w:rPr>
              <w:t>2,638</w:t>
            </w:r>
          </w:p>
        </w:tc>
        <w:tc>
          <w:tcPr>
            <w:tcW w:w="890" w:type="pct"/>
            <w:vAlign w:val="center"/>
          </w:tcPr>
          <w:p w14:paraId="25B2D26E" w14:textId="745CB640" w:rsidR="00675FA5" w:rsidRDefault="00675FA5" w:rsidP="00675FA5">
            <w:pPr>
              <w:pStyle w:val="Tabletextcentred"/>
              <w:spacing w:before="0" w:after="0"/>
              <w:rPr>
                <w:rFonts w:cs="Calibri"/>
                <w:b/>
                <w:bCs/>
              </w:rPr>
            </w:pPr>
            <w:r>
              <w:rPr>
                <w:rFonts w:cs="Calibri"/>
                <w:b/>
                <w:bCs/>
              </w:rPr>
              <w:t>0.17</w:t>
            </w:r>
          </w:p>
        </w:tc>
      </w:tr>
      <w:tr w:rsidR="00675FA5" w:rsidRPr="00D209CC" w14:paraId="6F41F7DB" w14:textId="77777777" w:rsidTr="00E53D1B">
        <w:trPr>
          <w:cnfStyle w:val="000000010000" w:firstRow="0" w:lastRow="0" w:firstColumn="0" w:lastColumn="0" w:oddVBand="0" w:evenVBand="0" w:oddHBand="0" w:evenHBand="1" w:firstRowFirstColumn="0" w:firstRowLastColumn="0" w:lastRowFirstColumn="0" w:lastRowLastColumn="0"/>
          <w:cantSplit/>
          <w:trHeight w:val="247"/>
        </w:trPr>
        <w:tc>
          <w:tcPr>
            <w:tcW w:w="1088" w:type="pct"/>
            <w:vAlign w:val="center"/>
          </w:tcPr>
          <w:p w14:paraId="282AD026" w14:textId="50CE8E55" w:rsidR="00675FA5" w:rsidRPr="00731C4E" w:rsidRDefault="00675FA5" w:rsidP="00675FA5">
            <w:pPr>
              <w:pStyle w:val="Tabletext"/>
              <w:spacing w:before="0" w:after="0"/>
              <w:rPr>
                <w:rFonts w:cs="Calibri"/>
                <w:b/>
              </w:rPr>
            </w:pPr>
            <w:r w:rsidRPr="00731C4E">
              <w:rPr>
                <w:rFonts w:cs="Calibri"/>
                <w:b/>
              </w:rPr>
              <w:t>2013–14</w:t>
            </w:r>
          </w:p>
        </w:tc>
        <w:tc>
          <w:tcPr>
            <w:tcW w:w="1084" w:type="pct"/>
            <w:vAlign w:val="center"/>
          </w:tcPr>
          <w:p w14:paraId="0D7FFFC6" w14:textId="1F3743CC" w:rsidR="00675FA5" w:rsidRDefault="00675FA5" w:rsidP="00675FA5">
            <w:pPr>
              <w:pStyle w:val="Tabletextcentred"/>
              <w:spacing w:before="0" w:after="0"/>
              <w:rPr>
                <w:rFonts w:cs="Calibri"/>
              </w:rPr>
            </w:pPr>
            <w:r>
              <w:rPr>
                <w:rFonts w:cs="Calibri"/>
              </w:rPr>
              <w:t>5,779</w:t>
            </w:r>
          </w:p>
        </w:tc>
        <w:tc>
          <w:tcPr>
            <w:tcW w:w="465" w:type="pct"/>
            <w:vAlign w:val="center"/>
          </w:tcPr>
          <w:p w14:paraId="02840ABA" w14:textId="2630B8AF" w:rsidR="00675FA5" w:rsidRDefault="00675FA5" w:rsidP="00675FA5">
            <w:pPr>
              <w:pStyle w:val="Tabletextcentred"/>
              <w:spacing w:before="0" w:after="0"/>
              <w:rPr>
                <w:rFonts w:cs="Calibri"/>
              </w:rPr>
            </w:pPr>
            <w:r>
              <w:rPr>
                <w:rFonts w:cs="Calibri"/>
              </w:rPr>
              <w:t>2,733</w:t>
            </w:r>
          </w:p>
        </w:tc>
        <w:tc>
          <w:tcPr>
            <w:tcW w:w="966" w:type="pct"/>
            <w:vAlign w:val="center"/>
          </w:tcPr>
          <w:p w14:paraId="1E9C331A" w14:textId="3629E7AB" w:rsidR="00675FA5" w:rsidRDefault="00675FA5" w:rsidP="00675FA5">
            <w:pPr>
              <w:pStyle w:val="Tabletextcentred"/>
              <w:spacing w:before="0" w:after="0"/>
              <w:rPr>
                <w:rFonts w:cs="Calibri"/>
              </w:rPr>
            </w:pPr>
            <w:r>
              <w:rPr>
                <w:rFonts w:cs="Calibri"/>
              </w:rPr>
              <w:t>5</w:t>
            </w:r>
          </w:p>
        </w:tc>
        <w:tc>
          <w:tcPr>
            <w:tcW w:w="507" w:type="pct"/>
            <w:vAlign w:val="center"/>
          </w:tcPr>
          <w:p w14:paraId="69612265" w14:textId="00A959A6" w:rsidR="00675FA5" w:rsidRDefault="00675FA5" w:rsidP="00675FA5">
            <w:pPr>
              <w:pStyle w:val="Tabletextcentred"/>
              <w:spacing w:before="0" w:after="0"/>
              <w:rPr>
                <w:rFonts w:cs="Calibri"/>
                <w:b/>
                <w:bCs/>
              </w:rPr>
            </w:pPr>
            <w:r>
              <w:rPr>
                <w:rFonts w:cs="Calibri"/>
                <w:b/>
                <w:bCs/>
              </w:rPr>
              <w:t>2,738</w:t>
            </w:r>
          </w:p>
        </w:tc>
        <w:tc>
          <w:tcPr>
            <w:tcW w:w="890" w:type="pct"/>
            <w:vAlign w:val="center"/>
          </w:tcPr>
          <w:p w14:paraId="4E716524" w14:textId="7BE0F690" w:rsidR="00675FA5" w:rsidRDefault="00675FA5" w:rsidP="00675FA5">
            <w:pPr>
              <w:pStyle w:val="Tabletextcentred"/>
              <w:spacing w:before="0" w:after="0"/>
              <w:rPr>
                <w:rFonts w:cs="Calibri"/>
                <w:b/>
                <w:bCs/>
              </w:rPr>
            </w:pPr>
            <w:r>
              <w:rPr>
                <w:rFonts w:cs="Calibri"/>
                <w:b/>
                <w:bCs/>
              </w:rPr>
              <w:t>0.17</w:t>
            </w:r>
          </w:p>
        </w:tc>
      </w:tr>
      <w:tr w:rsidR="00675FA5" w:rsidRPr="00D209CC" w14:paraId="62F37C93" w14:textId="77777777" w:rsidTr="00E53D1B">
        <w:trPr>
          <w:cantSplit/>
          <w:trHeight w:val="240"/>
        </w:trPr>
        <w:tc>
          <w:tcPr>
            <w:tcW w:w="1088" w:type="pct"/>
            <w:vAlign w:val="center"/>
          </w:tcPr>
          <w:p w14:paraId="513DAE2F" w14:textId="31FEFC61" w:rsidR="00675FA5" w:rsidRPr="00731C4E" w:rsidRDefault="00675FA5" w:rsidP="00675FA5">
            <w:pPr>
              <w:pStyle w:val="Tabletext"/>
              <w:spacing w:before="0" w:after="0"/>
              <w:rPr>
                <w:rFonts w:cs="Calibri"/>
                <w:b/>
              </w:rPr>
            </w:pPr>
            <w:r w:rsidRPr="00731C4E">
              <w:rPr>
                <w:rFonts w:cs="Calibri"/>
                <w:b/>
              </w:rPr>
              <w:t>2014–15</w:t>
            </w:r>
          </w:p>
        </w:tc>
        <w:tc>
          <w:tcPr>
            <w:tcW w:w="1084" w:type="pct"/>
            <w:vAlign w:val="center"/>
          </w:tcPr>
          <w:p w14:paraId="465033CA" w14:textId="1E24DB13" w:rsidR="00675FA5" w:rsidRDefault="00675FA5" w:rsidP="00675FA5">
            <w:pPr>
              <w:pStyle w:val="Tabletextcentred"/>
              <w:spacing w:before="0" w:after="0"/>
              <w:rPr>
                <w:rFonts w:cs="Calibri"/>
              </w:rPr>
            </w:pPr>
            <w:r>
              <w:rPr>
                <w:rFonts w:cs="Calibri"/>
              </w:rPr>
              <w:t>6,942</w:t>
            </w:r>
          </w:p>
        </w:tc>
        <w:tc>
          <w:tcPr>
            <w:tcW w:w="465" w:type="pct"/>
            <w:vAlign w:val="center"/>
          </w:tcPr>
          <w:p w14:paraId="0DDFA9BF" w14:textId="06F52679" w:rsidR="00675FA5" w:rsidRDefault="00675FA5" w:rsidP="00675FA5">
            <w:pPr>
              <w:pStyle w:val="Tabletextcentred"/>
              <w:spacing w:before="0" w:after="0"/>
              <w:rPr>
                <w:rFonts w:cs="Calibri"/>
              </w:rPr>
            </w:pPr>
            <w:r>
              <w:rPr>
                <w:rFonts w:cs="Calibri"/>
              </w:rPr>
              <w:t>3,354</w:t>
            </w:r>
          </w:p>
        </w:tc>
        <w:tc>
          <w:tcPr>
            <w:tcW w:w="966" w:type="pct"/>
            <w:vAlign w:val="center"/>
          </w:tcPr>
          <w:p w14:paraId="587FC44D" w14:textId="05D196C6" w:rsidR="00675FA5" w:rsidRDefault="00675FA5" w:rsidP="00675FA5">
            <w:pPr>
              <w:pStyle w:val="Tabletextcentred"/>
              <w:spacing w:before="0" w:after="0"/>
              <w:rPr>
                <w:rFonts w:cs="Calibri"/>
              </w:rPr>
            </w:pPr>
            <w:r>
              <w:rPr>
                <w:rFonts w:cs="Calibri"/>
              </w:rPr>
              <w:t>7</w:t>
            </w:r>
          </w:p>
        </w:tc>
        <w:tc>
          <w:tcPr>
            <w:tcW w:w="507" w:type="pct"/>
            <w:vAlign w:val="center"/>
          </w:tcPr>
          <w:p w14:paraId="389A957D" w14:textId="5491E0DA" w:rsidR="00675FA5" w:rsidRDefault="00675FA5" w:rsidP="00675FA5">
            <w:pPr>
              <w:pStyle w:val="Tabletextcentred"/>
              <w:spacing w:before="0" w:after="0"/>
              <w:rPr>
                <w:rFonts w:cs="Calibri"/>
                <w:b/>
                <w:bCs/>
              </w:rPr>
            </w:pPr>
            <w:r>
              <w:rPr>
                <w:rFonts w:cs="Calibri"/>
                <w:b/>
                <w:bCs/>
              </w:rPr>
              <w:t>3,361</w:t>
            </w:r>
          </w:p>
        </w:tc>
        <w:tc>
          <w:tcPr>
            <w:tcW w:w="890" w:type="pct"/>
            <w:vAlign w:val="center"/>
          </w:tcPr>
          <w:p w14:paraId="1D65BC3F" w14:textId="7B6BEA80" w:rsidR="00675FA5" w:rsidRDefault="00675FA5" w:rsidP="00675FA5">
            <w:pPr>
              <w:pStyle w:val="Tabletextcentred"/>
              <w:spacing w:before="0" w:after="0"/>
              <w:rPr>
                <w:rFonts w:cs="Calibri"/>
                <w:b/>
                <w:bCs/>
              </w:rPr>
            </w:pPr>
            <w:r>
              <w:rPr>
                <w:rFonts w:cs="Calibri"/>
                <w:b/>
                <w:bCs/>
              </w:rPr>
              <w:t>0.21</w:t>
            </w:r>
          </w:p>
        </w:tc>
      </w:tr>
      <w:tr w:rsidR="00675FA5" w:rsidRPr="00D209CC" w14:paraId="472A4737" w14:textId="77777777" w:rsidTr="00E53D1B">
        <w:trPr>
          <w:cnfStyle w:val="000000010000" w:firstRow="0" w:lastRow="0" w:firstColumn="0" w:lastColumn="0" w:oddVBand="0" w:evenVBand="0" w:oddHBand="0" w:evenHBand="1" w:firstRowFirstColumn="0" w:firstRowLastColumn="0" w:lastRowFirstColumn="0" w:lastRowLastColumn="0"/>
          <w:cantSplit/>
          <w:trHeight w:val="247"/>
        </w:trPr>
        <w:tc>
          <w:tcPr>
            <w:tcW w:w="1088" w:type="pct"/>
            <w:vAlign w:val="center"/>
          </w:tcPr>
          <w:p w14:paraId="717727CE" w14:textId="3BFAE478" w:rsidR="00675FA5" w:rsidRPr="00731C4E" w:rsidRDefault="00675FA5" w:rsidP="00675FA5">
            <w:pPr>
              <w:pStyle w:val="Tabletext"/>
              <w:spacing w:before="0" w:after="0"/>
              <w:rPr>
                <w:rFonts w:cs="Calibri"/>
                <w:b/>
              </w:rPr>
            </w:pPr>
            <w:r w:rsidRPr="00731C4E">
              <w:rPr>
                <w:rFonts w:cs="Calibri"/>
                <w:b/>
              </w:rPr>
              <w:t>2015–16</w:t>
            </w:r>
          </w:p>
        </w:tc>
        <w:tc>
          <w:tcPr>
            <w:tcW w:w="1084" w:type="pct"/>
            <w:vAlign w:val="center"/>
          </w:tcPr>
          <w:p w14:paraId="033EF164" w14:textId="231BA11E" w:rsidR="00675FA5" w:rsidRDefault="00675FA5" w:rsidP="00675FA5">
            <w:pPr>
              <w:pStyle w:val="Tabletextcentred"/>
              <w:spacing w:before="0" w:after="0"/>
              <w:rPr>
                <w:rFonts w:cs="Calibri"/>
              </w:rPr>
            </w:pPr>
            <w:r>
              <w:rPr>
                <w:rFonts w:cs="Calibri"/>
              </w:rPr>
              <w:t>6,931</w:t>
            </w:r>
          </w:p>
        </w:tc>
        <w:tc>
          <w:tcPr>
            <w:tcW w:w="465" w:type="pct"/>
            <w:vAlign w:val="center"/>
          </w:tcPr>
          <w:p w14:paraId="20BF3E01" w14:textId="7600C759" w:rsidR="00675FA5" w:rsidRDefault="00675FA5" w:rsidP="00675FA5">
            <w:pPr>
              <w:pStyle w:val="Tabletextcentred"/>
              <w:spacing w:before="0" w:after="0"/>
              <w:rPr>
                <w:rFonts w:cs="Calibri"/>
              </w:rPr>
            </w:pPr>
            <w:r>
              <w:rPr>
                <w:rFonts w:cs="Calibri"/>
              </w:rPr>
              <w:t>3,276</w:t>
            </w:r>
          </w:p>
        </w:tc>
        <w:tc>
          <w:tcPr>
            <w:tcW w:w="966" w:type="pct"/>
            <w:vAlign w:val="center"/>
          </w:tcPr>
          <w:p w14:paraId="63BA7A70" w14:textId="16EC9E2A" w:rsidR="00675FA5" w:rsidRDefault="00675FA5" w:rsidP="00675FA5">
            <w:pPr>
              <w:pStyle w:val="Tabletextcentred"/>
              <w:spacing w:before="0" w:after="0"/>
              <w:rPr>
                <w:rFonts w:cs="Calibri"/>
              </w:rPr>
            </w:pPr>
            <w:r>
              <w:rPr>
                <w:rFonts w:cs="Calibri"/>
              </w:rPr>
              <w:t>4</w:t>
            </w:r>
          </w:p>
        </w:tc>
        <w:tc>
          <w:tcPr>
            <w:tcW w:w="507" w:type="pct"/>
            <w:vAlign w:val="center"/>
          </w:tcPr>
          <w:p w14:paraId="03F815E0" w14:textId="0E7C7C6A" w:rsidR="00675FA5" w:rsidRDefault="00675FA5" w:rsidP="00675FA5">
            <w:pPr>
              <w:pStyle w:val="Tabletextcentred"/>
              <w:spacing w:before="0" w:after="0"/>
              <w:rPr>
                <w:rFonts w:cs="Calibri"/>
                <w:b/>
                <w:bCs/>
              </w:rPr>
            </w:pPr>
            <w:r>
              <w:rPr>
                <w:rFonts w:cs="Calibri"/>
                <w:b/>
                <w:bCs/>
              </w:rPr>
              <w:t>3,280</w:t>
            </w:r>
          </w:p>
        </w:tc>
        <w:tc>
          <w:tcPr>
            <w:tcW w:w="890" w:type="pct"/>
            <w:vAlign w:val="center"/>
          </w:tcPr>
          <w:p w14:paraId="5F6BD72A" w14:textId="58BDA91A" w:rsidR="00675FA5" w:rsidRDefault="00675FA5" w:rsidP="00675FA5">
            <w:pPr>
              <w:pStyle w:val="Tabletextcentred"/>
              <w:spacing w:before="0" w:after="0"/>
              <w:rPr>
                <w:rFonts w:cs="Calibri"/>
                <w:b/>
                <w:bCs/>
              </w:rPr>
            </w:pPr>
            <w:r>
              <w:rPr>
                <w:rFonts w:cs="Calibri"/>
                <w:b/>
                <w:bCs/>
              </w:rPr>
              <w:t>0.20</w:t>
            </w:r>
          </w:p>
        </w:tc>
      </w:tr>
      <w:tr w:rsidR="00675FA5" w:rsidRPr="00D209CC" w14:paraId="71DCCEB4" w14:textId="77777777" w:rsidTr="00E53D1B">
        <w:trPr>
          <w:cantSplit/>
          <w:trHeight w:val="247"/>
        </w:trPr>
        <w:tc>
          <w:tcPr>
            <w:tcW w:w="1088" w:type="pct"/>
            <w:vAlign w:val="center"/>
          </w:tcPr>
          <w:p w14:paraId="5B4C66C5" w14:textId="3EF2B3CC" w:rsidR="00675FA5" w:rsidRPr="00731C4E" w:rsidRDefault="00675FA5" w:rsidP="00675FA5">
            <w:pPr>
              <w:pStyle w:val="Tabletext"/>
              <w:spacing w:before="0" w:after="0"/>
              <w:rPr>
                <w:rFonts w:cs="Calibri"/>
                <w:b/>
              </w:rPr>
            </w:pPr>
            <w:r w:rsidRPr="00731C4E">
              <w:rPr>
                <w:rFonts w:cs="Calibri"/>
                <w:b/>
              </w:rPr>
              <w:t>2016–17</w:t>
            </w:r>
          </w:p>
        </w:tc>
        <w:tc>
          <w:tcPr>
            <w:tcW w:w="1084" w:type="pct"/>
            <w:vAlign w:val="center"/>
          </w:tcPr>
          <w:p w14:paraId="1D0F8AB4" w14:textId="7FE85BDE" w:rsidR="00675FA5" w:rsidRDefault="00675FA5" w:rsidP="00675FA5">
            <w:pPr>
              <w:pStyle w:val="Tabletextcentred"/>
              <w:spacing w:before="0" w:after="0"/>
              <w:rPr>
                <w:rFonts w:cs="Calibri"/>
              </w:rPr>
            </w:pPr>
            <w:r>
              <w:rPr>
                <w:rFonts w:cs="Calibri"/>
              </w:rPr>
              <w:t>8,624</w:t>
            </w:r>
          </w:p>
        </w:tc>
        <w:tc>
          <w:tcPr>
            <w:tcW w:w="465" w:type="pct"/>
            <w:vAlign w:val="center"/>
          </w:tcPr>
          <w:p w14:paraId="7848EDE2" w14:textId="10194DC9" w:rsidR="00675FA5" w:rsidRDefault="00675FA5" w:rsidP="00675FA5">
            <w:pPr>
              <w:pStyle w:val="Tabletextcentred"/>
              <w:spacing w:before="0" w:after="0"/>
              <w:rPr>
                <w:rFonts w:cs="Calibri"/>
              </w:rPr>
            </w:pPr>
            <w:r>
              <w:rPr>
                <w:rFonts w:cs="Calibri"/>
              </w:rPr>
              <w:t>4,151</w:t>
            </w:r>
          </w:p>
        </w:tc>
        <w:tc>
          <w:tcPr>
            <w:tcW w:w="966" w:type="pct"/>
            <w:vAlign w:val="center"/>
          </w:tcPr>
          <w:p w14:paraId="20DAF6C8" w14:textId="35C9CE7E" w:rsidR="00675FA5" w:rsidRDefault="00675FA5" w:rsidP="00675FA5">
            <w:pPr>
              <w:pStyle w:val="Tabletextcentred"/>
              <w:spacing w:before="0" w:after="0"/>
              <w:rPr>
                <w:rFonts w:cs="Calibri"/>
              </w:rPr>
            </w:pPr>
            <w:r>
              <w:rPr>
                <w:rFonts w:cs="Calibri"/>
              </w:rPr>
              <w:t>7</w:t>
            </w:r>
          </w:p>
        </w:tc>
        <w:tc>
          <w:tcPr>
            <w:tcW w:w="507" w:type="pct"/>
            <w:vAlign w:val="center"/>
          </w:tcPr>
          <w:p w14:paraId="0B3A1DEB" w14:textId="1A0393A3" w:rsidR="00675FA5" w:rsidRDefault="00675FA5" w:rsidP="00675FA5">
            <w:pPr>
              <w:pStyle w:val="Tabletextcentred"/>
              <w:spacing w:before="0" w:after="0"/>
              <w:rPr>
                <w:rFonts w:cs="Calibri"/>
                <w:b/>
                <w:bCs/>
              </w:rPr>
            </w:pPr>
            <w:r>
              <w:rPr>
                <w:rFonts w:cs="Calibri"/>
                <w:b/>
                <w:bCs/>
              </w:rPr>
              <w:t>4,158</w:t>
            </w:r>
          </w:p>
        </w:tc>
        <w:tc>
          <w:tcPr>
            <w:tcW w:w="890" w:type="pct"/>
            <w:vAlign w:val="center"/>
          </w:tcPr>
          <w:p w14:paraId="4F9A69E1" w14:textId="1643A238" w:rsidR="00675FA5" w:rsidRDefault="00675FA5" w:rsidP="00675FA5">
            <w:pPr>
              <w:pStyle w:val="Tabletextcentred"/>
              <w:spacing w:before="0" w:after="0"/>
              <w:rPr>
                <w:rFonts w:cs="Calibri"/>
                <w:b/>
                <w:bCs/>
              </w:rPr>
            </w:pPr>
            <w:r>
              <w:rPr>
                <w:rFonts w:cs="Calibri"/>
                <w:b/>
                <w:bCs/>
              </w:rPr>
              <w:t>0.24</w:t>
            </w:r>
          </w:p>
        </w:tc>
      </w:tr>
      <w:tr w:rsidR="00675FA5" w:rsidRPr="00D209CC" w14:paraId="65ED8897" w14:textId="77777777" w:rsidTr="00E53D1B">
        <w:trPr>
          <w:cnfStyle w:val="000000010000" w:firstRow="0" w:lastRow="0" w:firstColumn="0" w:lastColumn="0" w:oddVBand="0" w:evenVBand="0" w:oddHBand="0" w:evenHBand="1" w:firstRowFirstColumn="0" w:firstRowLastColumn="0" w:lastRowFirstColumn="0" w:lastRowLastColumn="0"/>
          <w:cantSplit/>
          <w:trHeight w:val="247"/>
        </w:trPr>
        <w:tc>
          <w:tcPr>
            <w:tcW w:w="1088" w:type="pct"/>
            <w:vAlign w:val="center"/>
          </w:tcPr>
          <w:p w14:paraId="01870CB5" w14:textId="649DF0EE" w:rsidR="00675FA5" w:rsidRPr="00731C4E" w:rsidRDefault="00675FA5" w:rsidP="00675FA5">
            <w:pPr>
              <w:pStyle w:val="Tabletext"/>
              <w:spacing w:before="0" w:after="0"/>
              <w:rPr>
                <w:rFonts w:cs="Calibri"/>
                <w:b/>
              </w:rPr>
            </w:pPr>
            <w:r w:rsidRPr="00731C4E">
              <w:rPr>
                <w:rFonts w:cs="Calibri"/>
                <w:b/>
              </w:rPr>
              <w:lastRenderedPageBreak/>
              <w:t>2017–18</w:t>
            </w:r>
          </w:p>
        </w:tc>
        <w:tc>
          <w:tcPr>
            <w:tcW w:w="1084" w:type="pct"/>
            <w:vAlign w:val="center"/>
          </w:tcPr>
          <w:p w14:paraId="34FF3753" w14:textId="1A30BFC4" w:rsidR="00675FA5" w:rsidRDefault="00675FA5" w:rsidP="00675FA5">
            <w:pPr>
              <w:pStyle w:val="Tabletextcentred"/>
              <w:spacing w:before="0" w:after="0"/>
              <w:rPr>
                <w:rFonts w:cs="Calibri"/>
              </w:rPr>
            </w:pPr>
            <w:r>
              <w:rPr>
                <w:rFonts w:cs="Calibri"/>
              </w:rPr>
              <w:t>9,163</w:t>
            </w:r>
          </w:p>
        </w:tc>
        <w:tc>
          <w:tcPr>
            <w:tcW w:w="465" w:type="pct"/>
            <w:vAlign w:val="center"/>
          </w:tcPr>
          <w:p w14:paraId="3DFA2E24" w14:textId="5B398BDB" w:rsidR="00675FA5" w:rsidRDefault="00675FA5" w:rsidP="00675FA5">
            <w:pPr>
              <w:pStyle w:val="Tabletextcentred"/>
              <w:spacing w:before="0" w:after="0"/>
              <w:rPr>
                <w:rFonts w:cs="Calibri"/>
              </w:rPr>
            </w:pPr>
            <w:r>
              <w:rPr>
                <w:rFonts w:cs="Calibri"/>
              </w:rPr>
              <w:t>4,436</w:t>
            </w:r>
          </w:p>
        </w:tc>
        <w:tc>
          <w:tcPr>
            <w:tcW w:w="966" w:type="pct"/>
            <w:vAlign w:val="center"/>
          </w:tcPr>
          <w:p w14:paraId="41C8E8E4" w14:textId="49B73F9A" w:rsidR="00675FA5" w:rsidRDefault="00675FA5" w:rsidP="00675FA5">
            <w:pPr>
              <w:pStyle w:val="Tabletextcentred"/>
              <w:spacing w:before="0" w:after="0"/>
              <w:rPr>
                <w:rFonts w:cs="Calibri"/>
              </w:rPr>
            </w:pPr>
            <w:r>
              <w:rPr>
                <w:rFonts w:cs="Calibri"/>
              </w:rPr>
              <w:t>6</w:t>
            </w:r>
          </w:p>
        </w:tc>
        <w:tc>
          <w:tcPr>
            <w:tcW w:w="507" w:type="pct"/>
            <w:vAlign w:val="center"/>
          </w:tcPr>
          <w:p w14:paraId="539B51D6" w14:textId="160FD821" w:rsidR="00675FA5" w:rsidRDefault="00675FA5" w:rsidP="00675FA5">
            <w:pPr>
              <w:pStyle w:val="Tabletextcentred"/>
              <w:spacing w:before="0" w:after="0"/>
              <w:rPr>
                <w:rFonts w:cs="Calibri"/>
                <w:b/>
                <w:bCs/>
              </w:rPr>
            </w:pPr>
            <w:r>
              <w:rPr>
                <w:rFonts w:cs="Calibri"/>
                <w:b/>
                <w:bCs/>
              </w:rPr>
              <w:t>4,442</w:t>
            </w:r>
          </w:p>
        </w:tc>
        <w:tc>
          <w:tcPr>
            <w:tcW w:w="890" w:type="pct"/>
            <w:vAlign w:val="center"/>
          </w:tcPr>
          <w:p w14:paraId="089F64E0" w14:textId="78E33404" w:rsidR="00675FA5" w:rsidRDefault="00675FA5" w:rsidP="00675FA5">
            <w:pPr>
              <w:pStyle w:val="Tabletextcentred"/>
              <w:spacing w:before="0" w:after="0"/>
              <w:rPr>
                <w:rFonts w:cs="Calibri"/>
                <w:b/>
                <w:bCs/>
              </w:rPr>
            </w:pPr>
            <w:r>
              <w:rPr>
                <w:rFonts w:cs="Calibri"/>
                <w:b/>
                <w:bCs/>
              </w:rPr>
              <w:t>0.24</w:t>
            </w:r>
          </w:p>
        </w:tc>
      </w:tr>
      <w:tr w:rsidR="00675FA5" w:rsidRPr="00D209CC" w14:paraId="14D23718" w14:textId="77777777" w:rsidTr="00E53D1B">
        <w:trPr>
          <w:cantSplit/>
          <w:trHeight w:val="247"/>
        </w:trPr>
        <w:tc>
          <w:tcPr>
            <w:tcW w:w="1088" w:type="pct"/>
            <w:vAlign w:val="center"/>
          </w:tcPr>
          <w:p w14:paraId="2EFDE601" w14:textId="5F985940" w:rsidR="00675FA5" w:rsidRPr="00731C4E" w:rsidRDefault="00675FA5" w:rsidP="00675FA5">
            <w:pPr>
              <w:pStyle w:val="Tabletext"/>
              <w:spacing w:before="0" w:after="0"/>
              <w:rPr>
                <w:rFonts w:cs="Calibri"/>
                <w:b/>
              </w:rPr>
            </w:pPr>
            <w:r w:rsidRPr="00731C4E">
              <w:rPr>
                <w:rFonts w:cs="Calibri"/>
                <w:b/>
              </w:rPr>
              <w:t>2018–19</w:t>
            </w:r>
          </w:p>
        </w:tc>
        <w:tc>
          <w:tcPr>
            <w:tcW w:w="1084" w:type="pct"/>
            <w:vAlign w:val="center"/>
          </w:tcPr>
          <w:p w14:paraId="5D6D856F" w14:textId="72A4DBAA" w:rsidR="00675FA5" w:rsidRDefault="00675FA5" w:rsidP="00675FA5">
            <w:pPr>
              <w:pStyle w:val="Tabletextcentred"/>
              <w:spacing w:before="0" w:after="0"/>
              <w:rPr>
                <w:rFonts w:cs="Calibri"/>
              </w:rPr>
            </w:pPr>
            <w:r>
              <w:rPr>
                <w:rFonts w:cs="Calibri"/>
              </w:rPr>
              <w:t>9,226</w:t>
            </w:r>
          </w:p>
        </w:tc>
        <w:tc>
          <w:tcPr>
            <w:tcW w:w="465" w:type="pct"/>
            <w:vAlign w:val="center"/>
          </w:tcPr>
          <w:p w14:paraId="4DA4E1B1" w14:textId="398C0CC8" w:rsidR="00675FA5" w:rsidRDefault="00675FA5" w:rsidP="00675FA5">
            <w:pPr>
              <w:pStyle w:val="Tabletextcentred"/>
              <w:spacing w:before="0" w:after="0"/>
              <w:rPr>
                <w:rFonts w:cs="Calibri"/>
              </w:rPr>
            </w:pPr>
            <w:r>
              <w:rPr>
                <w:rFonts w:cs="Calibri"/>
              </w:rPr>
              <w:t>4,376</w:t>
            </w:r>
          </w:p>
        </w:tc>
        <w:tc>
          <w:tcPr>
            <w:tcW w:w="966" w:type="pct"/>
            <w:vAlign w:val="center"/>
          </w:tcPr>
          <w:p w14:paraId="4973327E" w14:textId="4CD33098" w:rsidR="00675FA5" w:rsidRDefault="00675FA5" w:rsidP="00675FA5">
            <w:pPr>
              <w:pStyle w:val="Tabletextcentred"/>
              <w:spacing w:before="0" w:after="0"/>
              <w:rPr>
                <w:rFonts w:cs="Calibri"/>
              </w:rPr>
            </w:pPr>
            <w:r>
              <w:rPr>
                <w:rFonts w:cs="Calibri"/>
              </w:rPr>
              <w:t>6</w:t>
            </w:r>
          </w:p>
        </w:tc>
        <w:tc>
          <w:tcPr>
            <w:tcW w:w="507" w:type="pct"/>
            <w:vAlign w:val="center"/>
          </w:tcPr>
          <w:p w14:paraId="6364FAE4" w14:textId="5CFC0C30" w:rsidR="00675FA5" w:rsidRDefault="00675FA5" w:rsidP="00675FA5">
            <w:pPr>
              <w:pStyle w:val="Tabletextcentred"/>
              <w:spacing w:before="0" w:after="0"/>
              <w:rPr>
                <w:rFonts w:cs="Calibri"/>
                <w:b/>
                <w:bCs/>
              </w:rPr>
            </w:pPr>
            <w:r>
              <w:rPr>
                <w:rFonts w:cs="Calibri"/>
                <w:b/>
                <w:bCs/>
              </w:rPr>
              <w:t>4,382</w:t>
            </w:r>
          </w:p>
        </w:tc>
        <w:tc>
          <w:tcPr>
            <w:tcW w:w="890" w:type="pct"/>
            <w:vAlign w:val="center"/>
          </w:tcPr>
          <w:p w14:paraId="33F9E4FB" w14:textId="4C6C6687" w:rsidR="00675FA5" w:rsidRDefault="00675FA5" w:rsidP="00675FA5">
            <w:pPr>
              <w:pStyle w:val="Tabletextcentred"/>
              <w:spacing w:before="0" w:after="0"/>
              <w:rPr>
                <w:rFonts w:cs="Calibri"/>
                <w:b/>
                <w:bCs/>
              </w:rPr>
            </w:pPr>
            <w:r>
              <w:rPr>
                <w:rFonts w:cs="Calibri"/>
                <w:b/>
                <w:bCs/>
              </w:rPr>
              <w:t>0.22</w:t>
            </w:r>
          </w:p>
        </w:tc>
      </w:tr>
      <w:tr w:rsidR="00675FA5" w:rsidRPr="00D209CC" w14:paraId="4442595C" w14:textId="77777777" w:rsidTr="00E53D1B">
        <w:trPr>
          <w:cnfStyle w:val="000000010000" w:firstRow="0" w:lastRow="0" w:firstColumn="0" w:lastColumn="0" w:oddVBand="0" w:evenVBand="0" w:oddHBand="0" w:evenHBand="1" w:firstRowFirstColumn="0" w:firstRowLastColumn="0" w:lastRowFirstColumn="0" w:lastRowLastColumn="0"/>
          <w:cantSplit/>
          <w:trHeight w:val="247"/>
        </w:trPr>
        <w:tc>
          <w:tcPr>
            <w:tcW w:w="1088" w:type="pct"/>
            <w:vAlign w:val="center"/>
          </w:tcPr>
          <w:p w14:paraId="154CEEA4" w14:textId="406AF617" w:rsidR="00675FA5" w:rsidRPr="00731C4E" w:rsidRDefault="00675FA5" w:rsidP="00675FA5">
            <w:pPr>
              <w:pStyle w:val="Tabletext"/>
              <w:spacing w:before="0" w:after="0"/>
              <w:rPr>
                <w:rFonts w:cs="Calibri"/>
                <w:b/>
              </w:rPr>
            </w:pPr>
            <w:r w:rsidRPr="00731C4E">
              <w:rPr>
                <w:rFonts w:cs="Calibri"/>
                <w:b/>
              </w:rPr>
              <w:t>2019–20</w:t>
            </w:r>
          </w:p>
        </w:tc>
        <w:tc>
          <w:tcPr>
            <w:tcW w:w="1084" w:type="pct"/>
            <w:vAlign w:val="center"/>
          </w:tcPr>
          <w:p w14:paraId="436BD807" w14:textId="626F97C3" w:rsidR="00675FA5" w:rsidRDefault="00675FA5" w:rsidP="00675FA5">
            <w:pPr>
              <w:pStyle w:val="Tabletextcentred"/>
              <w:spacing w:before="0" w:after="0"/>
              <w:rPr>
                <w:rFonts w:cs="Calibri"/>
              </w:rPr>
            </w:pPr>
            <w:r>
              <w:rPr>
                <w:rFonts w:cs="Calibri"/>
              </w:rPr>
              <w:t>9,353</w:t>
            </w:r>
          </w:p>
        </w:tc>
        <w:tc>
          <w:tcPr>
            <w:tcW w:w="465" w:type="pct"/>
            <w:vAlign w:val="center"/>
          </w:tcPr>
          <w:p w14:paraId="1B4B6534" w14:textId="6E1DF1A6" w:rsidR="00675FA5" w:rsidRDefault="00675FA5" w:rsidP="00675FA5">
            <w:pPr>
              <w:pStyle w:val="Tabletextcentred"/>
              <w:spacing w:before="0" w:after="0"/>
              <w:rPr>
                <w:rFonts w:cs="Calibri"/>
              </w:rPr>
            </w:pPr>
            <w:r>
              <w:rPr>
                <w:rFonts w:cs="Calibri"/>
              </w:rPr>
              <w:t>4,535</w:t>
            </w:r>
          </w:p>
        </w:tc>
        <w:tc>
          <w:tcPr>
            <w:tcW w:w="966" w:type="pct"/>
            <w:vAlign w:val="center"/>
          </w:tcPr>
          <w:p w14:paraId="36763B81" w14:textId="0DCC5708" w:rsidR="00675FA5" w:rsidRDefault="00675FA5" w:rsidP="00675FA5">
            <w:pPr>
              <w:pStyle w:val="Tabletextcentred"/>
              <w:spacing w:before="0" w:after="0"/>
              <w:rPr>
                <w:rFonts w:cs="Calibri"/>
              </w:rPr>
            </w:pPr>
            <w:r>
              <w:rPr>
                <w:rFonts w:cs="Calibri"/>
              </w:rPr>
              <w:t>7</w:t>
            </w:r>
          </w:p>
        </w:tc>
        <w:tc>
          <w:tcPr>
            <w:tcW w:w="507" w:type="pct"/>
            <w:vAlign w:val="center"/>
          </w:tcPr>
          <w:p w14:paraId="70D5A5DE" w14:textId="73338CC5" w:rsidR="00675FA5" w:rsidRDefault="00675FA5" w:rsidP="00675FA5">
            <w:pPr>
              <w:pStyle w:val="Tabletextcentred"/>
              <w:spacing w:before="0" w:after="0"/>
              <w:rPr>
                <w:rFonts w:cs="Calibri"/>
                <w:b/>
                <w:bCs/>
              </w:rPr>
            </w:pPr>
            <w:r>
              <w:rPr>
                <w:rFonts w:cs="Calibri"/>
                <w:b/>
                <w:bCs/>
              </w:rPr>
              <w:t>4,542</w:t>
            </w:r>
          </w:p>
        </w:tc>
        <w:tc>
          <w:tcPr>
            <w:tcW w:w="890" w:type="pct"/>
            <w:vAlign w:val="center"/>
          </w:tcPr>
          <w:p w14:paraId="4F4925F7" w14:textId="1BAC4A9E" w:rsidR="00675FA5" w:rsidRDefault="00675FA5" w:rsidP="00675FA5">
            <w:pPr>
              <w:pStyle w:val="Tabletextcentred"/>
              <w:spacing w:before="0" w:after="0"/>
              <w:rPr>
                <w:rFonts w:cs="Calibri"/>
                <w:b/>
                <w:bCs/>
              </w:rPr>
            </w:pPr>
            <w:r>
              <w:rPr>
                <w:rFonts w:cs="Calibri"/>
                <w:b/>
                <w:bCs/>
              </w:rPr>
              <w:t>0.23</w:t>
            </w:r>
          </w:p>
        </w:tc>
      </w:tr>
      <w:tr w:rsidR="00675FA5" w:rsidRPr="00D209CC" w14:paraId="110D493B" w14:textId="77777777" w:rsidTr="00E53D1B">
        <w:trPr>
          <w:cantSplit/>
          <w:trHeight w:val="247"/>
        </w:trPr>
        <w:tc>
          <w:tcPr>
            <w:tcW w:w="1088" w:type="pct"/>
            <w:vAlign w:val="center"/>
          </w:tcPr>
          <w:p w14:paraId="1CFDC4A3" w14:textId="45BF1D52" w:rsidR="00675FA5" w:rsidRPr="00731C4E" w:rsidRDefault="00675FA5" w:rsidP="00675FA5">
            <w:pPr>
              <w:pStyle w:val="Tabletext"/>
              <w:spacing w:before="0" w:after="0"/>
              <w:rPr>
                <w:rFonts w:cs="Calibri"/>
                <w:b/>
              </w:rPr>
            </w:pPr>
            <w:r w:rsidRPr="00731C4E">
              <w:rPr>
                <w:rFonts w:cs="Calibri"/>
                <w:b/>
              </w:rPr>
              <w:t>2020–21</w:t>
            </w:r>
          </w:p>
        </w:tc>
        <w:tc>
          <w:tcPr>
            <w:tcW w:w="1084" w:type="pct"/>
            <w:vAlign w:val="center"/>
          </w:tcPr>
          <w:p w14:paraId="4E6D73A3" w14:textId="4FD4B82B" w:rsidR="00675FA5" w:rsidRDefault="00675FA5" w:rsidP="00675FA5">
            <w:pPr>
              <w:pStyle w:val="Tabletextcentred"/>
              <w:spacing w:before="0" w:after="0"/>
              <w:rPr>
                <w:rFonts w:cs="Calibri"/>
              </w:rPr>
            </w:pPr>
            <w:r>
              <w:rPr>
                <w:rFonts w:cs="Calibri"/>
              </w:rPr>
              <w:t>9,720</w:t>
            </w:r>
          </w:p>
        </w:tc>
        <w:tc>
          <w:tcPr>
            <w:tcW w:w="465" w:type="pct"/>
            <w:vAlign w:val="center"/>
          </w:tcPr>
          <w:p w14:paraId="57FA068F" w14:textId="2EAA1A3F" w:rsidR="00675FA5" w:rsidRDefault="00675FA5" w:rsidP="00675FA5">
            <w:pPr>
              <w:pStyle w:val="Tabletextcentred"/>
              <w:spacing w:before="0" w:after="0"/>
              <w:rPr>
                <w:rFonts w:cs="Calibri"/>
              </w:rPr>
            </w:pPr>
            <w:r>
              <w:rPr>
                <w:rFonts w:cs="Calibri"/>
              </w:rPr>
              <w:t>4,815</w:t>
            </w:r>
          </w:p>
        </w:tc>
        <w:tc>
          <w:tcPr>
            <w:tcW w:w="966" w:type="pct"/>
            <w:vAlign w:val="center"/>
          </w:tcPr>
          <w:p w14:paraId="2DDA8DB1" w14:textId="4EBDA772" w:rsidR="00675FA5" w:rsidRDefault="00675FA5" w:rsidP="00675FA5">
            <w:pPr>
              <w:pStyle w:val="Tabletextcentred"/>
              <w:spacing w:before="0" w:after="0"/>
              <w:rPr>
                <w:rFonts w:cs="Calibri"/>
              </w:rPr>
            </w:pPr>
            <w:r>
              <w:rPr>
                <w:rFonts w:cs="Calibri"/>
              </w:rPr>
              <w:t>7</w:t>
            </w:r>
          </w:p>
        </w:tc>
        <w:tc>
          <w:tcPr>
            <w:tcW w:w="507" w:type="pct"/>
            <w:vAlign w:val="center"/>
          </w:tcPr>
          <w:p w14:paraId="347A8ECD" w14:textId="5CCDA1F8" w:rsidR="00675FA5" w:rsidRDefault="00675FA5" w:rsidP="00675FA5">
            <w:pPr>
              <w:pStyle w:val="Tabletextcentred"/>
              <w:spacing w:before="0" w:after="0"/>
              <w:rPr>
                <w:rFonts w:cs="Calibri"/>
                <w:b/>
                <w:bCs/>
              </w:rPr>
            </w:pPr>
            <w:r>
              <w:rPr>
                <w:rFonts w:cs="Calibri"/>
                <w:b/>
                <w:bCs/>
              </w:rPr>
              <w:t>4,822</w:t>
            </w:r>
          </w:p>
        </w:tc>
        <w:tc>
          <w:tcPr>
            <w:tcW w:w="890" w:type="pct"/>
            <w:vAlign w:val="center"/>
          </w:tcPr>
          <w:p w14:paraId="5CC51D98" w14:textId="57CB93F7" w:rsidR="00675FA5" w:rsidRDefault="00675FA5" w:rsidP="00675FA5">
            <w:pPr>
              <w:pStyle w:val="Tabletextcentred"/>
              <w:spacing w:before="0" w:after="0"/>
              <w:rPr>
                <w:rFonts w:cs="Calibri"/>
                <w:b/>
                <w:bCs/>
              </w:rPr>
            </w:pPr>
            <w:r>
              <w:rPr>
                <w:rFonts w:cs="Calibri"/>
                <w:b/>
                <w:bCs/>
              </w:rPr>
              <w:t>0.23</w:t>
            </w:r>
          </w:p>
        </w:tc>
      </w:tr>
      <w:tr w:rsidR="00675FA5" w:rsidRPr="00D209CC" w14:paraId="54FF9279" w14:textId="77777777" w:rsidTr="00E53D1B">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1279147C" w14:textId="6BA30E7C" w:rsidR="00675FA5" w:rsidRPr="00731C4E" w:rsidRDefault="00675FA5" w:rsidP="00675FA5">
            <w:pPr>
              <w:pStyle w:val="Tabletext"/>
              <w:spacing w:before="0" w:after="0"/>
              <w:rPr>
                <w:rFonts w:cs="Calibri"/>
                <w:b/>
              </w:rPr>
            </w:pPr>
            <w:r w:rsidRPr="00731C4E">
              <w:rPr>
                <w:rFonts w:cs="Calibri"/>
                <w:b/>
              </w:rPr>
              <w:t>2021–22</w:t>
            </w:r>
          </w:p>
        </w:tc>
        <w:tc>
          <w:tcPr>
            <w:tcW w:w="1084" w:type="pct"/>
            <w:vAlign w:val="center"/>
          </w:tcPr>
          <w:p w14:paraId="4A138362" w14:textId="696FA5C7" w:rsidR="00675FA5" w:rsidRDefault="00675FA5" w:rsidP="00675FA5">
            <w:pPr>
              <w:pStyle w:val="Tabletextcentred"/>
              <w:spacing w:before="0" w:after="0"/>
              <w:rPr>
                <w:rFonts w:cs="Calibri"/>
              </w:rPr>
            </w:pPr>
            <w:r>
              <w:rPr>
                <w:rFonts w:cs="Calibri"/>
              </w:rPr>
              <w:t>9,975</w:t>
            </w:r>
          </w:p>
        </w:tc>
        <w:tc>
          <w:tcPr>
            <w:tcW w:w="465" w:type="pct"/>
            <w:vAlign w:val="center"/>
          </w:tcPr>
          <w:p w14:paraId="69A41221" w14:textId="7B37B182" w:rsidR="00675FA5" w:rsidRDefault="00675FA5" w:rsidP="00675FA5">
            <w:pPr>
              <w:pStyle w:val="Tabletextcentred"/>
              <w:spacing w:before="0" w:after="0"/>
              <w:rPr>
                <w:rFonts w:cs="Calibri"/>
              </w:rPr>
            </w:pPr>
            <w:r>
              <w:rPr>
                <w:rFonts w:cs="Calibri"/>
              </w:rPr>
              <w:t>4,945</w:t>
            </w:r>
          </w:p>
        </w:tc>
        <w:tc>
          <w:tcPr>
            <w:tcW w:w="966" w:type="pct"/>
            <w:vAlign w:val="center"/>
          </w:tcPr>
          <w:p w14:paraId="5658596C" w14:textId="22A1CFD9" w:rsidR="00675FA5" w:rsidRDefault="00675FA5" w:rsidP="00675FA5">
            <w:pPr>
              <w:pStyle w:val="Tabletextcentred"/>
              <w:spacing w:before="0" w:after="0"/>
              <w:rPr>
                <w:rFonts w:cs="Calibri"/>
              </w:rPr>
            </w:pPr>
            <w:r>
              <w:rPr>
                <w:rFonts w:cs="Calibri"/>
              </w:rPr>
              <w:t>6</w:t>
            </w:r>
          </w:p>
        </w:tc>
        <w:tc>
          <w:tcPr>
            <w:tcW w:w="507" w:type="pct"/>
            <w:vAlign w:val="center"/>
          </w:tcPr>
          <w:p w14:paraId="166B717C" w14:textId="34AF88FB" w:rsidR="00675FA5" w:rsidRDefault="00675FA5" w:rsidP="00675FA5">
            <w:pPr>
              <w:pStyle w:val="Tabletextcentred"/>
              <w:spacing w:before="0" w:after="0"/>
              <w:rPr>
                <w:rFonts w:cs="Calibri"/>
                <w:b/>
                <w:bCs/>
              </w:rPr>
            </w:pPr>
            <w:r>
              <w:rPr>
                <w:rFonts w:cs="Calibri"/>
                <w:b/>
                <w:bCs/>
              </w:rPr>
              <w:t>4,951</w:t>
            </w:r>
          </w:p>
        </w:tc>
        <w:tc>
          <w:tcPr>
            <w:tcW w:w="890" w:type="pct"/>
            <w:vAlign w:val="center"/>
          </w:tcPr>
          <w:p w14:paraId="32ED4F14" w14:textId="4D26D428" w:rsidR="00675FA5" w:rsidRDefault="00675FA5" w:rsidP="00675FA5">
            <w:pPr>
              <w:pStyle w:val="Tabletextcentred"/>
              <w:spacing w:before="0" w:after="0"/>
              <w:rPr>
                <w:rFonts w:cs="Calibri"/>
                <w:b/>
                <w:bCs/>
              </w:rPr>
            </w:pPr>
            <w:r>
              <w:rPr>
                <w:rFonts w:cs="Calibri"/>
                <w:b/>
                <w:bCs/>
              </w:rPr>
              <w:t>0.21</w:t>
            </w:r>
          </w:p>
        </w:tc>
      </w:tr>
      <w:tr w:rsidR="00675FA5" w:rsidRPr="00D209CC" w14:paraId="75B01D80" w14:textId="77777777" w:rsidTr="00E53D1B">
        <w:trPr>
          <w:cantSplit/>
          <w:trHeight w:val="247"/>
        </w:trPr>
        <w:tc>
          <w:tcPr>
            <w:tcW w:w="1088" w:type="pct"/>
            <w:vAlign w:val="center"/>
          </w:tcPr>
          <w:p w14:paraId="7EA214C5" w14:textId="0068B10A" w:rsidR="00675FA5" w:rsidRPr="00731C4E" w:rsidRDefault="00675FA5" w:rsidP="00675FA5">
            <w:pPr>
              <w:pStyle w:val="Tabletext"/>
              <w:spacing w:before="0" w:after="0"/>
              <w:rPr>
                <w:rFonts w:cs="Calibri"/>
                <w:b/>
              </w:rPr>
            </w:pPr>
            <w:r w:rsidRPr="00731C4E">
              <w:rPr>
                <w:rFonts w:cs="Calibri"/>
                <w:b/>
              </w:rPr>
              <w:t>2022–23</w:t>
            </w:r>
          </w:p>
        </w:tc>
        <w:tc>
          <w:tcPr>
            <w:tcW w:w="1084" w:type="pct"/>
            <w:vAlign w:val="center"/>
          </w:tcPr>
          <w:p w14:paraId="2B03D8AE" w14:textId="4B5C71B9" w:rsidR="00675FA5" w:rsidRPr="00675FA5" w:rsidRDefault="00675FA5" w:rsidP="00675FA5">
            <w:pPr>
              <w:pStyle w:val="Tabletextcentred"/>
              <w:spacing w:before="0" w:after="0"/>
              <w:rPr>
                <w:rFonts w:cs="Calibri"/>
              </w:rPr>
            </w:pPr>
            <w:r w:rsidRPr="00675FA5">
              <w:rPr>
                <w:rFonts w:cs="Calibri"/>
              </w:rPr>
              <w:t>11,052</w:t>
            </w:r>
          </w:p>
        </w:tc>
        <w:tc>
          <w:tcPr>
            <w:tcW w:w="465" w:type="pct"/>
            <w:vAlign w:val="center"/>
          </w:tcPr>
          <w:p w14:paraId="4D9C62A7" w14:textId="34839CAD" w:rsidR="00675FA5" w:rsidRPr="00675FA5" w:rsidRDefault="00675FA5" w:rsidP="00675FA5">
            <w:pPr>
              <w:pStyle w:val="Tabletextcentred"/>
              <w:spacing w:before="0" w:after="0"/>
              <w:rPr>
                <w:rFonts w:cs="Calibri"/>
              </w:rPr>
            </w:pPr>
            <w:r w:rsidRPr="00675FA5">
              <w:rPr>
                <w:rFonts w:cs="Calibri"/>
              </w:rPr>
              <w:t>5,479</w:t>
            </w:r>
          </w:p>
        </w:tc>
        <w:tc>
          <w:tcPr>
            <w:tcW w:w="966" w:type="pct"/>
            <w:vAlign w:val="center"/>
          </w:tcPr>
          <w:p w14:paraId="03817989" w14:textId="381E723D" w:rsidR="00675FA5" w:rsidRPr="00675FA5" w:rsidRDefault="00675FA5" w:rsidP="00675FA5">
            <w:pPr>
              <w:pStyle w:val="Tabletextcentred"/>
              <w:spacing w:before="0" w:after="0"/>
              <w:rPr>
                <w:rFonts w:cs="Calibri"/>
              </w:rPr>
            </w:pPr>
            <w:r w:rsidRPr="00675FA5">
              <w:rPr>
                <w:rFonts w:cs="Calibri"/>
              </w:rPr>
              <w:t>6</w:t>
            </w:r>
          </w:p>
        </w:tc>
        <w:tc>
          <w:tcPr>
            <w:tcW w:w="507" w:type="pct"/>
            <w:vAlign w:val="center"/>
          </w:tcPr>
          <w:p w14:paraId="19204095" w14:textId="03115C64" w:rsidR="00675FA5" w:rsidRPr="00675FA5" w:rsidRDefault="00675FA5" w:rsidP="00675FA5">
            <w:pPr>
              <w:pStyle w:val="Tabletextcentred"/>
              <w:spacing w:before="0" w:after="0"/>
              <w:rPr>
                <w:rFonts w:cs="Calibri"/>
                <w:b/>
                <w:bCs/>
              </w:rPr>
            </w:pPr>
            <w:r w:rsidRPr="00675FA5">
              <w:rPr>
                <w:rFonts w:cs="Calibri"/>
                <w:b/>
                <w:bCs/>
              </w:rPr>
              <w:t>5,485</w:t>
            </w:r>
          </w:p>
        </w:tc>
        <w:tc>
          <w:tcPr>
            <w:tcW w:w="890" w:type="pct"/>
            <w:vAlign w:val="center"/>
          </w:tcPr>
          <w:p w14:paraId="055A565F" w14:textId="4C120DB8" w:rsidR="00675FA5" w:rsidRPr="00675FA5" w:rsidRDefault="00675FA5" w:rsidP="00675FA5">
            <w:pPr>
              <w:pStyle w:val="Tabletextcentred"/>
              <w:spacing w:before="0" w:after="0"/>
              <w:rPr>
                <w:rFonts w:cs="Calibri"/>
                <w:b/>
                <w:bCs/>
              </w:rPr>
            </w:pPr>
            <w:r w:rsidRPr="00675FA5">
              <w:rPr>
                <w:rFonts w:cs="Calibri"/>
                <w:b/>
                <w:bCs/>
              </w:rPr>
              <w:t>0.21</w:t>
            </w:r>
          </w:p>
        </w:tc>
      </w:tr>
    </w:tbl>
    <w:p w14:paraId="2D66DF81" w14:textId="77777777" w:rsidR="00FD7269" w:rsidRPr="00094FA8" w:rsidRDefault="00FD7269" w:rsidP="00FD7269">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5E992291" w14:textId="43952B92" w:rsidR="00FD7269" w:rsidRPr="00323894" w:rsidRDefault="00A81F06" w:rsidP="00DA431E">
      <w:pPr>
        <w:pStyle w:val="Heading2"/>
        <w:spacing w:before="160"/>
      </w:pPr>
      <w:bookmarkStart w:id="356" w:name="_Toc181346456"/>
      <w:bookmarkStart w:id="357" w:name="_Toc184651258"/>
      <w:bookmarkStart w:id="358" w:name="_Toc184725001"/>
      <w:r>
        <w:t>12.</w:t>
      </w:r>
      <w:r w:rsidR="00FD7269">
        <w:t xml:space="preserve"> </w:t>
      </w:r>
      <w:bookmarkStart w:id="359" w:name="_Toc182934618"/>
      <w:r w:rsidR="00FD7269" w:rsidRPr="00497EC9">
        <w:t>Advertising</w:t>
      </w:r>
      <w:r w:rsidR="00FD7269">
        <w:t xml:space="preserve"> and promotion</w:t>
      </w:r>
      <w:bookmarkEnd w:id="356"/>
      <w:bookmarkEnd w:id="357"/>
      <w:bookmarkEnd w:id="359"/>
      <w:bookmarkEnd w:id="358"/>
    </w:p>
    <w:p w14:paraId="33CFF230" w14:textId="77777777" w:rsidR="00FD7269" w:rsidRPr="00224FAD" w:rsidRDefault="00FD7269" w:rsidP="0015543C">
      <w:pPr>
        <w:spacing w:before="80" w:after="60"/>
      </w:pPr>
      <w:r>
        <w:t>Advertising</w:t>
      </w:r>
      <w:r w:rsidRPr="00224FAD">
        <w:t xml:space="preserve"> </w:t>
      </w:r>
      <w:r>
        <w:t xml:space="preserve">and promotion </w:t>
      </w:r>
      <w:proofErr w:type="gramStart"/>
      <w:r w:rsidRPr="00224FAD">
        <w:t>consists</w:t>
      </w:r>
      <w:proofErr w:type="gramEnd"/>
      <w:r w:rsidRPr="00224FAD">
        <w:t xml:space="preserve"> of:</w:t>
      </w:r>
    </w:p>
    <w:p w14:paraId="4B8AE94A" w14:textId="77777777" w:rsidR="00FD7269" w:rsidRPr="00B64187" w:rsidRDefault="00FD7269" w:rsidP="00FD7269">
      <w:pPr>
        <w:pStyle w:val="ListParagraph"/>
        <w:numPr>
          <w:ilvl w:val="0"/>
          <w:numId w:val="28"/>
        </w:numPr>
      </w:pPr>
      <w:r w:rsidRPr="00B64187">
        <w:rPr>
          <w:i/>
        </w:rPr>
        <w:t>Advertising services</w:t>
      </w:r>
      <w:r w:rsidRPr="00B64187">
        <w:t xml:space="preserve"> such as the creation of advertising campaigns and materials; and media planning and buying (i.e. placing advertisements); </w:t>
      </w:r>
    </w:p>
    <w:p w14:paraId="2B248B29" w14:textId="77777777" w:rsidR="00FD7269" w:rsidRDefault="00FD7269" w:rsidP="00FD7269">
      <w:pPr>
        <w:pStyle w:val="ListParagraph"/>
        <w:numPr>
          <w:ilvl w:val="0"/>
          <w:numId w:val="28"/>
        </w:numPr>
        <w:spacing w:after="80"/>
        <w:ind w:left="357" w:hanging="357"/>
      </w:pPr>
      <w:r w:rsidRPr="00B64187">
        <w:rPr>
          <w:i/>
        </w:rPr>
        <w:t>Management services</w:t>
      </w:r>
      <w:r w:rsidRPr="00B64187">
        <w:t xml:space="preserve"> (incl</w:t>
      </w:r>
      <w:r>
        <w:t>uding</w:t>
      </w:r>
      <w:r w:rsidRPr="00B64187">
        <w:t xml:space="preserve"> business, artists, entertainers and sporting professionals)</w:t>
      </w:r>
      <w:r>
        <w:t>.</w:t>
      </w:r>
    </w:p>
    <w:p w14:paraId="33FB5E1D" w14:textId="77777777" w:rsidR="00FD7269" w:rsidRPr="00BF121A" w:rsidRDefault="00FD7269" w:rsidP="00DA431E">
      <w:pPr>
        <w:spacing w:before="80" w:after="80"/>
      </w:pPr>
      <w:r w:rsidRPr="003323A9">
        <w:t xml:space="preserve">Advertising </w:t>
      </w:r>
      <w:r>
        <w:t xml:space="preserve">and promotion </w:t>
      </w:r>
      <w:proofErr w:type="gramStart"/>
      <w:r>
        <w:t>is</w:t>
      </w:r>
      <w:proofErr w:type="gramEnd"/>
      <w:r>
        <w:t xml:space="preserve"> the largest domain, accounting for 27.0% of cultural and creative activity in 2022–23. Cultural and creative activity GDP in this domain increased by $9.1 billion, from $8.2 billion in 2008–09 to $17.2 billion in 2022–23.</w:t>
      </w:r>
      <w:bookmarkStart w:id="360" w:name="_Ref156465824"/>
      <w:bookmarkStart w:id="361" w:name="_Ref163140602"/>
      <w:bookmarkStart w:id="362" w:name="_Ref163649410"/>
      <w:bookmarkStart w:id="363" w:name="_Toc181346508"/>
      <w:r>
        <w:t xml:space="preserve"> </w:t>
      </w:r>
    </w:p>
    <w:p w14:paraId="4D565D8B" w14:textId="421C28B5" w:rsidR="00FD7269" w:rsidRPr="004F3B46" w:rsidRDefault="00FD7269" w:rsidP="004F3B46">
      <w:pPr>
        <w:pStyle w:val="Tablefigureheading"/>
      </w:pPr>
      <w:bookmarkStart w:id="364" w:name="_Toc182934670"/>
      <w:bookmarkStart w:id="365" w:name="_Toc184651321"/>
      <w:bookmarkStart w:id="366" w:name="_Toc184679629"/>
      <w:r>
        <w:t xml:space="preserve">Figure </w:t>
      </w:r>
      <w:r w:rsidR="007F300F">
        <w:fldChar w:fldCharType="begin"/>
      </w:r>
      <w:r w:rsidR="007F300F">
        <w:instrText xml:space="preserve"> SEQ Figure \* ARABIC </w:instrText>
      </w:r>
      <w:r w:rsidR="007F300F">
        <w:fldChar w:fldCharType="separate"/>
      </w:r>
      <w:r w:rsidR="00E53C15">
        <w:rPr>
          <w:noProof/>
        </w:rPr>
        <w:t>25</w:t>
      </w:r>
      <w:r w:rsidR="007F300F">
        <w:rPr>
          <w:noProof/>
        </w:rPr>
        <w:fldChar w:fldCharType="end"/>
      </w:r>
      <w:bookmarkEnd w:id="360"/>
      <w:bookmarkEnd w:id="361"/>
      <w:bookmarkEnd w:id="362"/>
      <w:r>
        <w:t>.</w:t>
      </w:r>
      <w:r w:rsidRPr="00AE2636">
        <w:t xml:space="preserve"> </w:t>
      </w:r>
      <w:r>
        <w:t>Advertising and promotion</w:t>
      </w:r>
      <w:r w:rsidRPr="00AE2636">
        <w:t>, G</w:t>
      </w:r>
      <w:r>
        <w:t>DP and as a share of overall economy</w:t>
      </w:r>
      <w:bookmarkEnd w:id="363"/>
      <w:bookmarkEnd w:id="364"/>
      <w:bookmarkEnd w:id="365"/>
      <w:bookmarkEnd w:id="366"/>
      <w:r w:rsidRPr="004F3B46">
        <w:t xml:space="preserve"> </w:t>
      </w:r>
    </w:p>
    <w:p w14:paraId="054F83A1" w14:textId="77777777" w:rsidR="00FD7269" w:rsidRDefault="00FD7269" w:rsidP="00FD7269">
      <w:pPr>
        <w:pStyle w:val="Caption"/>
        <w:spacing w:after="0"/>
      </w:pPr>
      <w:r>
        <w:rPr>
          <w:noProof/>
        </w:rPr>
        <w:drawing>
          <wp:inline distT="0" distB="0" distL="0" distR="0" wp14:anchorId="1B320958" wp14:editId="272C2DB1">
            <wp:extent cx="5717829" cy="2341496"/>
            <wp:effectExtent l="0" t="0" r="0" b="1905"/>
            <wp:docPr id="2146079335" name="Picture 2146079335" descr="This chart shows advertising and promotion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51" t="350" r="-551" b="5350"/>
                    <a:stretch/>
                  </pic:blipFill>
                  <pic:spPr bwMode="auto">
                    <a:xfrm>
                      <a:off x="0" y="0"/>
                      <a:ext cx="5773306" cy="2364214"/>
                    </a:xfrm>
                    <a:prstGeom prst="rect">
                      <a:avLst/>
                    </a:prstGeom>
                    <a:ln>
                      <a:noFill/>
                    </a:ln>
                    <a:extLst>
                      <a:ext uri="{53640926-AAD7-44D8-BBD7-CCE9431645EC}">
                        <a14:shadowObscured xmlns:a14="http://schemas.microsoft.com/office/drawing/2010/main"/>
                      </a:ext>
                    </a:extLst>
                  </pic:spPr>
                </pic:pic>
              </a:graphicData>
            </a:graphic>
          </wp:inline>
        </w:drawing>
      </w:r>
      <w:r w:rsidRPr="008B560A">
        <w:t xml:space="preserve"> </w:t>
      </w:r>
    </w:p>
    <w:p w14:paraId="56795AB4" w14:textId="77777777" w:rsidR="00FD7269" w:rsidRPr="00243B23" w:rsidRDefault="00FD7269" w:rsidP="00243B23">
      <w:pPr>
        <w:pStyle w:val="Sourcenote"/>
      </w:pPr>
      <w:r w:rsidRPr="00243B23">
        <w:t xml:space="preserve">Source: ABS Australian System of National Accounts, Australian National Accounts: Input-Output Tables (Product Details); Australian National Accounts: Supply Use Tables; BCARR calculations. </w:t>
      </w:r>
    </w:p>
    <w:p w14:paraId="08999378" w14:textId="45A60E34" w:rsidR="00FD7269" w:rsidRPr="003323A9" w:rsidRDefault="00FD7269" w:rsidP="00DA431E">
      <w:pPr>
        <w:spacing w:after="80"/>
      </w:pPr>
      <w:r>
        <w:t>As a share of the overall economy, this domain increased slightly from 0.65% to 0.67% over the period (Table 16). Increased content consumption on internet-based platforms is bolstering demand for online advertising.</w:t>
      </w:r>
      <w:r>
        <w:rPr>
          <w:rStyle w:val="EndnoteReference"/>
        </w:rPr>
        <w:endnoteReference w:id="46"/>
      </w:r>
    </w:p>
    <w:p w14:paraId="06BB218A" w14:textId="38F8530E" w:rsidR="00FD7269" w:rsidRDefault="00FD7269" w:rsidP="00FD7269">
      <w:pPr>
        <w:pStyle w:val="Tablefigureheading"/>
      </w:pPr>
      <w:bookmarkStart w:id="367" w:name="_Ref156464840"/>
      <w:bookmarkStart w:id="368" w:name="_Ref165970917"/>
      <w:bookmarkStart w:id="369" w:name="_Toc181346535"/>
      <w:bookmarkStart w:id="370" w:name="_Toc182934697"/>
      <w:bookmarkStart w:id="371" w:name="_Toc184651322"/>
      <w:bookmarkStart w:id="372" w:name="_Toc184679630"/>
      <w:r>
        <w:t xml:space="preserve">Table </w:t>
      </w:r>
      <w:r w:rsidR="007F300F">
        <w:fldChar w:fldCharType="begin"/>
      </w:r>
      <w:r w:rsidR="007F300F">
        <w:instrText xml:space="preserve"> SEQ Table \* ARABIC </w:instrText>
      </w:r>
      <w:r w:rsidR="007F300F">
        <w:fldChar w:fldCharType="separate"/>
      </w:r>
      <w:r w:rsidR="00E53C15">
        <w:rPr>
          <w:noProof/>
        </w:rPr>
        <w:t>16</w:t>
      </w:r>
      <w:r w:rsidR="007F300F">
        <w:rPr>
          <w:noProof/>
        </w:rPr>
        <w:fldChar w:fldCharType="end"/>
      </w:r>
      <w:bookmarkEnd w:id="367"/>
      <w:bookmarkEnd w:id="368"/>
      <w:r>
        <w:t>. Advertising and promotion</w:t>
      </w:r>
      <w:r w:rsidRPr="00AE2636">
        <w:t xml:space="preserve">, </w:t>
      </w:r>
      <w:r w:rsidRPr="001119DB">
        <w:t>2008–09</w:t>
      </w:r>
      <w:r>
        <w:t xml:space="preserve"> to </w:t>
      </w:r>
      <w:r w:rsidRPr="005506A7">
        <w:t>2022–23</w:t>
      </w:r>
      <w:bookmarkEnd w:id="369"/>
      <w:bookmarkEnd w:id="370"/>
      <w:bookmarkEnd w:id="371"/>
      <w:bookmarkEnd w:id="372"/>
    </w:p>
    <w:tbl>
      <w:tblPr>
        <w:tblStyle w:val="DefaultTable11"/>
        <w:tblW w:w="5000" w:type="pct"/>
        <w:tblCellMar>
          <w:top w:w="11" w:type="dxa"/>
          <w:bottom w:w="11" w:type="dxa"/>
        </w:tblCellMar>
        <w:tblLook w:val="0420" w:firstRow="1" w:lastRow="0" w:firstColumn="0" w:lastColumn="0" w:noHBand="0" w:noVBand="1"/>
        <w:tblDescription w:val="Table 16. Advertising and promotion, 2008–09 to 2022–23"/>
      </w:tblPr>
      <w:tblGrid>
        <w:gridCol w:w="2146"/>
        <w:gridCol w:w="2139"/>
        <w:gridCol w:w="917"/>
        <w:gridCol w:w="1906"/>
        <w:gridCol w:w="1000"/>
        <w:gridCol w:w="1756"/>
      </w:tblGrid>
      <w:tr w:rsidR="00FD7269" w:rsidRPr="00B97898" w14:paraId="601762EE" w14:textId="77777777" w:rsidTr="00DC0ACB">
        <w:trPr>
          <w:cnfStyle w:val="100000000000" w:firstRow="1" w:lastRow="0" w:firstColumn="0" w:lastColumn="0" w:oddVBand="0" w:evenVBand="0" w:oddHBand="0" w:evenHBand="0" w:firstRowFirstColumn="0" w:firstRowLastColumn="0" w:lastRowFirstColumn="0" w:lastRowLastColumn="0"/>
          <w:cantSplit/>
          <w:trHeight w:val="910"/>
        </w:trPr>
        <w:tc>
          <w:tcPr>
            <w:tcW w:w="1088" w:type="pct"/>
          </w:tcPr>
          <w:p w14:paraId="54024E6C" w14:textId="255DC089" w:rsidR="00FD7269" w:rsidRDefault="004C6699" w:rsidP="00161156">
            <w:pPr>
              <w:spacing w:before="60" w:after="0" w:line="240" w:lineRule="exact"/>
              <w:rPr>
                <w:b w:val="0"/>
              </w:rPr>
            </w:pPr>
            <w:r w:rsidRPr="00523241">
              <w:t>Advertising and promotion</w:t>
            </w:r>
          </w:p>
          <w:p w14:paraId="77877446" w14:textId="77777777" w:rsidR="00FD7269" w:rsidRPr="007833A7" w:rsidRDefault="00FD7269" w:rsidP="000C310E">
            <w:pPr>
              <w:pStyle w:val="Tablerowcolumnheading"/>
            </w:pPr>
            <w:r w:rsidRPr="00DD551E">
              <w:rPr>
                <w:b/>
              </w:rPr>
              <w:t>Period</w:t>
            </w:r>
          </w:p>
        </w:tc>
        <w:tc>
          <w:tcPr>
            <w:tcW w:w="1084" w:type="pct"/>
          </w:tcPr>
          <w:p w14:paraId="2284A8FA" w14:textId="77777777" w:rsidR="00FD7269" w:rsidRPr="00DD551E" w:rsidRDefault="00FD7269" w:rsidP="000C310E">
            <w:pPr>
              <w:pStyle w:val="Tablerowcolumnheadingcentred"/>
              <w:rPr>
                <w:b/>
                <w:color w:val="FFFFFF"/>
              </w:rPr>
            </w:pPr>
            <w:r w:rsidRPr="00DD551E">
              <w:rPr>
                <w:b/>
              </w:rPr>
              <w:t>Output</w:t>
            </w:r>
          </w:p>
          <w:p w14:paraId="565348EC" w14:textId="77777777" w:rsidR="00FD7269" w:rsidRPr="00DD551E" w:rsidRDefault="00FD7269" w:rsidP="000C310E">
            <w:pPr>
              <w:pStyle w:val="Tablerowcolumnheadingcentred"/>
              <w:spacing w:before="280"/>
              <w:rPr>
                <w:b/>
              </w:rPr>
            </w:pPr>
            <w:r w:rsidRPr="00DD551E">
              <w:rPr>
                <w:b/>
              </w:rPr>
              <w:t>$m</w:t>
            </w:r>
          </w:p>
        </w:tc>
        <w:tc>
          <w:tcPr>
            <w:tcW w:w="465" w:type="pct"/>
          </w:tcPr>
          <w:p w14:paraId="54217839" w14:textId="77777777" w:rsidR="00FD7269" w:rsidRPr="00DD551E" w:rsidRDefault="00FD7269" w:rsidP="000C310E">
            <w:pPr>
              <w:pStyle w:val="Tablerowcolumnheadingcentred"/>
              <w:rPr>
                <w:b/>
                <w:color w:val="FFFFFF"/>
              </w:rPr>
            </w:pPr>
            <w:proofErr w:type="spellStart"/>
            <w:r w:rsidRPr="00DD551E">
              <w:rPr>
                <w:b/>
              </w:rPr>
              <w:t>GVA</w:t>
            </w:r>
            <w:proofErr w:type="spellEnd"/>
          </w:p>
          <w:p w14:paraId="230E1187" w14:textId="77777777" w:rsidR="00FD7269" w:rsidRPr="00DD551E" w:rsidRDefault="00FD7269" w:rsidP="000C310E">
            <w:pPr>
              <w:pStyle w:val="Tablerowcolumnheadingcentred"/>
              <w:spacing w:before="280"/>
              <w:rPr>
                <w:b/>
              </w:rPr>
            </w:pPr>
            <w:r w:rsidRPr="00DD551E">
              <w:rPr>
                <w:b/>
              </w:rPr>
              <w:t>$m</w:t>
            </w:r>
          </w:p>
        </w:tc>
        <w:tc>
          <w:tcPr>
            <w:tcW w:w="966" w:type="pct"/>
          </w:tcPr>
          <w:p w14:paraId="6DC33451" w14:textId="77777777" w:rsidR="00FD7269" w:rsidRPr="00DD551E" w:rsidRDefault="00FD7269" w:rsidP="000C310E">
            <w:pPr>
              <w:pStyle w:val="Tablerowcolumnheadingcentred"/>
              <w:rPr>
                <w:b/>
                <w:color w:val="FFFFFF"/>
              </w:rPr>
            </w:pPr>
            <w:r w:rsidRPr="00DD551E">
              <w:rPr>
                <w:b/>
              </w:rPr>
              <w:t>Net taxes on products</w:t>
            </w:r>
          </w:p>
          <w:p w14:paraId="74BB042E" w14:textId="77777777" w:rsidR="00FD7269" w:rsidRPr="00DD551E" w:rsidRDefault="00FD7269" w:rsidP="000C310E">
            <w:pPr>
              <w:pStyle w:val="Tablerowcolumnheadingcentred"/>
              <w:rPr>
                <w:b/>
              </w:rPr>
            </w:pPr>
            <w:r w:rsidRPr="00DD551E">
              <w:rPr>
                <w:b/>
              </w:rPr>
              <w:t>$m</w:t>
            </w:r>
          </w:p>
        </w:tc>
        <w:tc>
          <w:tcPr>
            <w:tcW w:w="507" w:type="pct"/>
          </w:tcPr>
          <w:p w14:paraId="459C432F" w14:textId="77777777" w:rsidR="00FD7269" w:rsidRPr="00DD551E" w:rsidRDefault="00FD7269" w:rsidP="000C310E">
            <w:pPr>
              <w:pStyle w:val="Tablerowcolumnheadingcentred"/>
              <w:rPr>
                <w:b/>
                <w:color w:val="FFFFFF"/>
              </w:rPr>
            </w:pPr>
            <w:r w:rsidRPr="00DD551E">
              <w:rPr>
                <w:b/>
              </w:rPr>
              <w:t>GDP</w:t>
            </w:r>
          </w:p>
          <w:p w14:paraId="16CA4043" w14:textId="77777777" w:rsidR="00FD7269" w:rsidRPr="00DD551E" w:rsidRDefault="00FD7269" w:rsidP="000C310E">
            <w:pPr>
              <w:pStyle w:val="Tablerowcolumnheadingcentred"/>
              <w:spacing w:before="280"/>
              <w:rPr>
                <w:b/>
              </w:rPr>
            </w:pPr>
            <w:r w:rsidRPr="00DD551E">
              <w:rPr>
                <w:b/>
              </w:rPr>
              <w:t>$m</w:t>
            </w:r>
          </w:p>
        </w:tc>
        <w:tc>
          <w:tcPr>
            <w:tcW w:w="890" w:type="pct"/>
          </w:tcPr>
          <w:p w14:paraId="68100A2D" w14:textId="77777777" w:rsidR="00FD7269" w:rsidRPr="00DD551E" w:rsidRDefault="00FD7269" w:rsidP="000C310E">
            <w:pPr>
              <w:pStyle w:val="Tablerowcolumnheadingcentred"/>
              <w:rPr>
                <w:b/>
                <w:color w:val="FFFFFF"/>
              </w:rPr>
            </w:pPr>
            <w:r w:rsidRPr="00DD551E">
              <w:rPr>
                <w:b/>
              </w:rPr>
              <w:t>As a share of overall economy</w:t>
            </w:r>
          </w:p>
          <w:p w14:paraId="4A635742" w14:textId="77777777" w:rsidR="00FD7269" w:rsidRPr="00DD551E" w:rsidRDefault="00FD7269" w:rsidP="000C310E">
            <w:pPr>
              <w:pStyle w:val="Tablerowcolumnheadingcentred"/>
              <w:rPr>
                <w:b/>
              </w:rPr>
            </w:pPr>
            <w:r>
              <w:rPr>
                <w:b/>
              </w:rPr>
              <w:t>%</w:t>
            </w:r>
          </w:p>
        </w:tc>
      </w:tr>
      <w:tr w:rsidR="004C6699" w:rsidRPr="00D209CC" w14:paraId="6707262B" w14:textId="77777777" w:rsidTr="00DC0ACB">
        <w:trPr>
          <w:cantSplit/>
          <w:trHeight w:val="244"/>
        </w:trPr>
        <w:tc>
          <w:tcPr>
            <w:tcW w:w="1088" w:type="pct"/>
            <w:vAlign w:val="center"/>
          </w:tcPr>
          <w:p w14:paraId="7C3B2A23" w14:textId="0A5AAE8E" w:rsidR="004C6699" w:rsidRPr="001119DB" w:rsidRDefault="004C6699" w:rsidP="004C6699">
            <w:pPr>
              <w:pStyle w:val="Tabletext"/>
              <w:spacing w:before="0" w:after="0"/>
            </w:pPr>
            <w:r w:rsidRPr="00731C4E">
              <w:rPr>
                <w:rFonts w:cs="Calibri"/>
                <w:b/>
              </w:rPr>
              <w:t>2008–09</w:t>
            </w:r>
          </w:p>
        </w:tc>
        <w:tc>
          <w:tcPr>
            <w:tcW w:w="1084" w:type="pct"/>
            <w:vAlign w:val="center"/>
          </w:tcPr>
          <w:p w14:paraId="04CC6D37" w14:textId="53E730FD" w:rsidR="004C6699" w:rsidRPr="001119DB" w:rsidRDefault="004C6699" w:rsidP="004C6699">
            <w:pPr>
              <w:pStyle w:val="Tabletextcentred"/>
              <w:spacing w:before="0" w:after="0"/>
              <w:rPr>
                <w:bCs/>
              </w:rPr>
            </w:pPr>
            <w:r>
              <w:rPr>
                <w:rFonts w:cs="Calibri"/>
              </w:rPr>
              <w:t>17,840</w:t>
            </w:r>
          </w:p>
        </w:tc>
        <w:tc>
          <w:tcPr>
            <w:tcW w:w="465" w:type="pct"/>
            <w:vAlign w:val="center"/>
          </w:tcPr>
          <w:p w14:paraId="31868B0F" w14:textId="674F3B9B" w:rsidR="004C6699" w:rsidRPr="001119DB" w:rsidRDefault="004C6699" w:rsidP="004C6699">
            <w:pPr>
              <w:pStyle w:val="Tabletextcentred"/>
              <w:spacing w:before="0" w:after="0"/>
              <w:rPr>
                <w:bCs/>
              </w:rPr>
            </w:pPr>
            <w:r>
              <w:rPr>
                <w:rFonts w:cs="Calibri"/>
              </w:rPr>
              <w:t>8,133</w:t>
            </w:r>
          </w:p>
        </w:tc>
        <w:tc>
          <w:tcPr>
            <w:tcW w:w="966" w:type="pct"/>
            <w:vAlign w:val="center"/>
          </w:tcPr>
          <w:p w14:paraId="11917B25" w14:textId="65AE94D4" w:rsidR="004C6699" w:rsidRPr="001119DB" w:rsidRDefault="004C6699" w:rsidP="004C6699">
            <w:pPr>
              <w:pStyle w:val="Tabletextcentred"/>
              <w:spacing w:before="0" w:after="0"/>
              <w:rPr>
                <w:bCs/>
              </w:rPr>
            </w:pPr>
            <w:r>
              <w:rPr>
                <w:rFonts w:cs="Calibri"/>
              </w:rPr>
              <w:t>39</w:t>
            </w:r>
          </w:p>
        </w:tc>
        <w:tc>
          <w:tcPr>
            <w:tcW w:w="507" w:type="pct"/>
            <w:vAlign w:val="center"/>
          </w:tcPr>
          <w:p w14:paraId="152DF2DE" w14:textId="75907BF4" w:rsidR="004C6699" w:rsidRPr="001119DB" w:rsidRDefault="004C6699" w:rsidP="004C6699">
            <w:pPr>
              <w:pStyle w:val="Tabletextcentred"/>
              <w:spacing w:before="0" w:after="0"/>
              <w:rPr>
                <w:b/>
              </w:rPr>
            </w:pPr>
            <w:r>
              <w:rPr>
                <w:rFonts w:cs="Calibri"/>
                <w:b/>
                <w:bCs/>
              </w:rPr>
              <w:t>8,171</w:t>
            </w:r>
          </w:p>
        </w:tc>
        <w:tc>
          <w:tcPr>
            <w:tcW w:w="890" w:type="pct"/>
            <w:vAlign w:val="center"/>
          </w:tcPr>
          <w:p w14:paraId="1ECAD983" w14:textId="42F031E8" w:rsidR="004C6699" w:rsidRPr="001119DB" w:rsidRDefault="004C6699" w:rsidP="004C6699">
            <w:pPr>
              <w:pStyle w:val="Tabletextcentred"/>
              <w:spacing w:before="0" w:after="0"/>
              <w:rPr>
                <w:b/>
              </w:rPr>
            </w:pPr>
            <w:r>
              <w:rPr>
                <w:rFonts w:cs="Calibri"/>
                <w:b/>
                <w:bCs/>
              </w:rPr>
              <w:t>0.65</w:t>
            </w:r>
          </w:p>
        </w:tc>
      </w:tr>
      <w:tr w:rsidR="004C6699" w:rsidRPr="00D209CC" w14:paraId="05D2BFCE" w14:textId="77777777" w:rsidTr="00DC0ACB">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18502693" w14:textId="13B76B46" w:rsidR="004C6699" w:rsidRPr="001119DB" w:rsidRDefault="004C6699" w:rsidP="004C6699">
            <w:pPr>
              <w:pStyle w:val="Tabletext"/>
              <w:spacing w:before="0" w:after="0"/>
            </w:pPr>
            <w:r w:rsidRPr="00731C4E">
              <w:rPr>
                <w:rFonts w:cs="Calibri"/>
                <w:b/>
              </w:rPr>
              <w:t>2009–10</w:t>
            </w:r>
          </w:p>
        </w:tc>
        <w:tc>
          <w:tcPr>
            <w:tcW w:w="1084" w:type="pct"/>
            <w:vAlign w:val="center"/>
          </w:tcPr>
          <w:p w14:paraId="55E49EE8" w14:textId="7E9B15AC" w:rsidR="004C6699" w:rsidRPr="001119DB" w:rsidRDefault="004C6699" w:rsidP="004C6699">
            <w:pPr>
              <w:pStyle w:val="Tabletextcentred"/>
              <w:spacing w:before="0" w:after="0"/>
              <w:rPr>
                <w:bCs/>
              </w:rPr>
            </w:pPr>
            <w:r>
              <w:rPr>
                <w:rFonts w:cs="Calibri"/>
              </w:rPr>
              <w:t>18,203</w:t>
            </w:r>
          </w:p>
        </w:tc>
        <w:tc>
          <w:tcPr>
            <w:tcW w:w="465" w:type="pct"/>
            <w:vAlign w:val="center"/>
          </w:tcPr>
          <w:p w14:paraId="3EB10B64" w14:textId="1E9B5EFF" w:rsidR="004C6699" w:rsidRPr="001119DB" w:rsidRDefault="004C6699" w:rsidP="004C6699">
            <w:pPr>
              <w:pStyle w:val="Tabletextcentred"/>
              <w:spacing w:before="0" w:after="0"/>
              <w:rPr>
                <w:bCs/>
              </w:rPr>
            </w:pPr>
            <w:r>
              <w:rPr>
                <w:rFonts w:cs="Calibri"/>
              </w:rPr>
              <w:t>8,855</w:t>
            </w:r>
          </w:p>
        </w:tc>
        <w:tc>
          <w:tcPr>
            <w:tcW w:w="966" w:type="pct"/>
            <w:vAlign w:val="center"/>
          </w:tcPr>
          <w:p w14:paraId="290EBE64" w14:textId="49982BB0" w:rsidR="004C6699" w:rsidRPr="001119DB" w:rsidRDefault="004C6699" w:rsidP="004C6699">
            <w:pPr>
              <w:pStyle w:val="Tabletextcentred"/>
              <w:spacing w:before="0" w:after="0"/>
              <w:rPr>
                <w:bCs/>
              </w:rPr>
            </w:pPr>
            <w:r>
              <w:rPr>
                <w:rFonts w:cs="Calibri"/>
              </w:rPr>
              <w:t>81</w:t>
            </w:r>
          </w:p>
        </w:tc>
        <w:tc>
          <w:tcPr>
            <w:tcW w:w="507" w:type="pct"/>
            <w:vAlign w:val="center"/>
          </w:tcPr>
          <w:p w14:paraId="35AACB9C" w14:textId="6DD0CA9D" w:rsidR="004C6699" w:rsidRPr="001119DB" w:rsidRDefault="004C6699" w:rsidP="004C6699">
            <w:pPr>
              <w:pStyle w:val="Tabletextcentred"/>
              <w:spacing w:before="0" w:after="0"/>
              <w:rPr>
                <w:b/>
              </w:rPr>
            </w:pPr>
            <w:r>
              <w:rPr>
                <w:rFonts w:cs="Calibri"/>
                <w:b/>
                <w:bCs/>
              </w:rPr>
              <w:t>8,935</w:t>
            </w:r>
          </w:p>
        </w:tc>
        <w:tc>
          <w:tcPr>
            <w:tcW w:w="890" w:type="pct"/>
            <w:vAlign w:val="center"/>
          </w:tcPr>
          <w:p w14:paraId="7451EBDF" w14:textId="7DF9D467" w:rsidR="004C6699" w:rsidRPr="001119DB" w:rsidRDefault="004C6699" w:rsidP="004C6699">
            <w:pPr>
              <w:pStyle w:val="Tabletextcentred"/>
              <w:spacing w:before="0" w:after="0"/>
              <w:rPr>
                <w:b/>
              </w:rPr>
            </w:pPr>
            <w:r>
              <w:rPr>
                <w:rFonts w:cs="Calibri"/>
                <w:b/>
                <w:bCs/>
              </w:rPr>
              <w:t>0.69</w:t>
            </w:r>
          </w:p>
        </w:tc>
      </w:tr>
      <w:tr w:rsidR="004C6699" w:rsidRPr="00D209CC" w14:paraId="51DDB687" w14:textId="77777777" w:rsidTr="00DC0ACB">
        <w:trPr>
          <w:cantSplit/>
          <w:trHeight w:val="244"/>
        </w:trPr>
        <w:tc>
          <w:tcPr>
            <w:tcW w:w="1088" w:type="pct"/>
            <w:vAlign w:val="center"/>
          </w:tcPr>
          <w:p w14:paraId="79003437" w14:textId="41B02C5D" w:rsidR="004C6699" w:rsidRPr="00731C4E" w:rsidRDefault="004C6699" w:rsidP="004C6699">
            <w:pPr>
              <w:pStyle w:val="Tabletext"/>
              <w:spacing w:before="0" w:after="0"/>
              <w:rPr>
                <w:rFonts w:cs="Calibri"/>
                <w:bCs/>
              </w:rPr>
            </w:pPr>
            <w:r w:rsidRPr="00731C4E">
              <w:rPr>
                <w:rFonts w:cs="Calibri"/>
                <w:b/>
              </w:rPr>
              <w:t>2010–11</w:t>
            </w:r>
          </w:p>
        </w:tc>
        <w:tc>
          <w:tcPr>
            <w:tcW w:w="1084" w:type="pct"/>
            <w:vAlign w:val="center"/>
          </w:tcPr>
          <w:p w14:paraId="17E0100E" w14:textId="1EA2C507" w:rsidR="004C6699" w:rsidRDefault="004C6699" w:rsidP="004C6699">
            <w:pPr>
              <w:pStyle w:val="Tabletextcentred"/>
              <w:spacing w:before="0" w:after="0"/>
              <w:rPr>
                <w:rFonts w:cs="Calibri"/>
              </w:rPr>
            </w:pPr>
            <w:r>
              <w:rPr>
                <w:rFonts w:cs="Calibri"/>
              </w:rPr>
              <w:t>19,211</w:t>
            </w:r>
          </w:p>
        </w:tc>
        <w:tc>
          <w:tcPr>
            <w:tcW w:w="465" w:type="pct"/>
            <w:vAlign w:val="center"/>
          </w:tcPr>
          <w:p w14:paraId="09D4961F" w14:textId="656D5DD4" w:rsidR="004C6699" w:rsidRDefault="004C6699" w:rsidP="004C6699">
            <w:pPr>
              <w:pStyle w:val="Tabletextcentred"/>
              <w:spacing w:before="0" w:after="0"/>
              <w:rPr>
                <w:rFonts w:cs="Calibri"/>
              </w:rPr>
            </w:pPr>
            <w:r>
              <w:rPr>
                <w:rFonts w:cs="Calibri"/>
              </w:rPr>
              <w:t>9,515</w:t>
            </w:r>
          </w:p>
        </w:tc>
        <w:tc>
          <w:tcPr>
            <w:tcW w:w="966" w:type="pct"/>
            <w:vAlign w:val="center"/>
          </w:tcPr>
          <w:p w14:paraId="3B8FDD1B" w14:textId="2FB58860" w:rsidR="004C6699" w:rsidRDefault="004C6699" w:rsidP="004C6699">
            <w:pPr>
              <w:pStyle w:val="Tabletextcentred"/>
              <w:spacing w:before="0" w:after="0"/>
              <w:rPr>
                <w:rFonts w:cs="Calibri"/>
              </w:rPr>
            </w:pPr>
            <w:r>
              <w:rPr>
                <w:rFonts w:cs="Calibri"/>
              </w:rPr>
              <w:t>59</w:t>
            </w:r>
          </w:p>
        </w:tc>
        <w:tc>
          <w:tcPr>
            <w:tcW w:w="507" w:type="pct"/>
            <w:vAlign w:val="center"/>
          </w:tcPr>
          <w:p w14:paraId="19223758" w14:textId="623D961A" w:rsidR="004C6699" w:rsidRDefault="004C6699" w:rsidP="004C6699">
            <w:pPr>
              <w:pStyle w:val="Tabletextcentred"/>
              <w:spacing w:before="0" w:after="0"/>
              <w:rPr>
                <w:rFonts w:cs="Calibri"/>
                <w:b/>
                <w:bCs/>
              </w:rPr>
            </w:pPr>
            <w:r>
              <w:rPr>
                <w:rFonts w:cs="Calibri"/>
                <w:b/>
                <w:bCs/>
              </w:rPr>
              <w:t>9,573</w:t>
            </w:r>
          </w:p>
        </w:tc>
        <w:tc>
          <w:tcPr>
            <w:tcW w:w="890" w:type="pct"/>
            <w:vAlign w:val="center"/>
          </w:tcPr>
          <w:p w14:paraId="50B1D8F9" w14:textId="6FB44B5E" w:rsidR="004C6699" w:rsidRDefault="004C6699" w:rsidP="004C6699">
            <w:pPr>
              <w:pStyle w:val="Tabletextcentred"/>
              <w:spacing w:before="0" w:after="0"/>
              <w:rPr>
                <w:rFonts w:cs="Calibri"/>
                <w:b/>
                <w:bCs/>
              </w:rPr>
            </w:pPr>
            <w:r>
              <w:rPr>
                <w:rFonts w:cs="Calibri"/>
                <w:b/>
                <w:bCs/>
              </w:rPr>
              <w:t>0.67</w:t>
            </w:r>
          </w:p>
        </w:tc>
      </w:tr>
      <w:tr w:rsidR="004C6699" w:rsidRPr="00D209CC" w14:paraId="02B3C88D" w14:textId="77777777" w:rsidTr="00DC0ACB">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2F13161F" w14:textId="46218E15" w:rsidR="004C6699" w:rsidRPr="00731C4E" w:rsidRDefault="004C6699" w:rsidP="004C6699">
            <w:pPr>
              <w:pStyle w:val="Tabletext"/>
              <w:spacing w:before="0" w:after="0"/>
              <w:rPr>
                <w:rFonts w:cs="Calibri"/>
                <w:bCs/>
              </w:rPr>
            </w:pPr>
            <w:r w:rsidRPr="00731C4E">
              <w:rPr>
                <w:rFonts w:cs="Calibri"/>
                <w:b/>
              </w:rPr>
              <w:t>2011–12</w:t>
            </w:r>
          </w:p>
        </w:tc>
        <w:tc>
          <w:tcPr>
            <w:tcW w:w="1084" w:type="pct"/>
            <w:vAlign w:val="center"/>
          </w:tcPr>
          <w:p w14:paraId="0A446C9F" w14:textId="105492B3" w:rsidR="004C6699" w:rsidRDefault="004C6699" w:rsidP="004C6699">
            <w:pPr>
              <w:pStyle w:val="Tabletextcentred"/>
              <w:spacing w:before="0" w:after="0"/>
              <w:rPr>
                <w:rFonts w:cs="Calibri"/>
              </w:rPr>
            </w:pPr>
            <w:r>
              <w:rPr>
                <w:rFonts w:cs="Calibri"/>
              </w:rPr>
              <w:t>20,625</w:t>
            </w:r>
          </w:p>
        </w:tc>
        <w:tc>
          <w:tcPr>
            <w:tcW w:w="465" w:type="pct"/>
            <w:vAlign w:val="center"/>
          </w:tcPr>
          <w:p w14:paraId="7E07BC91" w14:textId="178CAA0E" w:rsidR="004C6699" w:rsidRDefault="004C6699" w:rsidP="004C6699">
            <w:pPr>
              <w:pStyle w:val="Tabletextcentred"/>
              <w:spacing w:before="0" w:after="0"/>
              <w:rPr>
                <w:rFonts w:cs="Calibri"/>
              </w:rPr>
            </w:pPr>
            <w:r>
              <w:rPr>
                <w:rFonts w:cs="Calibri"/>
              </w:rPr>
              <w:t>10,502</w:t>
            </w:r>
          </w:p>
        </w:tc>
        <w:tc>
          <w:tcPr>
            <w:tcW w:w="966" w:type="pct"/>
            <w:vAlign w:val="center"/>
          </w:tcPr>
          <w:p w14:paraId="09D9F858" w14:textId="0A64AA70" w:rsidR="004C6699" w:rsidRDefault="004C6699" w:rsidP="004C6699">
            <w:pPr>
              <w:pStyle w:val="Tabletextcentred"/>
              <w:spacing w:before="0" w:after="0"/>
              <w:rPr>
                <w:rFonts w:cs="Calibri"/>
              </w:rPr>
            </w:pPr>
            <w:r>
              <w:rPr>
                <w:rFonts w:cs="Calibri"/>
              </w:rPr>
              <w:t>61</w:t>
            </w:r>
          </w:p>
        </w:tc>
        <w:tc>
          <w:tcPr>
            <w:tcW w:w="507" w:type="pct"/>
            <w:vAlign w:val="center"/>
          </w:tcPr>
          <w:p w14:paraId="0A191094" w14:textId="52EB4BE0" w:rsidR="004C6699" w:rsidRDefault="004C6699" w:rsidP="004C6699">
            <w:pPr>
              <w:pStyle w:val="Tabletextcentred"/>
              <w:spacing w:before="0" w:after="0"/>
              <w:rPr>
                <w:rFonts w:cs="Calibri"/>
                <w:b/>
                <w:bCs/>
              </w:rPr>
            </w:pPr>
            <w:r>
              <w:rPr>
                <w:rFonts w:cs="Calibri"/>
                <w:b/>
                <w:bCs/>
              </w:rPr>
              <w:t>10,563</w:t>
            </w:r>
          </w:p>
        </w:tc>
        <w:tc>
          <w:tcPr>
            <w:tcW w:w="890" w:type="pct"/>
            <w:vAlign w:val="center"/>
          </w:tcPr>
          <w:p w14:paraId="7E9DB19D" w14:textId="27CAAB44" w:rsidR="004C6699" w:rsidRDefault="004C6699" w:rsidP="004C6699">
            <w:pPr>
              <w:pStyle w:val="Tabletextcentred"/>
              <w:spacing w:before="0" w:after="0"/>
              <w:rPr>
                <w:rFonts w:cs="Calibri"/>
                <w:b/>
                <w:bCs/>
              </w:rPr>
            </w:pPr>
            <w:r>
              <w:rPr>
                <w:rFonts w:cs="Calibri"/>
                <w:b/>
                <w:bCs/>
              </w:rPr>
              <w:t>0.70</w:t>
            </w:r>
          </w:p>
        </w:tc>
      </w:tr>
      <w:tr w:rsidR="004C6699" w:rsidRPr="00D209CC" w14:paraId="23078CF6" w14:textId="77777777" w:rsidTr="00DC0ACB">
        <w:trPr>
          <w:cantSplit/>
          <w:trHeight w:val="244"/>
        </w:trPr>
        <w:tc>
          <w:tcPr>
            <w:tcW w:w="1088" w:type="pct"/>
            <w:vAlign w:val="center"/>
          </w:tcPr>
          <w:p w14:paraId="1BB8FBBC" w14:textId="73B77143" w:rsidR="004C6699" w:rsidRPr="00731C4E" w:rsidRDefault="004C6699" w:rsidP="004C6699">
            <w:pPr>
              <w:pStyle w:val="Tabletext"/>
              <w:spacing w:before="0" w:after="0"/>
              <w:rPr>
                <w:rFonts w:cs="Calibri"/>
                <w:bCs/>
              </w:rPr>
            </w:pPr>
            <w:r w:rsidRPr="00731C4E">
              <w:rPr>
                <w:rFonts w:cs="Calibri"/>
                <w:b/>
              </w:rPr>
              <w:t>2012–13</w:t>
            </w:r>
          </w:p>
        </w:tc>
        <w:tc>
          <w:tcPr>
            <w:tcW w:w="1084" w:type="pct"/>
            <w:vAlign w:val="center"/>
          </w:tcPr>
          <w:p w14:paraId="229E1A63" w14:textId="5F810482" w:rsidR="004C6699" w:rsidRDefault="004C6699" w:rsidP="004C6699">
            <w:pPr>
              <w:pStyle w:val="Tabletextcentred"/>
              <w:spacing w:before="0" w:after="0"/>
              <w:rPr>
                <w:rFonts w:cs="Calibri"/>
              </w:rPr>
            </w:pPr>
            <w:r>
              <w:rPr>
                <w:rFonts w:cs="Calibri"/>
              </w:rPr>
              <w:t>21,065</w:t>
            </w:r>
          </w:p>
        </w:tc>
        <w:tc>
          <w:tcPr>
            <w:tcW w:w="465" w:type="pct"/>
            <w:vAlign w:val="center"/>
          </w:tcPr>
          <w:p w14:paraId="26671F8F" w14:textId="7396E217" w:rsidR="004C6699" w:rsidRDefault="004C6699" w:rsidP="004C6699">
            <w:pPr>
              <w:pStyle w:val="Tabletextcentred"/>
              <w:spacing w:before="0" w:after="0"/>
              <w:rPr>
                <w:rFonts w:cs="Calibri"/>
              </w:rPr>
            </w:pPr>
            <w:r>
              <w:rPr>
                <w:rFonts w:cs="Calibri"/>
              </w:rPr>
              <w:t>10,804</w:t>
            </w:r>
          </w:p>
        </w:tc>
        <w:tc>
          <w:tcPr>
            <w:tcW w:w="966" w:type="pct"/>
            <w:vAlign w:val="center"/>
          </w:tcPr>
          <w:p w14:paraId="5D327163" w14:textId="7E6C77A6" w:rsidR="004C6699" w:rsidRDefault="004C6699" w:rsidP="004C6699">
            <w:pPr>
              <w:pStyle w:val="Tabletextcentred"/>
              <w:spacing w:before="0" w:after="0"/>
              <w:rPr>
                <w:rFonts w:cs="Calibri"/>
              </w:rPr>
            </w:pPr>
            <w:r>
              <w:rPr>
                <w:rFonts w:cs="Calibri"/>
              </w:rPr>
              <w:t>64</w:t>
            </w:r>
          </w:p>
        </w:tc>
        <w:tc>
          <w:tcPr>
            <w:tcW w:w="507" w:type="pct"/>
            <w:vAlign w:val="center"/>
          </w:tcPr>
          <w:p w14:paraId="7334C4E5" w14:textId="22371FB5" w:rsidR="004C6699" w:rsidRDefault="004C6699" w:rsidP="004C6699">
            <w:pPr>
              <w:pStyle w:val="Tabletextcentred"/>
              <w:spacing w:before="0" w:after="0"/>
              <w:rPr>
                <w:rFonts w:cs="Calibri"/>
                <w:b/>
                <w:bCs/>
              </w:rPr>
            </w:pPr>
            <w:r>
              <w:rPr>
                <w:rFonts w:cs="Calibri"/>
                <w:b/>
                <w:bCs/>
              </w:rPr>
              <w:t>10,868</w:t>
            </w:r>
          </w:p>
        </w:tc>
        <w:tc>
          <w:tcPr>
            <w:tcW w:w="890" w:type="pct"/>
            <w:vAlign w:val="center"/>
          </w:tcPr>
          <w:p w14:paraId="4A726E8A" w14:textId="37C814BB" w:rsidR="004C6699" w:rsidRDefault="004C6699" w:rsidP="004C6699">
            <w:pPr>
              <w:pStyle w:val="Tabletextcentred"/>
              <w:spacing w:before="0" w:after="0"/>
              <w:rPr>
                <w:rFonts w:cs="Calibri"/>
                <w:b/>
                <w:bCs/>
              </w:rPr>
            </w:pPr>
            <w:r>
              <w:rPr>
                <w:rFonts w:cs="Calibri"/>
                <w:b/>
                <w:bCs/>
              </w:rPr>
              <w:t>0.71</w:t>
            </w:r>
          </w:p>
        </w:tc>
      </w:tr>
      <w:tr w:rsidR="004C6699" w:rsidRPr="00D209CC" w14:paraId="00BDF9C4" w14:textId="77777777" w:rsidTr="00DC0ACB">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5F7CB2C8" w14:textId="13239060" w:rsidR="004C6699" w:rsidRPr="00731C4E" w:rsidRDefault="004C6699" w:rsidP="004C6699">
            <w:pPr>
              <w:pStyle w:val="Tabletext"/>
              <w:spacing w:before="0" w:after="0"/>
              <w:rPr>
                <w:rFonts w:cs="Calibri"/>
                <w:bCs/>
              </w:rPr>
            </w:pPr>
            <w:r w:rsidRPr="00731C4E">
              <w:rPr>
                <w:rFonts w:cs="Calibri"/>
                <w:b/>
              </w:rPr>
              <w:lastRenderedPageBreak/>
              <w:t>2013–14</w:t>
            </w:r>
          </w:p>
        </w:tc>
        <w:tc>
          <w:tcPr>
            <w:tcW w:w="1084" w:type="pct"/>
            <w:vAlign w:val="center"/>
          </w:tcPr>
          <w:p w14:paraId="4DE39393" w14:textId="566660E2" w:rsidR="004C6699" w:rsidRDefault="004C6699" w:rsidP="004C6699">
            <w:pPr>
              <w:pStyle w:val="Tabletextcentred"/>
              <w:spacing w:before="0" w:after="0"/>
              <w:rPr>
                <w:rFonts w:cs="Calibri"/>
              </w:rPr>
            </w:pPr>
            <w:r>
              <w:rPr>
                <w:rFonts w:cs="Calibri"/>
              </w:rPr>
              <w:t>22,122</w:t>
            </w:r>
          </w:p>
        </w:tc>
        <w:tc>
          <w:tcPr>
            <w:tcW w:w="465" w:type="pct"/>
            <w:vAlign w:val="center"/>
          </w:tcPr>
          <w:p w14:paraId="2EA13DFA" w14:textId="309F9150" w:rsidR="004C6699" w:rsidRDefault="004C6699" w:rsidP="004C6699">
            <w:pPr>
              <w:pStyle w:val="Tabletextcentred"/>
              <w:spacing w:before="0" w:after="0"/>
              <w:rPr>
                <w:rFonts w:cs="Calibri"/>
              </w:rPr>
            </w:pPr>
            <w:r>
              <w:rPr>
                <w:rFonts w:cs="Calibri"/>
              </w:rPr>
              <w:t>10,835</w:t>
            </w:r>
          </w:p>
        </w:tc>
        <w:tc>
          <w:tcPr>
            <w:tcW w:w="966" w:type="pct"/>
            <w:vAlign w:val="center"/>
          </w:tcPr>
          <w:p w14:paraId="7AD375E9" w14:textId="749665B4" w:rsidR="004C6699" w:rsidRDefault="004C6699" w:rsidP="004C6699">
            <w:pPr>
              <w:pStyle w:val="Tabletextcentred"/>
              <w:spacing w:before="0" w:after="0"/>
              <w:rPr>
                <w:rFonts w:cs="Calibri"/>
              </w:rPr>
            </w:pPr>
            <w:r>
              <w:rPr>
                <w:rFonts w:cs="Calibri"/>
              </w:rPr>
              <w:t>68</w:t>
            </w:r>
          </w:p>
        </w:tc>
        <w:tc>
          <w:tcPr>
            <w:tcW w:w="507" w:type="pct"/>
            <w:vAlign w:val="center"/>
          </w:tcPr>
          <w:p w14:paraId="1D5F6089" w14:textId="48C89AB5" w:rsidR="004C6699" w:rsidRDefault="004C6699" w:rsidP="004C6699">
            <w:pPr>
              <w:pStyle w:val="Tabletextcentred"/>
              <w:spacing w:before="0" w:after="0"/>
              <w:rPr>
                <w:rFonts w:cs="Calibri"/>
                <w:b/>
                <w:bCs/>
              </w:rPr>
            </w:pPr>
            <w:r>
              <w:rPr>
                <w:rFonts w:cs="Calibri"/>
                <w:b/>
                <w:bCs/>
              </w:rPr>
              <w:t>10,902</w:t>
            </w:r>
          </w:p>
        </w:tc>
        <w:tc>
          <w:tcPr>
            <w:tcW w:w="890" w:type="pct"/>
            <w:vAlign w:val="center"/>
          </w:tcPr>
          <w:p w14:paraId="6F072908" w14:textId="52E3F662" w:rsidR="004C6699" w:rsidRDefault="004C6699" w:rsidP="004C6699">
            <w:pPr>
              <w:pStyle w:val="Tabletextcentred"/>
              <w:spacing w:before="0" w:after="0"/>
              <w:rPr>
                <w:rFonts w:cs="Calibri"/>
                <w:b/>
                <w:bCs/>
              </w:rPr>
            </w:pPr>
            <w:r>
              <w:rPr>
                <w:rFonts w:cs="Calibri"/>
                <w:b/>
                <w:bCs/>
              </w:rPr>
              <w:t>0.68</w:t>
            </w:r>
          </w:p>
        </w:tc>
      </w:tr>
      <w:tr w:rsidR="004C6699" w:rsidRPr="00D209CC" w14:paraId="7730CDFC" w14:textId="77777777" w:rsidTr="00DC0ACB">
        <w:trPr>
          <w:cantSplit/>
          <w:trHeight w:val="237"/>
        </w:trPr>
        <w:tc>
          <w:tcPr>
            <w:tcW w:w="1088" w:type="pct"/>
            <w:vAlign w:val="center"/>
          </w:tcPr>
          <w:p w14:paraId="5927ADE0" w14:textId="265B3D93" w:rsidR="004C6699" w:rsidRPr="00731C4E" w:rsidRDefault="004C6699" w:rsidP="004C6699">
            <w:pPr>
              <w:pStyle w:val="Tabletext"/>
              <w:spacing w:before="0" w:after="0"/>
              <w:rPr>
                <w:rFonts w:cs="Calibri"/>
                <w:bCs/>
              </w:rPr>
            </w:pPr>
            <w:r w:rsidRPr="00731C4E">
              <w:rPr>
                <w:rFonts w:cs="Calibri"/>
                <w:b/>
              </w:rPr>
              <w:t>2014–15</w:t>
            </w:r>
          </w:p>
        </w:tc>
        <w:tc>
          <w:tcPr>
            <w:tcW w:w="1084" w:type="pct"/>
            <w:vAlign w:val="center"/>
          </w:tcPr>
          <w:p w14:paraId="624651C6" w14:textId="15560227" w:rsidR="004C6699" w:rsidRDefault="004C6699" w:rsidP="004C6699">
            <w:pPr>
              <w:pStyle w:val="Tabletextcentred"/>
              <w:spacing w:before="0" w:after="0"/>
              <w:rPr>
                <w:rFonts w:cs="Calibri"/>
              </w:rPr>
            </w:pPr>
            <w:r>
              <w:rPr>
                <w:rFonts w:cs="Calibri"/>
              </w:rPr>
              <w:t>21,759</w:t>
            </w:r>
          </w:p>
        </w:tc>
        <w:tc>
          <w:tcPr>
            <w:tcW w:w="465" w:type="pct"/>
            <w:vAlign w:val="center"/>
          </w:tcPr>
          <w:p w14:paraId="3EBC0C3F" w14:textId="1F9D4C2A" w:rsidR="004C6699" w:rsidRDefault="004C6699" w:rsidP="004C6699">
            <w:pPr>
              <w:pStyle w:val="Tabletextcentred"/>
              <w:spacing w:before="0" w:after="0"/>
              <w:rPr>
                <w:rFonts w:cs="Calibri"/>
              </w:rPr>
            </w:pPr>
            <w:r>
              <w:rPr>
                <w:rFonts w:cs="Calibri"/>
              </w:rPr>
              <w:t>10,797</w:t>
            </w:r>
          </w:p>
        </w:tc>
        <w:tc>
          <w:tcPr>
            <w:tcW w:w="966" w:type="pct"/>
            <w:vAlign w:val="center"/>
          </w:tcPr>
          <w:p w14:paraId="4F2E9544" w14:textId="707FB15C" w:rsidR="004C6699" w:rsidRDefault="004C6699" w:rsidP="004C6699">
            <w:pPr>
              <w:pStyle w:val="Tabletextcentred"/>
              <w:spacing w:before="0" w:after="0"/>
              <w:rPr>
                <w:rFonts w:cs="Calibri"/>
              </w:rPr>
            </w:pPr>
            <w:r>
              <w:rPr>
                <w:rFonts w:cs="Calibri"/>
              </w:rPr>
              <w:t>117</w:t>
            </w:r>
          </w:p>
        </w:tc>
        <w:tc>
          <w:tcPr>
            <w:tcW w:w="507" w:type="pct"/>
            <w:vAlign w:val="center"/>
          </w:tcPr>
          <w:p w14:paraId="49213D60" w14:textId="6DC408E9" w:rsidR="004C6699" w:rsidRDefault="004C6699" w:rsidP="004C6699">
            <w:pPr>
              <w:pStyle w:val="Tabletextcentred"/>
              <w:spacing w:before="0" w:after="0"/>
              <w:rPr>
                <w:rFonts w:cs="Calibri"/>
                <w:b/>
                <w:bCs/>
              </w:rPr>
            </w:pPr>
            <w:r>
              <w:rPr>
                <w:rFonts w:cs="Calibri"/>
                <w:b/>
                <w:bCs/>
              </w:rPr>
              <w:t>10,914</w:t>
            </w:r>
          </w:p>
        </w:tc>
        <w:tc>
          <w:tcPr>
            <w:tcW w:w="890" w:type="pct"/>
            <w:vAlign w:val="center"/>
          </w:tcPr>
          <w:p w14:paraId="1B3C6664" w14:textId="1496C177" w:rsidR="004C6699" w:rsidRDefault="004C6699" w:rsidP="004C6699">
            <w:pPr>
              <w:pStyle w:val="Tabletextcentred"/>
              <w:spacing w:before="0" w:after="0"/>
              <w:rPr>
                <w:rFonts w:cs="Calibri"/>
                <w:b/>
                <w:bCs/>
              </w:rPr>
            </w:pPr>
            <w:r>
              <w:rPr>
                <w:rFonts w:cs="Calibri"/>
                <w:b/>
                <w:bCs/>
              </w:rPr>
              <w:t>0.67</w:t>
            </w:r>
          </w:p>
        </w:tc>
      </w:tr>
      <w:tr w:rsidR="004C6699" w:rsidRPr="00D209CC" w14:paraId="496F5064" w14:textId="77777777" w:rsidTr="00DC0ACB">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3694E309" w14:textId="4E6BEF62" w:rsidR="004C6699" w:rsidRPr="00731C4E" w:rsidRDefault="004C6699" w:rsidP="004C6699">
            <w:pPr>
              <w:pStyle w:val="Tabletext"/>
              <w:spacing w:before="0" w:after="0"/>
              <w:rPr>
                <w:rFonts w:cs="Calibri"/>
                <w:bCs/>
              </w:rPr>
            </w:pPr>
            <w:r w:rsidRPr="00731C4E">
              <w:rPr>
                <w:rFonts w:cs="Calibri"/>
                <w:b/>
              </w:rPr>
              <w:t>2015–16</w:t>
            </w:r>
          </w:p>
        </w:tc>
        <w:tc>
          <w:tcPr>
            <w:tcW w:w="1084" w:type="pct"/>
            <w:vAlign w:val="center"/>
          </w:tcPr>
          <w:p w14:paraId="08D6901D" w14:textId="1DCB6163" w:rsidR="004C6699" w:rsidRDefault="004C6699" w:rsidP="004C6699">
            <w:pPr>
              <w:pStyle w:val="Tabletextcentred"/>
              <w:spacing w:before="0" w:after="0"/>
              <w:rPr>
                <w:rFonts w:cs="Calibri"/>
              </w:rPr>
            </w:pPr>
            <w:r>
              <w:rPr>
                <w:rFonts w:cs="Calibri"/>
              </w:rPr>
              <w:t>22,736</w:t>
            </w:r>
          </w:p>
        </w:tc>
        <w:tc>
          <w:tcPr>
            <w:tcW w:w="465" w:type="pct"/>
            <w:vAlign w:val="center"/>
          </w:tcPr>
          <w:p w14:paraId="2A6352B9" w14:textId="1E63E431" w:rsidR="004C6699" w:rsidRDefault="004C6699" w:rsidP="004C6699">
            <w:pPr>
              <w:pStyle w:val="Tabletextcentred"/>
              <w:spacing w:before="0" w:after="0"/>
              <w:rPr>
                <w:rFonts w:cs="Calibri"/>
              </w:rPr>
            </w:pPr>
            <w:r>
              <w:rPr>
                <w:rFonts w:cs="Calibri"/>
              </w:rPr>
              <w:t>11,037</w:t>
            </w:r>
          </w:p>
        </w:tc>
        <w:tc>
          <w:tcPr>
            <w:tcW w:w="966" w:type="pct"/>
            <w:vAlign w:val="center"/>
          </w:tcPr>
          <w:p w14:paraId="3F6940CC" w14:textId="7935DB61" w:rsidR="004C6699" w:rsidRDefault="004C6699" w:rsidP="004C6699">
            <w:pPr>
              <w:pStyle w:val="Tabletextcentred"/>
              <w:spacing w:before="0" w:after="0"/>
              <w:rPr>
                <w:rFonts w:cs="Calibri"/>
              </w:rPr>
            </w:pPr>
            <w:r>
              <w:rPr>
                <w:rFonts w:cs="Calibri"/>
              </w:rPr>
              <w:t>101</w:t>
            </w:r>
          </w:p>
        </w:tc>
        <w:tc>
          <w:tcPr>
            <w:tcW w:w="507" w:type="pct"/>
            <w:vAlign w:val="center"/>
          </w:tcPr>
          <w:p w14:paraId="43E7B7CA" w14:textId="222DFF31" w:rsidR="004C6699" w:rsidRDefault="004C6699" w:rsidP="004C6699">
            <w:pPr>
              <w:pStyle w:val="Tabletextcentred"/>
              <w:spacing w:before="0" w:after="0"/>
              <w:rPr>
                <w:rFonts w:cs="Calibri"/>
                <w:b/>
                <w:bCs/>
              </w:rPr>
            </w:pPr>
            <w:r>
              <w:rPr>
                <w:rFonts w:cs="Calibri"/>
                <w:b/>
                <w:bCs/>
              </w:rPr>
              <w:t>11,137</w:t>
            </w:r>
          </w:p>
        </w:tc>
        <w:tc>
          <w:tcPr>
            <w:tcW w:w="890" w:type="pct"/>
            <w:vAlign w:val="center"/>
          </w:tcPr>
          <w:p w14:paraId="2B828684" w14:textId="59A3C474" w:rsidR="004C6699" w:rsidRDefault="004C6699" w:rsidP="004C6699">
            <w:pPr>
              <w:pStyle w:val="Tabletextcentred"/>
              <w:spacing w:before="0" w:after="0"/>
              <w:rPr>
                <w:rFonts w:cs="Calibri"/>
                <w:b/>
                <w:bCs/>
              </w:rPr>
            </w:pPr>
            <w:r>
              <w:rPr>
                <w:rFonts w:cs="Calibri"/>
                <w:b/>
                <w:bCs/>
              </w:rPr>
              <w:t>0.67</w:t>
            </w:r>
          </w:p>
        </w:tc>
      </w:tr>
      <w:tr w:rsidR="004C6699" w:rsidRPr="00D209CC" w14:paraId="737722BE" w14:textId="77777777" w:rsidTr="00DC0ACB">
        <w:trPr>
          <w:cantSplit/>
          <w:trHeight w:val="244"/>
        </w:trPr>
        <w:tc>
          <w:tcPr>
            <w:tcW w:w="1088" w:type="pct"/>
            <w:vAlign w:val="center"/>
          </w:tcPr>
          <w:p w14:paraId="0DB27B0B" w14:textId="3C7CC6F0" w:rsidR="004C6699" w:rsidRPr="00731C4E" w:rsidRDefault="004C6699" w:rsidP="004C6699">
            <w:pPr>
              <w:pStyle w:val="Tabletext"/>
              <w:spacing w:before="0" w:after="0"/>
              <w:rPr>
                <w:rFonts w:cs="Calibri"/>
                <w:bCs/>
              </w:rPr>
            </w:pPr>
            <w:r w:rsidRPr="00731C4E">
              <w:rPr>
                <w:rFonts w:cs="Calibri"/>
                <w:b/>
              </w:rPr>
              <w:t>2016–17</w:t>
            </w:r>
          </w:p>
        </w:tc>
        <w:tc>
          <w:tcPr>
            <w:tcW w:w="1084" w:type="pct"/>
            <w:vAlign w:val="center"/>
          </w:tcPr>
          <w:p w14:paraId="13271583" w14:textId="19E8BF07" w:rsidR="004C6699" w:rsidRDefault="004C6699" w:rsidP="004C6699">
            <w:pPr>
              <w:pStyle w:val="Tabletextcentred"/>
              <w:spacing w:before="0" w:after="0"/>
              <w:rPr>
                <w:rFonts w:cs="Calibri"/>
              </w:rPr>
            </w:pPr>
            <w:r>
              <w:rPr>
                <w:rFonts w:cs="Calibri"/>
              </w:rPr>
              <w:t>24,829</w:t>
            </w:r>
          </w:p>
        </w:tc>
        <w:tc>
          <w:tcPr>
            <w:tcW w:w="465" w:type="pct"/>
            <w:vAlign w:val="center"/>
          </w:tcPr>
          <w:p w14:paraId="5D710520" w14:textId="10F54138" w:rsidR="004C6699" w:rsidRDefault="004C6699" w:rsidP="004C6699">
            <w:pPr>
              <w:pStyle w:val="Tabletextcentred"/>
              <w:spacing w:before="0" w:after="0"/>
              <w:rPr>
                <w:rFonts w:cs="Calibri"/>
              </w:rPr>
            </w:pPr>
            <w:r>
              <w:rPr>
                <w:rFonts w:cs="Calibri"/>
              </w:rPr>
              <w:t>12,262</w:t>
            </w:r>
          </w:p>
        </w:tc>
        <w:tc>
          <w:tcPr>
            <w:tcW w:w="966" w:type="pct"/>
            <w:vAlign w:val="center"/>
          </w:tcPr>
          <w:p w14:paraId="53DE81DA" w14:textId="2BD3B45F" w:rsidR="004C6699" w:rsidRDefault="004C6699" w:rsidP="004C6699">
            <w:pPr>
              <w:pStyle w:val="Tabletextcentred"/>
              <w:spacing w:before="0" w:after="0"/>
              <w:rPr>
                <w:rFonts w:cs="Calibri"/>
              </w:rPr>
            </w:pPr>
            <w:r>
              <w:rPr>
                <w:rFonts w:cs="Calibri"/>
              </w:rPr>
              <w:t>91</w:t>
            </w:r>
          </w:p>
        </w:tc>
        <w:tc>
          <w:tcPr>
            <w:tcW w:w="507" w:type="pct"/>
            <w:vAlign w:val="center"/>
          </w:tcPr>
          <w:p w14:paraId="1A28713F" w14:textId="73BB6EBC" w:rsidR="004C6699" w:rsidRDefault="004C6699" w:rsidP="004C6699">
            <w:pPr>
              <w:pStyle w:val="Tabletextcentred"/>
              <w:spacing w:before="0" w:after="0"/>
              <w:rPr>
                <w:rFonts w:cs="Calibri"/>
                <w:b/>
                <w:bCs/>
              </w:rPr>
            </w:pPr>
            <w:r>
              <w:rPr>
                <w:rFonts w:cs="Calibri"/>
                <w:b/>
                <w:bCs/>
              </w:rPr>
              <w:t>12,352</w:t>
            </w:r>
          </w:p>
        </w:tc>
        <w:tc>
          <w:tcPr>
            <w:tcW w:w="890" w:type="pct"/>
            <w:vAlign w:val="center"/>
          </w:tcPr>
          <w:p w14:paraId="1C8D4AB1" w14:textId="78941469" w:rsidR="004C6699" w:rsidRDefault="004C6699" w:rsidP="004C6699">
            <w:pPr>
              <w:pStyle w:val="Tabletextcentred"/>
              <w:spacing w:before="0" w:after="0"/>
              <w:rPr>
                <w:rFonts w:cs="Calibri"/>
                <w:b/>
                <w:bCs/>
              </w:rPr>
            </w:pPr>
            <w:r>
              <w:rPr>
                <w:rFonts w:cs="Calibri"/>
                <w:b/>
                <w:bCs/>
              </w:rPr>
              <w:t>0.70</w:t>
            </w:r>
          </w:p>
        </w:tc>
      </w:tr>
      <w:tr w:rsidR="004C6699" w:rsidRPr="00D209CC" w14:paraId="4AB58515" w14:textId="77777777" w:rsidTr="00DC0ACB">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58B4876C" w14:textId="30BF5B09" w:rsidR="004C6699" w:rsidRPr="00731C4E" w:rsidRDefault="004C6699" w:rsidP="004C6699">
            <w:pPr>
              <w:pStyle w:val="Tabletext"/>
              <w:spacing w:before="0" w:after="0"/>
              <w:rPr>
                <w:rFonts w:cs="Calibri"/>
                <w:bCs/>
              </w:rPr>
            </w:pPr>
            <w:r w:rsidRPr="00731C4E">
              <w:rPr>
                <w:rFonts w:cs="Calibri"/>
                <w:b/>
              </w:rPr>
              <w:t>2017–18</w:t>
            </w:r>
          </w:p>
        </w:tc>
        <w:tc>
          <w:tcPr>
            <w:tcW w:w="1084" w:type="pct"/>
            <w:vAlign w:val="center"/>
          </w:tcPr>
          <w:p w14:paraId="20BC2203" w14:textId="38142B08" w:rsidR="004C6699" w:rsidRDefault="004C6699" w:rsidP="004C6699">
            <w:pPr>
              <w:pStyle w:val="Tabletextcentred"/>
              <w:spacing w:before="0" w:after="0"/>
              <w:rPr>
                <w:rFonts w:cs="Calibri"/>
              </w:rPr>
            </w:pPr>
            <w:r>
              <w:rPr>
                <w:rFonts w:cs="Calibri"/>
              </w:rPr>
              <w:t>25,950</w:t>
            </w:r>
          </w:p>
        </w:tc>
        <w:tc>
          <w:tcPr>
            <w:tcW w:w="465" w:type="pct"/>
            <w:vAlign w:val="center"/>
          </w:tcPr>
          <w:p w14:paraId="6C719684" w14:textId="78C3A5AC" w:rsidR="004C6699" w:rsidRDefault="004C6699" w:rsidP="004C6699">
            <w:pPr>
              <w:pStyle w:val="Tabletextcentred"/>
              <w:spacing w:before="0" w:after="0"/>
              <w:rPr>
                <w:rFonts w:cs="Calibri"/>
              </w:rPr>
            </w:pPr>
            <w:r>
              <w:rPr>
                <w:rFonts w:cs="Calibri"/>
              </w:rPr>
              <w:t>12,737</w:t>
            </w:r>
          </w:p>
        </w:tc>
        <w:tc>
          <w:tcPr>
            <w:tcW w:w="966" w:type="pct"/>
            <w:vAlign w:val="center"/>
          </w:tcPr>
          <w:p w14:paraId="5CA84674" w14:textId="04B7BA8A" w:rsidR="004C6699" w:rsidRDefault="004C6699" w:rsidP="004C6699">
            <w:pPr>
              <w:pStyle w:val="Tabletextcentred"/>
              <w:spacing w:before="0" w:after="0"/>
              <w:rPr>
                <w:rFonts w:cs="Calibri"/>
              </w:rPr>
            </w:pPr>
            <w:r>
              <w:rPr>
                <w:rFonts w:cs="Calibri"/>
              </w:rPr>
              <w:t>94</w:t>
            </w:r>
          </w:p>
        </w:tc>
        <w:tc>
          <w:tcPr>
            <w:tcW w:w="507" w:type="pct"/>
            <w:vAlign w:val="center"/>
          </w:tcPr>
          <w:p w14:paraId="3EA3BDC3" w14:textId="177BE7C6" w:rsidR="004C6699" w:rsidRDefault="004C6699" w:rsidP="004C6699">
            <w:pPr>
              <w:pStyle w:val="Tabletextcentred"/>
              <w:spacing w:before="0" w:after="0"/>
              <w:rPr>
                <w:rFonts w:cs="Calibri"/>
                <w:b/>
                <w:bCs/>
              </w:rPr>
            </w:pPr>
            <w:r>
              <w:rPr>
                <w:rFonts w:cs="Calibri"/>
                <w:b/>
                <w:bCs/>
              </w:rPr>
              <w:t>12,831</w:t>
            </w:r>
          </w:p>
        </w:tc>
        <w:tc>
          <w:tcPr>
            <w:tcW w:w="890" w:type="pct"/>
            <w:vAlign w:val="center"/>
          </w:tcPr>
          <w:p w14:paraId="2AB3B1B7" w14:textId="07774DC8" w:rsidR="004C6699" w:rsidRDefault="004C6699" w:rsidP="004C6699">
            <w:pPr>
              <w:pStyle w:val="Tabletextcentred"/>
              <w:spacing w:before="0" w:after="0"/>
              <w:rPr>
                <w:rFonts w:cs="Calibri"/>
                <w:b/>
                <w:bCs/>
              </w:rPr>
            </w:pPr>
            <w:r>
              <w:rPr>
                <w:rFonts w:cs="Calibri"/>
                <w:b/>
                <w:bCs/>
              </w:rPr>
              <w:t>0.70</w:t>
            </w:r>
          </w:p>
        </w:tc>
      </w:tr>
      <w:tr w:rsidR="004C6699" w:rsidRPr="00D209CC" w14:paraId="67FFBC5D" w14:textId="77777777" w:rsidTr="00DC0ACB">
        <w:trPr>
          <w:cantSplit/>
          <w:trHeight w:val="244"/>
        </w:trPr>
        <w:tc>
          <w:tcPr>
            <w:tcW w:w="1088" w:type="pct"/>
            <w:vAlign w:val="center"/>
          </w:tcPr>
          <w:p w14:paraId="5470C57A" w14:textId="58EA21C3" w:rsidR="004C6699" w:rsidRPr="00731C4E" w:rsidRDefault="004C6699" w:rsidP="004C6699">
            <w:pPr>
              <w:pStyle w:val="Tabletext"/>
              <w:spacing w:before="0" w:after="0"/>
              <w:rPr>
                <w:rFonts w:cs="Calibri"/>
                <w:bCs/>
              </w:rPr>
            </w:pPr>
            <w:r w:rsidRPr="00731C4E">
              <w:rPr>
                <w:rFonts w:cs="Calibri"/>
                <w:b/>
              </w:rPr>
              <w:t>2018–19</w:t>
            </w:r>
          </w:p>
        </w:tc>
        <w:tc>
          <w:tcPr>
            <w:tcW w:w="1084" w:type="pct"/>
            <w:vAlign w:val="center"/>
          </w:tcPr>
          <w:p w14:paraId="0554B4D0" w14:textId="291E17D9" w:rsidR="004C6699" w:rsidRDefault="004C6699" w:rsidP="004C6699">
            <w:pPr>
              <w:pStyle w:val="Tabletextcentred"/>
              <w:spacing w:before="0" w:after="0"/>
              <w:rPr>
                <w:rFonts w:cs="Calibri"/>
              </w:rPr>
            </w:pPr>
            <w:r>
              <w:rPr>
                <w:rFonts w:cs="Calibri"/>
              </w:rPr>
              <w:t>27,728</w:t>
            </w:r>
          </w:p>
        </w:tc>
        <w:tc>
          <w:tcPr>
            <w:tcW w:w="465" w:type="pct"/>
            <w:vAlign w:val="center"/>
          </w:tcPr>
          <w:p w14:paraId="1DA93AB9" w14:textId="0285A9CA" w:rsidR="004C6699" w:rsidRDefault="004C6699" w:rsidP="004C6699">
            <w:pPr>
              <w:pStyle w:val="Tabletextcentred"/>
              <w:spacing w:before="0" w:after="0"/>
              <w:rPr>
                <w:rFonts w:cs="Calibri"/>
              </w:rPr>
            </w:pPr>
            <w:r>
              <w:rPr>
                <w:rFonts w:cs="Calibri"/>
              </w:rPr>
              <w:t>13,416</w:t>
            </w:r>
          </w:p>
        </w:tc>
        <w:tc>
          <w:tcPr>
            <w:tcW w:w="966" w:type="pct"/>
            <w:vAlign w:val="center"/>
          </w:tcPr>
          <w:p w14:paraId="003E96AA" w14:textId="5CCF6892" w:rsidR="004C6699" w:rsidRDefault="004C6699" w:rsidP="004C6699">
            <w:pPr>
              <w:pStyle w:val="Tabletextcentred"/>
              <w:spacing w:before="0" w:after="0"/>
              <w:rPr>
                <w:rFonts w:cs="Calibri"/>
              </w:rPr>
            </w:pPr>
            <w:r>
              <w:rPr>
                <w:rFonts w:cs="Calibri"/>
              </w:rPr>
              <w:t>102</w:t>
            </w:r>
          </w:p>
        </w:tc>
        <w:tc>
          <w:tcPr>
            <w:tcW w:w="507" w:type="pct"/>
            <w:vAlign w:val="center"/>
          </w:tcPr>
          <w:p w14:paraId="7C26A7DC" w14:textId="1BEBA01B" w:rsidR="004C6699" w:rsidRDefault="004C6699" w:rsidP="004C6699">
            <w:pPr>
              <w:pStyle w:val="Tabletextcentred"/>
              <w:spacing w:before="0" w:after="0"/>
              <w:rPr>
                <w:rFonts w:cs="Calibri"/>
                <w:b/>
                <w:bCs/>
              </w:rPr>
            </w:pPr>
            <w:r>
              <w:rPr>
                <w:rFonts w:cs="Calibri"/>
                <w:b/>
                <w:bCs/>
              </w:rPr>
              <w:t>13,517</w:t>
            </w:r>
          </w:p>
        </w:tc>
        <w:tc>
          <w:tcPr>
            <w:tcW w:w="890" w:type="pct"/>
            <w:vAlign w:val="center"/>
          </w:tcPr>
          <w:p w14:paraId="7202944A" w14:textId="3969E7FA" w:rsidR="004C6699" w:rsidRDefault="004C6699" w:rsidP="004C6699">
            <w:pPr>
              <w:pStyle w:val="Tabletextcentred"/>
              <w:spacing w:before="0" w:after="0"/>
              <w:rPr>
                <w:rFonts w:cs="Calibri"/>
                <w:b/>
                <w:bCs/>
              </w:rPr>
            </w:pPr>
            <w:r>
              <w:rPr>
                <w:rFonts w:cs="Calibri"/>
                <w:b/>
                <w:bCs/>
              </w:rPr>
              <w:t>0.69</w:t>
            </w:r>
          </w:p>
        </w:tc>
      </w:tr>
      <w:tr w:rsidR="004C6699" w:rsidRPr="00D209CC" w14:paraId="611D7CDC" w14:textId="77777777" w:rsidTr="00DC0ACB">
        <w:trPr>
          <w:cnfStyle w:val="000000010000" w:firstRow="0" w:lastRow="0" w:firstColumn="0" w:lastColumn="0" w:oddVBand="0" w:evenVBand="0" w:oddHBand="0" w:evenHBand="1" w:firstRowFirstColumn="0" w:firstRowLastColumn="0" w:lastRowFirstColumn="0" w:lastRowLastColumn="0"/>
          <w:cantSplit/>
          <w:trHeight w:val="244"/>
        </w:trPr>
        <w:tc>
          <w:tcPr>
            <w:tcW w:w="1088" w:type="pct"/>
            <w:vAlign w:val="center"/>
          </w:tcPr>
          <w:p w14:paraId="14272038" w14:textId="434BFBBB" w:rsidR="004C6699" w:rsidRPr="00731C4E" w:rsidRDefault="004C6699" w:rsidP="004C6699">
            <w:pPr>
              <w:pStyle w:val="Tabletext"/>
              <w:spacing w:before="0" w:after="0"/>
              <w:rPr>
                <w:rFonts w:cs="Calibri"/>
                <w:bCs/>
              </w:rPr>
            </w:pPr>
            <w:r w:rsidRPr="00731C4E">
              <w:rPr>
                <w:rFonts w:cs="Calibri"/>
                <w:b/>
              </w:rPr>
              <w:t>2019–20</w:t>
            </w:r>
          </w:p>
        </w:tc>
        <w:tc>
          <w:tcPr>
            <w:tcW w:w="1084" w:type="pct"/>
            <w:vAlign w:val="center"/>
          </w:tcPr>
          <w:p w14:paraId="3C0BBDAA" w14:textId="55051FC8" w:rsidR="004C6699" w:rsidRDefault="004C6699" w:rsidP="004C6699">
            <w:pPr>
              <w:pStyle w:val="Tabletextcentred"/>
              <w:spacing w:before="0" w:after="0"/>
              <w:rPr>
                <w:rFonts w:cs="Calibri"/>
              </w:rPr>
            </w:pPr>
            <w:r>
              <w:rPr>
                <w:rFonts w:cs="Calibri"/>
              </w:rPr>
              <w:t>26,999</w:t>
            </w:r>
          </w:p>
        </w:tc>
        <w:tc>
          <w:tcPr>
            <w:tcW w:w="465" w:type="pct"/>
            <w:vAlign w:val="center"/>
          </w:tcPr>
          <w:p w14:paraId="2977FAE0" w14:textId="40A1163F" w:rsidR="004C6699" w:rsidRDefault="004C6699" w:rsidP="004C6699">
            <w:pPr>
              <w:pStyle w:val="Tabletextcentred"/>
              <w:spacing w:before="0" w:after="0"/>
              <w:rPr>
                <w:rFonts w:cs="Calibri"/>
              </w:rPr>
            </w:pPr>
            <w:r>
              <w:rPr>
                <w:rFonts w:cs="Calibri"/>
              </w:rPr>
              <w:t>13,389</w:t>
            </w:r>
          </w:p>
        </w:tc>
        <w:tc>
          <w:tcPr>
            <w:tcW w:w="966" w:type="pct"/>
            <w:vAlign w:val="center"/>
          </w:tcPr>
          <w:p w14:paraId="7AE02E3A" w14:textId="7EDF3983" w:rsidR="004C6699" w:rsidRDefault="004C6699" w:rsidP="004C6699">
            <w:pPr>
              <w:pStyle w:val="Tabletextcentred"/>
              <w:spacing w:before="0" w:after="0"/>
              <w:rPr>
                <w:rFonts w:cs="Calibri"/>
              </w:rPr>
            </w:pPr>
            <w:r>
              <w:rPr>
                <w:rFonts w:cs="Calibri"/>
              </w:rPr>
              <w:t>100</w:t>
            </w:r>
          </w:p>
        </w:tc>
        <w:tc>
          <w:tcPr>
            <w:tcW w:w="507" w:type="pct"/>
            <w:vAlign w:val="center"/>
          </w:tcPr>
          <w:p w14:paraId="055A5285" w14:textId="54AE537F" w:rsidR="004C6699" w:rsidRDefault="004C6699" w:rsidP="004C6699">
            <w:pPr>
              <w:pStyle w:val="Tabletextcentred"/>
              <w:spacing w:before="0" w:after="0"/>
              <w:rPr>
                <w:rFonts w:cs="Calibri"/>
                <w:b/>
                <w:bCs/>
              </w:rPr>
            </w:pPr>
            <w:r>
              <w:rPr>
                <w:rFonts w:cs="Calibri"/>
                <w:b/>
                <w:bCs/>
              </w:rPr>
              <w:t>13,489</w:t>
            </w:r>
          </w:p>
        </w:tc>
        <w:tc>
          <w:tcPr>
            <w:tcW w:w="890" w:type="pct"/>
            <w:vAlign w:val="center"/>
          </w:tcPr>
          <w:p w14:paraId="751C7E12" w14:textId="3EC6012F" w:rsidR="004C6699" w:rsidRDefault="004C6699" w:rsidP="004C6699">
            <w:pPr>
              <w:pStyle w:val="Tabletextcentred"/>
              <w:spacing w:before="0" w:after="0"/>
              <w:rPr>
                <w:rFonts w:cs="Calibri"/>
                <w:b/>
                <w:bCs/>
              </w:rPr>
            </w:pPr>
            <w:r>
              <w:rPr>
                <w:rFonts w:cs="Calibri"/>
                <w:b/>
                <w:bCs/>
              </w:rPr>
              <w:t>0.68</w:t>
            </w:r>
          </w:p>
        </w:tc>
      </w:tr>
      <w:tr w:rsidR="004C6699" w:rsidRPr="00D209CC" w14:paraId="40EADA3A" w14:textId="77777777" w:rsidTr="00DC0ACB">
        <w:trPr>
          <w:cantSplit/>
          <w:trHeight w:val="244"/>
        </w:trPr>
        <w:tc>
          <w:tcPr>
            <w:tcW w:w="1088" w:type="pct"/>
            <w:vAlign w:val="center"/>
          </w:tcPr>
          <w:p w14:paraId="2595CFEA" w14:textId="0CC2B0ED" w:rsidR="004C6699" w:rsidRPr="00731C4E" w:rsidRDefault="004C6699" w:rsidP="004C6699">
            <w:pPr>
              <w:pStyle w:val="Tabletext"/>
              <w:spacing w:before="0" w:after="0"/>
              <w:rPr>
                <w:rFonts w:cs="Calibri"/>
                <w:bCs/>
              </w:rPr>
            </w:pPr>
            <w:r w:rsidRPr="00731C4E">
              <w:rPr>
                <w:rFonts w:cs="Calibri"/>
                <w:b/>
              </w:rPr>
              <w:t>2020–21</w:t>
            </w:r>
          </w:p>
        </w:tc>
        <w:tc>
          <w:tcPr>
            <w:tcW w:w="1084" w:type="pct"/>
            <w:vAlign w:val="center"/>
          </w:tcPr>
          <w:p w14:paraId="7F55FEAC" w14:textId="240A1D03" w:rsidR="004C6699" w:rsidRDefault="004C6699" w:rsidP="004C6699">
            <w:pPr>
              <w:pStyle w:val="Tabletextcentred"/>
              <w:spacing w:before="0" w:after="0"/>
              <w:rPr>
                <w:rFonts w:cs="Calibri"/>
              </w:rPr>
            </w:pPr>
            <w:r>
              <w:rPr>
                <w:rFonts w:cs="Calibri"/>
              </w:rPr>
              <w:t>27,590</w:t>
            </w:r>
          </w:p>
        </w:tc>
        <w:tc>
          <w:tcPr>
            <w:tcW w:w="465" w:type="pct"/>
            <w:vAlign w:val="center"/>
          </w:tcPr>
          <w:p w14:paraId="2118154E" w14:textId="3307B64F" w:rsidR="004C6699" w:rsidRDefault="004C6699" w:rsidP="004C6699">
            <w:pPr>
              <w:pStyle w:val="Tabletextcentred"/>
              <w:spacing w:before="0" w:after="0"/>
              <w:rPr>
                <w:rFonts w:cs="Calibri"/>
              </w:rPr>
            </w:pPr>
            <w:r>
              <w:rPr>
                <w:rFonts w:cs="Calibri"/>
              </w:rPr>
              <w:t>13,863</w:t>
            </w:r>
          </w:p>
        </w:tc>
        <w:tc>
          <w:tcPr>
            <w:tcW w:w="966" w:type="pct"/>
            <w:vAlign w:val="center"/>
          </w:tcPr>
          <w:p w14:paraId="33F61EE3" w14:textId="49E9D3B5" w:rsidR="004C6699" w:rsidRDefault="004C6699" w:rsidP="004C6699">
            <w:pPr>
              <w:pStyle w:val="Tabletextcentred"/>
              <w:spacing w:before="0" w:after="0"/>
              <w:rPr>
                <w:rFonts w:cs="Calibri"/>
              </w:rPr>
            </w:pPr>
            <w:r>
              <w:rPr>
                <w:rFonts w:cs="Calibri"/>
              </w:rPr>
              <w:t>103</w:t>
            </w:r>
          </w:p>
        </w:tc>
        <w:tc>
          <w:tcPr>
            <w:tcW w:w="507" w:type="pct"/>
            <w:vAlign w:val="center"/>
          </w:tcPr>
          <w:p w14:paraId="040BC43C" w14:textId="2A6BACE2" w:rsidR="004C6699" w:rsidRDefault="004C6699" w:rsidP="004C6699">
            <w:pPr>
              <w:pStyle w:val="Tabletextcentred"/>
              <w:spacing w:before="0" w:after="0"/>
              <w:rPr>
                <w:rFonts w:cs="Calibri"/>
                <w:b/>
                <w:bCs/>
              </w:rPr>
            </w:pPr>
            <w:r>
              <w:rPr>
                <w:rFonts w:cs="Calibri"/>
                <w:b/>
                <w:bCs/>
              </w:rPr>
              <w:t>13,966</w:t>
            </w:r>
          </w:p>
        </w:tc>
        <w:tc>
          <w:tcPr>
            <w:tcW w:w="890" w:type="pct"/>
            <w:vAlign w:val="center"/>
          </w:tcPr>
          <w:p w14:paraId="5273D623" w14:textId="7FD423AD" w:rsidR="004C6699" w:rsidRDefault="004C6699" w:rsidP="004C6699">
            <w:pPr>
              <w:pStyle w:val="Tabletextcentred"/>
              <w:spacing w:before="0" w:after="0"/>
              <w:rPr>
                <w:rFonts w:cs="Calibri"/>
                <w:b/>
                <w:bCs/>
              </w:rPr>
            </w:pPr>
            <w:r>
              <w:rPr>
                <w:rFonts w:cs="Calibri"/>
                <w:b/>
                <w:bCs/>
              </w:rPr>
              <w:t>0.67</w:t>
            </w:r>
          </w:p>
        </w:tc>
      </w:tr>
      <w:tr w:rsidR="004C6699" w:rsidRPr="00D209CC" w14:paraId="43861940" w14:textId="77777777" w:rsidTr="00DC0ACB">
        <w:trPr>
          <w:cnfStyle w:val="000000010000" w:firstRow="0" w:lastRow="0" w:firstColumn="0" w:lastColumn="0" w:oddVBand="0" w:evenVBand="0" w:oddHBand="0" w:evenHBand="1" w:firstRowFirstColumn="0" w:firstRowLastColumn="0" w:lastRowFirstColumn="0" w:lastRowLastColumn="0"/>
          <w:cantSplit/>
          <w:trHeight w:val="237"/>
        </w:trPr>
        <w:tc>
          <w:tcPr>
            <w:tcW w:w="1088" w:type="pct"/>
            <w:vAlign w:val="center"/>
          </w:tcPr>
          <w:p w14:paraId="7A42E7A8" w14:textId="0A838618" w:rsidR="004C6699" w:rsidRPr="00731C4E" w:rsidRDefault="004C6699" w:rsidP="004C6699">
            <w:pPr>
              <w:pStyle w:val="Tabletext"/>
              <w:spacing w:before="0" w:after="0"/>
              <w:rPr>
                <w:rFonts w:cs="Calibri"/>
                <w:bCs/>
              </w:rPr>
            </w:pPr>
            <w:r w:rsidRPr="00731C4E">
              <w:rPr>
                <w:rFonts w:cs="Calibri"/>
                <w:b/>
              </w:rPr>
              <w:t>2021–22</w:t>
            </w:r>
          </w:p>
        </w:tc>
        <w:tc>
          <w:tcPr>
            <w:tcW w:w="1084" w:type="pct"/>
            <w:vAlign w:val="center"/>
          </w:tcPr>
          <w:p w14:paraId="73BE0D37" w14:textId="72BBF206" w:rsidR="004C6699" w:rsidRDefault="004C6699" w:rsidP="004C6699">
            <w:pPr>
              <w:pStyle w:val="Tabletextcentred"/>
              <w:spacing w:before="0" w:after="0"/>
              <w:rPr>
                <w:rFonts w:cs="Calibri"/>
              </w:rPr>
            </w:pPr>
            <w:r>
              <w:rPr>
                <w:rFonts w:cs="Calibri"/>
              </w:rPr>
              <w:t>30,528</w:t>
            </w:r>
          </w:p>
        </w:tc>
        <w:tc>
          <w:tcPr>
            <w:tcW w:w="465" w:type="pct"/>
            <w:vAlign w:val="center"/>
          </w:tcPr>
          <w:p w14:paraId="5D0DFA7A" w14:textId="2F40CFEF" w:rsidR="004C6699" w:rsidRDefault="004C6699" w:rsidP="004C6699">
            <w:pPr>
              <w:pStyle w:val="Tabletextcentred"/>
              <w:spacing w:before="0" w:after="0"/>
              <w:rPr>
                <w:rFonts w:cs="Calibri"/>
              </w:rPr>
            </w:pPr>
            <w:r>
              <w:rPr>
                <w:rFonts w:cs="Calibri"/>
              </w:rPr>
              <w:t>15,426</w:t>
            </w:r>
          </w:p>
        </w:tc>
        <w:tc>
          <w:tcPr>
            <w:tcW w:w="966" w:type="pct"/>
            <w:vAlign w:val="center"/>
          </w:tcPr>
          <w:p w14:paraId="7C4F1221" w14:textId="6475D21F" w:rsidR="004C6699" w:rsidRDefault="004C6699" w:rsidP="004C6699">
            <w:pPr>
              <w:pStyle w:val="Tabletextcentred"/>
              <w:spacing w:before="0" w:after="0"/>
              <w:rPr>
                <w:rFonts w:cs="Calibri"/>
              </w:rPr>
            </w:pPr>
            <w:r>
              <w:rPr>
                <w:rFonts w:cs="Calibri"/>
              </w:rPr>
              <w:t>103</w:t>
            </w:r>
          </w:p>
        </w:tc>
        <w:tc>
          <w:tcPr>
            <w:tcW w:w="507" w:type="pct"/>
            <w:vAlign w:val="center"/>
          </w:tcPr>
          <w:p w14:paraId="007766D7" w14:textId="170AE859" w:rsidR="004C6699" w:rsidRDefault="004C6699" w:rsidP="004C6699">
            <w:pPr>
              <w:pStyle w:val="Tabletextcentred"/>
              <w:spacing w:before="0" w:after="0"/>
              <w:rPr>
                <w:rFonts w:cs="Calibri"/>
                <w:b/>
                <w:bCs/>
              </w:rPr>
            </w:pPr>
            <w:r>
              <w:rPr>
                <w:rFonts w:cs="Calibri"/>
                <w:b/>
                <w:bCs/>
              </w:rPr>
              <w:t>15,529</w:t>
            </w:r>
          </w:p>
        </w:tc>
        <w:tc>
          <w:tcPr>
            <w:tcW w:w="890" w:type="pct"/>
            <w:vAlign w:val="center"/>
          </w:tcPr>
          <w:p w14:paraId="7FB0FA7A" w14:textId="18806631" w:rsidR="004C6699" w:rsidRDefault="004C6699" w:rsidP="004C6699">
            <w:pPr>
              <w:pStyle w:val="Tabletextcentred"/>
              <w:spacing w:before="0" w:after="0"/>
              <w:rPr>
                <w:rFonts w:cs="Calibri"/>
                <w:b/>
                <w:bCs/>
              </w:rPr>
            </w:pPr>
            <w:r>
              <w:rPr>
                <w:rFonts w:cs="Calibri"/>
                <w:b/>
                <w:bCs/>
              </w:rPr>
              <w:t>0.67</w:t>
            </w:r>
          </w:p>
        </w:tc>
      </w:tr>
      <w:tr w:rsidR="004C6699" w:rsidRPr="00D209CC" w14:paraId="084634D5" w14:textId="77777777" w:rsidTr="00DC0ACB">
        <w:trPr>
          <w:cantSplit/>
          <w:trHeight w:val="244"/>
        </w:trPr>
        <w:tc>
          <w:tcPr>
            <w:tcW w:w="1088" w:type="pct"/>
            <w:vAlign w:val="center"/>
          </w:tcPr>
          <w:p w14:paraId="44DD7F78" w14:textId="08658B7A" w:rsidR="004C6699" w:rsidRPr="00731C4E" w:rsidRDefault="004C6699" w:rsidP="004C6699">
            <w:pPr>
              <w:pStyle w:val="Tabletext"/>
              <w:spacing w:before="0" w:after="0"/>
              <w:rPr>
                <w:rFonts w:cs="Calibri"/>
                <w:bCs/>
              </w:rPr>
            </w:pPr>
            <w:r w:rsidRPr="00731C4E">
              <w:rPr>
                <w:rFonts w:cs="Calibri"/>
                <w:b/>
              </w:rPr>
              <w:t>2022–23</w:t>
            </w:r>
          </w:p>
        </w:tc>
        <w:tc>
          <w:tcPr>
            <w:tcW w:w="1084" w:type="pct"/>
            <w:vAlign w:val="center"/>
          </w:tcPr>
          <w:p w14:paraId="0070089F" w14:textId="3AA46E5C" w:rsidR="004C6699" w:rsidRDefault="004C6699" w:rsidP="004C6699">
            <w:pPr>
              <w:pStyle w:val="Tabletextcentred"/>
              <w:spacing w:before="0" w:after="0"/>
              <w:rPr>
                <w:rFonts w:cs="Calibri"/>
              </w:rPr>
            </w:pPr>
            <w:r w:rsidRPr="00054AFA">
              <w:rPr>
                <w:rFonts w:cs="Calibri"/>
              </w:rPr>
              <w:t>33,880</w:t>
            </w:r>
          </w:p>
        </w:tc>
        <w:tc>
          <w:tcPr>
            <w:tcW w:w="465" w:type="pct"/>
            <w:vAlign w:val="center"/>
          </w:tcPr>
          <w:p w14:paraId="6507700F" w14:textId="512A8B40" w:rsidR="004C6699" w:rsidRDefault="004C6699" w:rsidP="004C6699">
            <w:pPr>
              <w:pStyle w:val="Tabletextcentred"/>
              <w:spacing w:before="0" w:after="0"/>
              <w:rPr>
                <w:rFonts w:cs="Calibri"/>
              </w:rPr>
            </w:pPr>
            <w:r w:rsidRPr="00054AFA">
              <w:rPr>
                <w:rFonts w:cs="Calibri"/>
              </w:rPr>
              <w:t>17,120</w:t>
            </w:r>
          </w:p>
        </w:tc>
        <w:tc>
          <w:tcPr>
            <w:tcW w:w="966" w:type="pct"/>
            <w:vAlign w:val="center"/>
          </w:tcPr>
          <w:p w14:paraId="6962E769" w14:textId="682CE932" w:rsidR="004C6699" w:rsidRDefault="004C6699" w:rsidP="004C6699">
            <w:pPr>
              <w:pStyle w:val="Tabletextcentred"/>
              <w:spacing w:before="0" w:after="0"/>
              <w:rPr>
                <w:rFonts w:cs="Calibri"/>
              </w:rPr>
            </w:pPr>
            <w:r w:rsidRPr="00054AFA">
              <w:rPr>
                <w:rFonts w:cs="Calibri"/>
              </w:rPr>
              <w:t>105</w:t>
            </w:r>
          </w:p>
        </w:tc>
        <w:tc>
          <w:tcPr>
            <w:tcW w:w="507" w:type="pct"/>
            <w:vAlign w:val="center"/>
          </w:tcPr>
          <w:p w14:paraId="12548508" w14:textId="1DFAFFED" w:rsidR="004C6699" w:rsidRPr="004C6699" w:rsidRDefault="004C6699" w:rsidP="004C6699">
            <w:pPr>
              <w:pStyle w:val="Tabletextcentred"/>
              <w:spacing w:before="0" w:after="0"/>
              <w:rPr>
                <w:rFonts w:cs="Calibri"/>
                <w:b/>
                <w:bCs/>
              </w:rPr>
            </w:pPr>
            <w:r w:rsidRPr="004C6699">
              <w:rPr>
                <w:rFonts w:cs="Calibri"/>
                <w:b/>
                <w:bCs/>
              </w:rPr>
              <w:t>17,225</w:t>
            </w:r>
          </w:p>
        </w:tc>
        <w:tc>
          <w:tcPr>
            <w:tcW w:w="890" w:type="pct"/>
            <w:vAlign w:val="center"/>
          </w:tcPr>
          <w:p w14:paraId="4F804E3C" w14:textId="4138FBFE" w:rsidR="004C6699" w:rsidRPr="004C6699" w:rsidRDefault="004C6699" w:rsidP="004C6699">
            <w:pPr>
              <w:pStyle w:val="Tabletextcentred"/>
              <w:spacing w:before="0" w:after="0"/>
              <w:rPr>
                <w:rFonts w:cs="Calibri"/>
                <w:b/>
                <w:bCs/>
              </w:rPr>
            </w:pPr>
            <w:r w:rsidRPr="004C6699">
              <w:rPr>
                <w:rFonts w:cs="Calibri"/>
                <w:b/>
                <w:bCs/>
              </w:rPr>
              <w:t>0.67</w:t>
            </w:r>
          </w:p>
        </w:tc>
      </w:tr>
    </w:tbl>
    <w:p w14:paraId="698846BA" w14:textId="77777777" w:rsidR="00FD7269" w:rsidRPr="00910FF9" w:rsidRDefault="00FD7269" w:rsidP="004C6699">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2C0E4947" w14:textId="2C83B6F7" w:rsidR="00FD7269" w:rsidRPr="00323894" w:rsidRDefault="00CA1ACE" w:rsidP="00DA431E">
      <w:pPr>
        <w:pStyle w:val="Heading2"/>
        <w:spacing w:before="100" w:after="100"/>
      </w:pPr>
      <w:bookmarkStart w:id="373" w:name="_Toc181346457"/>
      <w:bookmarkStart w:id="374" w:name="_Toc182934619"/>
      <w:bookmarkStart w:id="375" w:name="_Toc184651259"/>
      <w:bookmarkStart w:id="376" w:name="_Toc184725002"/>
      <w:bookmarkStart w:id="377" w:name="_Hlk177722038"/>
      <w:r>
        <w:t xml:space="preserve">13. </w:t>
      </w:r>
      <w:r w:rsidR="00FD7269" w:rsidRPr="00497EC9">
        <w:t>Events</w:t>
      </w:r>
      <w:r w:rsidR="00FD7269">
        <w:t xml:space="preserve"> (arts)</w:t>
      </w:r>
      <w:bookmarkEnd w:id="373"/>
      <w:bookmarkEnd w:id="374"/>
      <w:bookmarkEnd w:id="375"/>
      <w:bookmarkEnd w:id="376"/>
    </w:p>
    <w:bookmarkEnd w:id="377"/>
    <w:p w14:paraId="3B1DFE5D" w14:textId="77777777" w:rsidR="00FD7269" w:rsidRPr="00224FAD" w:rsidRDefault="00FD7269" w:rsidP="004C6699">
      <w:pPr>
        <w:keepNext/>
        <w:spacing w:before="60" w:after="60"/>
      </w:pPr>
      <w:r>
        <w:t>Events (arts)</w:t>
      </w:r>
      <w:r w:rsidRPr="00224FAD">
        <w:t xml:space="preserve"> consist</w:t>
      </w:r>
      <w:r>
        <w:t>s</w:t>
      </w:r>
      <w:r w:rsidRPr="00224FAD">
        <w:t xml:space="preserve"> of:</w:t>
      </w:r>
    </w:p>
    <w:p w14:paraId="08B3F9E6" w14:textId="77777777" w:rsidR="00FD7269" w:rsidRPr="00B64187" w:rsidRDefault="00FD7269" w:rsidP="004C6699">
      <w:pPr>
        <w:pStyle w:val="ListParagraph"/>
        <w:keepNext/>
        <w:numPr>
          <w:ilvl w:val="0"/>
          <w:numId w:val="28"/>
        </w:numPr>
        <w:spacing w:after="120"/>
      </w:pPr>
      <w:r w:rsidRPr="00B64187">
        <w:rPr>
          <w:i/>
        </w:rPr>
        <w:t xml:space="preserve">Theatre, concert ticketing and booking </w:t>
      </w:r>
      <w:r w:rsidRPr="00B64187">
        <w:t>services;</w:t>
      </w:r>
      <w:r>
        <w:t xml:space="preserve"> and</w:t>
      </w:r>
    </w:p>
    <w:p w14:paraId="7B86A44C" w14:textId="77777777" w:rsidR="00FD7269" w:rsidRDefault="00FD7269" w:rsidP="00FD7269">
      <w:pPr>
        <w:pStyle w:val="ListParagraph"/>
        <w:numPr>
          <w:ilvl w:val="0"/>
          <w:numId w:val="28"/>
        </w:numPr>
        <w:spacing w:after="80"/>
      </w:pPr>
      <w:r w:rsidRPr="00B64187">
        <w:rPr>
          <w:i/>
        </w:rPr>
        <w:t>Event management or promotion</w:t>
      </w:r>
      <w:r w:rsidRPr="00B64187">
        <w:t xml:space="preserve"> (including art or similar); fund raising services (fee based) or administration services not elsewhere classified</w:t>
      </w:r>
      <w:r>
        <w:t>.</w:t>
      </w:r>
    </w:p>
    <w:p w14:paraId="7759FD34" w14:textId="77777777" w:rsidR="00FD7269" w:rsidRDefault="00FD7269" w:rsidP="00FD7269">
      <w:pPr>
        <w:spacing w:before="40" w:after="40"/>
      </w:pPr>
      <w:r>
        <w:t>Cultural and creative activity GDP in arts-related events</w:t>
      </w:r>
      <w:r w:rsidRPr="00404C07">
        <w:t xml:space="preserve"> </w:t>
      </w:r>
      <w:r>
        <w:t xml:space="preserve">increased by $437 million or 70.3% from 2008–09 to 2022–23. </w:t>
      </w:r>
    </w:p>
    <w:p w14:paraId="5253AEFF" w14:textId="1AFAE467" w:rsidR="00FD7269" w:rsidRPr="004F3B46" w:rsidRDefault="00FD7269" w:rsidP="004F3B46">
      <w:pPr>
        <w:pStyle w:val="Tablefigureheading"/>
      </w:pPr>
      <w:bookmarkStart w:id="378" w:name="_Ref156462357"/>
      <w:bookmarkStart w:id="379" w:name="_Toc181346509"/>
      <w:bookmarkStart w:id="380" w:name="_Toc182934671"/>
      <w:bookmarkStart w:id="381" w:name="_Toc184651323"/>
      <w:bookmarkStart w:id="382" w:name="_Toc184679631"/>
      <w:r>
        <w:t xml:space="preserve">Figure </w:t>
      </w:r>
      <w:r w:rsidR="007F300F">
        <w:fldChar w:fldCharType="begin"/>
      </w:r>
      <w:r w:rsidR="007F300F">
        <w:instrText xml:space="preserve"> SEQ Figure \* ARABIC </w:instrText>
      </w:r>
      <w:r w:rsidR="007F300F">
        <w:fldChar w:fldCharType="separate"/>
      </w:r>
      <w:r w:rsidR="00E53C15">
        <w:rPr>
          <w:noProof/>
        </w:rPr>
        <w:t>26</w:t>
      </w:r>
      <w:r w:rsidR="007F300F">
        <w:rPr>
          <w:noProof/>
        </w:rPr>
        <w:fldChar w:fldCharType="end"/>
      </w:r>
      <w:bookmarkEnd w:id="378"/>
      <w:r>
        <w:t>.</w:t>
      </w:r>
      <w:r w:rsidRPr="00AE2636">
        <w:t xml:space="preserve"> </w:t>
      </w:r>
      <w:r>
        <w:t>Events (arts)</w:t>
      </w:r>
      <w:r w:rsidRPr="00AE2636">
        <w:t>, G</w:t>
      </w:r>
      <w:r>
        <w:t>DP and as a share of overall economy</w:t>
      </w:r>
      <w:bookmarkEnd w:id="379"/>
      <w:bookmarkEnd w:id="380"/>
      <w:bookmarkEnd w:id="381"/>
      <w:bookmarkEnd w:id="382"/>
      <w:r w:rsidRPr="004F3B46">
        <w:t xml:space="preserve"> </w:t>
      </w:r>
    </w:p>
    <w:p w14:paraId="6F6D5742" w14:textId="77777777" w:rsidR="00FD7269" w:rsidRDefault="00FD7269" w:rsidP="00FD7269">
      <w:pPr>
        <w:pStyle w:val="Caption"/>
        <w:spacing w:after="0"/>
      </w:pPr>
      <w:r>
        <w:rPr>
          <w:noProof/>
        </w:rPr>
        <w:drawing>
          <wp:inline distT="0" distB="0" distL="0" distR="0" wp14:anchorId="4E955E88" wp14:editId="2A3E297C">
            <wp:extent cx="5975350" cy="2465504"/>
            <wp:effectExtent l="0" t="0" r="6350" b="0"/>
            <wp:docPr id="2146079336" name="Picture 2146079336" descr="This chart shows arts-related events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55" t="4496" r="132" b="3544"/>
                    <a:stretch/>
                  </pic:blipFill>
                  <pic:spPr bwMode="auto">
                    <a:xfrm>
                      <a:off x="0" y="0"/>
                      <a:ext cx="6018175" cy="248317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0B96B06" w14:textId="77777777" w:rsidR="00FD7269" w:rsidRDefault="00FD7269" w:rsidP="00DA431E">
      <w:pPr>
        <w:pStyle w:val="Sourcenote"/>
        <w:spacing w:after="80"/>
      </w:pPr>
      <w:r w:rsidRPr="00715CC6">
        <w:t>Source: ABS Australian System of National Accounts, Australian National Accounts: Input-Output Tables (Product Details); Australian National Accounts: Supply Use Tables; BCARR calculations.</w:t>
      </w:r>
      <w:r>
        <w:t xml:space="preserve"> </w:t>
      </w:r>
    </w:p>
    <w:p w14:paraId="13B8D926" w14:textId="15F53DC7" w:rsidR="00FD7269" w:rsidRDefault="00FD7269" w:rsidP="00DA431E">
      <w:pPr>
        <w:spacing w:before="80" w:after="80"/>
      </w:pPr>
      <w:r>
        <w:t xml:space="preserve">Event promotion and management activities performed poorly during COVID-19. Pandemic-induced lockdowns led to major restrictions on a range of conferences, events and other industry services over this period. As a result, the </w:t>
      </w:r>
      <w:proofErr w:type="spellStart"/>
      <w:r>
        <w:t>GVA</w:t>
      </w:r>
      <w:proofErr w:type="spellEnd"/>
      <w:r>
        <w:t xml:space="preserve"> of events declined before rebounding in 2021–22 when restrictions eased.</w:t>
      </w:r>
      <w:r>
        <w:rPr>
          <w:rStyle w:val="EndnoteReference"/>
        </w:rPr>
        <w:endnoteReference w:id="47"/>
      </w:r>
      <w:r w:rsidR="0053544D">
        <w:t xml:space="preserve"> </w:t>
      </w:r>
      <w:r>
        <w:t>As a share of overall economy, events declined from 0.05% to 0.04% during the period.</w:t>
      </w:r>
    </w:p>
    <w:p w14:paraId="4394CA73" w14:textId="77777777" w:rsidR="0068410D" w:rsidRDefault="0068410D">
      <w:pPr>
        <w:spacing w:line="259" w:lineRule="auto"/>
        <w:rPr>
          <w:b/>
          <w:color w:val="002D72"/>
        </w:rPr>
      </w:pPr>
      <w:bookmarkStart w:id="383" w:name="_Ref156465223"/>
      <w:bookmarkStart w:id="384" w:name="_Toc181346536"/>
      <w:bookmarkStart w:id="385" w:name="_Toc182934698"/>
      <w:bookmarkStart w:id="386" w:name="_Toc184651324"/>
      <w:r>
        <w:br w:type="page"/>
      </w:r>
    </w:p>
    <w:p w14:paraId="356F34E3" w14:textId="5D4F3AEF" w:rsidR="00FD7269" w:rsidRDefault="00FD7269" w:rsidP="00FD7269">
      <w:pPr>
        <w:pStyle w:val="Tablefigureheading"/>
      </w:pPr>
      <w:bookmarkStart w:id="387" w:name="_Toc184679632"/>
      <w:r>
        <w:lastRenderedPageBreak/>
        <w:t xml:space="preserve">Table </w:t>
      </w:r>
      <w:r w:rsidR="007F300F">
        <w:fldChar w:fldCharType="begin"/>
      </w:r>
      <w:r w:rsidR="007F300F">
        <w:instrText xml:space="preserve"> SEQ Table \* ARABIC </w:instrText>
      </w:r>
      <w:r w:rsidR="007F300F">
        <w:fldChar w:fldCharType="separate"/>
      </w:r>
      <w:r w:rsidR="00E53C15">
        <w:rPr>
          <w:noProof/>
        </w:rPr>
        <w:t>17</w:t>
      </w:r>
      <w:r w:rsidR="007F300F">
        <w:rPr>
          <w:noProof/>
        </w:rPr>
        <w:fldChar w:fldCharType="end"/>
      </w:r>
      <w:bookmarkEnd w:id="383"/>
      <w:r>
        <w:t>. Events (arts)</w:t>
      </w:r>
      <w:r w:rsidRPr="00AE2636">
        <w:t xml:space="preserve">, </w:t>
      </w:r>
      <w:r w:rsidRPr="001119DB">
        <w:t>2008–09</w:t>
      </w:r>
      <w:r>
        <w:t xml:space="preserve"> to </w:t>
      </w:r>
      <w:r w:rsidRPr="005506A7">
        <w:t>2022–23</w:t>
      </w:r>
      <w:bookmarkEnd w:id="384"/>
      <w:bookmarkEnd w:id="385"/>
      <w:bookmarkEnd w:id="386"/>
      <w:bookmarkEnd w:id="387"/>
    </w:p>
    <w:tbl>
      <w:tblPr>
        <w:tblStyle w:val="DefaultTable11"/>
        <w:tblW w:w="4950" w:type="pct"/>
        <w:tblCellMar>
          <w:top w:w="11" w:type="dxa"/>
          <w:bottom w:w="11" w:type="dxa"/>
        </w:tblCellMar>
        <w:tblLook w:val="0420" w:firstRow="1" w:lastRow="0" w:firstColumn="0" w:lastColumn="0" w:noHBand="0" w:noVBand="1"/>
        <w:tblDescription w:val="Table 17. Events (arts), 2008–09 to 2022–23"/>
      </w:tblPr>
      <w:tblGrid>
        <w:gridCol w:w="2125"/>
        <w:gridCol w:w="2117"/>
        <w:gridCol w:w="908"/>
        <w:gridCol w:w="1887"/>
        <w:gridCol w:w="990"/>
        <w:gridCol w:w="1738"/>
      </w:tblGrid>
      <w:tr w:rsidR="00FD7269" w:rsidRPr="00B97898" w14:paraId="5E75D4B2" w14:textId="77777777" w:rsidTr="00551A53">
        <w:trPr>
          <w:cnfStyle w:val="100000000000" w:firstRow="1" w:lastRow="0" w:firstColumn="0" w:lastColumn="0" w:oddVBand="0" w:evenVBand="0" w:oddHBand="0" w:evenHBand="0" w:firstRowFirstColumn="0" w:firstRowLastColumn="0" w:lastRowFirstColumn="0" w:lastRowLastColumn="0"/>
          <w:cantSplit/>
          <w:trHeight w:val="896"/>
        </w:trPr>
        <w:tc>
          <w:tcPr>
            <w:tcW w:w="1088" w:type="pct"/>
          </w:tcPr>
          <w:p w14:paraId="064CB725" w14:textId="4E58591B" w:rsidR="00FD7269" w:rsidRDefault="00161156" w:rsidP="00161156">
            <w:pPr>
              <w:spacing w:before="60" w:after="0" w:line="240" w:lineRule="exact"/>
              <w:rPr>
                <w:b w:val="0"/>
              </w:rPr>
            </w:pPr>
            <w:r w:rsidRPr="00DD0B52">
              <w:t>Events (</w:t>
            </w:r>
            <w:r>
              <w:t>a</w:t>
            </w:r>
            <w:r w:rsidRPr="00DD0B52">
              <w:t>rts)</w:t>
            </w:r>
          </w:p>
          <w:p w14:paraId="481AAF47" w14:textId="77777777" w:rsidR="00FD7269" w:rsidRPr="007833A7" w:rsidRDefault="00FD7269" w:rsidP="00161156">
            <w:pPr>
              <w:pStyle w:val="Tablerowcolumnheading"/>
              <w:spacing w:before="300"/>
            </w:pPr>
            <w:r w:rsidRPr="00DD551E">
              <w:rPr>
                <w:b/>
              </w:rPr>
              <w:t>Period</w:t>
            </w:r>
          </w:p>
        </w:tc>
        <w:tc>
          <w:tcPr>
            <w:tcW w:w="1084" w:type="pct"/>
          </w:tcPr>
          <w:p w14:paraId="42C31068" w14:textId="77777777" w:rsidR="00FD7269" w:rsidRPr="00DD551E" w:rsidRDefault="00FD7269" w:rsidP="000C310E">
            <w:pPr>
              <w:pStyle w:val="Tablerowcolumnheadingcentred"/>
              <w:rPr>
                <w:b/>
                <w:color w:val="FFFFFF"/>
              </w:rPr>
            </w:pPr>
            <w:r w:rsidRPr="00DD551E">
              <w:rPr>
                <w:b/>
              </w:rPr>
              <w:t>Output</w:t>
            </w:r>
          </w:p>
          <w:p w14:paraId="505948E9" w14:textId="77777777" w:rsidR="00FD7269" w:rsidRPr="00DD551E" w:rsidRDefault="00FD7269" w:rsidP="000C310E">
            <w:pPr>
              <w:pStyle w:val="Tablerowcolumnheadingcentred"/>
              <w:spacing w:before="280"/>
              <w:rPr>
                <w:b/>
              </w:rPr>
            </w:pPr>
            <w:r w:rsidRPr="00DD551E">
              <w:rPr>
                <w:b/>
              </w:rPr>
              <w:t>$m</w:t>
            </w:r>
          </w:p>
        </w:tc>
        <w:tc>
          <w:tcPr>
            <w:tcW w:w="465" w:type="pct"/>
          </w:tcPr>
          <w:p w14:paraId="0C4EF867" w14:textId="77777777" w:rsidR="00FD7269" w:rsidRPr="00DD551E" w:rsidRDefault="00FD7269" w:rsidP="000C310E">
            <w:pPr>
              <w:pStyle w:val="Tablerowcolumnheadingcentred"/>
              <w:rPr>
                <w:b/>
                <w:color w:val="FFFFFF"/>
              </w:rPr>
            </w:pPr>
            <w:proofErr w:type="spellStart"/>
            <w:r w:rsidRPr="00DD551E">
              <w:rPr>
                <w:b/>
              </w:rPr>
              <w:t>GVA</w:t>
            </w:r>
            <w:proofErr w:type="spellEnd"/>
          </w:p>
          <w:p w14:paraId="4C9C2E28" w14:textId="77777777" w:rsidR="00FD7269" w:rsidRPr="00DD551E" w:rsidRDefault="00FD7269" w:rsidP="000C310E">
            <w:pPr>
              <w:pStyle w:val="Tablerowcolumnheadingcentred"/>
              <w:spacing w:before="280"/>
              <w:rPr>
                <w:b/>
              </w:rPr>
            </w:pPr>
            <w:r w:rsidRPr="00DD551E">
              <w:rPr>
                <w:b/>
              </w:rPr>
              <w:t>$m</w:t>
            </w:r>
          </w:p>
        </w:tc>
        <w:tc>
          <w:tcPr>
            <w:tcW w:w="966" w:type="pct"/>
          </w:tcPr>
          <w:p w14:paraId="1EA38ADA" w14:textId="77777777" w:rsidR="00FD7269" w:rsidRPr="00DD551E" w:rsidRDefault="00FD7269" w:rsidP="000C310E">
            <w:pPr>
              <w:pStyle w:val="Tablerowcolumnheadingcentred"/>
              <w:rPr>
                <w:b/>
                <w:color w:val="FFFFFF"/>
              </w:rPr>
            </w:pPr>
            <w:r w:rsidRPr="00DD551E">
              <w:rPr>
                <w:b/>
              </w:rPr>
              <w:t>Net taxes on products</w:t>
            </w:r>
          </w:p>
          <w:p w14:paraId="03128A44" w14:textId="77777777" w:rsidR="00FD7269" w:rsidRPr="00DD551E" w:rsidRDefault="00FD7269" w:rsidP="000C310E">
            <w:pPr>
              <w:pStyle w:val="Tablerowcolumnheadingcentred"/>
              <w:rPr>
                <w:b/>
              </w:rPr>
            </w:pPr>
            <w:r w:rsidRPr="00DD551E">
              <w:rPr>
                <w:b/>
              </w:rPr>
              <w:t>$m</w:t>
            </w:r>
          </w:p>
        </w:tc>
        <w:tc>
          <w:tcPr>
            <w:tcW w:w="507" w:type="pct"/>
          </w:tcPr>
          <w:p w14:paraId="794F0799" w14:textId="77777777" w:rsidR="00FD7269" w:rsidRPr="00DD551E" w:rsidRDefault="00FD7269" w:rsidP="000C310E">
            <w:pPr>
              <w:pStyle w:val="Tablerowcolumnheadingcentred"/>
              <w:rPr>
                <w:b/>
                <w:color w:val="FFFFFF"/>
              </w:rPr>
            </w:pPr>
            <w:r w:rsidRPr="00DD551E">
              <w:rPr>
                <w:b/>
              </w:rPr>
              <w:t>GDP</w:t>
            </w:r>
          </w:p>
          <w:p w14:paraId="67E381ED" w14:textId="77777777" w:rsidR="00FD7269" w:rsidRPr="00DD551E" w:rsidRDefault="00FD7269" w:rsidP="000C310E">
            <w:pPr>
              <w:pStyle w:val="Tablerowcolumnheadingcentred"/>
              <w:spacing w:before="280"/>
              <w:rPr>
                <w:b/>
              </w:rPr>
            </w:pPr>
            <w:r w:rsidRPr="00DD551E">
              <w:rPr>
                <w:b/>
              </w:rPr>
              <w:t>$m</w:t>
            </w:r>
          </w:p>
        </w:tc>
        <w:tc>
          <w:tcPr>
            <w:tcW w:w="890" w:type="pct"/>
          </w:tcPr>
          <w:p w14:paraId="1DFC4FEB" w14:textId="77777777" w:rsidR="00FD7269" w:rsidRPr="00DD551E" w:rsidRDefault="00FD7269" w:rsidP="000C310E">
            <w:pPr>
              <w:pStyle w:val="Tablerowcolumnheadingcentred"/>
              <w:rPr>
                <w:b/>
                <w:color w:val="FFFFFF"/>
              </w:rPr>
            </w:pPr>
            <w:r w:rsidRPr="00DD551E">
              <w:rPr>
                <w:b/>
              </w:rPr>
              <w:t>As a share of overall economy</w:t>
            </w:r>
          </w:p>
          <w:p w14:paraId="7392B6A5" w14:textId="77777777" w:rsidR="00FD7269" w:rsidRPr="00DD551E" w:rsidRDefault="00FD7269" w:rsidP="000C310E">
            <w:pPr>
              <w:pStyle w:val="Tablerowcolumnheadingcentred"/>
              <w:rPr>
                <w:b/>
              </w:rPr>
            </w:pPr>
            <w:r>
              <w:rPr>
                <w:b/>
              </w:rPr>
              <w:t>%</w:t>
            </w:r>
          </w:p>
        </w:tc>
      </w:tr>
      <w:tr w:rsidR="00D064F1" w:rsidRPr="00D209CC" w14:paraId="519ED4EA" w14:textId="77777777" w:rsidTr="00551A53">
        <w:trPr>
          <w:cantSplit/>
          <w:trHeight w:val="240"/>
        </w:trPr>
        <w:tc>
          <w:tcPr>
            <w:tcW w:w="1088" w:type="pct"/>
            <w:vAlign w:val="center"/>
          </w:tcPr>
          <w:p w14:paraId="696D9B23" w14:textId="03076C21" w:rsidR="00D064F1" w:rsidRPr="001119DB" w:rsidRDefault="00D064F1" w:rsidP="00D064F1">
            <w:pPr>
              <w:pStyle w:val="Tabletext"/>
              <w:spacing w:before="0" w:after="0"/>
            </w:pPr>
            <w:r w:rsidRPr="00731C4E">
              <w:rPr>
                <w:rFonts w:cs="Calibri"/>
                <w:b/>
              </w:rPr>
              <w:t>2008–09</w:t>
            </w:r>
          </w:p>
        </w:tc>
        <w:tc>
          <w:tcPr>
            <w:tcW w:w="1084" w:type="pct"/>
            <w:vAlign w:val="center"/>
          </w:tcPr>
          <w:p w14:paraId="2CE56BD4" w14:textId="4ECBD5C6" w:rsidR="00D064F1" w:rsidRPr="001119DB" w:rsidRDefault="00D064F1" w:rsidP="00D064F1">
            <w:pPr>
              <w:pStyle w:val="Tabletextcentred"/>
              <w:spacing w:before="0" w:after="0"/>
              <w:rPr>
                <w:bCs/>
              </w:rPr>
            </w:pPr>
            <w:r>
              <w:rPr>
                <w:rFonts w:cs="Calibri"/>
              </w:rPr>
              <w:t>992</w:t>
            </w:r>
          </w:p>
        </w:tc>
        <w:tc>
          <w:tcPr>
            <w:tcW w:w="465" w:type="pct"/>
            <w:vAlign w:val="center"/>
          </w:tcPr>
          <w:p w14:paraId="78665CE2" w14:textId="7CD4F813" w:rsidR="00D064F1" w:rsidRPr="001119DB" w:rsidRDefault="00D064F1" w:rsidP="00D064F1">
            <w:pPr>
              <w:pStyle w:val="Tabletextcentred"/>
              <w:spacing w:before="0" w:after="0"/>
              <w:rPr>
                <w:bCs/>
              </w:rPr>
            </w:pPr>
            <w:r>
              <w:rPr>
                <w:rFonts w:cs="Calibri"/>
              </w:rPr>
              <w:t>600</w:t>
            </w:r>
          </w:p>
        </w:tc>
        <w:tc>
          <w:tcPr>
            <w:tcW w:w="966" w:type="pct"/>
            <w:vAlign w:val="center"/>
          </w:tcPr>
          <w:p w14:paraId="0A064523" w14:textId="113DFE5F" w:rsidR="00D064F1" w:rsidRPr="001119DB" w:rsidRDefault="00D064F1" w:rsidP="00D064F1">
            <w:pPr>
              <w:pStyle w:val="Tabletextcentred"/>
              <w:spacing w:before="0" w:after="0"/>
              <w:rPr>
                <w:bCs/>
              </w:rPr>
            </w:pPr>
            <w:r>
              <w:rPr>
                <w:rFonts w:cs="Calibri"/>
              </w:rPr>
              <w:t>22</w:t>
            </w:r>
          </w:p>
        </w:tc>
        <w:tc>
          <w:tcPr>
            <w:tcW w:w="507" w:type="pct"/>
            <w:vAlign w:val="center"/>
          </w:tcPr>
          <w:p w14:paraId="2D970D15" w14:textId="12543398" w:rsidR="00D064F1" w:rsidRPr="001119DB" w:rsidRDefault="00D064F1" w:rsidP="00D064F1">
            <w:pPr>
              <w:pStyle w:val="Tabletextcentred"/>
              <w:spacing w:before="0" w:after="0"/>
              <w:rPr>
                <w:b/>
              </w:rPr>
            </w:pPr>
            <w:r>
              <w:rPr>
                <w:rFonts w:cs="Calibri"/>
                <w:b/>
                <w:bCs/>
              </w:rPr>
              <w:t>622</w:t>
            </w:r>
          </w:p>
        </w:tc>
        <w:tc>
          <w:tcPr>
            <w:tcW w:w="890" w:type="pct"/>
            <w:vAlign w:val="center"/>
          </w:tcPr>
          <w:p w14:paraId="16DDAF68" w14:textId="434C00B8" w:rsidR="00D064F1" w:rsidRPr="001119DB" w:rsidRDefault="00D064F1" w:rsidP="00D064F1">
            <w:pPr>
              <w:pStyle w:val="Tabletextcentred"/>
              <w:spacing w:before="0" w:after="0"/>
              <w:rPr>
                <w:b/>
              </w:rPr>
            </w:pPr>
            <w:r>
              <w:rPr>
                <w:rFonts w:cs="Calibri"/>
                <w:b/>
                <w:bCs/>
              </w:rPr>
              <w:t>0.05</w:t>
            </w:r>
          </w:p>
        </w:tc>
      </w:tr>
      <w:tr w:rsidR="00D064F1" w:rsidRPr="00D209CC" w14:paraId="08F06A5C" w14:textId="77777777" w:rsidTr="00551A53">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555AEE52" w14:textId="55C47D04" w:rsidR="00D064F1" w:rsidRPr="001119DB" w:rsidRDefault="00D064F1" w:rsidP="00D064F1">
            <w:pPr>
              <w:pStyle w:val="Tabletext"/>
              <w:spacing w:before="0" w:after="0"/>
            </w:pPr>
            <w:r w:rsidRPr="00731C4E">
              <w:rPr>
                <w:rFonts w:cs="Calibri"/>
                <w:b/>
              </w:rPr>
              <w:t>2009–10</w:t>
            </w:r>
          </w:p>
        </w:tc>
        <w:tc>
          <w:tcPr>
            <w:tcW w:w="1084" w:type="pct"/>
            <w:vAlign w:val="center"/>
          </w:tcPr>
          <w:p w14:paraId="1C75AD69" w14:textId="6DFCEB0D" w:rsidR="00D064F1" w:rsidRPr="001119DB" w:rsidRDefault="00D064F1" w:rsidP="00D064F1">
            <w:pPr>
              <w:pStyle w:val="Tabletextcentred"/>
              <w:spacing w:before="0" w:after="0"/>
              <w:rPr>
                <w:bCs/>
              </w:rPr>
            </w:pPr>
            <w:r>
              <w:rPr>
                <w:rFonts w:cs="Calibri"/>
              </w:rPr>
              <w:t>972</w:t>
            </w:r>
          </w:p>
        </w:tc>
        <w:tc>
          <w:tcPr>
            <w:tcW w:w="465" w:type="pct"/>
            <w:vAlign w:val="center"/>
          </w:tcPr>
          <w:p w14:paraId="698A6504" w14:textId="1AD24171" w:rsidR="00D064F1" w:rsidRPr="001119DB" w:rsidRDefault="00D064F1" w:rsidP="00D064F1">
            <w:pPr>
              <w:pStyle w:val="Tabletextcentred"/>
              <w:spacing w:before="0" w:after="0"/>
              <w:rPr>
                <w:bCs/>
              </w:rPr>
            </w:pPr>
            <w:r>
              <w:rPr>
                <w:rFonts w:cs="Calibri"/>
              </w:rPr>
              <w:t>602</w:t>
            </w:r>
          </w:p>
        </w:tc>
        <w:tc>
          <w:tcPr>
            <w:tcW w:w="966" w:type="pct"/>
            <w:vAlign w:val="center"/>
          </w:tcPr>
          <w:p w14:paraId="7D523C6A" w14:textId="0F255F4D" w:rsidR="00D064F1" w:rsidRPr="001119DB" w:rsidRDefault="00D064F1" w:rsidP="00D064F1">
            <w:pPr>
              <w:pStyle w:val="Tabletextcentred"/>
              <w:spacing w:before="0" w:after="0"/>
              <w:rPr>
                <w:bCs/>
              </w:rPr>
            </w:pPr>
            <w:r>
              <w:rPr>
                <w:rFonts w:cs="Calibri"/>
              </w:rPr>
              <w:t>14</w:t>
            </w:r>
          </w:p>
        </w:tc>
        <w:tc>
          <w:tcPr>
            <w:tcW w:w="507" w:type="pct"/>
            <w:vAlign w:val="center"/>
          </w:tcPr>
          <w:p w14:paraId="56E4B946" w14:textId="27C5B8E2" w:rsidR="00D064F1" w:rsidRPr="001119DB" w:rsidRDefault="00D064F1" w:rsidP="00D064F1">
            <w:pPr>
              <w:pStyle w:val="Tabletextcentred"/>
              <w:spacing w:before="0" w:after="0"/>
              <w:rPr>
                <w:b/>
              </w:rPr>
            </w:pPr>
            <w:r>
              <w:rPr>
                <w:rFonts w:cs="Calibri"/>
                <w:b/>
                <w:bCs/>
              </w:rPr>
              <w:t>616</w:t>
            </w:r>
          </w:p>
        </w:tc>
        <w:tc>
          <w:tcPr>
            <w:tcW w:w="890" w:type="pct"/>
            <w:vAlign w:val="center"/>
          </w:tcPr>
          <w:p w14:paraId="1FA49B8E" w14:textId="67527A82" w:rsidR="00D064F1" w:rsidRPr="001119DB" w:rsidRDefault="00D064F1" w:rsidP="00D064F1">
            <w:pPr>
              <w:pStyle w:val="Tabletextcentred"/>
              <w:spacing w:before="0" w:after="0"/>
              <w:rPr>
                <w:b/>
              </w:rPr>
            </w:pPr>
            <w:r>
              <w:rPr>
                <w:rFonts w:cs="Calibri"/>
                <w:b/>
                <w:bCs/>
              </w:rPr>
              <w:t>0.05</w:t>
            </w:r>
          </w:p>
        </w:tc>
      </w:tr>
      <w:tr w:rsidR="00D064F1" w:rsidRPr="00D209CC" w14:paraId="61EFEC4E" w14:textId="77777777" w:rsidTr="00551A53">
        <w:trPr>
          <w:cantSplit/>
          <w:trHeight w:val="240"/>
        </w:trPr>
        <w:tc>
          <w:tcPr>
            <w:tcW w:w="1088" w:type="pct"/>
            <w:vAlign w:val="center"/>
          </w:tcPr>
          <w:p w14:paraId="041E2B2C" w14:textId="4C494A5F" w:rsidR="00D064F1" w:rsidRPr="00731C4E" w:rsidRDefault="00D064F1" w:rsidP="00D064F1">
            <w:pPr>
              <w:pStyle w:val="Tabletext"/>
              <w:spacing w:before="0" w:after="0"/>
              <w:rPr>
                <w:rFonts w:cs="Calibri"/>
                <w:bCs/>
              </w:rPr>
            </w:pPr>
            <w:r w:rsidRPr="00731C4E">
              <w:rPr>
                <w:rFonts w:cs="Calibri"/>
                <w:b/>
              </w:rPr>
              <w:t>2010–11</w:t>
            </w:r>
          </w:p>
        </w:tc>
        <w:tc>
          <w:tcPr>
            <w:tcW w:w="1084" w:type="pct"/>
            <w:vAlign w:val="center"/>
          </w:tcPr>
          <w:p w14:paraId="146AE8D1" w14:textId="32B6F6C7" w:rsidR="00D064F1" w:rsidRDefault="00D064F1" w:rsidP="00D064F1">
            <w:pPr>
              <w:pStyle w:val="Tabletextcentred"/>
              <w:spacing w:before="0" w:after="0"/>
              <w:rPr>
                <w:rFonts w:cs="Calibri"/>
              </w:rPr>
            </w:pPr>
            <w:r>
              <w:rPr>
                <w:rFonts w:cs="Calibri"/>
              </w:rPr>
              <w:t>904</w:t>
            </w:r>
          </w:p>
        </w:tc>
        <w:tc>
          <w:tcPr>
            <w:tcW w:w="465" w:type="pct"/>
            <w:vAlign w:val="center"/>
          </w:tcPr>
          <w:p w14:paraId="64724562" w14:textId="30260916" w:rsidR="00D064F1" w:rsidRDefault="00D064F1" w:rsidP="00D064F1">
            <w:pPr>
              <w:pStyle w:val="Tabletextcentred"/>
              <w:spacing w:before="0" w:after="0"/>
              <w:rPr>
                <w:rFonts w:cs="Calibri"/>
              </w:rPr>
            </w:pPr>
            <w:r>
              <w:rPr>
                <w:rFonts w:cs="Calibri"/>
              </w:rPr>
              <w:t>592</w:t>
            </w:r>
          </w:p>
        </w:tc>
        <w:tc>
          <w:tcPr>
            <w:tcW w:w="966" w:type="pct"/>
            <w:vAlign w:val="center"/>
          </w:tcPr>
          <w:p w14:paraId="0EDCA7EE" w14:textId="3E374DD6" w:rsidR="00D064F1" w:rsidRDefault="00D064F1" w:rsidP="00D064F1">
            <w:pPr>
              <w:pStyle w:val="Tabletextcentred"/>
              <w:spacing w:before="0" w:after="0"/>
              <w:rPr>
                <w:rFonts w:cs="Calibri"/>
              </w:rPr>
            </w:pPr>
            <w:r>
              <w:rPr>
                <w:rFonts w:cs="Calibri"/>
              </w:rPr>
              <w:t>15</w:t>
            </w:r>
          </w:p>
        </w:tc>
        <w:tc>
          <w:tcPr>
            <w:tcW w:w="507" w:type="pct"/>
            <w:vAlign w:val="center"/>
          </w:tcPr>
          <w:p w14:paraId="42231B72" w14:textId="6AB1D119" w:rsidR="00D064F1" w:rsidRDefault="00D064F1" w:rsidP="00D064F1">
            <w:pPr>
              <w:pStyle w:val="Tabletextcentred"/>
              <w:spacing w:before="0" w:after="0"/>
              <w:rPr>
                <w:rFonts w:cs="Calibri"/>
                <w:b/>
                <w:bCs/>
              </w:rPr>
            </w:pPr>
            <w:r>
              <w:rPr>
                <w:rFonts w:cs="Calibri"/>
                <w:b/>
                <w:bCs/>
              </w:rPr>
              <w:t>606</w:t>
            </w:r>
          </w:p>
        </w:tc>
        <w:tc>
          <w:tcPr>
            <w:tcW w:w="890" w:type="pct"/>
            <w:vAlign w:val="center"/>
          </w:tcPr>
          <w:p w14:paraId="57E0B0EA" w14:textId="42AF9B6D" w:rsidR="00D064F1" w:rsidRDefault="00D064F1" w:rsidP="00D064F1">
            <w:pPr>
              <w:pStyle w:val="Tabletextcentred"/>
              <w:spacing w:before="0" w:after="0"/>
              <w:rPr>
                <w:rFonts w:cs="Calibri"/>
                <w:b/>
                <w:bCs/>
              </w:rPr>
            </w:pPr>
            <w:r>
              <w:rPr>
                <w:rFonts w:cs="Calibri"/>
                <w:b/>
                <w:bCs/>
              </w:rPr>
              <w:t>0.04</w:t>
            </w:r>
          </w:p>
        </w:tc>
      </w:tr>
      <w:tr w:rsidR="00D064F1" w:rsidRPr="00D209CC" w14:paraId="18D1351D" w14:textId="77777777" w:rsidTr="00551A53">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688EEAA3" w14:textId="2CEF4C6A" w:rsidR="00D064F1" w:rsidRPr="00731C4E" w:rsidRDefault="00D064F1" w:rsidP="00D064F1">
            <w:pPr>
              <w:pStyle w:val="Tabletext"/>
              <w:spacing w:before="0" w:after="0"/>
              <w:rPr>
                <w:rFonts w:cs="Calibri"/>
                <w:bCs/>
              </w:rPr>
            </w:pPr>
            <w:r w:rsidRPr="00731C4E">
              <w:rPr>
                <w:rFonts w:cs="Calibri"/>
                <w:b/>
              </w:rPr>
              <w:t>2011–12</w:t>
            </w:r>
          </w:p>
        </w:tc>
        <w:tc>
          <w:tcPr>
            <w:tcW w:w="1084" w:type="pct"/>
            <w:vAlign w:val="center"/>
          </w:tcPr>
          <w:p w14:paraId="4DCC68F9" w14:textId="73533ECB" w:rsidR="00D064F1" w:rsidRDefault="00D064F1" w:rsidP="00D064F1">
            <w:pPr>
              <w:pStyle w:val="Tabletextcentred"/>
              <w:spacing w:before="0" w:after="0"/>
              <w:rPr>
                <w:rFonts w:cs="Calibri"/>
              </w:rPr>
            </w:pPr>
            <w:r>
              <w:rPr>
                <w:rFonts w:cs="Calibri"/>
              </w:rPr>
              <w:t>978</w:t>
            </w:r>
          </w:p>
        </w:tc>
        <w:tc>
          <w:tcPr>
            <w:tcW w:w="465" w:type="pct"/>
            <w:vAlign w:val="center"/>
          </w:tcPr>
          <w:p w14:paraId="35E3F8AA" w14:textId="5B9CEC1A" w:rsidR="00D064F1" w:rsidRDefault="00D064F1" w:rsidP="00D064F1">
            <w:pPr>
              <w:pStyle w:val="Tabletextcentred"/>
              <w:spacing w:before="0" w:after="0"/>
              <w:rPr>
                <w:rFonts w:cs="Calibri"/>
              </w:rPr>
            </w:pPr>
            <w:r>
              <w:rPr>
                <w:rFonts w:cs="Calibri"/>
              </w:rPr>
              <w:t>615</w:t>
            </w:r>
          </w:p>
        </w:tc>
        <w:tc>
          <w:tcPr>
            <w:tcW w:w="966" w:type="pct"/>
            <w:vAlign w:val="center"/>
          </w:tcPr>
          <w:p w14:paraId="05C7744B" w14:textId="2E1A931D" w:rsidR="00D064F1" w:rsidRDefault="00D064F1" w:rsidP="00D064F1">
            <w:pPr>
              <w:pStyle w:val="Tabletextcentred"/>
              <w:spacing w:before="0" w:after="0"/>
              <w:rPr>
                <w:rFonts w:cs="Calibri"/>
              </w:rPr>
            </w:pPr>
            <w:r>
              <w:rPr>
                <w:rFonts w:cs="Calibri"/>
              </w:rPr>
              <w:t>17</w:t>
            </w:r>
          </w:p>
        </w:tc>
        <w:tc>
          <w:tcPr>
            <w:tcW w:w="507" w:type="pct"/>
            <w:vAlign w:val="center"/>
          </w:tcPr>
          <w:p w14:paraId="4FC50F40" w14:textId="4C8A8811" w:rsidR="00D064F1" w:rsidRDefault="00D064F1" w:rsidP="00D064F1">
            <w:pPr>
              <w:pStyle w:val="Tabletextcentred"/>
              <w:spacing w:before="0" w:after="0"/>
              <w:rPr>
                <w:rFonts w:cs="Calibri"/>
                <w:b/>
                <w:bCs/>
              </w:rPr>
            </w:pPr>
            <w:r>
              <w:rPr>
                <w:rFonts w:cs="Calibri"/>
                <w:b/>
                <w:bCs/>
              </w:rPr>
              <w:t>631</w:t>
            </w:r>
          </w:p>
        </w:tc>
        <w:tc>
          <w:tcPr>
            <w:tcW w:w="890" w:type="pct"/>
            <w:vAlign w:val="center"/>
          </w:tcPr>
          <w:p w14:paraId="55E6F852" w14:textId="7992C76B" w:rsidR="00D064F1" w:rsidRDefault="00D064F1" w:rsidP="00D064F1">
            <w:pPr>
              <w:pStyle w:val="Tabletextcentred"/>
              <w:spacing w:before="0" w:after="0"/>
              <w:rPr>
                <w:rFonts w:cs="Calibri"/>
                <w:b/>
                <w:bCs/>
              </w:rPr>
            </w:pPr>
            <w:r>
              <w:rPr>
                <w:rFonts w:cs="Calibri"/>
                <w:b/>
                <w:bCs/>
              </w:rPr>
              <w:t>0.04</w:t>
            </w:r>
          </w:p>
        </w:tc>
      </w:tr>
      <w:tr w:rsidR="00D064F1" w:rsidRPr="00D209CC" w14:paraId="28536786" w14:textId="77777777" w:rsidTr="00551A53">
        <w:trPr>
          <w:cantSplit/>
          <w:trHeight w:val="240"/>
        </w:trPr>
        <w:tc>
          <w:tcPr>
            <w:tcW w:w="1088" w:type="pct"/>
            <w:vAlign w:val="center"/>
          </w:tcPr>
          <w:p w14:paraId="09F76451" w14:textId="22B7357B" w:rsidR="00D064F1" w:rsidRPr="00731C4E" w:rsidRDefault="00D064F1" w:rsidP="00D064F1">
            <w:pPr>
              <w:pStyle w:val="Tabletext"/>
              <w:spacing w:before="0" w:after="0"/>
              <w:rPr>
                <w:rFonts w:cs="Calibri"/>
                <w:bCs/>
              </w:rPr>
            </w:pPr>
            <w:r w:rsidRPr="00731C4E">
              <w:rPr>
                <w:rFonts w:cs="Calibri"/>
                <w:b/>
              </w:rPr>
              <w:t>2012–13</w:t>
            </w:r>
          </w:p>
        </w:tc>
        <w:tc>
          <w:tcPr>
            <w:tcW w:w="1084" w:type="pct"/>
            <w:vAlign w:val="center"/>
          </w:tcPr>
          <w:p w14:paraId="72D0370A" w14:textId="698B7331" w:rsidR="00D064F1" w:rsidRDefault="00D064F1" w:rsidP="00D064F1">
            <w:pPr>
              <w:pStyle w:val="Tabletextcentred"/>
              <w:spacing w:before="0" w:after="0"/>
              <w:rPr>
                <w:rFonts w:cs="Calibri"/>
              </w:rPr>
            </w:pPr>
            <w:r>
              <w:rPr>
                <w:rFonts w:cs="Calibri"/>
              </w:rPr>
              <w:t>982</w:t>
            </w:r>
          </w:p>
        </w:tc>
        <w:tc>
          <w:tcPr>
            <w:tcW w:w="465" w:type="pct"/>
            <w:vAlign w:val="center"/>
          </w:tcPr>
          <w:p w14:paraId="38DC5CA4" w14:textId="25CF11E4" w:rsidR="00D064F1" w:rsidRDefault="00D064F1" w:rsidP="00D064F1">
            <w:pPr>
              <w:pStyle w:val="Tabletextcentred"/>
              <w:spacing w:before="0" w:after="0"/>
              <w:rPr>
                <w:rFonts w:cs="Calibri"/>
              </w:rPr>
            </w:pPr>
            <w:r>
              <w:rPr>
                <w:rFonts w:cs="Calibri"/>
              </w:rPr>
              <w:t>603</w:t>
            </w:r>
          </w:p>
        </w:tc>
        <w:tc>
          <w:tcPr>
            <w:tcW w:w="966" w:type="pct"/>
            <w:vAlign w:val="center"/>
          </w:tcPr>
          <w:p w14:paraId="78DAC987" w14:textId="13EE31AC" w:rsidR="00D064F1" w:rsidRDefault="00D064F1" w:rsidP="00D064F1">
            <w:pPr>
              <w:pStyle w:val="Tabletextcentred"/>
              <w:spacing w:before="0" w:after="0"/>
              <w:rPr>
                <w:rFonts w:cs="Calibri"/>
              </w:rPr>
            </w:pPr>
            <w:r>
              <w:rPr>
                <w:rFonts w:cs="Calibri"/>
              </w:rPr>
              <w:t>16</w:t>
            </w:r>
          </w:p>
        </w:tc>
        <w:tc>
          <w:tcPr>
            <w:tcW w:w="507" w:type="pct"/>
            <w:vAlign w:val="center"/>
          </w:tcPr>
          <w:p w14:paraId="7C724AF5" w14:textId="33F43ECB" w:rsidR="00D064F1" w:rsidRDefault="00D064F1" w:rsidP="00D064F1">
            <w:pPr>
              <w:pStyle w:val="Tabletextcentred"/>
              <w:spacing w:before="0" w:after="0"/>
              <w:rPr>
                <w:rFonts w:cs="Calibri"/>
                <w:b/>
                <w:bCs/>
              </w:rPr>
            </w:pPr>
            <w:r>
              <w:rPr>
                <w:rFonts w:cs="Calibri"/>
                <w:b/>
                <w:bCs/>
              </w:rPr>
              <w:t>619</w:t>
            </w:r>
          </w:p>
        </w:tc>
        <w:tc>
          <w:tcPr>
            <w:tcW w:w="890" w:type="pct"/>
            <w:vAlign w:val="center"/>
          </w:tcPr>
          <w:p w14:paraId="47B29037" w14:textId="3C19CB23" w:rsidR="00D064F1" w:rsidRDefault="00D064F1" w:rsidP="00D064F1">
            <w:pPr>
              <w:pStyle w:val="Tabletextcentred"/>
              <w:spacing w:before="0" w:after="0"/>
              <w:rPr>
                <w:rFonts w:cs="Calibri"/>
                <w:b/>
                <w:bCs/>
              </w:rPr>
            </w:pPr>
            <w:r>
              <w:rPr>
                <w:rFonts w:cs="Calibri"/>
                <w:b/>
                <w:bCs/>
              </w:rPr>
              <w:t>0.04</w:t>
            </w:r>
          </w:p>
        </w:tc>
      </w:tr>
      <w:tr w:rsidR="00D064F1" w:rsidRPr="00D209CC" w14:paraId="4887A428" w14:textId="77777777" w:rsidTr="00551A53">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4C831D2C" w14:textId="16B1772A" w:rsidR="00D064F1" w:rsidRPr="00731C4E" w:rsidRDefault="00D064F1" w:rsidP="00D064F1">
            <w:pPr>
              <w:pStyle w:val="Tabletext"/>
              <w:spacing w:before="0" w:after="0"/>
              <w:rPr>
                <w:rFonts w:cs="Calibri"/>
                <w:bCs/>
              </w:rPr>
            </w:pPr>
            <w:r w:rsidRPr="00731C4E">
              <w:rPr>
                <w:rFonts w:cs="Calibri"/>
                <w:b/>
              </w:rPr>
              <w:t>2013–14</w:t>
            </w:r>
          </w:p>
        </w:tc>
        <w:tc>
          <w:tcPr>
            <w:tcW w:w="1084" w:type="pct"/>
            <w:vAlign w:val="center"/>
          </w:tcPr>
          <w:p w14:paraId="5D02FAF9" w14:textId="31353790" w:rsidR="00D064F1" w:rsidRDefault="00D064F1" w:rsidP="00D064F1">
            <w:pPr>
              <w:pStyle w:val="Tabletextcentred"/>
              <w:spacing w:before="0" w:after="0"/>
              <w:rPr>
                <w:rFonts w:cs="Calibri"/>
              </w:rPr>
            </w:pPr>
            <w:r>
              <w:rPr>
                <w:rFonts w:cs="Calibri"/>
              </w:rPr>
              <w:t>1,037</w:t>
            </w:r>
          </w:p>
        </w:tc>
        <w:tc>
          <w:tcPr>
            <w:tcW w:w="465" w:type="pct"/>
            <w:vAlign w:val="center"/>
          </w:tcPr>
          <w:p w14:paraId="56630211" w14:textId="61A156B8" w:rsidR="00D064F1" w:rsidRDefault="00D064F1" w:rsidP="00D064F1">
            <w:pPr>
              <w:pStyle w:val="Tabletextcentred"/>
              <w:spacing w:before="0" w:after="0"/>
              <w:rPr>
                <w:rFonts w:cs="Calibri"/>
              </w:rPr>
            </w:pPr>
            <w:r>
              <w:rPr>
                <w:rFonts w:cs="Calibri"/>
              </w:rPr>
              <w:t>663</w:t>
            </w:r>
          </w:p>
        </w:tc>
        <w:tc>
          <w:tcPr>
            <w:tcW w:w="966" w:type="pct"/>
            <w:vAlign w:val="center"/>
          </w:tcPr>
          <w:p w14:paraId="2F531753" w14:textId="0588AEA8" w:rsidR="00D064F1" w:rsidRDefault="00D064F1" w:rsidP="00D064F1">
            <w:pPr>
              <w:pStyle w:val="Tabletextcentred"/>
              <w:spacing w:before="0" w:after="0"/>
              <w:rPr>
                <w:rFonts w:cs="Calibri"/>
              </w:rPr>
            </w:pPr>
            <w:r>
              <w:rPr>
                <w:rFonts w:cs="Calibri"/>
              </w:rPr>
              <w:t>20</w:t>
            </w:r>
          </w:p>
        </w:tc>
        <w:tc>
          <w:tcPr>
            <w:tcW w:w="507" w:type="pct"/>
            <w:vAlign w:val="center"/>
          </w:tcPr>
          <w:p w14:paraId="21B29A21" w14:textId="67A12664" w:rsidR="00D064F1" w:rsidRDefault="00D064F1" w:rsidP="00D064F1">
            <w:pPr>
              <w:pStyle w:val="Tabletextcentred"/>
              <w:spacing w:before="0" w:after="0"/>
              <w:rPr>
                <w:rFonts w:cs="Calibri"/>
                <w:b/>
                <w:bCs/>
              </w:rPr>
            </w:pPr>
            <w:r>
              <w:rPr>
                <w:rFonts w:cs="Calibri"/>
                <w:b/>
                <w:bCs/>
              </w:rPr>
              <w:t>684</w:t>
            </w:r>
          </w:p>
        </w:tc>
        <w:tc>
          <w:tcPr>
            <w:tcW w:w="890" w:type="pct"/>
            <w:vAlign w:val="center"/>
          </w:tcPr>
          <w:p w14:paraId="5BCFA8B2" w14:textId="2C4AAF7C" w:rsidR="00D064F1" w:rsidRDefault="00D064F1" w:rsidP="00D064F1">
            <w:pPr>
              <w:pStyle w:val="Tabletextcentred"/>
              <w:spacing w:before="0" w:after="0"/>
              <w:rPr>
                <w:rFonts w:cs="Calibri"/>
                <w:b/>
                <w:bCs/>
              </w:rPr>
            </w:pPr>
            <w:r>
              <w:rPr>
                <w:rFonts w:cs="Calibri"/>
                <w:b/>
                <w:bCs/>
              </w:rPr>
              <w:t>0.04</w:t>
            </w:r>
          </w:p>
        </w:tc>
      </w:tr>
      <w:tr w:rsidR="00D064F1" w:rsidRPr="00D209CC" w14:paraId="178BD930" w14:textId="77777777" w:rsidTr="00551A53">
        <w:trPr>
          <w:cantSplit/>
          <w:trHeight w:val="233"/>
        </w:trPr>
        <w:tc>
          <w:tcPr>
            <w:tcW w:w="1088" w:type="pct"/>
            <w:vAlign w:val="center"/>
          </w:tcPr>
          <w:p w14:paraId="4377E952" w14:textId="6B17CD78" w:rsidR="00D064F1" w:rsidRPr="00731C4E" w:rsidRDefault="00D064F1" w:rsidP="00D064F1">
            <w:pPr>
              <w:pStyle w:val="Tabletext"/>
              <w:spacing w:before="0" w:after="0"/>
              <w:rPr>
                <w:rFonts w:cs="Calibri"/>
                <w:bCs/>
              </w:rPr>
            </w:pPr>
            <w:r w:rsidRPr="00731C4E">
              <w:rPr>
                <w:rFonts w:cs="Calibri"/>
                <w:b/>
              </w:rPr>
              <w:t>2014–15</w:t>
            </w:r>
          </w:p>
        </w:tc>
        <w:tc>
          <w:tcPr>
            <w:tcW w:w="1084" w:type="pct"/>
            <w:vAlign w:val="center"/>
          </w:tcPr>
          <w:p w14:paraId="6A3ED6F0" w14:textId="0B3255EE" w:rsidR="00D064F1" w:rsidRDefault="00D064F1" w:rsidP="00D064F1">
            <w:pPr>
              <w:pStyle w:val="Tabletextcentred"/>
              <w:spacing w:before="0" w:after="0"/>
              <w:rPr>
                <w:rFonts w:cs="Calibri"/>
              </w:rPr>
            </w:pPr>
            <w:r>
              <w:rPr>
                <w:rFonts w:cs="Calibri"/>
              </w:rPr>
              <w:t>953</w:t>
            </w:r>
          </w:p>
        </w:tc>
        <w:tc>
          <w:tcPr>
            <w:tcW w:w="465" w:type="pct"/>
            <w:vAlign w:val="center"/>
          </w:tcPr>
          <w:p w14:paraId="07C8A176" w14:textId="25173D24" w:rsidR="00D064F1" w:rsidRDefault="00D064F1" w:rsidP="00D064F1">
            <w:pPr>
              <w:pStyle w:val="Tabletextcentred"/>
              <w:spacing w:before="0" w:after="0"/>
              <w:rPr>
                <w:rFonts w:cs="Calibri"/>
              </w:rPr>
            </w:pPr>
            <w:r>
              <w:rPr>
                <w:rFonts w:cs="Calibri"/>
              </w:rPr>
              <w:t>608</w:t>
            </w:r>
          </w:p>
        </w:tc>
        <w:tc>
          <w:tcPr>
            <w:tcW w:w="966" w:type="pct"/>
            <w:vAlign w:val="center"/>
          </w:tcPr>
          <w:p w14:paraId="36E6F167" w14:textId="079151F8" w:rsidR="00D064F1" w:rsidRDefault="00D064F1" w:rsidP="00D064F1">
            <w:pPr>
              <w:pStyle w:val="Tabletextcentred"/>
              <w:spacing w:before="0" w:after="0"/>
              <w:rPr>
                <w:rFonts w:cs="Calibri"/>
              </w:rPr>
            </w:pPr>
            <w:r>
              <w:rPr>
                <w:rFonts w:cs="Calibri"/>
              </w:rPr>
              <w:t>21</w:t>
            </w:r>
          </w:p>
        </w:tc>
        <w:tc>
          <w:tcPr>
            <w:tcW w:w="507" w:type="pct"/>
            <w:vAlign w:val="center"/>
          </w:tcPr>
          <w:p w14:paraId="54C7C579" w14:textId="6D0239EF" w:rsidR="00D064F1" w:rsidRDefault="00D064F1" w:rsidP="00D064F1">
            <w:pPr>
              <w:pStyle w:val="Tabletextcentred"/>
              <w:spacing w:before="0" w:after="0"/>
              <w:rPr>
                <w:rFonts w:cs="Calibri"/>
                <w:b/>
                <w:bCs/>
              </w:rPr>
            </w:pPr>
            <w:r>
              <w:rPr>
                <w:rFonts w:cs="Calibri"/>
                <w:b/>
                <w:bCs/>
              </w:rPr>
              <w:t>629</w:t>
            </w:r>
          </w:p>
        </w:tc>
        <w:tc>
          <w:tcPr>
            <w:tcW w:w="890" w:type="pct"/>
            <w:vAlign w:val="center"/>
          </w:tcPr>
          <w:p w14:paraId="0EEF909F" w14:textId="0975716D" w:rsidR="00D064F1" w:rsidRDefault="00D064F1" w:rsidP="00D064F1">
            <w:pPr>
              <w:pStyle w:val="Tabletextcentred"/>
              <w:spacing w:before="0" w:after="0"/>
              <w:rPr>
                <w:rFonts w:cs="Calibri"/>
                <w:b/>
                <w:bCs/>
              </w:rPr>
            </w:pPr>
            <w:r>
              <w:rPr>
                <w:rFonts w:cs="Calibri"/>
                <w:b/>
                <w:bCs/>
              </w:rPr>
              <w:t>0.04</w:t>
            </w:r>
          </w:p>
        </w:tc>
      </w:tr>
      <w:tr w:rsidR="00D064F1" w:rsidRPr="00D209CC" w14:paraId="7FB3C48C" w14:textId="77777777" w:rsidTr="00551A53">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72DE21BC" w14:textId="2E881C2E" w:rsidR="00D064F1" w:rsidRPr="00731C4E" w:rsidRDefault="00D064F1" w:rsidP="00D064F1">
            <w:pPr>
              <w:pStyle w:val="Tabletext"/>
              <w:spacing w:before="0" w:after="0"/>
              <w:rPr>
                <w:rFonts w:cs="Calibri"/>
                <w:bCs/>
              </w:rPr>
            </w:pPr>
            <w:r w:rsidRPr="00731C4E">
              <w:rPr>
                <w:rFonts w:cs="Calibri"/>
                <w:b/>
              </w:rPr>
              <w:t>2015–16</w:t>
            </w:r>
          </w:p>
        </w:tc>
        <w:tc>
          <w:tcPr>
            <w:tcW w:w="1084" w:type="pct"/>
            <w:vAlign w:val="center"/>
          </w:tcPr>
          <w:p w14:paraId="4EC10C20" w14:textId="36ADEB26" w:rsidR="00D064F1" w:rsidRDefault="00D064F1" w:rsidP="00D064F1">
            <w:pPr>
              <w:pStyle w:val="Tabletextcentred"/>
              <w:spacing w:before="0" w:after="0"/>
              <w:rPr>
                <w:rFonts w:cs="Calibri"/>
              </w:rPr>
            </w:pPr>
            <w:r>
              <w:rPr>
                <w:rFonts w:cs="Calibri"/>
              </w:rPr>
              <w:t>1,017</w:t>
            </w:r>
          </w:p>
        </w:tc>
        <w:tc>
          <w:tcPr>
            <w:tcW w:w="465" w:type="pct"/>
            <w:vAlign w:val="center"/>
          </w:tcPr>
          <w:p w14:paraId="5EFB17F1" w14:textId="4922F3DC" w:rsidR="00D064F1" w:rsidRDefault="00D064F1" w:rsidP="00D064F1">
            <w:pPr>
              <w:pStyle w:val="Tabletextcentred"/>
              <w:spacing w:before="0" w:after="0"/>
              <w:rPr>
                <w:rFonts w:cs="Calibri"/>
              </w:rPr>
            </w:pPr>
            <w:r>
              <w:rPr>
                <w:rFonts w:cs="Calibri"/>
              </w:rPr>
              <w:t>637</w:t>
            </w:r>
          </w:p>
        </w:tc>
        <w:tc>
          <w:tcPr>
            <w:tcW w:w="966" w:type="pct"/>
            <w:vAlign w:val="center"/>
          </w:tcPr>
          <w:p w14:paraId="61D25D1A" w14:textId="5CF21DB4" w:rsidR="00D064F1" w:rsidRDefault="00D064F1" w:rsidP="00D064F1">
            <w:pPr>
              <w:pStyle w:val="Tabletextcentred"/>
              <w:spacing w:before="0" w:after="0"/>
              <w:rPr>
                <w:rFonts w:cs="Calibri"/>
              </w:rPr>
            </w:pPr>
            <w:r>
              <w:rPr>
                <w:rFonts w:cs="Calibri"/>
              </w:rPr>
              <w:t>25</w:t>
            </w:r>
          </w:p>
        </w:tc>
        <w:tc>
          <w:tcPr>
            <w:tcW w:w="507" w:type="pct"/>
            <w:vAlign w:val="center"/>
          </w:tcPr>
          <w:p w14:paraId="5E4AA581" w14:textId="4F6A79FA" w:rsidR="00D064F1" w:rsidRDefault="00D064F1" w:rsidP="00D064F1">
            <w:pPr>
              <w:pStyle w:val="Tabletextcentred"/>
              <w:spacing w:before="0" w:after="0"/>
              <w:rPr>
                <w:rFonts w:cs="Calibri"/>
                <w:b/>
                <w:bCs/>
              </w:rPr>
            </w:pPr>
            <w:r>
              <w:rPr>
                <w:rFonts w:cs="Calibri"/>
                <w:b/>
                <w:bCs/>
              </w:rPr>
              <w:t>663</w:t>
            </w:r>
          </w:p>
        </w:tc>
        <w:tc>
          <w:tcPr>
            <w:tcW w:w="890" w:type="pct"/>
            <w:vAlign w:val="center"/>
          </w:tcPr>
          <w:p w14:paraId="70BC37C0" w14:textId="42D641C3" w:rsidR="00D064F1" w:rsidRDefault="00D064F1" w:rsidP="00D064F1">
            <w:pPr>
              <w:pStyle w:val="Tabletextcentred"/>
              <w:spacing w:before="0" w:after="0"/>
              <w:rPr>
                <w:rFonts w:cs="Calibri"/>
                <w:b/>
                <w:bCs/>
              </w:rPr>
            </w:pPr>
            <w:r>
              <w:rPr>
                <w:rFonts w:cs="Calibri"/>
                <w:b/>
                <w:bCs/>
              </w:rPr>
              <w:t>0.04</w:t>
            </w:r>
          </w:p>
        </w:tc>
      </w:tr>
      <w:tr w:rsidR="00D064F1" w:rsidRPr="00D209CC" w14:paraId="686FFA74" w14:textId="77777777" w:rsidTr="00551A53">
        <w:trPr>
          <w:cantSplit/>
          <w:trHeight w:val="240"/>
        </w:trPr>
        <w:tc>
          <w:tcPr>
            <w:tcW w:w="1088" w:type="pct"/>
            <w:vAlign w:val="center"/>
          </w:tcPr>
          <w:p w14:paraId="1B59AB03" w14:textId="2AE810D4" w:rsidR="00D064F1" w:rsidRPr="00731C4E" w:rsidRDefault="00D064F1" w:rsidP="00D064F1">
            <w:pPr>
              <w:pStyle w:val="Tabletext"/>
              <w:spacing w:before="0" w:after="0"/>
              <w:rPr>
                <w:rFonts w:cs="Calibri"/>
                <w:bCs/>
              </w:rPr>
            </w:pPr>
            <w:r w:rsidRPr="00731C4E">
              <w:rPr>
                <w:rFonts w:cs="Calibri"/>
                <w:b/>
              </w:rPr>
              <w:t>2016–17</w:t>
            </w:r>
          </w:p>
        </w:tc>
        <w:tc>
          <w:tcPr>
            <w:tcW w:w="1084" w:type="pct"/>
            <w:vAlign w:val="center"/>
          </w:tcPr>
          <w:p w14:paraId="5A025201" w14:textId="23DA62F1" w:rsidR="00D064F1" w:rsidRDefault="00D064F1" w:rsidP="00D064F1">
            <w:pPr>
              <w:pStyle w:val="Tabletextcentred"/>
              <w:spacing w:before="0" w:after="0"/>
              <w:rPr>
                <w:rFonts w:cs="Calibri"/>
              </w:rPr>
            </w:pPr>
            <w:r>
              <w:rPr>
                <w:rFonts w:cs="Calibri"/>
              </w:rPr>
              <w:t>1,064</w:t>
            </w:r>
          </w:p>
        </w:tc>
        <w:tc>
          <w:tcPr>
            <w:tcW w:w="465" w:type="pct"/>
            <w:vAlign w:val="center"/>
          </w:tcPr>
          <w:p w14:paraId="2610C7E2" w14:textId="0C128DCC" w:rsidR="00D064F1" w:rsidRDefault="00D064F1" w:rsidP="00D064F1">
            <w:pPr>
              <w:pStyle w:val="Tabletextcentred"/>
              <w:spacing w:before="0" w:after="0"/>
              <w:rPr>
                <w:rFonts w:cs="Calibri"/>
              </w:rPr>
            </w:pPr>
            <w:r>
              <w:rPr>
                <w:rFonts w:cs="Calibri"/>
              </w:rPr>
              <w:t>662</w:t>
            </w:r>
          </w:p>
        </w:tc>
        <w:tc>
          <w:tcPr>
            <w:tcW w:w="966" w:type="pct"/>
            <w:vAlign w:val="center"/>
          </w:tcPr>
          <w:p w14:paraId="6CD0E292" w14:textId="3ED68135" w:rsidR="00D064F1" w:rsidRDefault="00D064F1" w:rsidP="00D064F1">
            <w:pPr>
              <w:pStyle w:val="Tabletextcentred"/>
              <w:spacing w:before="0" w:after="0"/>
              <w:rPr>
                <w:rFonts w:cs="Calibri"/>
              </w:rPr>
            </w:pPr>
            <w:r>
              <w:rPr>
                <w:rFonts w:cs="Calibri"/>
              </w:rPr>
              <w:t>14</w:t>
            </w:r>
          </w:p>
        </w:tc>
        <w:tc>
          <w:tcPr>
            <w:tcW w:w="507" w:type="pct"/>
            <w:vAlign w:val="center"/>
          </w:tcPr>
          <w:p w14:paraId="2490E118" w14:textId="4627ADA3" w:rsidR="00D064F1" w:rsidRDefault="00D064F1" w:rsidP="00D064F1">
            <w:pPr>
              <w:pStyle w:val="Tabletextcentred"/>
              <w:spacing w:before="0" w:after="0"/>
              <w:rPr>
                <w:rFonts w:cs="Calibri"/>
                <w:b/>
                <w:bCs/>
              </w:rPr>
            </w:pPr>
            <w:r>
              <w:rPr>
                <w:rFonts w:cs="Calibri"/>
                <w:b/>
                <w:bCs/>
              </w:rPr>
              <w:t>676</w:t>
            </w:r>
          </w:p>
        </w:tc>
        <w:tc>
          <w:tcPr>
            <w:tcW w:w="890" w:type="pct"/>
            <w:vAlign w:val="center"/>
          </w:tcPr>
          <w:p w14:paraId="6518187A" w14:textId="7B3D28D1" w:rsidR="00D064F1" w:rsidRDefault="00D064F1" w:rsidP="00D064F1">
            <w:pPr>
              <w:pStyle w:val="Tabletextcentred"/>
              <w:spacing w:before="0" w:after="0"/>
              <w:rPr>
                <w:rFonts w:cs="Calibri"/>
                <w:b/>
                <w:bCs/>
              </w:rPr>
            </w:pPr>
            <w:r>
              <w:rPr>
                <w:rFonts w:cs="Calibri"/>
                <w:b/>
                <w:bCs/>
              </w:rPr>
              <w:t>0.04</w:t>
            </w:r>
          </w:p>
        </w:tc>
      </w:tr>
      <w:tr w:rsidR="00D064F1" w:rsidRPr="00D209CC" w14:paraId="702D3E7D" w14:textId="77777777" w:rsidTr="00551A53">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350942D5" w14:textId="12C3442A" w:rsidR="00D064F1" w:rsidRPr="00731C4E" w:rsidRDefault="00D064F1" w:rsidP="00D064F1">
            <w:pPr>
              <w:pStyle w:val="Tabletext"/>
              <w:spacing w:before="0" w:after="0"/>
              <w:rPr>
                <w:rFonts w:cs="Calibri"/>
                <w:bCs/>
              </w:rPr>
            </w:pPr>
            <w:r w:rsidRPr="00731C4E">
              <w:rPr>
                <w:rFonts w:cs="Calibri"/>
                <w:b/>
              </w:rPr>
              <w:t>2017–18</w:t>
            </w:r>
          </w:p>
        </w:tc>
        <w:tc>
          <w:tcPr>
            <w:tcW w:w="1084" w:type="pct"/>
            <w:vAlign w:val="center"/>
          </w:tcPr>
          <w:p w14:paraId="3F55C6B6" w14:textId="681AB162" w:rsidR="00D064F1" w:rsidRDefault="00D064F1" w:rsidP="00D064F1">
            <w:pPr>
              <w:pStyle w:val="Tabletextcentred"/>
              <w:spacing w:before="0" w:after="0"/>
              <w:rPr>
                <w:rFonts w:cs="Calibri"/>
              </w:rPr>
            </w:pPr>
            <w:r>
              <w:rPr>
                <w:rFonts w:cs="Calibri"/>
              </w:rPr>
              <w:t>1,144</w:t>
            </w:r>
          </w:p>
        </w:tc>
        <w:tc>
          <w:tcPr>
            <w:tcW w:w="465" w:type="pct"/>
            <w:vAlign w:val="center"/>
          </w:tcPr>
          <w:p w14:paraId="58B50C15" w14:textId="6313EA4B" w:rsidR="00D064F1" w:rsidRDefault="00D064F1" w:rsidP="00D064F1">
            <w:pPr>
              <w:pStyle w:val="Tabletextcentred"/>
              <w:spacing w:before="0" w:after="0"/>
              <w:rPr>
                <w:rFonts w:cs="Calibri"/>
              </w:rPr>
            </w:pPr>
            <w:r>
              <w:rPr>
                <w:rFonts w:cs="Calibri"/>
              </w:rPr>
              <w:t>744</w:t>
            </w:r>
          </w:p>
        </w:tc>
        <w:tc>
          <w:tcPr>
            <w:tcW w:w="966" w:type="pct"/>
            <w:vAlign w:val="center"/>
          </w:tcPr>
          <w:p w14:paraId="349D64E9" w14:textId="0E103C74" w:rsidR="00D064F1" w:rsidRDefault="00D064F1" w:rsidP="00D064F1">
            <w:pPr>
              <w:pStyle w:val="Tabletextcentred"/>
              <w:spacing w:before="0" w:after="0"/>
              <w:rPr>
                <w:rFonts w:cs="Calibri"/>
              </w:rPr>
            </w:pPr>
            <w:r>
              <w:rPr>
                <w:rFonts w:cs="Calibri"/>
              </w:rPr>
              <w:t>12</w:t>
            </w:r>
          </w:p>
        </w:tc>
        <w:tc>
          <w:tcPr>
            <w:tcW w:w="507" w:type="pct"/>
            <w:vAlign w:val="center"/>
          </w:tcPr>
          <w:p w14:paraId="15350BF9" w14:textId="1FEBF5A0" w:rsidR="00D064F1" w:rsidRDefault="00D064F1" w:rsidP="00D064F1">
            <w:pPr>
              <w:pStyle w:val="Tabletextcentred"/>
              <w:spacing w:before="0" w:after="0"/>
              <w:rPr>
                <w:rFonts w:cs="Calibri"/>
                <w:b/>
                <w:bCs/>
              </w:rPr>
            </w:pPr>
            <w:r>
              <w:rPr>
                <w:rFonts w:cs="Calibri"/>
                <w:b/>
                <w:bCs/>
              </w:rPr>
              <w:t>756</w:t>
            </w:r>
          </w:p>
        </w:tc>
        <w:tc>
          <w:tcPr>
            <w:tcW w:w="890" w:type="pct"/>
            <w:vAlign w:val="center"/>
          </w:tcPr>
          <w:p w14:paraId="2F191451" w14:textId="3A3AB98A" w:rsidR="00D064F1" w:rsidRDefault="00D064F1" w:rsidP="00D064F1">
            <w:pPr>
              <w:pStyle w:val="Tabletextcentred"/>
              <w:spacing w:before="0" w:after="0"/>
              <w:rPr>
                <w:rFonts w:cs="Calibri"/>
                <w:b/>
                <w:bCs/>
              </w:rPr>
            </w:pPr>
            <w:r>
              <w:rPr>
                <w:rFonts w:cs="Calibri"/>
                <w:b/>
                <w:bCs/>
              </w:rPr>
              <w:t>0.04</w:t>
            </w:r>
          </w:p>
        </w:tc>
      </w:tr>
      <w:tr w:rsidR="00D064F1" w:rsidRPr="00D209CC" w14:paraId="141D4E10" w14:textId="77777777" w:rsidTr="00551A53">
        <w:trPr>
          <w:cantSplit/>
          <w:trHeight w:val="240"/>
        </w:trPr>
        <w:tc>
          <w:tcPr>
            <w:tcW w:w="1088" w:type="pct"/>
            <w:vAlign w:val="center"/>
          </w:tcPr>
          <w:p w14:paraId="09337C2F" w14:textId="4348749C" w:rsidR="00D064F1" w:rsidRPr="00731C4E" w:rsidRDefault="00D064F1" w:rsidP="00D064F1">
            <w:pPr>
              <w:pStyle w:val="Tabletext"/>
              <w:spacing w:before="0" w:after="0"/>
              <w:rPr>
                <w:rFonts w:cs="Calibri"/>
                <w:bCs/>
              </w:rPr>
            </w:pPr>
            <w:r w:rsidRPr="00731C4E">
              <w:rPr>
                <w:rFonts w:cs="Calibri"/>
                <w:b/>
              </w:rPr>
              <w:t>2018–19</w:t>
            </w:r>
          </w:p>
        </w:tc>
        <w:tc>
          <w:tcPr>
            <w:tcW w:w="1084" w:type="pct"/>
            <w:vAlign w:val="center"/>
          </w:tcPr>
          <w:p w14:paraId="172FD4AB" w14:textId="4DAE525F" w:rsidR="00D064F1" w:rsidRDefault="00D064F1" w:rsidP="00D064F1">
            <w:pPr>
              <w:pStyle w:val="Tabletextcentred"/>
              <w:spacing w:before="0" w:after="0"/>
              <w:rPr>
                <w:rFonts w:cs="Calibri"/>
              </w:rPr>
            </w:pPr>
            <w:r>
              <w:rPr>
                <w:rFonts w:cs="Calibri"/>
              </w:rPr>
              <w:t>1,215</w:t>
            </w:r>
          </w:p>
        </w:tc>
        <w:tc>
          <w:tcPr>
            <w:tcW w:w="465" w:type="pct"/>
            <w:vAlign w:val="center"/>
          </w:tcPr>
          <w:p w14:paraId="20FE6370" w14:textId="339AEE37" w:rsidR="00D064F1" w:rsidRDefault="00D064F1" w:rsidP="00D064F1">
            <w:pPr>
              <w:pStyle w:val="Tabletextcentred"/>
              <w:spacing w:before="0" w:after="0"/>
              <w:rPr>
                <w:rFonts w:cs="Calibri"/>
              </w:rPr>
            </w:pPr>
            <w:r>
              <w:rPr>
                <w:rFonts w:cs="Calibri"/>
              </w:rPr>
              <w:t>804</w:t>
            </w:r>
          </w:p>
        </w:tc>
        <w:tc>
          <w:tcPr>
            <w:tcW w:w="966" w:type="pct"/>
            <w:vAlign w:val="center"/>
          </w:tcPr>
          <w:p w14:paraId="5A3985D2" w14:textId="59B17671" w:rsidR="00D064F1" w:rsidRDefault="00D064F1" w:rsidP="00D064F1">
            <w:pPr>
              <w:pStyle w:val="Tabletextcentred"/>
              <w:spacing w:before="0" w:after="0"/>
              <w:rPr>
                <w:rFonts w:cs="Calibri"/>
              </w:rPr>
            </w:pPr>
            <w:r>
              <w:rPr>
                <w:rFonts w:cs="Calibri"/>
              </w:rPr>
              <w:t>12</w:t>
            </w:r>
          </w:p>
        </w:tc>
        <w:tc>
          <w:tcPr>
            <w:tcW w:w="507" w:type="pct"/>
            <w:vAlign w:val="center"/>
          </w:tcPr>
          <w:p w14:paraId="6BCFA3BA" w14:textId="0819AB50" w:rsidR="00D064F1" w:rsidRDefault="00D064F1" w:rsidP="00D064F1">
            <w:pPr>
              <w:pStyle w:val="Tabletextcentred"/>
              <w:spacing w:before="0" w:after="0"/>
              <w:rPr>
                <w:rFonts w:cs="Calibri"/>
                <w:b/>
                <w:bCs/>
              </w:rPr>
            </w:pPr>
            <w:r>
              <w:rPr>
                <w:rFonts w:cs="Calibri"/>
                <w:b/>
                <w:bCs/>
              </w:rPr>
              <w:t>816</w:t>
            </w:r>
          </w:p>
        </w:tc>
        <w:tc>
          <w:tcPr>
            <w:tcW w:w="890" w:type="pct"/>
            <w:vAlign w:val="center"/>
          </w:tcPr>
          <w:p w14:paraId="17C8F9A1" w14:textId="5BCDE2DE" w:rsidR="00D064F1" w:rsidRDefault="00D064F1" w:rsidP="00D064F1">
            <w:pPr>
              <w:pStyle w:val="Tabletextcentred"/>
              <w:spacing w:before="0" w:after="0"/>
              <w:rPr>
                <w:rFonts w:cs="Calibri"/>
                <w:b/>
                <w:bCs/>
              </w:rPr>
            </w:pPr>
            <w:r>
              <w:rPr>
                <w:rFonts w:cs="Calibri"/>
                <w:b/>
                <w:bCs/>
              </w:rPr>
              <w:t>0.04</w:t>
            </w:r>
          </w:p>
        </w:tc>
      </w:tr>
      <w:tr w:rsidR="00D064F1" w:rsidRPr="00D209CC" w14:paraId="76CF1F47" w14:textId="77777777" w:rsidTr="00551A53">
        <w:trPr>
          <w:cnfStyle w:val="000000010000" w:firstRow="0" w:lastRow="0" w:firstColumn="0" w:lastColumn="0" w:oddVBand="0" w:evenVBand="0" w:oddHBand="0" w:evenHBand="1" w:firstRowFirstColumn="0" w:firstRowLastColumn="0" w:lastRowFirstColumn="0" w:lastRowLastColumn="0"/>
          <w:cantSplit/>
          <w:trHeight w:val="240"/>
        </w:trPr>
        <w:tc>
          <w:tcPr>
            <w:tcW w:w="1088" w:type="pct"/>
            <w:vAlign w:val="center"/>
          </w:tcPr>
          <w:p w14:paraId="69AA0FE2" w14:textId="02EFDA69" w:rsidR="00D064F1" w:rsidRPr="00731C4E" w:rsidRDefault="00D064F1" w:rsidP="00D064F1">
            <w:pPr>
              <w:pStyle w:val="Tabletext"/>
              <w:spacing w:before="0" w:after="0"/>
              <w:rPr>
                <w:rFonts w:cs="Calibri"/>
                <w:bCs/>
              </w:rPr>
            </w:pPr>
            <w:r w:rsidRPr="00731C4E">
              <w:rPr>
                <w:rFonts w:cs="Calibri"/>
                <w:b/>
              </w:rPr>
              <w:t>2019–20</w:t>
            </w:r>
          </w:p>
        </w:tc>
        <w:tc>
          <w:tcPr>
            <w:tcW w:w="1084" w:type="pct"/>
            <w:vAlign w:val="center"/>
          </w:tcPr>
          <w:p w14:paraId="3C30520E" w14:textId="469AAC1C" w:rsidR="00D064F1" w:rsidRDefault="00D064F1" w:rsidP="00D064F1">
            <w:pPr>
              <w:pStyle w:val="Tabletextcentred"/>
              <w:spacing w:before="0" w:after="0"/>
              <w:rPr>
                <w:rFonts w:cs="Calibri"/>
              </w:rPr>
            </w:pPr>
            <w:r>
              <w:rPr>
                <w:rFonts w:cs="Calibri"/>
              </w:rPr>
              <w:t>1,105</w:t>
            </w:r>
          </w:p>
        </w:tc>
        <w:tc>
          <w:tcPr>
            <w:tcW w:w="465" w:type="pct"/>
            <w:vAlign w:val="center"/>
          </w:tcPr>
          <w:p w14:paraId="24C8ADB7" w14:textId="36C99055" w:rsidR="00D064F1" w:rsidRDefault="00D064F1" w:rsidP="00D064F1">
            <w:pPr>
              <w:pStyle w:val="Tabletextcentred"/>
              <w:spacing w:before="0" w:after="0"/>
              <w:rPr>
                <w:rFonts w:cs="Calibri"/>
              </w:rPr>
            </w:pPr>
            <w:r>
              <w:rPr>
                <w:rFonts w:cs="Calibri"/>
              </w:rPr>
              <w:t>751</w:t>
            </w:r>
          </w:p>
        </w:tc>
        <w:tc>
          <w:tcPr>
            <w:tcW w:w="966" w:type="pct"/>
            <w:vAlign w:val="center"/>
          </w:tcPr>
          <w:p w14:paraId="41BD1C06" w14:textId="6DB2D568" w:rsidR="00D064F1" w:rsidRDefault="00D064F1" w:rsidP="00D064F1">
            <w:pPr>
              <w:pStyle w:val="Tabletextcentred"/>
              <w:spacing w:before="0" w:after="0"/>
              <w:rPr>
                <w:rFonts w:cs="Calibri"/>
              </w:rPr>
            </w:pPr>
            <w:r>
              <w:rPr>
                <w:rFonts w:cs="Calibri"/>
              </w:rPr>
              <w:t>9</w:t>
            </w:r>
          </w:p>
        </w:tc>
        <w:tc>
          <w:tcPr>
            <w:tcW w:w="507" w:type="pct"/>
            <w:vAlign w:val="center"/>
          </w:tcPr>
          <w:p w14:paraId="0EE8E428" w14:textId="00B1F065" w:rsidR="00D064F1" w:rsidRDefault="00D064F1" w:rsidP="00D064F1">
            <w:pPr>
              <w:pStyle w:val="Tabletextcentred"/>
              <w:spacing w:before="0" w:after="0"/>
              <w:rPr>
                <w:rFonts w:cs="Calibri"/>
                <w:b/>
                <w:bCs/>
              </w:rPr>
            </w:pPr>
            <w:r>
              <w:rPr>
                <w:rFonts w:cs="Calibri"/>
                <w:b/>
                <w:bCs/>
              </w:rPr>
              <w:t>760</w:t>
            </w:r>
          </w:p>
        </w:tc>
        <w:tc>
          <w:tcPr>
            <w:tcW w:w="890" w:type="pct"/>
            <w:vAlign w:val="center"/>
          </w:tcPr>
          <w:p w14:paraId="17857B12" w14:textId="455FFEAD" w:rsidR="00D064F1" w:rsidRDefault="00D064F1" w:rsidP="00D064F1">
            <w:pPr>
              <w:pStyle w:val="Tabletextcentred"/>
              <w:spacing w:before="0" w:after="0"/>
              <w:rPr>
                <w:rFonts w:cs="Calibri"/>
                <w:b/>
                <w:bCs/>
              </w:rPr>
            </w:pPr>
            <w:r>
              <w:rPr>
                <w:rFonts w:cs="Calibri"/>
                <w:b/>
                <w:bCs/>
              </w:rPr>
              <w:t>0.04</w:t>
            </w:r>
          </w:p>
        </w:tc>
      </w:tr>
      <w:tr w:rsidR="00D064F1" w:rsidRPr="00D209CC" w14:paraId="795793FC" w14:textId="77777777" w:rsidTr="00551A53">
        <w:trPr>
          <w:cantSplit/>
          <w:trHeight w:val="240"/>
        </w:trPr>
        <w:tc>
          <w:tcPr>
            <w:tcW w:w="1088" w:type="pct"/>
            <w:vAlign w:val="center"/>
          </w:tcPr>
          <w:p w14:paraId="18366450" w14:textId="2FD52A73" w:rsidR="00D064F1" w:rsidRPr="00731C4E" w:rsidRDefault="00D064F1" w:rsidP="00D064F1">
            <w:pPr>
              <w:pStyle w:val="Tabletext"/>
              <w:spacing w:before="0" w:after="0"/>
              <w:rPr>
                <w:rFonts w:cs="Calibri"/>
                <w:bCs/>
              </w:rPr>
            </w:pPr>
            <w:r w:rsidRPr="00731C4E">
              <w:rPr>
                <w:rFonts w:cs="Calibri"/>
                <w:b/>
              </w:rPr>
              <w:t>2020–21</w:t>
            </w:r>
          </w:p>
        </w:tc>
        <w:tc>
          <w:tcPr>
            <w:tcW w:w="1084" w:type="pct"/>
            <w:vAlign w:val="center"/>
          </w:tcPr>
          <w:p w14:paraId="79B30150" w14:textId="1FCA5A04" w:rsidR="00D064F1" w:rsidRDefault="00D064F1" w:rsidP="00D064F1">
            <w:pPr>
              <w:pStyle w:val="Tabletextcentred"/>
              <w:spacing w:before="0" w:after="0"/>
              <w:rPr>
                <w:rFonts w:cs="Calibri"/>
              </w:rPr>
            </w:pPr>
            <w:r>
              <w:rPr>
                <w:rFonts w:cs="Calibri"/>
              </w:rPr>
              <w:t>1,095</w:t>
            </w:r>
          </w:p>
        </w:tc>
        <w:tc>
          <w:tcPr>
            <w:tcW w:w="465" w:type="pct"/>
            <w:vAlign w:val="center"/>
          </w:tcPr>
          <w:p w14:paraId="6346595D" w14:textId="30EC15EF" w:rsidR="00D064F1" w:rsidRDefault="00D064F1" w:rsidP="00D064F1">
            <w:pPr>
              <w:pStyle w:val="Tabletextcentred"/>
              <w:spacing w:before="0" w:after="0"/>
              <w:rPr>
                <w:rFonts w:cs="Calibri"/>
              </w:rPr>
            </w:pPr>
            <w:r>
              <w:rPr>
                <w:rFonts w:cs="Calibri"/>
              </w:rPr>
              <w:t>744</w:t>
            </w:r>
          </w:p>
        </w:tc>
        <w:tc>
          <w:tcPr>
            <w:tcW w:w="966" w:type="pct"/>
            <w:vAlign w:val="center"/>
          </w:tcPr>
          <w:p w14:paraId="1CDF3601" w14:textId="6C123A6D" w:rsidR="00D064F1" w:rsidRDefault="00D064F1" w:rsidP="00D064F1">
            <w:pPr>
              <w:pStyle w:val="Tabletextcentred"/>
              <w:spacing w:before="0" w:after="0"/>
              <w:rPr>
                <w:rFonts w:cs="Calibri"/>
              </w:rPr>
            </w:pPr>
            <w:r>
              <w:rPr>
                <w:rFonts w:cs="Calibri"/>
              </w:rPr>
              <w:t>11</w:t>
            </w:r>
          </w:p>
        </w:tc>
        <w:tc>
          <w:tcPr>
            <w:tcW w:w="507" w:type="pct"/>
            <w:vAlign w:val="center"/>
          </w:tcPr>
          <w:p w14:paraId="3A278973" w14:textId="1258682D" w:rsidR="00D064F1" w:rsidRDefault="00D064F1" w:rsidP="00D064F1">
            <w:pPr>
              <w:pStyle w:val="Tabletextcentred"/>
              <w:spacing w:before="0" w:after="0"/>
              <w:rPr>
                <w:rFonts w:cs="Calibri"/>
                <w:b/>
                <w:bCs/>
              </w:rPr>
            </w:pPr>
            <w:r>
              <w:rPr>
                <w:rFonts w:cs="Calibri"/>
                <w:b/>
                <w:bCs/>
              </w:rPr>
              <w:t>754</w:t>
            </w:r>
          </w:p>
        </w:tc>
        <w:tc>
          <w:tcPr>
            <w:tcW w:w="890" w:type="pct"/>
            <w:vAlign w:val="center"/>
          </w:tcPr>
          <w:p w14:paraId="19D0C663" w14:textId="64A1547F" w:rsidR="00D064F1" w:rsidRDefault="00D064F1" w:rsidP="00D064F1">
            <w:pPr>
              <w:pStyle w:val="Tabletextcentred"/>
              <w:spacing w:before="0" w:after="0"/>
              <w:rPr>
                <w:rFonts w:cs="Calibri"/>
                <w:b/>
                <w:bCs/>
              </w:rPr>
            </w:pPr>
            <w:r>
              <w:rPr>
                <w:rFonts w:cs="Calibri"/>
                <w:b/>
                <w:bCs/>
              </w:rPr>
              <w:t>0.04</w:t>
            </w:r>
          </w:p>
        </w:tc>
      </w:tr>
      <w:tr w:rsidR="00D064F1" w:rsidRPr="00D209CC" w14:paraId="31D8A28F" w14:textId="77777777" w:rsidTr="00551A53">
        <w:trPr>
          <w:cnfStyle w:val="000000010000" w:firstRow="0" w:lastRow="0" w:firstColumn="0" w:lastColumn="0" w:oddVBand="0" w:evenVBand="0" w:oddHBand="0" w:evenHBand="1" w:firstRowFirstColumn="0" w:firstRowLastColumn="0" w:lastRowFirstColumn="0" w:lastRowLastColumn="0"/>
          <w:cantSplit/>
          <w:trHeight w:val="233"/>
        </w:trPr>
        <w:tc>
          <w:tcPr>
            <w:tcW w:w="1088" w:type="pct"/>
            <w:vAlign w:val="center"/>
          </w:tcPr>
          <w:p w14:paraId="724E8169" w14:textId="5EE11353" w:rsidR="00D064F1" w:rsidRPr="00731C4E" w:rsidRDefault="00D064F1" w:rsidP="00D064F1">
            <w:pPr>
              <w:pStyle w:val="Tabletext"/>
              <w:spacing w:before="0" w:after="0"/>
              <w:rPr>
                <w:rFonts w:cs="Calibri"/>
                <w:bCs/>
              </w:rPr>
            </w:pPr>
            <w:r w:rsidRPr="00731C4E">
              <w:rPr>
                <w:rFonts w:cs="Calibri"/>
                <w:b/>
              </w:rPr>
              <w:t>2021–22</w:t>
            </w:r>
          </w:p>
        </w:tc>
        <w:tc>
          <w:tcPr>
            <w:tcW w:w="1084" w:type="pct"/>
            <w:vAlign w:val="center"/>
          </w:tcPr>
          <w:p w14:paraId="48C79A05" w14:textId="7BAF4D03" w:rsidR="00D064F1" w:rsidRDefault="00D064F1" w:rsidP="00D064F1">
            <w:pPr>
              <w:pStyle w:val="Tabletextcentred"/>
              <w:spacing w:before="0" w:after="0"/>
              <w:rPr>
                <w:rFonts w:cs="Calibri"/>
              </w:rPr>
            </w:pPr>
            <w:r>
              <w:rPr>
                <w:rFonts w:cs="Calibri"/>
              </w:rPr>
              <w:t>1,422</w:t>
            </w:r>
          </w:p>
        </w:tc>
        <w:tc>
          <w:tcPr>
            <w:tcW w:w="465" w:type="pct"/>
            <w:vAlign w:val="center"/>
          </w:tcPr>
          <w:p w14:paraId="2C6C9BD7" w14:textId="0F2A6195" w:rsidR="00D064F1" w:rsidRDefault="00D064F1" w:rsidP="00D064F1">
            <w:pPr>
              <w:pStyle w:val="Tabletextcentred"/>
              <w:spacing w:before="0" w:after="0"/>
              <w:rPr>
                <w:rFonts w:cs="Calibri"/>
              </w:rPr>
            </w:pPr>
            <w:r>
              <w:rPr>
                <w:rFonts w:cs="Calibri"/>
              </w:rPr>
              <w:t>959</w:t>
            </w:r>
          </w:p>
        </w:tc>
        <w:tc>
          <w:tcPr>
            <w:tcW w:w="966" w:type="pct"/>
            <w:vAlign w:val="center"/>
          </w:tcPr>
          <w:p w14:paraId="5DA361C4" w14:textId="67EE3D69" w:rsidR="00D064F1" w:rsidRDefault="00D064F1" w:rsidP="00D064F1">
            <w:pPr>
              <w:pStyle w:val="Tabletextcentred"/>
              <w:spacing w:before="0" w:after="0"/>
              <w:rPr>
                <w:rFonts w:cs="Calibri"/>
              </w:rPr>
            </w:pPr>
            <w:r>
              <w:rPr>
                <w:rFonts w:cs="Calibri"/>
              </w:rPr>
              <w:t>11</w:t>
            </w:r>
          </w:p>
        </w:tc>
        <w:tc>
          <w:tcPr>
            <w:tcW w:w="507" w:type="pct"/>
            <w:vAlign w:val="center"/>
          </w:tcPr>
          <w:p w14:paraId="5FEA9429" w14:textId="39B6CC65" w:rsidR="00D064F1" w:rsidRDefault="00D064F1" w:rsidP="00D064F1">
            <w:pPr>
              <w:pStyle w:val="Tabletextcentred"/>
              <w:spacing w:before="0" w:after="0"/>
              <w:rPr>
                <w:rFonts w:cs="Calibri"/>
                <w:b/>
                <w:bCs/>
              </w:rPr>
            </w:pPr>
            <w:r>
              <w:rPr>
                <w:rFonts w:cs="Calibri"/>
                <w:b/>
                <w:bCs/>
              </w:rPr>
              <w:t>970</w:t>
            </w:r>
          </w:p>
        </w:tc>
        <w:tc>
          <w:tcPr>
            <w:tcW w:w="890" w:type="pct"/>
            <w:vAlign w:val="center"/>
          </w:tcPr>
          <w:p w14:paraId="4542E1AE" w14:textId="34CC2412" w:rsidR="00D064F1" w:rsidRDefault="00D064F1" w:rsidP="00D064F1">
            <w:pPr>
              <w:pStyle w:val="Tabletextcentred"/>
              <w:spacing w:before="0" w:after="0"/>
              <w:rPr>
                <w:rFonts w:cs="Calibri"/>
                <w:b/>
                <w:bCs/>
              </w:rPr>
            </w:pPr>
            <w:r>
              <w:rPr>
                <w:rFonts w:cs="Calibri"/>
                <w:b/>
                <w:bCs/>
              </w:rPr>
              <w:t>0.04</w:t>
            </w:r>
          </w:p>
        </w:tc>
      </w:tr>
      <w:tr w:rsidR="00D064F1" w:rsidRPr="00D209CC" w14:paraId="4FEA55C0" w14:textId="77777777" w:rsidTr="00551A53">
        <w:trPr>
          <w:cantSplit/>
          <w:trHeight w:val="240"/>
        </w:trPr>
        <w:tc>
          <w:tcPr>
            <w:tcW w:w="1088" w:type="pct"/>
            <w:vAlign w:val="center"/>
          </w:tcPr>
          <w:p w14:paraId="5DAE2EB8" w14:textId="6BE884A2" w:rsidR="00D064F1" w:rsidRPr="00731C4E" w:rsidRDefault="00D064F1" w:rsidP="00D064F1">
            <w:pPr>
              <w:pStyle w:val="Tabletext"/>
              <w:spacing w:before="0" w:after="0"/>
              <w:rPr>
                <w:rFonts w:cs="Calibri"/>
                <w:bCs/>
              </w:rPr>
            </w:pPr>
            <w:r w:rsidRPr="00731C4E">
              <w:rPr>
                <w:rFonts w:cs="Calibri"/>
                <w:b/>
              </w:rPr>
              <w:t>2022–23</w:t>
            </w:r>
          </w:p>
        </w:tc>
        <w:tc>
          <w:tcPr>
            <w:tcW w:w="1084" w:type="pct"/>
            <w:vAlign w:val="center"/>
          </w:tcPr>
          <w:p w14:paraId="7E432ED1" w14:textId="52352B8B" w:rsidR="00D064F1" w:rsidRDefault="00D064F1" w:rsidP="00D064F1">
            <w:pPr>
              <w:pStyle w:val="Tabletextcentred"/>
              <w:spacing w:before="0" w:after="0"/>
              <w:rPr>
                <w:rFonts w:cs="Calibri"/>
              </w:rPr>
            </w:pPr>
            <w:r w:rsidRPr="00054AFA">
              <w:rPr>
                <w:rFonts w:cs="Calibri"/>
              </w:rPr>
              <w:t>1,553</w:t>
            </w:r>
          </w:p>
        </w:tc>
        <w:tc>
          <w:tcPr>
            <w:tcW w:w="465" w:type="pct"/>
            <w:vAlign w:val="center"/>
          </w:tcPr>
          <w:p w14:paraId="7268104B" w14:textId="5CD45487" w:rsidR="00D064F1" w:rsidRDefault="00D064F1" w:rsidP="00D064F1">
            <w:pPr>
              <w:pStyle w:val="Tabletextcentred"/>
              <w:spacing w:before="0" w:after="0"/>
              <w:rPr>
                <w:rFonts w:cs="Calibri"/>
              </w:rPr>
            </w:pPr>
            <w:r w:rsidRPr="00054AFA">
              <w:rPr>
                <w:rFonts w:cs="Calibri"/>
              </w:rPr>
              <w:t>1,048</w:t>
            </w:r>
          </w:p>
        </w:tc>
        <w:tc>
          <w:tcPr>
            <w:tcW w:w="966" w:type="pct"/>
            <w:vAlign w:val="center"/>
          </w:tcPr>
          <w:p w14:paraId="1D45FD91" w14:textId="58BBA17F" w:rsidR="00D064F1" w:rsidRDefault="00D064F1" w:rsidP="00D064F1">
            <w:pPr>
              <w:pStyle w:val="Tabletextcentred"/>
              <w:spacing w:before="0" w:after="0"/>
              <w:rPr>
                <w:rFonts w:cs="Calibri"/>
              </w:rPr>
            </w:pPr>
            <w:r w:rsidRPr="00054AFA">
              <w:rPr>
                <w:rFonts w:cs="Calibri"/>
              </w:rPr>
              <w:t>12</w:t>
            </w:r>
          </w:p>
        </w:tc>
        <w:tc>
          <w:tcPr>
            <w:tcW w:w="507" w:type="pct"/>
            <w:vAlign w:val="center"/>
          </w:tcPr>
          <w:p w14:paraId="211D61F2" w14:textId="312F78E7" w:rsidR="00D064F1" w:rsidRPr="00CD1245" w:rsidRDefault="00D064F1" w:rsidP="00D064F1">
            <w:pPr>
              <w:pStyle w:val="Tabletextcentred"/>
              <w:spacing w:before="0" w:after="0"/>
              <w:rPr>
                <w:rFonts w:cs="Calibri"/>
                <w:b/>
                <w:bCs/>
              </w:rPr>
            </w:pPr>
            <w:r w:rsidRPr="00CD1245">
              <w:rPr>
                <w:rFonts w:cs="Calibri"/>
                <w:b/>
                <w:bCs/>
              </w:rPr>
              <w:t>1,059</w:t>
            </w:r>
          </w:p>
        </w:tc>
        <w:tc>
          <w:tcPr>
            <w:tcW w:w="890" w:type="pct"/>
            <w:vAlign w:val="center"/>
          </w:tcPr>
          <w:p w14:paraId="7F433237" w14:textId="053E01C0" w:rsidR="00D064F1" w:rsidRPr="00CD1245" w:rsidRDefault="00D064F1" w:rsidP="00D064F1">
            <w:pPr>
              <w:pStyle w:val="Tabletextcentred"/>
              <w:spacing w:before="0" w:after="0"/>
              <w:rPr>
                <w:rFonts w:cs="Calibri"/>
                <w:b/>
                <w:bCs/>
              </w:rPr>
            </w:pPr>
            <w:r w:rsidRPr="00CD1245">
              <w:rPr>
                <w:rFonts w:cs="Calibri"/>
                <w:b/>
                <w:bCs/>
              </w:rPr>
              <w:t>0.04</w:t>
            </w:r>
          </w:p>
        </w:tc>
      </w:tr>
    </w:tbl>
    <w:p w14:paraId="3C4FCD84" w14:textId="77777777" w:rsidR="00FD7269" w:rsidRPr="00D064F1" w:rsidRDefault="00FD7269" w:rsidP="00DA431E">
      <w:pPr>
        <w:pStyle w:val="Sourcenote"/>
        <w:spacing w:after="80"/>
      </w:pPr>
      <w:r w:rsidRPr="00D064F1">
        <w:t>Source: ABS Australian System of National Accounts; Australian National Accounts: Input-Output Tables (Product Details); Australian National Accounts: Supply Use Tables; BCARR calculations.</w:t>
      </w:r>
    </w:p>
    <w:p w14:paraId="5C8C165F" w14:textId="77777777" w:rsidR="00FD7269" w:rsidRPr="00910FF9" w:rsidRDefault="00FD7269" w:rsidP="00FD7269">
      <w:pPr>
        <w:spacing w:before="80"/>
      </w:pPr>
      <w:r>
        <w:t>There has been a marked improvement in activity for this domain since 2021–22 as restrictions have eased, and major events like music concerts have resumed.</w:t>
      </w:r>
      <w:r>
        <w:rPr>
          <w:rStyle w:val="EndnoteReference"/>
        </w:rPr>
        <w:endnoteReference w:id="48"/>
      </w:r>
    </w:p>
    <w:p w14:paraId="0543170D" w14:textId="4CC9B1A7" w:rsidR="00FD7269" w:rsidRPr="00323894" w:rsidRDefault="006B010A" w:rsidP="00883466">
      <w:pPr>
        <w:pStyle w:val="Heading2"/>
        <w:spacing w:before="100" w:after="100"/>
      </w:pPr>
      <w:bookmarkStart w:id="388" w:name="_Toc181346458"/>
      <w:bookmarkStart w:id="389" w:name="_Toc182934620"/>
      <w:bookmarkStart w:id="390" w:name="_Toc184651260"/>
      <w:bookmarkStart w:id="391" w:name="_Toc184725003"/>
      <w:r>
        <w:t xml:space="preserve">14. </w:t>
      </w:r>
      <w:r w:rsidR="00FD7269" w:rsidRPr="00497EC9">
        <w:t>Arts education</w:t>
      </w:r>
      <w:bookmarkEnd w:id="388"/>
      <w:bookmarkEnd w:id="389"/>
      <w:bookmarkEnd w:id="390"/>
      <w:bookmarkEnd w:id="391"/>
    </w:p>
    <w:p w14:paraId="79D80DB5" w14:textId="77777777" w:rsidR="00FD7269" w:rsidRDefault="00FD7269" w:rsidP="00DA431E">
      <w:pPr>
        <w:spacing w:before="80" w:after="80"/>
      </w:pPr>
      <w:r>
        <w:t>Arts education provides non-vocational instruction in the arts, including art, dance, drama and music. This activity is highly fragmented as many providers are owner-operators who provide activities such as music and performing arts lessons.</w:t>
      </w:r>
      <w:r>
        <w:rPr>
          <w:rStyle w:val="EndnoteReference"/>
        </w:rPr>
        <w:endnoteReference w:id="49"/>
      </w:r>
      <w:r>
        <w:t xml:space="preserve"> Increased savings and discretionary income has improved household willingness-to-pay for instruction in extracurricular activities, supporting industry performance for this domain.</w:t>
      </w:r>
      <w:r>
        <w:rPr>
          <w:rStyle w:val="EndnoteReference"/>
        </w:rPr>
        <w:endnoteReference w:id="50"/>
      </w:r>
    </w:p>
    <w:p w14:paraId="7092DD99" w14:textId="77777777" w:rsidR="00FD7269" w:rsidRPr="00797F74" w:rsidRDefault="00FD7269" w:rsidP="00DA431E">
      <w:pPr>
        <w:spacing w:after="80"/>
        <w:rPr>
          <w:b/>
          <w:iCs/>
          <w:szCs w:val="18"/>
        </w:rPr>
      </w:pPr>
      <w:r>
        <w:t>Cultural and creative</w:t>
      </w:r>
      <w:r w:rsidRPr="00DF09E3">
        <w:t xml:space="preserve"> activity</w:t>
      </w:r>
      <w:r>
        <w:t xml:space="preserve"> GDP</w:t>
      </w:r>
      <w:r w:rsidRPr="00DF09E3">
        <w:t xml:space="preserve"> in </w:t>
      </w:r>
      <w:r w:rsidRPr="00FD493F">
        <w:t xml:space="preserve">arts education </w:t>
      </w:r>
      <w:r w:rsidRPr="00DF09E3">
        <w:t>has increased by $</w:t>
      </w:r>
      <w:r>
        <w:t>578</w:t>
      </w:r>
      <w:r w:rsidRPr="00DF09E3">
        <w:t xml:space="preserve"> million from 2008</w:t>
      </w:r>
      <w:r>
        <w:t>–</w:t>
      </w:r>
      <w:r w:rsidRPr="00DF09E3">
        <w:t xml:space="preserve">09 to </w:t>
      </w:r>
      <w:r>
        <w:t>2022–23.</w:t>
      </w:r>
    </w:p>
    <w:p w14:paraId="4D4C38BB" w14:textId="1225F65E" w:rsidR="00FD7269" w:rsidRPr="004F3B46" w:rsidRDefault="00FD7269" w:rsidP="004F3B46">
      <w:pPr>
        <w:pStyle w:val="Tablefigureheading"/>
      </w:pPr>
      <w:bookmarkStart w:id="392" w:name="_Ref156462284"/>
      <w:bookmarkStart w:id="393" w:name="_Ref165964040"/>
      <w:bookmarkStart w:id="394" w:name="_Toc181346510"/>
      <w:bookmarkStart w:id="395" w:name="_Toc182934672"/>
      <w:bookmarkStart w:id="396" w:name="_Toc184651325"/>
      <w:bookmarkStart w:id="397" w:name="_Toc184679633"/>
      <w:r>
        <w:t xml:space="preserve">Figure </w:t>
      </w:r>
      <w:r w:rsidR="007F300F">
        <w:fldChar w:fldCharType="begin"/>
      </w:r>
      <w:r w:rsidR="007F300F">
        <w:instrText xml:space="preserve"> SEQ Figure \* ARABIC </w:instrText>
      </w:r>
      <w:r w:rsidR="007F300F">
        <w:fldChar w:fldCharType="separate"/>
      </w:r>
      <w:r w:rsidR="00E53C15">
        <w:rPr>
          <w:noProof/>
        </w:rPr>
        <w:t>27</w:t>
      </w:r>
      <w:r w:rsidR="007F300F">
        <w:rPr>
          <w:noProof/>
        </w:rPr>
        <w:fldChar w:fldCharType="end"/>
      </w:r>
      <w:bookmarkEnd w:id="392"/>
      <w:bookmarkEnd w:id="393"/>
      <w:r>
        <w:t>.</w:t>
      </w:r>
      <w:r w:rsidRPr="00AE2636">
        <w:t xml:space="preserve"> </w:t>
      </w:r>
      <w:r>
        <w:t>Arts education</w:t>
      </w:r>
      <w:r w:rsidRPr="00AE2636">
        <w:t>, G</w:t>
      </w:r>
      <w:r>
        <w:t>DP and as a share of overall economy</w:t>
      </w:r>
      <w:bookmarkEnd w:id="394"/>
      <w:bookmarkEnd w:id="395"/>
      <w:bookmarkEnd w:id="396"/>
      <w:bookmarkEnd w:id="397"/>
      <w:r w:rsidRPr="004F3B46">
        <w:t xml:space="preserve"> </w:t>
      </w:r>
    </w:p>
    <w:p w14:paraId="00294B68" w14:textId="77777777" w:rsidR="00FD7269" w:rsidRDefault="00FD7269" w:rsidP="00FD7269">
      <w:pPr>
        <w:pStyle w:val="Caption"/>
        <w:spacing w:after="0"/>
      </w:pPr>
      <w:r>
        <w:rPr>
          <w:noProof/>
        </w:rPr>
        <w:drawing>
          <wp:inline distT="0" distB="0" distL="0" distR="0" wp14:anchorId="01F62FC9" wp14:editId="7734FA95">
            <wp:extent cx="5980333" cy="2449809"/>
            <wp:effectExtent l="0" t="0" r="1905" b="8255"/>
            <wp:docPr id="2146079337" name="Picture 2146079337" descr="This chart arts education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794"/>
                    <a:stretch/>
                  </pic:blipFill>
                  <pic:spPr bwMode="auto">
                    <a:xfrm>
                      <a:off x="0" y="0"/>
                      <a:ext cx="6016964" cy="2464815"/>
                    </a:xfrm>
                    <a:prstGeom prst="rect">
                      <a:avLst/>
                    </a:prstGeom>
                    <a:ln>
                      <a:noFill/>
                    </a:ln>
                    <a:extLst>
                      <a:ext uri="{53640926-AAD7-44D8-BBD7-CCE9431645EC}">
                        <a14:shadowObscured xmlns:a14="http://schemas.microsoft.com/office/drawing/2010/main"/>
                      </a:ext>
                    </a:extLst>
                  </pic:spPr>
                </pic:pic>
              </a:graphicData>
            </a:graphic>
          </wp:inline>
        </w:drawing>
      </w:r>
    </w:p>
    <w:p w14:paraId="4B3E96B8" w14:textId="77777777" w:rsidR="00FD7269" w:rsidRDefault="00FD7269" w:rsidP="00DA431E">
      <w:pPr>
        <w:pStyle w:val="Sourcenote"/>
        <w:spacing w:after="80"/>
      </w:pPr>
      <w:r w:rsidRPr="000C6FA3">
        <w:t>Source: ABS Australian System of National Accounts, Australian National Accounts: Input-Output Tables (Product Details); Australian National Accounts: Supply Use Tables; BCARR calculations.</w:t>
      </w:r>
      <w:r>
        <w:t xml:space="preserve"> </w:t>
      </w:r>
    </w:p>
    <w:p w14:paraId="3B28E4B1" w14:textId="77777777" w:rsidR="00FD7269" w:rsidRPr="002C01A9" w:rsidRDefault="00FD7269" w:rsidP="00DA431E">
      <w:pPr>
        <w:spacing w:after="80"/>
      </w:pPr>
      <w:r>
        <w:t>A</w:t>
      </w:r>
      <w:r w:rsidRPr="00DF09E3">
        <w:t xml:space="preserve">s a share of </w:t>
      </w:r>
      <w:r>
        <w:t>overall economy</w:t>
      </w:r>
      <w:r w:rsidRPr="00DF09E3">
        <w:t xml:space="preserve">, </w:t>
      </w:r>
      <w:r>
        <w:t>arts education</w:t>
      </w:r>
      <w:r w:rsidRPr="00DF09E3">
        <w:t xml:space="preserve"> has </w:t>
      </w:r>
      <w:r>
        <w:t>remained relatively flat</w:t>
      </w:r>
      <w:r w:rsidRPr="00DF09E3">
        <w:t xml:space="preserve"> over the period.</w:t>
      </w:r>
    </w:p>
    <w:p w14:paraId="2ADA25FB" w14:textId="46FFD874" w:rsidR="00FD7269" w:rsidRDefault="00FD7269" w:rsidP="00FD7269">
      <w:pPr>
        <w:pStyle w:val="Tablefigureheading"/>
      </w:pPr>
      <w:bookmarkStart w:id="398" w:name="_Ref156465330"/>
      <w:bookmarkStart w:id="399" w:name="_Toc181346537"/>
      <w:bookmarkStart w:id="400" w:name="_Toc182934699"/>
      <w:bookmarkStart w:id="401" w:name="_Toc184651326"/>
      <w:bookmarkStart w:id="402" w:name="_Toc184679634"/>
      <w:r>
        <w:lastRenderedPageBreak/>
        <w:t xml:space="preserve">Table </w:t>
      </w:r>
      <w:r w:rsidR="007F300F">
        <w:fldChar w:fldCharType="begin"/>
      </w:r>
      <w:r w:rsidR="007F300F">
        <w:instrText xml:space="preserve"> SEQ Table \* ARABIC </w:instrText>
      </w:r>
      <w:r w:rsidR="007F300F">
        <w:fldChar w:fldCharType="separate"/>
      </w:r>
      <w:r w:rsidR="00E53C15">
        <w:rPr>
          <w:noProof/>
        </w:rPr>
        <w:t>18</w:t>
      </w:r>
      <w:r w:rsidR="007F300F">
        <w:rPr>
          <w:noProof/>
        </w:rPr>
        <w:fldChar w:fldCharType="end"/>
      </w:r>
      <w:bookmarkEnd w:id="398"/>
      <w:r>
        <w:t>. Arts education</w:t>
      </w:r>
      <w:r w:rsidRPr="00AE2636">
        <w:t xml:space="preserve">, </w:t>
      </w:r>
      <w:r w:rsidRPr="001119DB">
        <w:t>2008–09</w:t>
      </w:r>
      <w:r>
        <w:t xml:space="preserve"> to </w:t>
      </w:r>
      <w:r w:rsidRPr="005506A7">
        <w:t>2022–23</w:t>
      </w:r>
      <w:bookmarkEnd w:id="399"/>
      <w:bookmarkEnd w:id="400"/>
      <w:bookmarkEnd w:id="401"/>
      <w:bookmarkEnd w:id="402"/>
    </w:p>
    <w:tbl>
      <w:tblPr>
        <w:tblStyle w:val="DefaultTable11"/>
        <w:tblW w:w="5000" w:type="pct"/>
        <w:tblCellMar>
          <w:top w:w="11" w:type="dxa"/>
          <w:bottom w:w="11" w:type="dxa"/>
        </w:tblCellMar>
        <w:tblLook w:val="0420" w:firstRow="1" w:lastRow="0" w:firstColumn="0" w:lastColumn="0" w:noHBand="0" w:noVBand="1"/>
        <w:tblDescription w:val="Table 18. Arts education, 2008–09 to 2022–23"/>
      </w:tblPr>
      <w:tblGrid>
        <w:gridCol w:w="2146"/>
        <w:gridCol w:w="2139"/>
        <w:gridCol w:w="917"/>
        <w:gridCol w:w="1906"/>
        <w:gridCol w:w="1000"/>
        <w:gridCol w:w="1756"/>
      </w:tblGrid>
      <w:tr w:rsidR="00FD7269" w:rsidRPr="00B97898" w14:paraId="5102F0A8" w14:textId="77777777" w:rsidTr="00600E34">
        <w:trPr>
          <w:cnfStyle w:val="100000000000" w:firstRow="1" w:lastRow="0" w:firstColumn="0" w:lastColumn="0" w:oddVBand="0" w:evenVBand="0" w:oddHBand="0" w:evenHBand="0" w:firstRowFirstColumn="0" w:firstRowLastColumn="0" w:lastRowFirstColumn="0" w:lastRowLastColumn="0"/>
          <w:cantSplit/>
          <w:trHeight w:val="679"/>
        </w:trPr>
        <w:tc>
          <w:tcPr>
            <w:tcW w:w="1088" w:type="pct"/>
          </w:tcPr>
          <w:p w14:paraId="0DEFD332" w14:textId="24EB7726" w:rsidR="00FD7269" w:rsidRDefault="00A57CA4" w:rsidP="00A57CA4">
            <w:pPr>
              <w:spacing w:before="60" w:after="0" w:line="240" w:lineRule="exact"/>
              <w:rPr>
                <w:b w:val="0"/>
              </w:rPr>
            </w:pPr>
            <w:r w:rsidRPr="00DD0B52">
              <w:t>Arts education</w:t>
            </w:r>
          </w:p>
          <w:p w14:paraId="4485E3CE" w14:textId="77777777" w:rsidR="00FD7269" w:rsidRPr="007833A7" w:rsidRDefault="00FD7269" w:rsidP="00A57CA4">
            <w:pPr>
              <w:pStyle w:val="Tablerowcolumnheading"/>
              <w:spacing w:before="300"/>
            </w:pPr>
            <w:r w:rsidRPr="00DD551E">
              <w:rPr>
                <w:b/>
              </w:rPr>
              <w:t>Period</w:t>
            </w:r>
          </w:p>
        </w:tc>
        <w:tc>
          <w:tcPr>
            <w:tcW w:w="1084" w:type="pct"/>
          </w:tcPr>
          <w:p w14:paraId="5F8129FB" w14:textId="77777777" w:rsidR="00FD7269" w:rsidRPr="00DD551E" w:rsidRDefault="00FD7269" w:rsidP="000C310E">
            <w:pPr>
              <w:pStyle w:val="Tablerowcolumnheadingcentred"/>
              <w:rPr>
                <w:b/>
                <w:color w:val="FFFFFF"/>
              </w:rPr>
            </w:pPr>
            <w:r w:rsidRPr="00DD551E">
              <w:rPr>
                <w:b/>
              </w:rPr>
              <w:t>Output</w:t>
            </w:r>
          </w:p>
          <w:p w14:paraId="79345B58" w14:textId="77777777" w:rsidR="00FD7269" w:rsidRPr="00DD551E" w:rsidRDefault="00FD7269" w:rsidP="000C310E">
            <w:pPr>
              <w:pStyle w:val="Tablerowcolumnheadingcentred"/>
              <w:spacing w:before="280"/>
              <w:rPr>
                <w:b/>
              </w:rPr>
            </w:pPr>
            <w:r w:rsidRPr="00DD551E">
              <w:rPr>
                <w:b/>
              </w:rPr>
              <w:t>$m</w:t>
            </w:r>
          </w:p>
        </w:tc>
        <w:tc>
          <w:tcPr>
            <w:tcW w:w="465" w:type="pct"/>
          </w:tcPr>
          <w:p w14:paraId="68A14503" w14:textId="77777777" w:rsidR="00FD7269" w:rsidRPr="00DD551E" w:rsidRDefault="00FD7269" w:rsidP="000C310E">
            <w:pPr>
              <w:pStyle w:val="Tablerowcolumnheadingcentred"/>
              <w:rPr>
                <w:b/>
                <w:color w:val="FFFFFF"/>
              </w:rPr>
            </w:pPr>
            <w:proofErr w:type="spellStart"/>
            <w:r w:rsidRPr="00DD551E">
              <w:rPr>
                <w:b/>
              </w:rPr>
              <w:t>GVA</w:t>
            </w:r>
            <w:proofErr w:type="spellEnd"/>
          </w:p>
          <w:p w14:paraId="0DE182A6" w14:textId="77777777" w:rsidR="00FD7269" w:rsidRPr="00DD551E" w:rsidRDefault="00FD7269" w:rsidP="000C310E">
            <w:pPr>
              <w:pStyle w:val="Tablerowcolumnheadingcentred"/>
              <w:spacing w:before="280"/>
              <w:rPr>
                <w:b/>
              </w:rPr>
            </w:pPr>
            <w:r w:rsidRPr="00DD551E">
              <w:rPr>
                <w:b/>
              </w:rPr>
              <w:t>$m</w:t>
            </w:r>
          </w:p>
        </w:tc>
        <w:tc>
          <w:tcPr>
            <w:tcW w:w="966" w:type="pct"/>
          </w:tcPr>
          <w:p w14:paraId="1F5DC5C4" w14:textId="77777777" w:rsidR="00FD7269" w:rsidRPr="00DD551E" w:rsidRDefault="00FD7269" w:rsidP="000C310E">
            <w:pPr>
              <w:pStyle w:val="Tablerowcolumnheadingcentred"/>
              <w:rPr>
                <w:b/>
                <w:color w:val="FFFFFF"/>
              </w:rPr>
            </w:pPr>
            <w:r w:rsidRPr="00DD551E">
              <w:rPr>
                <w:b/>
              </w:rPr>
              <w:t>Net taxes on products</w:t>
            </w:r>
          </w:p>
          <w:p w14:paraId="6B78B12A" w14:textId="77777777" w:rsidR="00FD7269" w:rsidRPr="00DD551E" w:rsidRDefault="00FD7269" w:rsidP="000C310E">
            <w:pPr>
              <w:pStyle w:val="Tablerowcolumnheadingcentred"/>
              <w:rPr>
                <w:b/>
              </w:rPr>
            </w:pPr>
            <w:r w:rsidRPr="00DD551E">
              <w:rPr>
                <w:b/>
              </w:rPr>
              <w:t>$m</w:t>
            </w:r>
          </w:p>
        </w:tc>
        <w:tc>
          <w:tcPr>
            <w:tcW w:w="507" w:type="pct"/>
          </w:tcPr>
          <w:p w14:paraId="1031849B" w14:textId="77777777" w:rsidR="00FD7269" w:rsidRPr="00DD551E" w:rsidRDefault="00FD7269" w:rsidP="000C310E">
            <w:pPr>
              <w:pStyle w:val="Tablerowcolumnheadingcentred"/>
              <w:rPr>
                <w:b/>
                <w:color w:val="FFFFFF"/>
              </w:rPr>
            </w:pPr>
            <w:r w:rsidRPr="00DD551E">
              <w:rPr>
                <w:b/>
              </w:rPr>
              <w:t>GDP</w:t>
            </w:r>
          </w:p>
          <w:p w14:paraId="56B8FAF6" w14:textId="77777777" w:rsidR="00FD7269" w:rsidRPr="00DD551E" w:rsidRDefault="00FD7269" w:rsidP="000C310E">
            <w:pPr>
              <w:pStyle w:val="Tablerowcolumnheadingcentred"/>
              <w:spacing w:before="280"/>
              <w:rPr>
                <w:b/>
              </w:rPr>
            </w:pPr>
            <w:r w:rsidRPr="00DD551E">
              <w:rPr>
                <w:b/>
              </w:rPr>
              <w:t>$m</w:t>
            </w:r>
          </w:p>
        </w:tc>
        <w:tc>
          <w:tcPr>
            <w:tcW w:w="890" w:type="pct"/>
          </w:tcPr>
          <w:p w14:paraId="1180823E" w14:textId="77777777" w:rsidR="00FD7269" w:rsidRPr="00DD551E" w:rsidRDefault="00FD7269" w:rsidP="000C310E">
            <w:pPr>
              <w:pStyle w:val="Tablerowcolumnheadingcentred"/>
              <w:rPr>
                <w:b/>
                <w:color w:val="FFFFFF"/>
              </w:rPr>
            </w:pPr>
            <w:r w:rsidRPr="00DD551E">
              <w:rPr>
                <w:b/>
              </w:rPr>
              <w:t>As a share of overall economy</w:t>
            </w:r>
          </w:p>
          <w:p w14:paraId="0A1133F5" w14:textId="77777777" w:rsidR="00FD7269" w:rsidRPr="00DD551E" w:rsidRDefault="00FD7269" w:rsidP="000C310E">
            <w:pPr>
              <w:pStyle w:val="Tablerowcolumnheadingcentred"/>
              <w:rPr>
                <w:b/>
              </w:rPr>
            </w:pPr>
            <w:r>
              <w:rPr>
                <w:b/>
              </w:rPr>
              <w:t>%</w:t>
            </w:r>
          </w:p>
        </w:tc>
      </w:tr>
      <w:tr w:rsidR="00A57CA4" w:rsidRPr="00D209CC" w14:paraId="2F148249" w14:textId="77777777" w:rsidTr="00551A53">
        <w:trPr>
          <w:cantSplit/>
          <w:trHeight w:val="242"/>
        </w:trPr>
        <w:tc>
          <w:tcPr>
            <w:tcW w:w="1088" w:type="pct"/>
            <w:vAlign w:val="center"/>
          </w:tcPr>
          <w:p w14:paraId="78D72EC6" w14:textId="41395717" w:rsidR="00A57CA4" w:rsidRPr="001119DB" w:rsidRDefault="00A57CA4" w:rsidP="00A57CA4">
            <w:pPr>
              <w:pStyle w:val="Tabletext"/>
              <w:spacing w:before="0" w:after="0"/>
            </w:pPr>
            <w:r w:rsidRPr="00731C4E">
              <w:rPr>
                <w:rFonts w:cs="Calibri"/>
                <w:b/>
              </w:rPr>
              <w:t>2008–09</w:t>
            </w:r>
          </w:p>
        </w:tc>
        <w:tc>
          <w:tcPr>
            <w:tcW w:w="1084" w:type="pct"/>
            <w:vAlign w:val="center"/>
          </w:tcPr>
          <w:p w14:paraId="722A68A6" w14:textId="4FCEF043" w:rsidR="00A57CA4" w:rsidRPr="001119DB" w:rsidRDefault="00A57CA4" w:rsidP="00A57CA4">
            <w:pPr>
              <w:pStyle w:val="Tabletextcentred"/>
              <w:spacing w:before="0" w:after="0"/>
              <w:rPr>
                <w:bCs/>
              </w:rPr>
            </w:pPr>
            <w:r>
              <w:rPr>
                <w:rFonts w:cs="Calibri"/>
              </w:rPr>
              <w:t>513</w:t>
            </w:r>
          </w:p>
        </w:tc>
        <w:tc>
          <w:tcPr>
            <w:tcW w:w="465" w:type="pct"/>
            <w:vAlign w:val="center"/>
          </w:tcPr>
          <w:p w14:paraId="5FFD98EC" w14:textId="50E40B30" w:rsidR="00A57CA4" w:rsidRPr="001119DB" w:rsidRDefault="00A57CA4" w:rsidP="00A57CA4">
            <w:pPr>
              <w:pStyle w:val="Tabletextcentred"/>
              <w:spacing w:before="0" w:after="0"/>
              <w:rPr>
                <w:bCs/>
              </w:rPr>
            </w:pPr>
            <w:r>
              <w:rPr>
                <w:rFonts w:cs="Calibri"/>
              </w:rPr>
              <w:t>369</w:t>
            </w:r>
          </w:p>
        </w:tc>
        <w:tc>
          <w:tcPr>
            <w:tcW w:w="966" w:type="pct"/>
            <w:vAlign w:val="center"/>
          </w:tcPr>
          <w:p w14:paraId="1EE06FE0" w14:textId="578E09E7" w:rsidR="00A57CA4" w:rsidRPr="001119DB" w:rsidRDefault="00A57CA4" w:rsidP="00A57CA4">
            <w:pPr>
              <w:pStyle w:val="Tabletextcentred"/>
              <w:spacing w:before="0" w:after="0"/>
              <w:rPr>
                <w:bCs/>
              </w:rPr>
            </w:pPr>
            <w:r>
              <w:rPr>
                <w:rFonts w:cs="Calibri"/>
              </w:rPr>
              <w:t>93</w:t>
            </w:r>
          </w:p>
        </w:tc>
        <w:tc>
          <w:tcPr>
            <w:tcW w:w="507" w:type="pct"/>
            <w:vAlign w:val="center"/>
          </w:tcPr>
          <w:p w14:paraId="2330AB8F" w14:textId="7F1EB81C" w:rsidR="00A57CA4" w:rsidRPr="001119DB" w:rsidRDefault="00A57CA4" w:rsidP="00A57CA4">
            <w:pPr>
              <w:pStyle w:val="Tabletextcentred"/>
              <w:spacing w:before="0" w:after="0"/>
              <w:rPr>
                <w:b/>
              </w:rPr>
            </w:pPr>
            <w:r>
              <w:rPr>
                <w:rFonts w:cs="Calibri"/>
                <w:b/>
                <w:bCs/>
              </w:rPr>
              <w:t>462</w:t>
            </w:r>
          </w:p>
        </w:tc>
        <w:tc>
          <w:tcPr>
            <w:tcW w:w="890" w:type="pct"/>
            <w:vAlign w:val="center"/>
          </w:tcPr>
          <w:p w14:paraId="1D3255DB" w14:textId="5889F82A" w:rsidR="00A57CA4" w:rsidRPr="001119DB" w:rsidRDefault="00A57CA4" w:rsidP="00A57CA4">
            <w:pPr>
              <w:pStyle w:val="Tabletextcentred"/>
              <w:spacing w:before="0" w:after="0"/>
              <w:rPr>
                <w:b/>
              </w:rPr>
            </w:pPr>
            <w:r>
              <w:rPr>
                <w:rFonts w:cs="Calibri"/>
                <w:b/>
                <w:bCs/>
              </w:rPr>
              <w:t>0.04</w:t>
            </w:r>
          </w:p>
        </w:tc>
      </w:tr>
      <w:tr w:rsidR="00A57CA4" w:rsidRPr="00D209CC" w14:paraId="01AEFB28" w14:textId="77777777" w:rsidTr="00551A53">
        <w:trPr>
          <w:cnfStyle w:val="000000010000" w:firstRow="0" w:lastRow="0" w:firstColumn="0" w:lastColumn="0" w:oddVBand="0" w:evenVBand="0" w:oddHBand="0" w:evenHBand="1" w:firstRowFirstColumn="0" w:firstRowLastColumn="0" w:lastRowFirstColumn="0" w:lastRowLastColumn="0"/>
          <w:cantSplit/>
          <w:trHeight w:val="242"/>
        </w:trPr>
        <w:tc>
          <w:tcPr>
            <w:tcW w:w="1088" w:type="pct"/>
            <w:vAlign w:val="center"/>
          </w:tcPr>
          <w:p w14:paraId="40D6E830" w14:textId="400255F9" w:rsidR="00A57CA4" w:rsidRPr="001119DB" w:rsidRDefault="00A57CA4" w:rsidP="00A57CA4">
            <w:pPr>
              <w:pStyle w:val="Tabletext"/>
              <w:spacing w:before="0" w:after="0"/>
            </w:pPr>
            <w:r w:rsidRPr="00731C4E">
              <w:rPr>
                <w:rFonts w:cs="Calibri"/>
                <w:b/>
              </w:rPr>
              <w:t>2009–10</w:t>
            </w:r>
          </w:p>
        </w:tc>
        <w:tc>
          <w:tcPr>
            <w:tcW w:w="1084" w:type="pct"/>
            <w:vAlign w:val="center"/>
          </w:tcPr>
          <w:p w14:paraId="0F963FB9" w14:textId="34A90ED2" w:rsidR="00A57CA4" w:rsidRPr="001119DB" w:rsidRDefault="00A57CA4" w:rsidP="00A57CA4">
            <w:pPr>
              <w:pStyle w:val="Tabletextcentred"/>
              <w:spacing w:before="0" w:after="0"/>
              <w:rPr>
                <w:bCs/>
              </w:rPr>
            </w:pPr>
            <w:r>
              <w:rPr>
                <w:rFonts w:cs="Calibri"/>
              </w:rPr>
              <w:t>527</w:t>
            </w:r>
          </w:p>
        </w:tc>
        <w:tc>
          <w:tcPr>
            <w:tcW w:w="465" w:type="pct"/>
            <w:vAlign w:val="center"/>
          </w:tcPr>
          <w:p w14:paraId="12175E39" w14:textId="54AA4E34" w:rsidR="00A57CA4" w:rsidRPr="001119DB" w:rsidRDefault="00A57CA4" w:rsidP="00A57CA4">
            <w:pPr>
              <w:pStyle w:val="Tabletextcentred"/>
              <w:spacing w:before="0" w:after="0"/>
              <w:rPr>
                <w:bCs/>
              </w:rPr>
            </w:pPr>
            <w:r>
              <w:rPr>
                <w:rFonts w:cs="Calibri"/>
              </w:rPr>
              <w:t>338</w:t>
            </w:r>
          </w:p>
        </w:tc>
        <w:tc>
          <w:tcPr>
            <w:tcW w:w="966" w:type="pct"/>
            <w:vAlign w:val="center"/>
          </w:tcPr>
          <w:p w14:paraId="25866529" w14:textId="2486F869" w:rsidR="00A57CA4" w:rsidRPr="001119DB" w:rsidRDefault="00A57CA4" w:rsidP="00A57CA4">
            <w:pPr>
              <w:pStyle w:val="Tabletextcentred"/>
              <w:spacing w:before="0" w:after="0"/>
              <w:rPr>
                <w:bCs/>
              </w:rPr>
            </w:pPr>
            <w:r>
              <w:rPr>
                <w:rFonts w:cs="Calibri"/>
              </w:rPr>
              <w:t>130</w:t>
            </w:r>
          </w:p>
        </w:tc>
        <w:tc>
          <w:tcPr>
            <w:tcW w:w="507" w:type="pct"/>
            <w:vAlign w:val="center"/>
          </w:tcPr>
          <w:p w14:paraId="2FE38F11" w14:textId="68F48D9D" w:rsidR="00A57CA4" w:rsidRPr="001119DB" w:rsidRDefault="00A57CA4" w:rsidP="00A57CA4">
            <w:pPr>
              <w:pStyle w:val="Tabletextcentred"/>
              <w:spacing w:before="0" w:after="0"/>
              <w:rPr>
                <w:b/>
              </w:rPr>
            </w:pPr>
            <w:r>
              <w:rPr>
                <w:rFonts w:cs="Calibri"/>
                <w:b/>
                <w:bCs/>
              </w:rPr>
              <w:t>468</w:t>
            </w:r>
          </w:p>
        </w:tc>
        <w:tc>
          <w:tcPr>
            <w:tcW w:w="890" w:type="pct"/>
            <w:vAlign w:val="center"/>
          </w:tcPr>
          <w:p w14:paraId="47F4495B" w14:textId="08E9A617" w:rsidR="00A57CA4" w:rsidRPr="001119DB" w:rsidRDefault="00A57CA4" w:rsidP="00A57CA4">
            <w:pPr>
              <w:pStyle w:val="Tabletextcentred"/>
              <w:spacing w:before="0" w:after="0"/>
              <w:rPr>
                <w:b/>
              </w:rPr>
            </w:pPr>
            <w:r>
              <w:rPr>
                <w:rFonts w:cs="Calibri"/>
                <w:b/>
                <w:bCs/>
              </w:rPr>
              <w:t>0.04</w:t>
            </w:r>
          </w:p>
        </w:tc>
      </w:tr>
      <w:tr w:rsidR="00A57CA4" w:rsidRPr="00D209CC" w14:paraId="1B474814" w14:textId="77777777" w:rsidTr="00551A53">
        <w:trPr>
          <w:cantSplit/>
          <w:trHeight w:val="242"/>
        </w:trPr>
        <w:tc>
          <w:tcPr>
            <w:tcW w:w="1088" w:type="pct"/>
            <w:vAlign w:val="center"/>
          </w:tcPr>
          <w:p w14:paraId="231DDB08" w14:textId="18A4E888" w:rsidR="00A57CA4" w:rsidRPr="00731C4E" w:rsidRDefault="00A57CA4" w:rsidP="00A57CA4">
            <w:pPr>
              <w:pStyle w:val="Tabletext"/>
              <w:spacing w:before="0" w:after="0"/>
              <w:rPr>
                <w:rFonts w:cs="Calibri"/>
                <w:bCs/>
              </w:rPr>
            </w:pPr>
            <w:r w:rsidRPr="00731C4E">
              <w:rPr>
                <w:rFonts w:cs="Calibri"/>
                <w:b/>
              </w:rPr>
              <w:t>2010–11</w:t>
            </w:r>
          </w:p>
        </w:tc>
        <w:tc>
          <w:tcPr>
            <w:tcW w:w="1084" w:type="pct"/>
            <w:vAlign w:val="center"/>
          </w:tcPr>
          <w:p w14:paraId="4B687BC0" w14:textId="097964E7" w:rsidR="00A57CA4" w:rsidRDefault="00A57CA4" w:rsidP="00A57CA4">
            <w:pPr>
              <w:pStyle w:val="Tabletextcentred"/>
              <w:spacing w:before="0" w:after="0"/>
              <w:rPr>
                <w:rFonts w:cs="Calibri"/>
              </w:rPr>
            </w:pPr>
            <w:r>
              <w:rPr>
                <w:rFonts w:cs="Calibri"/>
              </w:rPr>
              <w:t>551</w:t>
            </w:r>
          </w:p>
        </w:tc>
        <w:tc>
          <w:tcPr>
            <w:tcW w:w="465" w:type="pct"/>
            <w:vAlign w:val="center"/>
          </w:tcPr>
          <w:p w14:paraId="02605749" w14:textId="1120ADF0" w:rsidR="00A57CA4" w:rsidRDefault="00A57CA4" w:rsidP="00A57CA4">
            <w:pPr>
              <w:pStyle w:val="Tabletextcentred"/>
              <w:spacing w:before="0" w:after="0"/>
              <w:rPr>
                <w:rFonts w:cs="Calibri"/>
              </w:rPr>
            </w:pPr>
            <w:r>
              <w:rPr>
                <w:rFonts w:cs="Calibri"/>
              </w:rPr>
              <w:t>358</w:t>
            </w:r>
          </w:p>
        </w:tc>
        <w:tc>
          <w:tcPr>
            <w:tcW w:w="966" w:type="pct"/>
            <w:vAlign w:val="center"/>
          </w:tcPr>
          <w:p w14:paraId="45013987" w14:textId="2DBD969F" w:rsidR="00A57CA4" w:rsidRDefault="00A57CA4" w:rsidP="00A57CA4">
            <w:pPr>
              <w:pStyle w:val="Tabletextcentred"/>
              <w:spacing w:before="0" w:after="0"/>
              <w:rPr>
                <w:rFonts w:cs="Calibri"/>
              </w:rPr>
            </w:pPr>
            <w:r>
              <w:rPr>
                <w:rFonts w:cs="Calibri"/>
              </w:rPr>
              <w:t>130</w:t>
            </w:r>
          </w:p>
        </w:tc>
        <w:tc>
          <w:tcPr>
            <w:tcW w:w="507" w:type="pct"/>
            <w:vAlign w:val="center"/>
          </w:tcPr>
          <w:p w14:paraId="5B08B7C0" w14:textId="5D4821B5" w:rsidR="00A57CA4" w:rsidRDefault="00A57CA4" w:rsidP="00A57CA4">
            <w:pPr>
              <w:pStyle w:val="Tabletextcentred"/>
              <w:spacing w:before="0" w:after="0"/>
              <w:rPr>
                <w:rFonts w:cs="Calibri"/>
                <w:b/>
                <w:bCs/>
              </w:rPr>
            </w:pPr>
            <w:r>
              <w:rPr>
                <w:rFonts w:cs="Calibri"/>
                <w:b/>
                <w:bCs/>
              </w:rPr>
              <w:t>489</w:t>
            </w:r>
          </w:p>
        </w:tc>
        <w:tc>
          <w:tcPr>
            <w:tcW w:w="890" w:type="pct"/>
            <w:vAlign w:val="center"/>
          </w:tcPr>
          <w:p w14:paraId="787E2B12" w14:textId="334215B0" w:rsidR="00A57CA4" w:rsidRDefault="00A57CA4" w:rsidP="00A57CA4">
            <w:pPr>
              <w:pStyle w:val="Tabletextcentred"/>
              <w:spacing w:before="0" w:after="0"/>
              <w:rPr>
                <w:rFonts w:cs="Calibri"/>
                <w:b/>
                <w:bCs/>
              </w:rPr>
            </w:pPr>
            <w:r>
              <w:rPr>
                <w:rFonts w:cs="Calibri"/>
                <w:b/>
                <w:bCs/>
              </w:rPr>
              <w:t>0.03</w:t>
            </w:r>
          </w:p>
        </w:tc>
      </w:tr>
      <w:tr w:rsidR="00A57CA4" w:rsidRPr="00D209CC" w14:paraId="6FF8BE55" w14:textId="77777777" w:rsidTr="00551A53">
        <w:trPr>
          <w:cnfStyle w:val="000000010000" w:firstRow="0" w:lastRow="0" w:firstColumn="0" w:lastColumn="0" w:oddVBand="0" w:evenVBand="0" w:oddHBand="0" w:evenHBand="1" w:firstRowFirstColumn="0" w:firstRowLastColumn="0" w:lastRowFirstColumn="0" w:lastRowLastColumn="0"/>
          <w:cantSplit/>
          <w:trHeight w:val="242"/>
        </w:trPr>
        <w:tc>
          <w:tcPr>
            <w:tcW w:w="1088" w:type="pct"/>
            <w:vAlign w:val="center"/>
          </w:tcPr>
          <w:p w14:paraId="3F27F32A" w14:textId="34AAACE7" w:rsidR="00A57CA4" w:rsidRPr="00731C4E" w:rsidRDefault="00A57CA4" w:rsidP="00A57CA4">
            <w:pPr>
              <w:pStyle w:val="Tabletext"/>
              <w:spacing w:before="0" w:after="0"/>
              <w:rPr>
                <w:rFonts w:cs="Calibri"/>
                <w:bCs/>
              </w:rPr>
            </w:pPr>
            <w:r w:rsidRPr="00731C4E">
              <w:rPr>
                <w:rFonts w:cs="Calibri"/>
                <w:b/>
              </w:rPr>
              <w:t>2011–12</w:t>
            </w:r>
          </w:p>
        </w:tc>
        <w:tc>
          <w:tcPr>
            <w:tcW w:w="1084" w:type="pct"/>
            <w:vAlign w:val="center"/>
          </w:tcPr>
          <w:p w14:paraId="7AA8777C" w14:textId="12B7F4A9" w:rsidR="00A57CA4" w:rsidRDefault="00A57CA4" w:rsidP="00A57CA4">
            <w:pPr>
              <w:pStyle w:val="Tabletextcentred"/>
              <w:spacing w:before="0" w:after="0"/>
              <w:rPr>
                <w:rFonts w:cs="Calibri"/>
              </w:rPr>
            </w:pPr>
            <w:r>
              <w:rPr>
                <w:rFonts w:cs="Calibri"/>
              </w:rPr>
              <w:t>578</w:t>
            </w:r>
          </w:p>
        </w:tc>
        <w:tc>
          <w:tcPr>
            <w:tcW w:w="465" w:type="pct"/>
            <w:vAlign w:val="center"/>
          </w:tcPr>
          <w:p w14:paraId="2BFCB919" w14:textId="3631A999" w:rsidR="00A57CA4" w:rsidRDefault="00A57CA4" w:rsidP="00A57CA4">
            <w:pPr>
              <w:pStyle w:val="Tabletextcentred"/>
              <w:spacing w:before="0" w:after="0"/>
              <w:rPr>
                <w:rFonts w:cs="Calibri"/>
              </w:rPr>
            </w:pPr>
            <w:r>
              <w:rPr>
                <w:rFonts w:cs="Calibri"/>
              </w:rPr>
              <w:t>382</w:t>
            </w:r>
          </w:p>
        </w:tc>
        <w:tc>
          <w:tcPr>
            <w:tcW w:w="966" w:type="pct"/>
            <w:vAlign w:val="center"/>
          </w:tcPr>
          <w:p w14:paraId="1955C109" w14:textId="2A4420E2" w:rsidR="00A57CA4" w:rsidRDefault="00A57CA4" w:rsidP="00A57CA4">
            <w:pPr>
              <w:pStyle w:val="Tabletextcentred"/>
              <w:spacing w:before="0" w:after="0"/>
              <w:rPr>
                <w:rFonts w:cs="Calibri"/>
              </w:rPr>
            </w:pPr>
            <w:r>
              <w:rPr>
                <w:rFonts w:cs="Calibri"/>
              </w:rPr>
              <w:t>135</w:t>
            </w:r>
          </w:p>
        </w:tc>
        <w:tc>
          <w:tcPr>
            <w:tcW w:w="507" w:type="pct"/>
            <w:vAlign w:val="center"/>
          </w:tcPr>
          <w:p w14:paraId="09DB3EA7" w14:textId="12AE50D3" w:rsidR="00A57CA4" w:rsidRDefault="00A57CA4" w:rsidP="00A57CA4">
            <w:pPr>
              <w:pStyle w:val="Tabletextcentred"/>
              <w:spacing w:before="0" w:after="0"/>
              <w:rPr>
                <w:rFonts w:cs="Calibri"/>
                <w:b/>
                <w:bCs/>
              </w:rPr>
            </w:pPr>
            <w:r>
              <w:rPr>
                <w:rFonts w:cs="Calibri"/>
                <w:b/>
                <w:bCs/>
              </w:rPr>
              <w:t>517</w:t>
            </w:r>
          </w:p>
        </w:tc>
        <w:tc>
          <w:tcPr>
            <w:tcW w:w="890" w:type="pct"/>
            <w:vAlign w:val="center"/>
          </w:tcPr>
          <w:p w14:paraId="3AFF51FA" w14:textId="445F7682" w:rsidR="00A57CA4" w:rsidRDefault="00A57CA4" w:rsidP="00A57CA4">
            <w:pPr>
              <w:pStyle w:val="Tabletextcentred"/>
              <w:spacing w:before="0" w:after="0"/>
              <w:rPr>
                <w:rFonts w:cs="Calibri"/>
                <w:b/>
                <w:bCs/>
              </w:rPr>
            </w:pPr>
            <w:r>
              <w:rPr>
                <w:rFonts w:cs="Calibri"/>
                <w:b/>
                <w:bCs/>
              </w:rPr>
              <w:t>0.03</w:t>
            </w:r>
          </w:p>
        </w:tc>
      </w:tr>
      <w:tr w:rsidR="00A57CA4" w:rsidRPr="00D209CC" w14:paraId="1837ACD2" w14:textId="77777777" w:rsidTr="00551A53">
        <w:trPr>
          <w:cantSplit/>
          <w:trHeight w:val="242"/>
        </w:trPr>
        <w:tc>
          <w:tcPr>
            <w:tcW w:w="1088" w:type="pct"/>
            <w:vAlign w:val="center"/>
          </w:tcPr>
          <w:p w14:paraId="7F332432" w14:textId="2AEDB2C8" w:rsidR="00A57CA4" w:rsidRPr="00731C4E" w:rsidRDefault="00A57CA4" w:rsidP="00A57CA4">
            <w:pPr>
              <w:pStyle w:val="Tabletext"/>
              <w:spacing w:before="0" w:after="0"/>
              <w:rPr>
                <w:rFonts w:cs="Calibri"/>
                <w:bCs/>
              </w:rPr>
            </w:pPr>
            <w:r w:rsidRPr="00731C4E">
              <w:rPr>
                <w:rFonts w:cs="Calibri"/>
                <w:b/>
              </w:rPr>
              <w:t>2012–13</w:t>
            </w:r>
          </w:p>
        </w:tc>
        <w:tc>
          <w:tcPr>
            <w:tcW w:w="1084" w:type="pct"/>
            <w:vAlign w:val="center"/>
          </w:tcPr>
          <w:p w14:paraId="68007C2F" w14:textId="7BF068DC" w:rsidR="00A57CA4" w:rsidRDefault="00A57CA4" w:rsidP="00A57CA4">
            <w:pPr>
              <w:pStyle w:val="Tabletextcentred"/>
              <w:spacing w:before="0" w:after="0"/>
              <w:rPr>
                <w:rFonts w:cs="Calibri"/>
              </w:rPr>
            </w:pPr>
            <w:r>
              <w:rPr>
                <w:rFonts w:cs="Calibri"/>
              </w:rPr>
              <w:t>605</w:t>
            </w:r>
          </w:p>
        </w:tc>
        <w:tc>
          <w:tcPr>
            <w:tcW w:w="465" w:type="pct"/>
            <w:vAlign w:val="center"/>
          </w:tcPr>
          <w:p w14:paraId="75A9182C" w14:textId="50F3C7B1" w:rsidR="00A57CA4" w:rsidRDefault="00A57CA4" w:rsidP="00A57CA4">
            <w:pPr>
              <w:pStyle w:val="Tabletextcentred"/>
              <w:spacing w:before="0" w:after="0"/>
              <w:rPr>
                <w:rFonts w:cs="Calibri"/>
              </w:rPr>
            </w:pPr>
            <w:r>
              <w:rPr>
                <w:rFonts w:cs="Calibri"/>
              </w:rPr>
              <w:t>375</w:t>
            </w:r>
          </w:p>
        </w:tc>
        <w:tc>
          <w:tcPr>
            <w:tcW w:w="966" w:type="pct"/>
            <w:vAlign w:val="center"/>
          </w:tcPr>
          <w:p w14:paraId="73114EE9" w14:textId="3340B03C" w:rsidR="00A57CA4" w:rsidRDefault="00A57CA4" w:rsidP="00A57CA4">
            <w:pPr>
              <w:pStyle w:val="Tabletextcentred"/>
              <w:spacing w:before="0" w:after="0"/>
              <w:rPr>
                <w:rFonts w:cs="Calibri"/>
              </w:rPr>
            </w:pPr>
            <w:r>
              <w:rPr>
                <w:rFonts w:cs="Calibri"/>
              </w:rPr>
              <w:t>138</w:t>
            </w:r>
          </w:p>
        </w:tc>
        <w:tc>
          <w:tcPr>
            <w:tcW w:w="507" w:type="pct"/>
            <w:vAlign w:val="center"/>
          </w:tcPr>
          <w:p w14:paraId="7A0D3574" w14:textId="53B5CCF4" w:rsidR="00A57CA4" w:rsidRDefault="00A57CA4" w:rsidP="00A57CA4">
            <w:pPr>
              <w:pStyle w:val="Tabletextcentred"/>
              <w:spacing w:before="0" w:after="0"/>
              <w:rPr>
                <w:rFonts w:cs="Calibri"/>
                <w:b/>
                <w:bCs/>
              </w:rPr>
            </w:pPr>
            <w:r>
              <w:rPr>
                <w:rFonts w:cs="Calibri"/>
                <w:b/>
                <w:bCs/>
              </w:rPr>
              <w:t>513</w:t>
            </w:r>
          </w:p>
        </w:tc>
        <w:tc>
          <w:tcPr>
            <w:tcW w:w="890" w:type="pct"/>
            <w:vAlign w:val="center"/>
          </w:tcPr>
          <w:p w14:paraId="67C8AA3C" w14:textId="0084A0B5" w:rsidR="00A57CA4" w:rsidRDefault="00A57CA4" w:rsidP="00A57CA4">
            <w:pPr>
              <w:pStyle w:val="Tabletextcentred"/>
              <w:spacing w:before="0" w:after="0"/>
              <w:rPr>
                <w:rFonts w:cs="Calibri"/>
                <w:b/>
                <w:bCs/>
              </w:rPr>
            </w:pPr>
            <w:r>
              <w:rPr>
                <w:rFonts w:cs="Calibri"/>
                <w:b/>
                <w:bCs/>
              </w:rPr>
              <w:t>0.03</w:t>
            </w:r>
          </w:p>
        </w:tc>
      </w:tr>
      <w:tr w:rsidR="00A57CA4" w:rsidRPr="00D209CC" w14:paraId="2D0748FC" w14:textId="77777777" w:rsidTr="00551A53">
        <w:trPr>
          <w:cnfStyle w:val="000000010000" w:firstRow="0" w:lastRow="0" w:firstColumn="0" w:lastColumn="0" w:oddVBand="0" w:evenVBand="0" w:oddHBand="0" w:evenHBand="1" w:firstRowFirstColumn="0" w:firstRowLastColumn="0" w:lastRowFirstColumn="0" w:lastRowLastColumn="0"/>
          <w:cantSplit/>
          <w:trHeight w:val="242"/>
        </w:trPr>
        <w:tc>
          <w:tcPr>
            <w:tcW w:w="1088" w:type="pct"/>
            <w:vAlign w:val="center"/>
          </w:tcPr>
          <w:p w14:paraId="5D9FFBC6" w14:textId="0B87B6B4" w:rsidR="00A57CA4" w:rsidRPr="00731C4E" w:rsidRDefault="00A57CA4" w:rsidP="00A57CA4">
            <w:pPr>
              <w:pStyle w:val="Tabletext"/>
              <w:spacing w:before="0" w:after="0"/>
              <w:rPr>
                <w:rFonts w:cs="Calibri"/>
                <w:bCs/>
              </w:rPr>
            </w:pPr>
            <w:r w:rsidRPr="00731C4E">
              <w:rPr>
                <w:rFonts w:cs="Calibri"/>
                <w:b/>
              </w:rPr>
              <w:t>2013–14</w:t>
            </w:r>
          </w:p>
        </w:tc>
        <w:tc>
          <w:tcPr>
            <w:tcW w:w="1084" w:type="pct"/>
            <w:vAlign w:val="center"/>
          </w:tcPr>
          <w:p w14:paraId="5D8ACF84" w14:textId="7078D1FB" w:rsidR="00A57CA4" w:rsidRDefault="00A57CA4" w:rsidP="00A57CA4">
            <w:pPr>
              <w:pStyle w:val="Tabletextcentred"/>
              <w:spacing w:before="0" w:after="0"/>
              <w:rPr>
                <w:rFonts w:cs="Calibri"/>
              </w:rPr>
            </w:pPr>
            <w:r>
              <w:rPr>
                <w:rFonts w:cs="Calibri"/>
              </w:rPr>
              <w:t>816</w:t>
            </w:r>
          </w:p>
        </w:tc>
        <w:tc>
          <w:tcPr>
            <w:tcW w:w="465" w:type="pct"/>
            <w:vAlign w:val="center"/>
          </w:tcPr>
          <w:p w14:paraId="3147ED12" w14:textId="661C8C08" w:rsidR="00A57CA4" w:rsidRDefault="00A57CA4" w:rsidP="00A57CA4">
            <w:pPr>
              <w:pStyle w:val="Tabletextcentred"/>
              <w:spacing w:before="0" w:after="0"/>
              <w:rPr>
                <w:rFonts w:cs="Calibri"/>
              </w:rPr>
            </w:pPr>
            <w:r>
              <w:rPr>
                <w:rFonts w:cs="Calibri"/>
              </w:rPr>
              <w:t>480</w:t>
            </w:r>
          </w:p>
        </w:tc>
        <w:tc>
          <w:tcPr>
            <w:tcW w:w="966" w:type="pct"/>
            <w:vAlign w:val="center"/>
          </w:tcPr>
          <w:p w14:paraId="2F5E9785" w14:textId="703506DD" w:rsidR="00A57CA4" w:rsidRDefault="00A57CA4" w:rsidP="00A57CA4">
            <w:pPr>
              <w:pStyle w:val="Tabletextcentred"/>
              <w:spacing w:before="0" w:after="0"/>
              <w:rPr>
                <w:rFonts w:cs="Calibri"/>
              </w:rPr>
            </w:pPr>
            <w:r>
              <w:rPr>
                <w:rFonts w:cs="Calibri"/>
              </w:rPr>
              <w:t>12</w:t>
            </w:r>
          </w:p>
        </w:tc>
        <w:tc>
          <w:tcPr>
            <w:tcW w:w="507" w:type="pct"/>
            <w:vAlign w:val="center"/>
          </w:tcPr>
          <w:p w14:paraId="5AE783D6" w14:textId="3D554512" w:rsidR="00A57CA4" w:rsidRDefault="00A57CA4" w:rsidP="00A57CA4">
            <w:pPr>
              <w:pStyle w:val="Tabletextcentred"/>
              <w:spacing w:before="0" w:after="0"/>
              <w:rPr>
                <w:rFonts w:cs="Calibri"/>
                <w:b/>
                <w:bCs/>
              </w:rPr>
            </w:pPr>
            <w:r>
              <w:rPr>
                <w:rFonts w:cs="Calibri"/>
                <w:b/>
                <w:bCs/>
              </w:rPr>
              <w:t>491</w:t>
            </w:r>
          </w:p>
        </w:tc>
        <w:tc>
          <w:tcPr>
            <w:tcW w:w="890" w:type="pct"/>
            <w:vAlign w:val="center"/>
          </w:tcPr>
          <w:p w14:paraId="7EB97D42" w14:textId="0B4795E4" w:rsidR="00A57CA4" w:rsidRDefault="00A57CA4" w:rsidP="00A57CA4">
            <w:pPr>
              <w:pStyle w:val="Tabletextcentred"/>
              <w:spacing w:before="0" w:after="0"/>
              <w:rPr>
                <w:rFonts w:cs="Calibri"/>
                <w:b/>
                <w:bCs/>
              </w:rPr>
            </w:pPr>
            <w:r>
              <w:rPr>
                <w:rFonts w:cs="Calibri"/>
                <w:b/>
                <w:bCs/>
              </w:rPr>
              <w:t>0.03</w:t>
            </w:r>
          </w:p>
        </w:tc>
      </w:tr>
      <w:tr w:rsidR="00A57CA4" w:rsidRPr="00D209CC" w14:paraId="4F34A6B0" w14:textId="77777777" w:rsidTr="00551A53">
        <w:trPr>
          <w:cantSplit/>
          <w:trHeight w:val="236"/>
        </w:trPr>
        <w:tc>
          <w:tcPr>
            <w:tcW w:w="1088" w:type="pct"/>
            <w:vAlign w:val="center"/>
          </w:tcPr>
          <w:p w14:paraId="3607E2F2" w14:textId="31EB9F28" w:rsidR="00A57CA4" w:rsidRPr="00731C4E" w:rsidRDefault="00A57CA4" w:rsidP="00A57CA4">
            <w:pPr>
              <w:pStyle w:val="Tabletext"/>
              <w:spacing w:before="0" w:after="0"/>
              <w:rPr>
                <w:rFonts w:cs="Calibri"/>
                <w:bCs/>
              </w:rPr>
            </w:pPr>
            <w:r w:rsidRPr="00731C4E">
              <w:rPr>
                <w:rFonts w:cs="Calibri"/>
                <w:b/>
              </w:rPr>
              <w:t>2014–15</w:t>
            </w:r>
          </w:p>
        </w:tc>
        <w:tc>
          <w:tcPr>
            <w:tcW w:w="1084" w:type="pct"/>
            <w:vAlign w:val="center"/>
          </w:tcPr>
          <w:p w14:paraId="679A22EC" w14:textId="3745869E" w:rsidR="00A57CA4" w:rsidRDefault="00A57CA4" w:rsidP="00A57CA4">
            <w:pPr>
              <w:pStyle w:val="Tabletextcentred"/>
              <w:spacing w:before="0" w:after="0"/>
              <w:rPr>
                <w:rFonts w:cs="Calibri"/>
              </w:rPr>
            </w:pPr>
            <w:r>
              <w:rPr>
                <w:rFonts w:cs="Calibri"/>
              </w:rPr>
              <w:t>857</w:t>
            </w:r>
          </w:p>
        </w:tc>
        <w:tc>
          <w:tcPr>
            <w:tcW w:w="465" w:type="pct"/>
            <w:vAlign w:val="center"/>
          </w:tcPr>
          <w:p w14:paraId="1F3A9CBD" w14:textId="014A2103" w:rsidR="00A57CA4" w:rsidRDefault="00A57CA4" w:rsidP="00A57CA4">
            <w:pPr>
              <w:pStyle w:val="Tabletextcentred"/>
              <w:spacing w:before="0" w:after="0"/>
              <w:rPr>
                <w:rFonts w:cs="Calibri"/>
              </w:rPr>
            </w:pPr>
            <w:r>
              <w:rPr>
                <w:rFonts w:cs="Calibri"/>
              </w:rPr>
              <w:t>500</w:t>
            </w:r>
          </w:p>
        </w:tc>
        <w:tc>
          <w:tcPr>
            <w:tcW w:w="966" w:type="pct"/>
            <w:vAlign w:val="center"/>
          </w:tcPr>
          <w:p w14:paraId="269BD2CE" w14:textId="13E119C1" w:rsidR="00A57CA4" w:rsidRDefault="00A57CA4" w:rsidP="00A57CA4">
            <w:pPr>
              <w:pStyle w:val="Tabletextcentred"/>
              <w:spacing w:before="0" w:after="0"/>
              <w:rPr>
                <w:rFonts w:cs="Calibri"/>
              </w:rPr>
            </w:pPr>
            <w:r>
              <w:rPr>
                <w:rFonts w:cs="Calibri"/>
              </w:rPr>
              <w:t>9</w:t>
            </w:r>
          </w:p>
        </w:tc>
        <w:tc>
          <w:tcPr>
            <w:tcW w:w="507" w:type="pct"/>
            <w:vAlign w:val="center"/>
          </w:tcPr>
          <w:p w14:paraId="42F30200" w14:textId="3DA5B44A" w:rsidR="00A57CA4" w:rsidRDefault="00A57CA4" w:rsidP="00A57CA4">
            <w:pPr>
              <w:pStyle w:val="Tabletextcentred"/>
              <w:spacing w:before="0" w:after="0"/>
              <w:rPr>
                <w:rFonts w:cs="Calibri"/>
                <w:b/>
                <w:bCs/>
              </w:rPr>
            </w:pPr>
            <w:r>
              <w:rPr>
                <w:rFonts w:cs="Calibri"/>
                <w:b/>
                <w:bCs/>
              </w:rPr>
              <w:t>510</w:t>
            </w:r>
          </w:p>
        </w:tc>
        <w:tc>
          <w:tcPr>
            <w:tcW w:w="890" w:type="pct"/>
            <w:vAlign w:val="center"/>
          </w:tcPr>
          <w:p w14:paraId="7FA099AE" w14:textId="1902628C" w:rsidR="00A57CA4" w:rsidRDefault="00A57CA4" w:rsidP="00A57CA4">
            <w:pPr>
              <w:pStyle w:val="Tabletextcentred"/>
              <w:spacing w:before="0" w:after="0"/>
              <w:rPr>
                <w:rFonts w:cs="Calibri"/>
                <w:b/>
                <w:bCs/>
              </w:rPr>
            </w:pPr>
            <w:r>
              <w:rPr>
                <w:rFonts w:cs="Calibri"/>
                <w:b/>
                <w:bCs/>
              </w:rPr>
              <w:t>0.03</w:t>
            </w:r>
          </w:p>
        </w:tc>
      </w:tr>
      <w:tr w:rsidR="00A57CA4" w:rsidRPr="00D209CC" w14:paraId="4BD62D03" w14:textId="77777777" w:rsidTr="00551A53">
        <w:trPr>
          <w:cnfStyle w:val="000000010000" w:firstRow="0" w:lastRow="0" w:firstColumn="0" w:lastColumn="0" w:oddVBand="0" w:evenVBand="0" w:oddHBand="0" w:evenHBand="1" w:firstRowFirstColumn="0" w:firstRowLastColumn="0" w:lastRowFirstColumn="0" w:lastRowLastColumn="0"/>
          <w:cantSplit/>
          <w:trHeight w:val="242"/>
        </w:trPr>
        <w:tc>
          <w:tcPr>
            <w:tcW w:w="1088" w:type="pct"/>
            <w:vAlign w:val="center"/>
          </w:tcPr>
          <w:p w14:paraId="3EA0984C" w14:textId="7289BB21" w:rsidR="00A57CA4" w:rsidRPr="00731C4E" w:rsidRDefault="00A57CA4" w:rsidP="00A57CA4">
            <w:pPr>
              <w:pStyle w:val="Tabletext"/>
              <w:spacing w:before="0" w:after="0"/>
              <w:rPr>
                <w:rFonts w:cs="Calibri"/>
                <w:bCs/>
              </w:rPr>
            </w:pPr>
            <w:r w:rsidRPr="00731C4E">
              <w:rPr>
                <w:rFonts w:cs="Calibri"/>
                <w:b/>
              </w:rPr>
              <w:t>2015–16</w:t>
            </w:r>
          </w:p>
        </w:tc>
        <w:tc>
          <w:tcPr>
            <w:tcW w:w="1084" w:type="pct"/>
            <w:vAlign w:val="center"/>
          </w:tcPr>
          <w:p w14:paraId="31FF7A9F" w14:textId="28DCE889" w:rsidR="00A57CA4" w:rsidRDefault="00A57CA4" w:rsidP="00A57CA4">
            <w:pPr>
              <w:pStyle w:val="Tabletextcentred"/>
              <w:spacing w:before="0" w:after="0"/>
              <w:rPr>
                <w:rFonts w:cs="Calibri"/>
              </w:rPr>
            </w:pPr>
            <w:r>
              <w:rPr>
                <w:rFonts w:cs="Calibri"/>
              </w:rPr>
              <w:t>955</w:t>
            </w:r>
          </w:p>
        </w:tc>
        <w:tc>
          <w:tcPr>
            <w:tcW w:w="465" w:type="pct"/>
            <w:vAlign w:val="center"/>
          </w:tcPr>
          <w:p w14:paraId="310FE587" w14:textId="3DD199E0" w:rsidR="00A57CA4" w:rsidRDefault="00A57CA4" w:rsidP="00A57CA4">
            <w:pPr>
              <w:pStyle w:val="Tabletextcentred"/>
              <w:spacing w:before="0" w:after="0"/>
              <w:rPr>
                <w:rFonts w:cs="Calibri"/>
              </w:rPr>
            </w:pPr>
            <w:r>
              <w:rPr>
                <w:rFonts w:cs="Calibri"/>
              </w:rPr>
              <w:t>550</w:t>
            </w:r>
          </w:p>
        </w:tc>
        <w:tc>
          <w:tcPr>
            <w:tcW w:w="966" w:type="pct"/>
            <w:vAlign w:val="center"/>
          </w:tcPr>
          <w:p w14:paraId="49E5359F" w14:textId="2D08F281" w:rsidR="00A57CA4" w:rsidRDefault="00A57CA4" w:rsidP="00A57CA4">
            <w:pPr>
              <w:pStyle w:val="Tabletextcentred"/>
              <w:spacing w:before="0" w:after="0"/>
              <w:rPr>
                <w:rFonts w:cs="Calibri"/>
              </w:rPr>
            </w:pPr>
            <w:r>
              <w:rPr>
                <w:rFonts w:cs="Calibri"/>
              </w:rPr>
              <w:t>45</w:t>
            </w:r>
          </w:p>
        </w:tc>
        <w:tc>
          <w:tcPr>
            <w:tcW w:w="507" w:type="pct"/>
            <w:vAlign w:val="center"/>
          </w:tcPr>
          <w:p w14:paraId="7946FCD5" w14:textId="4B4C0752" w:rsidR="00A57CA4" w:rsidRDefault="00A57CA4" w:rsidP="00A57CA4">
            <w:pPr>
              <w:pStyle w:val="Tabletextcentred"/>
              <w:spacing w:before="0" w:after="0"/>
              <w:rPr>
                <w:rFonts w:cs="Calibri"/>
                <w:b/>
                <w:bCs/>
              </w:rPr>
            </w:pPr>
            <w:r>
              <w:rPr>
                <w:rFonts w:cs="Calibri"/>
                <w:b/>
                <w:bCs/>
              </w:rPr>
              <w:t>595</w:t>
            </w:r>
          </w:p>
        </w:tc>
        <w:tc>
          <w:tcPr>
            <w:tcW w:w="890" w:type="pct"/>
            <w:vAlign w:val="center"/>
          </w:tcPr>
          <w:p w14:paraId="335E830C" w14:textId="3EC1A111" w:rsidR="00A57CA4" w:rsidRDefault="00A57CA4" w:rsidP="00A57CA4">
            <w:pPr>
              <w:pStyle w:val="Tabletextcentred"/>
              <w:spacing w:before="0" w:after="0"/>
              <w:rPr>
                <w:rFonts w:cs="Calibri"/>
                <w:b/>
                <w:bCs/>
              </w:rPr>
            </w:pPr>
            <w:r>
              <w:rPr>
                <w:rFonts w:cs="Calibri"/>
                <w:b/>
                <w:bCs/>
              </w:rPr>
              <w:t>0.04</w:t>
            </w:r>
          </w:p>
        </w:tc>
      </w:tr>
      <w:tr w:rsidR="00A57CA4" w:rsidRPr="00D209CC" w14:paraId="1452CF8D" w14:textId="77777777" w:rsidTr="00551A53">
        <w:trPr>
          <w:cantSplit/>
          <w:trHeight w:val="242"/>
        </w:trPr>
        <w:tc>
          <w:tcPr>
            <w:tcW w:w="1088" w:type="pct"/>
            <w:vAlign w:val="center"/>
          </w:tcPr>
          <w:p w14:paraId="4C21EC88" w14:textId="47F113B0" w:rsidR="00A57CA4" w:rsidRPr="00731C4E" w:rsidRDefault="00A57CA4" w:rsidP="00A57CA4">
            <w:pPr>
              <w:pStyle w:val="Tabletext"/>
              <w:spacing w:before="0" w:after="0"/>
              <w:rPr>
                <w:rFonts w:cs="Calibri"/>
                <w:bCs/>
              </w:rPr>
            </w:pPr>
            <w:r w:rsidRPr="00731C4E">
              <w:rPr>
                <w:rFonts w:cs="Calibri"/>
                <w:b/>
              </w:rPr>
              <w:t>2016–17</w:t>
            </w:r>
          </w:p>
        </w:tc>
        <w:tc>
          <w:tcPr>
            <w:tcW w:w="1084" w:type="pct"/>
            <w:vAlign w:val="center"/>
          </w:tcPr>
          <w:p w14:paraId="4C7BF645" w14:textId="068D1B03" w:rsidR="00A57CA4" w:rsidRDefault="00A57CA4" w:rsidP="00A57CA4">
            <w:pPr>
              <w:pStyle w:val="Tabletextcentred"/>
              <w:spacing w:before="0" w:after="0"/>
              <w:rPr>
                <w:rFonts w:cs="Calibri"/>
              </w:rPr>
            </w:pPr>
            <w:r>
              <w:rPr>
                <w:rFonts w:cs="Calibri"/>
              </w:rPr>
              <w:t>965</w:t>
            </w:r>
          </w:p>
        </w:tc>
        <w:tc>
          <w:tcPr>
            <w:tcW w:w="465" w:type="pct"/>
            <w:vAlign w:val="center"/>
          </w:tcPr>
          <w:p w14:paraId="4AA39F3D" w14:textId="6E51EDEC" w:rsidR="00A57CA4" w:rsidRDefault="00A57CA4" w:rsidP="00A57CA4">
            <w:pPr>
              <w:pStyle w:val="Tabletextcentred"/>
              <w:spacing w:before="0" w:after="0"/>
              <w:rPr>
                <w:rFonts w:cs="Calibri"/>
              </w:rPr>
            </w:pPr>
            <w:r>
              <w:rPr>
                <w:rFonts w:cs="Calibri"/>
              </w:rPr>
              <w:t>536</w:t>
            </w:r>
          </w:p>
        </w:tc>
        <w:tc>
          <w:tcPr>
            <w:tcW w:w="966" w:type="pct"/>
            <w:vAlign w:val="center"/>
          </w:tcPr>
          <w:p w14:paraId="0220CFC4" w14:textId="58215A8A" w:rsidR="00A57CA4" w:rsidRDefault="00A57CA4" w:rsidP="00A57CA4">
            <w:pPr>
              <w:pStyle w:val="Tabletextcentred"/>
              <w:spacing w:before="0" w:after="0"/>
              <w:rPr>
                <w:rFonts w:cs="Calibri"/>
              </w:rPr>
            </w:pPr>
            <w:r>
              <w:rPr>
                <w:rFonts w:cs="Calibri"/>
              </w:rPr>
              <w:t>63</w:t>
            </w:r>
          </w:p>
        </w:tc>
        <w:tc>
          <w:tcPr>
            <w:tcW w:w="507" w:type="pct"/>
            <w:vAlign w:val="center"/>
          </w:tcPr>
          <w:p w14:paraId="3FCF3532" w14:textId="129B37E0" w:rsidR="00A57CA4" w:rsidRDefault="00A57CA4" w:rsidP="00A57CA4">
            <w:pPr>
              <w:pStyle w:val="Tabletextcentred"/>
              <w:spacing w:before="0" w:after="0"/>
              <w:rPr>
                <w:rFonts w:cs="Calibri"/>
                <w:b/>
                <w:bCs/>
              </w:rPr>
            </w:pPr>
            <w:r>
              <w:rPr>
                <w:rFonts w:cs="Calibri"/>
                <w:b/>
                <w:bCs/>
              </w:rPr>
              <w:t>599</w:t>
            </w:r>
          </w:p>
        </w:tc>
        <w:tc>
          <w:tcPr>
            <w:tcW w:w="890" w:type="pct"/>
            <w:vAlign w:val="center"/>
          </w:tcPr>
          <w:p w14:paraId="0B389257" w14:textId="67BB5ABF" w:rsidR="00A57CA4" w:rsidRDefault="00A57CA4" w:rsidP="00A57CA4">
            <w:pPr>
              <w:pStyle w:val="Tabletextcentred"/>
              <w:spacing w:before="0" w:after="0"/>
              <w:rPr>
                <w:rFonts w:cs="Calibri"/>
                <w:b/>
                <w:bCs/>
              </w:rPr>
            </w:pPr>
            <w:r>
              <w:rPr>
                <w:rFonts w:cs="Calibri"/>
                <w:b/>
                <w:bCs/>
              </w:rPr>
              <w:t>0.03</w:t>
            </w:r>
          </w:p>
        </w:tc>
      </w:tr>
      <w:tr w:rsidR="00A57CA4" w:rsidRPr="00D209CC" w14:paraId="0EC921EA" w14:textId="77777777" w:rsidTr="00551A53">
        <w:trPr>
          <w:cnfStyle w:val="000000010000" w:firstRow="0" w:lastRow="0" w:firstColumn="0" w:lastColumn="0" w:oddVBand="0" w:evenVBand="0" w:oddHBand="0" w:evenHBand="1" w:firstRowFirstColumn="0" w:firstRowLastColumn="0" w:lastRowFirstColumn="0" w:lastRowLastColumn="0"/>
          <w:cantSplit/>
          <w:trHeight w:val="242"/>
        </w:trPr>
        <w:tc>
          <w:tcPr>
            <w:tcW w:w="1088" w:type="pct"/>
            <w:vAlign w:val="center"/>
          </w:tcPr>
          <w:p w14:paraId="3EFC2FAF" w14:textId="5526D63D" w:rsidR="00A57CA4" w:rsidRPr="00731C4E" w:rsidRDefault="00A57CA4" w:rsidP="00A57CA4">
            <w:pPr>
              <w:pStyle w:val="Tabletext"/>
              <w:spacing w:before="0" w:after="0"/>
              <w:rPr>
                <w:rFonts w:cs="Calibri"/>
                <w:bCs/>
              </w:rPr>
            </w:pPr>
            <w:r w:rsidRPr="00731C4E">
              <w:rPr>
                <w:rFonts w:cs="Calibri"/>
                <w:b/>
              </w:rPr>
              <w:t>2017–18</w:t>
            </w:r>
          </w:p>
        </w:tc>
        <w:tc>
          <w:tcPr>
            <w:tcW w:w="1084" w:type="pct"/>
            <w:vAlign w:val="center"/>
          </w:tcPr>
          <w:p w14:paraId="6BBE1E05" w14:textId="4DF5CB65" w:rsidR="00A57CA4" w:rsidRDefault="00A57CA4" w:rsidP="00A57CA4">
            <w:pPr>
              <w:pStyle w:val="Tabletextcentred"/>
              <w:spacing w:before="0" w:after="0"/>
              <w:rPr>
                <w:rFonts w:cs="Calibri"/>
              </w:rPr>
            </w:pPr>
            <w:r>
              <w:rPr>
                <w:rFonts w:cs="Calibri"/>
              </w:rPr>
              <w:t>961</w:t>
            </w:r>
          </w:p>
        </w:tc>
        <w:tc>
          <w:tcPr>
            <w:tcW w:w="465" w:type="pct"/>
            <w:vAlign w:val="center"/>
          </w:tcPr>
          <w:p w14:paraId="779290A9" w14:textId="6988D321" w:rsidR="00A57CA4" w:rsidRDefault="00A57CA4" w:rsidP="00A57CA4">
            <w:pPr>
              <w:pStyle w:val="Tabletextcentred"/>
              <w:spacing w:before="0" w:after="0"/>
              <w:rPr>
                <w:rFonts w:cs="Calibri"/>
              </w:rPr>
            </w:pPr>
            <w:r>
              <w:rPr>
                <w:rFonts w:cs="Calibri"/>
              </w:rPr>
              <w:t>531</w:t>
            </w:r>
          </w:p>
        </w:tc>
        <w:tc>
          <w:tcPr>
            <w:tcW w:w="966" w:type="pct"/>
            <w:vAlign w:val="center"/>
          </w:tcPr>
          <w:p w14:paraId="4CC4A47F" w14:textId="41189957" w:rsidR="00A57CA4" w:rsidRDefault="00A57CA4" w:rsidP="00A57CA4">
            <w:pPr>
              <w:pStyle w:val="Tabletextcentred"/>
              <w:spacing w:before="0" w:after="0"/>
              <w:rPr>
                <w:rFonts w:cs="Calibri"/>
              </w:rPr>
            </w:pPr>
            <w:r>
              <w:rPr>
                <w:rFonts w:cs="Calibri"/>
              </w:rPr>
              <w:t>54</w:t>
            </w:r>
          </w:p>
        </w:tc>
        <w:tc>
          <w:tcPr>
            <w:tcW w:w="507" w:type="pct"/>
            <w:vAlign w:val="center"/>
          </w:tcPr>
          <w:p w14:paraId="2EE774C7" w14:textId="67BF7E36" w:rsidR="00A57CA4" w:rsidRDefault="00A57CA4" w:rsidP="00A57CA4">
            <w:pPr>
              <w:pStyle w:val="Tabletextcentred"/>
              <w:spacing w:before="0" w:after="0"/>
              <w:rPr>
                <w:rFonts w:cs="Calibri"/>
                <w:b/>
                <w:bCs/>
              </w:rPr>
            </w:pPr>
            <w:r>
              <w:rPr>
                <w:rFonts w:cs="Calibri"/>
                <w:b/>
                <w:bCs/>
              </w:rPr>
              <w:t>585</w:t>
            </w:r>
          </w:p>
        </w:tc>
        <w:tc>
          <w:tcPr>
            <w:tcW w:w="890" w:type="pct"/>
            <w:vAlign w:val="center"/>
          </w:tcPr>
          <w:p w14:paraId="0077CB91" w14:textId="3859D521" w:rsidR="00A57CA4" w:rsidRDefault="00A57CA4" w:rsidP="00A57CA4">
            <w:pPr>
              <w:pStyle w:val="Tabletextcentred"/>
              <w:spacing w:before="0" w:after="0"/>
              <w:rPr>
                <w:rFonts w:cs="Calibri"/>
                <w:b/>
                <w:bCs/>
              </w:rPr>
            </w:pPr>
            <w:r>
              <w:rPr>
                <w:rFonts w:cs="Calibri"/>
                <w:b/>
                <w:bCs/>
              </w:rPr>
              <w:t>0.03</w:t>
            </w:r>
          </w:p>
        </w:tc>
      </w:tr>
      <w:tr w:rsidR="00A57CA4" w:rsidRPr="00D209CC" w14:paraId="1D8A985F" w14:textId="77777777" w:rsidTr="00551A53">
        <w:trPr>
          <w:cantSplit/>
          <w:trHeight w:val="242"/>
        </w:trPr>
        <w:tc>
          <w:tcPr>
            <w:tcW w:w="1088" w:type="pct"/>
            <w:vAlign w:val="center"/>
          </w:tcPr>
          <w:p w14:paraId="3CA8D28E" w14:textId="69044462" w:rsidR="00A57CA4" w:rsidRPr="00731C4E" w:rsidRDefault="00A57CA4" w:rsidP="00A57CA4">
            <w:pPr>
              <w:pStyle w:val="Tabletext"/>
              <w:spacing w:before="0" w:after="0"/>
              <w:rPr>
                <w:rFonts w:cs="Calibri"/>
                <w:bCs/>
              </w:rPr>
            </w:pPr>
            <w:r w:rsidRPr="00731C4E">
              <w:rPr>
                <w:rFonts w:cs="Calibri"/>
                <w:b/>
              </w:rPr>
              <w:t>2018–19</w:t>
            </w:r>
          </w:p>
        </w:tc>
        <w:tc>
          <w:tcPr>
            <w:tcW w:w="1084" w:type="pct"/>
            <w:vAlign w:val="center"/>
          </w:tcPr>
          <w:p w14:paraId="33A254F3" w14:textId="63C05591" w:rsidR="00A57CA4" w:rsidRDefault="00A57CA4" w:rsidP="00A57CA4">
            <w:pPr>
              <w:pStyle w:val="Tabletextcentred"/>
              <w:spacing w:before="0" w:after="0"/>
              <w:rPr>
                <w:rFonts w:cs="Calibri"/>
              </w:rPr>
            </w:pPr>
            <w:r>
              <w:rPr>
                <w:rFonts w:cs="Calibri"/>
              </w:rPr>
              <w:t>1,090</w:t>
            </w:r>
          </w:p>
        </w:tc>
        <w:tc>
          <w:tcPr>
            <w:tcW w:w="465" w:type="pct"/>
            <w:vAlign w:val="center"/>
          </w:tcPr>
          <w:p w14:paraId="75A1B887" w14:textId="649F8014" w:rsidR="00A57CA4" w:rsidRDefault="00A57CA4" w:rsidP="00A57CA4">
            <w:pPr>
              <w:pStyle w:val="Tabletextcentred"/>
              <w:spacing w:before="0" w:after="0"/>
              <w:rPr>
                <w:rFonts w:cs="Calibri"/>
              </w:rPr>
            </w:pPr>
            <w:r>
              <w:rPr>
                <w:rFonts w:cs="Calibri"/>
              </w:rPr>
              <w:t>615</w:t>
            </w:r>
          </w:p>
        </w:tc>
        <w:tc>
          <w:tcPr>
            <w:tcW w:w="966" w:type="pct"/>
            <w:vAlign w:val="center"/>
          </w:tcPr>
          <w:p w14:paraId="58311378" w14:textId="56016864" w:rsidR="00A57CA4" w:rsidRDefault="00A57CA4" w:rsidP="00A57CA4">
            <w:pPr>
              <w:pStyle w:val="Tabletextcentred"/>
              <w:spacing w:before="0" w:after="0"/>
              <w:rPr>
                <w:rFonts w:cs="Calibri"/>
              </w:rPr>
            </w:pPr>
            <w:r>
              <w:rPr>
                <w:rFonts w:cs="Calibri"/>
              </w:rPr>
              <w:t>63</w:t>
            </w:r>
          </w:p>
        </w:tc>
        <w:tc>
          <w:tcPr>
            <w:tcW w:w="507" w:type="pct"/>
            <w:vAlign w:val="center"/>
          </w:tcPr>
          <w:p w14:paraId="6DC4C951" w14:textId="0F0E981A" w:rsidR="00A57CA4" w:rsidRDefault="00A57CA4" w:rsidP="00A57CA4">
            <w:pPr>
              <w:pStyle w:val="Tabletextcentred"/>
              <w:spacing w:before="0" w:after="0"/>
              <w:rPr>
                <w:rFonts w:cs="Calibri"/>
                <w:b/>
                <w:bCs/>
              </w:rPr>
            </w:pPr>
            <w:r>
              <w:rPr>
                <w:rFonts w:cs="Calibri"/>
                <w:b/>
                <w:bCs/>
              </w:rPr>
              <w:t>678</w:t>
            </w:r>
          </w:p>
        </w:tc>
        <w:tc>
          <w:tcPr>
            <w:tcW w:w="890" w:type="pct"/>
            <w:vAlign w:val="center"/>
          </w:tcPr>
          <w:p w14:paraId="316C29C1" w14:textId="3DEDD3C5" w:rsidR="00A57CA4" w:rsidRDefault="00A57CA4" w:rsidP="00A57CA4">
            <w:pPr>
              <w:pStyle w:val="Tabletextcentred"/>
              <w:spacing w:before="0" w:after="0"/>
              <w:rPr>
                <w:rFonts w:cs="Calibri"/>
                <w:b/>
                <w:bCs/>
              </w:rPr>
            </w:pPr>
            <w:r>
              <w:rPr>
                <w:rFonts w:cs="Calibri"/>
                <w:b/>
                <w:bCs/>
              </w:rPr>
              <w:t>0.03</w:t>
            </w:r>
          </w:p>
        </w:tc>
      </w:tr>
      <w:tr w:rsidR="00A57CA4" w:rsidRPr="00D209CC" w14:paraId="70D5E2D0" w14:textId="77777777" w:rsidTr="00551A53">
        <w:trPr>
          <w:cnfStyle w:val="000000010000" w:firstRow="0" w:lastRow="0" w:firstColumn="0" w:lastColumn="0" w:oddVBand="0" w:evenVBand="0" w:oddHBand="0" w:evenHBand="1" w:firstRowFirstColumn="0" w:firstRowLastColumn="0" w:lastRowFirstColumn="0" w:lastRowLastColumn="0"/>
          <w:cantSplit/>
          <w:trHeight w:val="242"/>
        </w:trPr>
        <w:tc>
          <w:tcPr>
            <w:tcW w:w="1088" w:type="pct"/>
            <w:vAlign w:val="center"/>
          </w:tcPr>
          <w:p w14:paraId="383ECFD8" w14:textId="586B264B" w:rsidR="00A57CA4" w:rsidRPr="00731C4E" w:rsidRDefault="00A57CA4" w:rsidP="00A57CA4">
            <w:pPr>
              <w:pStyle w:val="Tabletext"/>
              <w:spacing w:before="0" w:after="0"/>
              <w:rPr>
                <w:rFonts w:cs="Calibri"/>
                <w:bCs/>
              </w:rPr>
            </w:pPr>
            <w:r w:rsidRPr="00731C4E">
              <w:rPr>
                <w:rFonts w:cs="Calibri"/>
                <w:b/>
              </w:rPr>
              <w:t>2019–20</w:t>
            </w:r>
          </w:p>
        </w:tc>
        <w:tc>
          <w:tcPr>
            <w:tcW w:w="1084" w:type="pct"/>
            <w:vAlign w:val="center"/>
          </w:tcPr>
          <w:p w14:paraId="5CB8652A" w14:textId="21A8F845" w:rsidR="00A57CA4" w:rsidRDefault="00A57CA4" w:rsidP="00A57CA4">
            <w:pPr>
              <w:pStyle w:val="Tabletextcentred"/>
              <w:spacing w:before="0" w:after="0"/>
              <w:rPr>
                <w:rFonts w:cs="Calibri"/>
              </w:rPr>
            </w:pPr>
            <w:r>
              <w:rPr>
                <w:rFonts w:cs="Calibri"/>
              </w:rPr>
              <w:t>1,088</w:t>
            </w:r>
          </w:p>
        </w:tc>
        <w:tc>
          <w:tcPr>
            <w:tcW w:w="465" w:type="pct"/>
            <w:vAlign w:val="center"/>
          </w:tcPr>
          <w:p w14:paraId="290DD1FA" w14:textId="6A492D8E" w:rsidR="00A57CA4" w:rsidRDefault="00A57CA4" w:rsidP="00A57CA4">
            <w:pPr>
              <w:pStyle w:val="Tabletextcentred"/>
              <w:spacing w:before="0" w:after="0"/>
              <w:rPr>
                <w:rFonts w:cs="Calibri"/>
              </w:rPr>
            </w:pPr>
            <w:r>
              <w:rPr>
                <w:rFonts w:cs="Calibri"/>
              </w:rPr>
              <w:t>658</w:t>
            </w:r>
          </w:p>
        </w:tc>
        <w:tc>
          <w:tcPr>
            <w:tcW w:w="966" w:type="pct"/>
            <w:vAlign w:val="center"/>
          </w:tcPr>
          <w:p w14:paraId="123D35DF" w14:textId="14658D29" w:rsidR="00A57CA4" w:rsidRDefault="00A57CA4" w:rsidP="00A57CA4">
            <w:pPr>
              <w:pStyle w:val="Tabletextcentred"/>
              <w:spacing w:before="0" w:after="0"/>
              <w:rPr>
                <w:rFonts w:cs="Calibri"/>
              </w:rPr>
            </w:pPr>
            <w:r>
              <w:rPr>
                <w:rFonts w:cs="Calibri"/>
              </w:rPr>
              <w:t>79</w:t>
            </w:r>
          </w:p>
        </w:tc>
        <w:tc>
          <w:tcPr>
            <w:tcW w:w="507" w:type="pct"/>
            <w:vAlign w:val="center"/>
          </w:tcPr>
          <w:p w14:paraId="51485B84" w14:textId="16E518F1" w:rsidR="00A57CA4" w:rsidRDefault="00A57CA4" w:rsidP="00A57CA4">
            <w:pPr>
              <w:pStyle w:val="Tabletextcentred"/>
              <w:spacing w:before="0" w:after="0"/>
              <w:rPr>
                <w:rFonts w:cs="Calibri"/>
                <w:b/>
                <w:bCs/>
              </w:rPr>
            </w:pPr>
            <w:r>
              <w:rPr>
                <w:rFonts w:cs="Calibri"/>
                <w:b/>
                <w:bCs/>
              </w:rPr>
              <w:t>737</w:t>
            </w:r>
          </w:p>
        </w:tc>
        <w:tc>
          <w:tcPr>
            <w:tcW w:w="890" w:type="pct"/>
            <w:vAlign w:val="center"/>
          </w:tcPr>
          <w:p w14:paraId="5FEBB6EF" w14:textId="6DFA8E1F" w:rsidR="00A57CA4" w:rsidRDefault="00A57CA4" w:rsidP="00A57CA4">
            <w:pPr>
              <w:pStyle w:val="Tabletextcentred"/>
              <w:spacing w:before="0" w:after="0"/>
              <w:rPr>
                <w:rFonts w:cs="Calibri"/>
                <w:b/>
                <w:bCs/>
              </w:rPr>
            </w:pPr>
            <w:r>
              <w:rPr>
                <w:rFonts w:cs="Calibri"/>
                <w:b/>
                <w:bCs/>
              </w:rPr>
              <w:t>0.04</w:t>
            </w:r>
          </w:p>
        </w:tc>
      </w:tr>
      <w:tr w:rsidR="00A57CA4" w:rsidRPr="00D209CC" w14:paraId="2510F30A" w14:textId="77777777" w:rsidTr="00551A53">
        <w:trPr>
          <w:cantSplit/>
          <w:trHeight w:val="242"/>
        </w:trPr>
        <w:tc>
          <w:tcPr>
            <w:tcW w:w="1088" w:type="pct"/>
            <w:vAlign w:val="center"/>
          </w:tcPr>
          <w:p w14:paraId="533D0890" w14:textId="16488FFE" w:rsidR="00A57CA4" w:rsidRPr="00731C4E" w:rsidRDefault="00A57CA4" w:rsidP="00A57CA4">
            <w:pPr>
              <w:pStyle w:val="Tabletext"/>
              <w:spacing w:before="0" w:after="0"/>
              <w:rPr>
                <w:rFonts w:cs="Calibri"/>
                <w:bCs/>
              </w:rPr>
            </w:pPr>
            <w:r w:rsidRPr="00731C4E">
              <w:rPr>
                <w:rFonts w:cs="Calibri"/>
                <w:b/>
              </w:rPr>
              <w:t>2020–21</w:t>
            </w:r>
          </w:p>
        </w:tc>
        <w:tc>
          <w:tcPr>
            <w:tcW w:w="1084" w:type="pct"/>
            <w:vAlign w:val="center"/>
          </w:tcPr>
          <w:p w14:paraId="677E6489" w14:textId="78C8B014" w:rsidR="00A57CA4" w:rsidRDefault="00A57CA4" w:rsidP="00A57CA4">
            <w:pPr>
              <w:pStyle w:val="Tabletextcentred"/>
              <w:spacing w:before="0" w:after="0"/>
              <w:rPr>
                <w:rFonts w:cs="Calibri"/>
              </w:rPr>
            </w:pPr>
            <w:r>
              <w:rPr>
                <w:rFonts w:cs="Calibri"/>
              </w:rPr>
              <w:t>1,198</w:t>
            </w:r>
          </w:p>
        </w:tc>
        <w:tc>
          <w:tcPr>
            <w:tcW w:w="465" w:type="pct"/>
            <w:vAlign w:val="center"/>
          </w:tcPr>
          <w:p w14:paraId="76E3CF02" w14:textId="4617E0EF" w:rsidR="00A57CA4" w:rsidRDefault="00A57CA4" w:rsidP="00A57CA4">
            <w:pPr>
              <w:pStyle w:val="Tabletextcentred"/>
              <w:spacing w:before="0" w:after="0"/>
              <w:rPr>
                <w:rFonts w:cs="Calibri"/>
              </w:rPr>
            </w:pPr>
            <w:r>
              <w:rPr>
                <w:rFonts w:cs="Calibri"/>
              </w:rPr>
              <w:t>765</w:t>
            </w:r>
          </w:p>
        </w:tc>
        <w:tc>
          <w:tcPr>
            <w:tcW w:w="966" w:type="pct"/>
            <w:vAlign w:val="center"/>
          </w:tcPr>
          <w:p w14:paraId="1C896781" w14:textId="1D1CF96F" w:rsidR="00A57CA4" w:rsidRDefault="00A57CA4" w:rsidP="00A57CA4">
            <w:pPr>
              <w:pStyle w:val="Tabletextcentred"/>
              <w:spacing w:before="0" w:after="0"/>
              <w:rPr>
                <w:rFonts w:cs="Calibri"/>
              </w:rPr>
            </w:pPr>
            <w:r>
              <w:rPr>
                <w:rFonts w:cs="Calibri"/>
              </w:rPr>
              <w:t>88</w:t>
            </w:r>
          </w:p>
        </w:tc>
        <w:tc>
          <w:tcPr>
            <w:tcW w:w="507" w:type="pct"/>
            <w:vAlign w:val="center"/>
          </w:tcPr>
          <w:p w14:paraId="5E54895E" w14:textId="7B99CB2C" w:rsidR="00A57CA4" w:rsidRDefault="00A57CA4" w:rsidP="00A57CA4">
            <w:pPr>
              <w:pStyle w:val="Tabletextcentred"/>
              <w:spacing w:before="0" w:after="0"/>
              <w:rPr>
                <w:rFonts w:cs="Calibri"/>
                <w:b/>
                <w:bCs/>
              </w:rPr>
            </w:pPr>
            <w:r>
              <w:rPr>
                <w:rFonts w:cs="Calibri"/>
                <w:b/>
                <w:bCs/>
              </w:rPr>
              <w:t>852</w:t>
            </w:r>
          </w:p>
        </w:tc>
        <w:tc>
          <w:tcPr>
            <w:tcW w:w="890" w:type="pct"/>
            <w:vAlign w:val="center"/>
          </w:tcPr>
          <w:p w14:paraId="6C26BC41" w14:textId="56144B7F" w:rsidR="00A57CA4" w:rsidRDefault="00A57CA4" w:rsidP="00A57CA4">
            <w:pPr>
              <w:pStyle w:val="Tabletextcentred"/>
              <w:spacing w:before="0" w:after="0"/>
              <w:rPr>
                <w:rFonts w:cs="Calibri"/>
                <w:b/>
                <w:bCs/>
              </w:rPr>
            </w:pPr>
            <w:r>
              <w:rPr>
                <w:rFonts w:cs="Calibri"/>
                <w:b/>
                <w:bCs/>
              </w:rPr>
              <w:t>0.04</w:t>
            </w:r>
          </w:p>
        </w:tc>
      </w:tr>
      <w:tr w:rsidR="00A57CA4" w:rsidRPr="00D209CC" w14:paraId="6CFF8933" w14:textId="77777777" w:rsidTr="00551A53">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360A847F" w14:textId="223F6AEB" w:rsidR="00A57CA4" w:rsidRPr="00731C4E" w:rsidRDefault="00A57CA4" w:rsidP="00A57CA4">
            <w:pPr>
              <w:pStyle w:val="Tabletext"/>
              <w:spacing w:before="0" w:after="0"/>
              <w:rPr>
                <w:rFonts w:cs="Calibri"/>
                <w:bCs/>
              </w:rPr>
            </w:pPr>
            <w:r w:rsidRPr="00731C4E">
              <w:rPr>
                <w:rFonts w:cs="Calibri"/>
                <w:b/>
              </w:rPr>
              <w:t>2021–22</w:t>
            </w:r>
          </w:p>
        </w:tc>
        <w:tc>
          <w:tcPr>
            <w:tcW w:w="1084" w:type="pct"/>
            <w:vAlign w:val="center"/>
          </w:tcPr>
          <w:p w14:paraId="4C89BE26" w14:textId="75F587AB" w:rsidR="00A57CA4" w:rsidRDefault="00A57CA4" w:rsidP="00A57CA4">
            <w:pPr>
              <w:pStyle w:val="Tabletextcentred"/>
              <w:spacing w:before="0" w:after="0"/>
              <w:rPr>
                <w:rFonts w:cs="Calibri"/>
              </w:rPr>
            </w:pPr>
            <w:r>
              <w:rPr>
                <w:rFonts w:cs="Calibri"/>
              </w:rPr>
              <w:t>1,314</w:t>
            </w:r>
          </w:p>
        </w:tc>
        <w:tc>
          <w:tcPr>
            <w:tcW w:w="465" w:type="pct"/>
            <w:vAlign w:val="center"/>
          </w:tcPr>
          <w:p w14:paraId="5B50929E" w14:textId="6762A434" w:rsidR="00A57CA4" w:rsidRDefault="00A57CA4" w:rsidP="00A57CA4">
            <w:pPr>
              <w:pStyle w:val="Tabletextcentred"/>
              <w:spacing w:before="0" w:after="0"/>
              <w:rPr>
                <w:rFonts w:cs="Calibri"/>
              </w:rPr>
            </w:pPr>
            <w:r>
              <w:rPr>
                <w:rFonts w:cs="Calibri"/>
              </w:rPr>
              <w:t>848</w:t>
            </w:r>
          </w:p>
        </w:tc>
        <w:tc>
          <w:tcPr>
            <w:tcW w:w="966" w:type="pct"/>
            <w:vAlign w:val="center"/>
          </w:tcPr>
          <w:p w14:paraId="3D1596EF" w14:textId="4E424D1C" w:rsidR="00A57CA4" w:rsidRDefault="00A57CA4" w:rsidP="00A57CA4">
            <w:pPr>
              <w:pStyle w:val="Tabletextcentred"/>
              <w:spacing w:before="0" w:after="0"/>
              <w:rPr>
                <w:rFonts w:cs="Calibri"/>
              </w:rPr>
            </w:pPr>
            <w:r>
              <w:rPr>
                <w:rFonts w:cs="Calibri"/>
              </w:rPr>
              <w:t>103</w:t>
            </w:r>
          </w:p>
        </w:tc>
        <w:tc>
          <w:tcPr>
            <w:tcW w:w="507" w:type="pct"/>
            <w:vAlign w:val="center"/>
          </w:tcPr>
          <w:p w14:paraId="004C1902" w14:textId="60950C6D" w:rsidR="00A57CA4" w:rsidRDefault="00A57CA4" w:rsidP="00A57CA4">
            <w:pPr>
              <w:pStyle w:val="Tabletextcentred"/>
              <w:spacing w:before="0" w:after="0"/>
              <w:rPr>
                <w:rFonts w:cs="Calibri"/>
                <w:b/>
                <w:bCs/>
              </w:rPr>
            </w:pPr>
            <w:r>
              <w:rPr>
                <w:rFonts w:cs="Calibri"/>
                <w:b/>
                <w:bCs/>
              </w:rPr>
              <w:t>951</w:t>
            </w:r>
          </w:p>
        </w:tc>
        <w:tc>
          <w:tcPr>
            <w:tcW w:w="890" w:type="pct"/>
            <w:vAlign w:val="center"/>
          </w:tcPr>
          <w:p w14:paraId="02680E76" w14:textId="510AA8F5" w:rsidR="00A57CA4" w:rsidRDefault="00A57CA4" w:rsidP="00A57CA4">
            <w:pPr>
              <w:pStyle w:val="Tabletextcentred"/>
              <w:spacing w:before="0" w:after="0"/>
              <w:rPr>
                <w:rFonts w:cs="Calibri"/>
                <w:b/>
                <w:bCs/>
              </w:rPr>
            </w:pPr>
            <w:r>
              <w:rPr>
                <w:rFonts w:cs="Calibri"/>
                <w:b/>
                <w:bCs/>
              </w:rPr>
              <w:t>0.04</w:t>
            </w:r>
          </w:p>
        </w:tc>
      </w:tr>
      <w:tr w:rsidR="00A57CA4" w:rsidRPr="00D209CC" w14:paraId="5E8C4D21" w14:textId="77777777" w:rsidTr="00551A53">
        <w:trPr>
          <w:cantSplit/>
          <w:trHeight w:val="242"/>
        </w:trPr>
        <w:tc>
          <w:tcPr>
            <w:tcW w:w="1088" w:type="pct"/>
            <w:vAlign w:val="center"/>
          </w:tcPr>
          <w:p w14:paraId="6EF5514B" w14:textId="4777CF64" w:rsidR="00A57CA4" w:rsidRPr="00731C4E" w:rsidRDefault="00A57CA4" w:rsidP="00A57CA4">
            <w:pPr>
              <w:pStyle w:val="Tabletext"/>
              <w:spacing w:before="0" w:after="0"/>
              <w:rPr>
                <w:rFonts w:cs="Calibri"/>
                <w:bCs/>
              </w:rPr>
            </w:pPr>
            <w:r w:rsidRPr="00731C4E">
              <w:rPr>
                <w:rFonts w:cs="Calibri"/>
                <w:b/>
              </w:rPr>
              <w:t>2022–23</w:t>
            </w:r>
          </w:p>
        </w:tc>
        <w:tc>
          <w:tcPr>
            <w:tcW w:w="1084" w:type="pct"/>
            <w:vAlign w:val="center"/>
          </w:tcPr>
          <w:p w14:paraId="543CA235" w14:textId="5A5C1874" w:rsidR="00A57CA4" w:rsidRDefault="00A57CA4" w:rsidP="00A57CA4">
            <w:pPr>
              <w:pStyle w:val="Tabletextcentred"/>
              <w:spacing w:before="0" w:after="0"/>
              <w:rPr>
                <w:rFonts w:cs="Calibri"/>
              </w:rPr>
            </w:pPr>
            <w:r w:rsidRPr="00054AFA">
              <w:rPr>
                <w:rFonts w:cs="Calibri"/>
              </w:rPr>
              <w:t>1,449</w:t>
            </w:r>
          </w:p>
        </w:tc>
        <w:tc>
          <w:tcPr>
            <w:tcW w:w="465" w:type="pct"/>
            <w:vAlign w:val="center"/>
          </w:tcPr>
          <w:p w14:paraId="35279DC0" w14:textId="1A22EDEA" w:rsidR="00A57CA4" w:rsidRDefault="00A57CA4" w:rsidP="00A57CA4">
            <w:pPr>
              <w:pStyle w:val="Tabletextcentred"/>
              <w:spacing w:before="0" w:after="0"/>
              <w:rPr>
                <w:rFonts w:cs="Calibri"/>
              </w:rPr>
            </w:pPr>
            <w:r w:rsidRPr="00054AFA">
              <w:rPr>
                <w:rFonts w:cs="Calibri"/>
              </w:rPr>
              <w:t>935</w:t>
            </w:r>
          </w:p>
        </w:tc>
        <w:tc>
          <w:tcPr>
            <w:tcW w:w="966" w:type="pct"/>
            <w:vAlign w:val="center"/>
          </w:tcPr>
          <w:p w14:paraId="4BDBA810" w14:textId="490DE055" w:rsidR="00A57CA4" w:rsidRDefault="00A57CA4" w:rsidP="00A57CA4">
            <w:pPr>
              <w:pStyle w:val="Tabletextcentred"/>
              <w:spacing w:before="0" w:after="0"/>
              <w:rPr>
                <w:rFonts w:cs="Calibri"/>
              </w:rPr>
            </w:pPr>
            <w:r w:rsidRPr="00054AFA">
              <w:rPr>
                <w:rFonts w:cs="Calibri"/>
              </w:rPr>
              <w:t>105</w:t>
            </w:r>
          </w:p>
        </w:tc>
        <w:tc>
          <w:tcPr>
            <w:tcW w:w="507" w:type="pct"/>
            <w:vAlign w:val="center"/>
          </w:tcPr>
          <w:p w14:paraId="44CB5B6F" w14:textId="3463EACE" w:rsidR="00A57CA4" w:rsidRPr="00CD1245" w:rsidRDefault="00A57CA4" w:rsidP="00A57CA4">
            <w:pPr>
              <w:pStyle w:val="Tabletextcentred"/>
              <w:spacing w:before="0" w:after="0"/>
              <w:rPr>
                <w:rFonts w:cs="Calibri"/>
                <w:b/>
                <w:bCs/>
              </w:rPr>
            </w:pPr>
            <w:r w:rsidRPr="00CD1245">
              <w:rPr>
                <w:rFonts w:cs="Calibri"/>
                <w:b/>
                <w:bCs/>
              </w:rPr>
              <w:t>1,040</w:t>
            </w:r>
          </w:p>
        </w:tc>
        <w:tc>
          <w:tcPr>
            <w:tcW w:w="890" w:type="pct"/>
            <w:vAlign w:val="center"/>
          </w:tcPr>
          <w:p w14:paraId="487F8133" w14:textId="7833B713" w:rsidR="00A57CA4" w:rsidRPr="00CD1245" w:rsidRDefault="00A57CA4" w:rsidP="00A57CA4">
            <w:pPr>
              <w:pStyle w:val="Tabletextcentred"/>
              <w:spacing w:before="0" w:after="0"/>
              <w:rPr>
                <w:rFonts w:cs="Calibri"/>
                <w:b/>
                <w:bCs/>
              </w:rPr>
            </w:pPr>
            <w:r w:rsidRPr="00CD1245">
              <w:rPr>
                <w:rFonts w:cs="Calibri"/>
                <w:b/>
                <w:bCs/>
              </w:rPr>
              <w:t>0.04</w:t>
            </w:r>
          </w:p>
        </w:tc>
      </w:tr>
    </w:tbl>
    <w:p w14:paraId="53AEB935" w14:textId="77777777" w:rsidR="00FD7269" w:rsidRPr="00910FF9" w:rsidRDefault="00FD7269" w:rsidP="00DA431E">
      <w:pPr>
        <w:pStyle w:val="Sourcenote"/>
        <w:spacing w:after="100"/>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71040CE7" w14:textId="22A5304C" w:rsidR="00FD7269" w:rsidRPr="00323894" w:rsidRDefault="006B010A" w:rsidP="0015543C">
      <w:pPr>
        <w:pStyle w:val="Heading2"/>
        <w:spacing w:before="160" w:after="80"/>
      </w:pPr>
      <w:bookmarkStart w:id="403" w:name="_Toc181346459"/>
      <w:bookmarkStart w:id="404" w:name="_Toc182934621"/>
      <w:bookmarkStart w:id="405" w:name="_Toc184651261"/>
      <w:bookmarkStart w:id="406" w:name="_Toc184725004"/>
      <w:r>
        <w:t xml:space="preserve">15. </w:t>
      </w:r>
      <w:r w:rsidR="00FD7269">
        <w:t>Digital games development</w:t>
      </w:r>
      <w:bookmarkEnd w:id="403"/>
      <w:bookmarkEnd w:id="404"/>
      <w:bookmarkEnd w:id="405"/>
      <w:bookmarkEnd w:id="406"/>
    </w:p>
    <w:p w14:paraId="436FF447" w14:textId="77777777" w:rsidR="00FD7269" w:rsidRPr="002118AA" w:rsidRDefault="00FD7269" w:rsidP="00600E34">
      <w:pPr>
        <w:spacing w:after="100"/>
      </w:pPr>
      <w:r>
        <w:t xml:space="preserve">Digital games development </w:t>
      </w:r>
      <w:r w:rsidRPr="00B64187">
        <w:t xml:space="preserve">consists of </w:t>
      </w:r>
      <w:r w:rsidRPr="00B64187">
        <w:rPr>
          <w:i/>
        </w:rPr>
        <w:t>computer systems, hardware and software design and development</w:t>
      </w:r>
      <w:r w:rsidRPr="00B64187">
        <w:t xml:space="preserve"> services relating to </w:t>
      </w:r>
      <w:r w:rsidRPr="00B64187">
        <w:rPr>
          <w:i/>
        </w:rPr>
        <w:t>digital games</w:t>
      </w:r>
      <w:r>
        <w:t xml:space="preserve">. </w:t>
      </w:r>
      <w:r w:rsidRPr="002118AA">
        <w:t xml:space="preserve">There is no specific </w:t>
      </w:r>
      <w:proofErr w:type="spellStart"/>
      <w:r w:rsidRPr="002118AA">
        <w:t>IOPC</w:t>
      </w:r>
      <w:proofErr w:type="spellEnd"/>
      <w:r w:rsidRPr="002118AA">
        <w:t xml:space="preserve"> or </w:t>
      </w:r>
      <w:proofErr w:type="spellStart"/>
      <w:r w:rsidRPr="002118AA">
        <w:t>ANZSIC</w:t>
      </w:r>
      <w:proofErr w:type="spellEnd"/>
      <w:r w:rsidRPr="002118AA">
        <w:t xml:space="preserve"> class for digital game</w:t>
      </w:r>
      <w:r>
        <w:t>s</w:t>
      </w:r>
      <w:r w:rsidRPr="002118AA">
        <w:t xml:space="preserve"> development, </w:t>
      </w:r>
      <w:r>
        <w:t xml:space="preserve">and </w:t>
      </w:r>
      <w:r w:rsidRPr="002118AA">
        <w:t>the in</w:t>
      </w:r>
      <w:r w:rsidRPr="002118AA">
        <w:noBreakHyphen/>
        <w:t xml:space="preserve">scope units have been found to be predominantly coded to </w:t>
      </w:r>
      <w:proofErr w:type="spellStart"/>
      <w:r w:rsidRPr="002118AA">
        <w:t>ANZSIC</w:t>
      </w:r>
      <w:proofErr w:type="spellEnd"/>
      <w:r w:rsidRPr="002118AA">
        <w:t xml:space="preserve"> class </w:t>
      </w:r>
      <w:r w:rsidRPr="004165DB">
        <w:rPr>
          <w:i/>
        </w:rPr>
        <w:t>7000 Computer system design and related services</w:t>
      </w:r>
      <w:r w:rsidRPr="002118AA">
        <w:t xml:space="preserve"> based on the latest </w:t>
      </w:r>
      <w:proofErr w:type="spellStart"/>
      <w:r w:rsidRPr="002118AA">
        <w:t>ABS’s</w:t>
      </w:r>
      <w:proofErr w:type="spellEnd"/>
      <w:r w:rsidRPr="002118AA">
        <w:t xml:space="preserve"> publication of </w:t>
      </w:r>
      <w:r w:rsidRPr="002118AA">
        <w:rPr>
          <w:i/>
        </w:rPr>
        <w:t>Film, Television and Digital Games</w:t>
      </w:r>
      <w:r w:rsidRPr="002118AA">
        <w:t>.</w:t>
      </w:r>
      <w:r w:rsidRPr="002118AA">
        <w:rPr>
          <w:rStyle w:val="EndnoteReference"/>
        </w:rPr>
        <w:endnoteReference w:id="51"/>
      </w:r>
      <w:r w:rsidRPr="002118AA">
        <w:t xml:space="preserve"> </w:t>
      </w:r>
      <w:r>
        <w:t>This publication has also been</w:t>
      </w:r>
      <w:r w:rsidRPr="002118AA">
        <w:t xml:space="preserve"> used as </w:t>
      </w:r>
      <w:r>
        <w:t xml:space="preserve">an </w:t>
      </w:r>
      <w:r w:rsidRPr="002118AA">
        <w:t>additional data source to estimate this activity</w:t>
      </w:r>
      <w:r>
        <w:t xml:space="preserve">, by separating digital games development out from the product </w:t>
      </w:r>
      <w:proofErr w:type="spellStart"/>
      <w:r>
        <w:t>IOPC</w:t>
      </w:r>
      <w:proofErr w:type="spellEnd"/>
      <w:r>
        <w:t xml:space="preserve"> </w:t>
      </w:r>
      <w:r w:rsidRPr="007F69FB">
        <w:rPr>
          <w:i/>
        </w:rPr>
        <w:t>70000010 Computer systems, hardware and software design and development services</w:t>
      </w:r>
      <w:r>
        <w:t>.</w:t>
      </w:r>
    </w:p>
    <w:p w14:paraId="38FB1319" w14:textId="77777777" w:rsidR="00FD7269" w:rsidRPr="007F69FB" w:rsidRDefault="00FD7269" w:rsidP="007F05B4">
      <w:pPr>
        <w:spacing w:after="100"/>
      </w:pPr>
      <w:r>
        <w:t xml:space="preserve">Australia is home to a growing games industry and digital games development has been cited as ‘a crucial pillar of a </w:t>
      </w:r>
      <w:r w:rsidRPr="00D14EC0">
        <w:t>modern</w:t>
      </w:r>
      <w:r>
        <w:t>, digital, and creative Australia.’</w:t>
      </w:r>
      <w:r>
        <w:rPr>
          <w:rStyle w:val="EndnoteReference"/>
        </w:rPr>
        <w:endnoteReference w:id="52"/>
      </w:r>
      <w:r>
        <w:t xml:space="preserve"> From its small base of initial activity, cultural and creative GDP in d</w:t>
      </w:r>
      <w:r w:rsidRPr="007F69FB">
        <w:t>igital game</w:t>
      </w:r>
      <w:r>
        <w:t>s</w:t>
      </w:r>
      <w:r w:rsidRPr="007F69FB">
        <w:t xml:space="preserve"> development has </w:t>
      </w:r>
      <w:r>
        <w:t xml:space="preserve">increased significantly – </w:t>
      </w:r>
      <w:r w:rsidRPr="007F69FB">
        <w:t xml:space="preserve">from </w:t>
      </w:r>
      <w:r>
        <w:t xml:space="preserve">$24 million in </w:t>
      </w:r>
      <w:r w:rsidRPr="007F69FB">
        <w:t>2008</w:t>
      </w:r>
      <w:r>
        <w:t>–</w:t>
      </w:r>
      <w:r w:rsidRPr="007F69FB">
        <w:t xml:space="preserve">09 to </w:t>
      </w:r>
      <w:r>
        <w:t xml:space="preserve">$344 million in </w:t>
      </w:r>
      <w:r w:rsidRPr="007F69FB">
        <w:t>202</w:t>
      </w:r>
      <w:r>
        <w:t>2–</w:t>
      </w:r>
      <w:r w:rsidRPr="007F69FB">
        <w:t xml:space="preserve">23. </w:t>
      </w:r>
    </w:p>
    <w:p w14:paraId="13186E9E" w14:textId="42C9220C" w:rsidR="00FD7269" w:rsidRPr="004F3B46" w:rsidRDefault="00FD7269" w:rsidP="004F3B46">
      <w:pPr>
        <w:pStyle w:val="Tablefigureheading"/>
      </w:pPr>
      <w:bookmarkStart w:id="407" w:name="_Ref156462233"/>
      <w:bookmarkStart w:id="408" w:name="_Toc181346511"/>
      <w:bookmarkStart w:id="409" w:name="_Toc182934673"/>
      <w:bookmarkStart w:id="410" w:name="_Toc184651327"/>
      <w:bookmarkStart w:id="411" w:name="_Toc184679635"/>
      <w:r>
        <w:t xml:space="preserve">Figure </w:t>
      </w:r>
      <w:r w:rsidR="007F300F">
        <w:fldChar w:fldCharType="begin"/>
      </w:r>
      <w:r w:rsidR="007F300F">
        <w:instrText xml:space="preserve"> SEQ Figure \* ARABIC </w:instrText>
      </w:r>
      <w:r w:rsidR="007F300F">
        <w:fldChar w:fldCharType="separate"/>
      </w:r>
      <w:r w:rsidR="00E53C15">
        <w:rPr>
          <w:noProof/>
        </w:rPr>
        <w:t>28</w:t>
      </w:r>
      <w:r w:rsidR="007F300F">
        <w:rPr>
          <w:noProof/>
        </w:rPr>
        <w:fldChar w:fldCharType="end"/>
      </w:r>
      <w:bookmarkEnd w:id="407"/>
      <w:r>
        <w:t>.</w:t>
      </w:r>
      <w:r w:rsidRPr="00AE2636">
        <w:t xml:space="preserve"> </w:t>
      </w:r>
      <w:r>
        <w:t>Digital games development</w:t>
      </w:r>
      <w:r w:rsidRPr="00AE2636">
        <w:t>, G</w:t>
      </w:r>
      <w:r>
        <w:t>DP and as a share of overall economy</w:t>
      </w:r>
      <w:bookmarkEnd w:id="408"/>
      <w:bookmarkEnd w:id="409"/>
      <w:bookmarkEnd w:id="410"/>
      <w:bookmarkEnd w:id="411"/>
    </w:p>
    <w:p w14:paraId="2B585048" w14:textId="77777777" w:rsidR="00FD7269" w:rsidRDefault="00FD7269" w:rsidP="00FD7269">
      <w:pPr>
        <w:pStyle w:val="Caption"/>
        <w:spacing w:after="0"/>
      </w:pPr>
      <w:r>
        <w:rPr>
          <w:noProof/>
        </w:rPr>
        <w:drawing>
          <wp:inline distT="0" distB="0" distL="0" distR="0" wp14:anchorId="302B9292" wp14:editId="011EE26A">
            <wp:extent cx="5983605" cy="2366682"/>
            <wp:effectExtent l="0" t="0" r="0" b="0"/>
            <wp:docPr id="2146079338" name="Picture 2146079338" descr="This chart shows digital games development GDP from 2008-09 to 2022-23 with details being provid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189"/>
                    <a:stretch/>
                  </pic:blipFill>
                  <pic:spPr bwMode="auto">
                    <a:xfrm>
                      <a:off x="0" y="0"/>
                      <a:ext cx="5991267" cy="2369713"/>
                    </a:xfrm>
                    <a:prstGeom prst="rect">
                      <a:avLst/>
                    </a:prstGeom>
                    <a:ln>
                      <a:noFill/>
                    </a:ln>
                    <a:extLst>
                      <a:ext uri="{53640926-AAD7-44D8-BBD7-CCE9431645EC}">
                        <a14:shadowObscured xmlns:a14="http://schemas.microsoft.com/office/drawing/2010/main"/>
                      </a:ext>
                    </a:extLst>
                  </pic:spPr>
                </pic:pic>
              </a:graphicData>
            </a:graphic>
          </wp:inline>
        </w:drawing>
      </w:r>
      <w:r w:rsidRPr="008B560A">
        <w:t xml:space="preserve"> </w:t>
      </w:r>
    </w:p>
    <w:p w14:paraId="760CAC6D" w14:textId="77777777" w:rsidR="00FD7269" w:rsidRDefault="00FD7269" w:rsidP="007F05B4">
      <w:pPr>
        <w:pStyle w:val="Sourcenote"/>
        <w:spacing w:after="80"/>
      </w:pPr>
      <w:r w:rsidRPr="00910FF9">
        <w:t xml:space="preserve">Source: ABS Australian System of National Accounts, Australian National Accounts: Input-Output Tables (Product Details); Australian National Accounts: Supply Use Tables; </w:t>
      </w:r>
      <w:r>
        <w:t xml:space="preserve">BCARR calculations. </w:t>
      </w:r>
    </w:p>
    <w:p w14:paraId="5F3FBC5E" w14:textId="77777777" w:rsidR="00FD7269" w:rsidRPr="002C01A9" w:rsidRDefault="00FD7269" w:rsidP="007F05B4">
      <w:pPr>
        <w:spacing w:before="100" w:after="80"/>
      </w:pPr>
      <w:r>
        <w:lastRenderedPageBreak/>
        <w:t xml:space="preserve">Consumer uptake of video games has been strong over the past decade. </w:t>
      </w:r>
      <w:r w:rsidRPr="007F69FB">
        <w:t>As a share of overall economy, this domain has increased from 0.002</w:t>
      </w:r>
      <w:r>
        <w:t>%</w:t>
      </w:r>
      <w:r w:rsidRPr="007F69FB">
        <w:t xml:space="preserve"> to 0.013</w:t>
      </w:r>
      <w:r>
        <w:t>%</w:t>
      </w:r>
      <w:r w:rsidRPr="007F69FB">
        <w:t xml:space="preserve"> over the period</w:t>
      </w:r>
      <w:r>
        <w:t>.</w:t>
      </w:r>
    </w:p>
    <w:p w14:paraId="2B2A5C35" w14:textId="74C385FF" w:rsidR="00FD7269" w:rsidRDefault="00FD7269" w:rsidP="00FD7269">
      <w:pPr>
        <w:pStyle w:val="Tablefigureheading"/>
      </w:pPr>
      <w:bookmarkStart w:id="412" w:name="_Ref156465696"/>
      <w:bookmarkStart w:id="413" w:name="_Toc181346538"/>
      <w:bookmarkStart w:id="414" w:name="_Toc182934700"/>
      <w:bookmarkStart w:id="415" w:name="_Toc184651328"/>
      <w:bookmarkStart w:id="416" w:name="_Toc184679636"/>
      <w:r>
        <w:t xml:space="preserve">Table </w:t>
      </w:r>
      <w:r w:rsidR="007F300F">
        <w:fldChar w:fldCharType="begin"/>
      </w:r>
      <w:r w:rsidR="007F300F">
        <w:instrText xml:space="preserve"> SEQ Table \* ARABIC </w:instrText>
      </w:r>
      <w:r w:rsidR="007F300F">
        <w:fldChar w:fldCharType="separate"/>
      </w:r>
      <w:r w:rsidR="00E53C15">
        <w:rPr>
          <w:noProof/>
        </w:rPr>
        <w:t>19</w:t>
      </w:r>
      <w:r w:rsidR="007F300F">
        <w:rPr>
          <w:noProof/>
        </w:rPr>
        <w:fldChar w:fldCharType="end"/>
      </w:r>
      <w:bookmarkEnd w:id="412"/>
      <w:r>
        <w:t>. Digital games development</w:t>
      </w:r>
      <w:r w:rsidRPr="00AE2636">
        <w:t xml:space="preserve">, </w:t>
      </w:r>
      <w:r w:rsidRPr="001119DB">
        <w:t>2008–09</w:t>
      </w:r>
      <w:r>
        <w:t xml:space="preserve"> to </w:t>
      </w:r>
      <w:r w:rsidRPr="005506A7">
        <w:t>2022–23</w:t>
      </w:r>
      <w:bookmarkEnd w:id="413"/>
      <w:bookmarkEnd w:id="414"/>
      <w:bookmarkEnd w:id="415"/>
      <w:bookmarkEnd w:id="416"/>
    </w:p>
    <w:tbl>
      <w:tblPr>
        <w:tblStyle w:val="DefaultTable11"/>
        <w:tblW w:w="5000" w:type="pct"/>
        <w:tblCellMar>
          <w:top w:w="11" w:type="dxa"/>
          <w:bottom w:w="11" w:type="dxa"/>
        </w:tblCellMar>
        <w:tblLook w:val="0420" w:firstRow="1" w:lastRow="0" w:firstColumn="0" w:lastColumn="0" w:noHBand="0" w:noVBand="1"/>
        <w:tblDescription w:val="Table 19. Digital games development, 2008–09 to 2022–23"/>
      </w:tblPr>
      <w:tblGrid>
        <w:gridCol w:w="2147"/>
        <w:gridCol w:w="2140"/>
        <w:gridCol w:w="915"/>
        <w:gridCol w:w="1906"/>
        <w:gridCol w:w="1000"/>
        <w:gridCol w:w="1756"/>
      </w:tblGrid>
      <w:tr w:rsidR="00FD7269" w:rsidRPr="00B97898" w14:paraId="6B007D5D" w14:textId="77777777" w:rsidTr="00600E34">
        <w:trPr>
          <w:cnfStyle w:val="100000000000" w:firstRow="1" w:lastRow="0" w:firstColumn="0" w:lastColumn="0" w:oddVBand="0" w:evenVBand="0" w:oddHBand="0" w:evenHBand="0" w:firstRowFirstColumn="0" w:firstRowLastColumn="0" w:lastRowFirstColumn="0" w:lastRowLastColumn="0"/>
          <w:cantSplit/>
          <w:trHeight w:val="695"/>
        </w:trPr>
        <w:tc>
          <w:tcPr>
            <w:tcW w:w="1088" w:type="pct"/>
          </w:tcPr>
          <w:p w14:paraId="132032FA" w14:textId="78089D64" w:rsidR="00FD7269" w:rsidRDefault="0054428B" w:rsidP="0054428B">
            <w:pPr>
              <w:spacing w:before="60" w:after="0" w:line="240" w:lineRule="exact"/>
              <w:rPr>
                <w:b w:val="0"/>
              </w:rPr>
            </w:pPr>
            <w:r w:rsidRPr="00DD0B52">
              <w:t>Digital game</w:t>
            </w:r>
            <w:r>
              <w:t>s</w:t>
            </w:r>
            <w:r w:rsidRPr="00DD0B52">
              <w:t xml:space="preserve"> development</w:t>
            </w:r>
          </w:p>
          <w:p w14:paraId="55504C81" w14:textId="77777777" w:rsidR="00FD7269" w:rsidRPr="007833A7" w:rsidRDefault="00FD7269" w:rsidP="000C310E">
            <w:pPr>
              <w:pStyle w:val="Tablerowcolumnheading"/>
            </w:pPr>
            <w:r w:rsidRPr="00DD551E">
              <w:rPr>
                <w:b/>
              </w:rPr>
              <w:t>Period</w:t>
            </w:r>
          </w:p>
        </w:tc>
        <w:tc>
          <w:tcPr>
            <w:tcW w:w="1084" w:type="pct"/>
          </w:tcPr>
          <w:p w14:paraId="0493C6BC" w14:textId="77777777" w:rsidR="00FD7269" w:rsidRPr="00DD551E" w:rsidRDefault="00FD7269" w:rsidP="000C310E">
            <w:pPr>
              <w:pStyle w:val="Tablerowcolumnheadingcentred"/>
              <w:rPr>
                <w:b/>
                <w:color w:val="FFFFFF"/>
              </w:rPr>
            </w:pPr>
            <w:r w:rsidRPr="00DD551E">
              <w:rPr>
                <w:b/>
              </w:rPr>
              <w:t>Output</w:t>
            </w:r>
          </w:p>
          <w:p w14:paraId="343BD3EB" w14:textId="77777777" w:rsidR="00FD7269" w:rsidRPr="00DD551E" w:rsidRDefault="00FD7269" w:rsidP="000C310E">
            <w:pPr>
              <w:pStyle w:val="Tablerowcolumnheadingcentred"/>
              <w:spacing w:before="280"/>
              <w:rPr>
                <w:b/>
              </w:rPr>
            </w:pPr>
            <w:r w:rsidRPr="00DD551E">
              <w:rPr>
                <w:b/>
              </w:rPr>
              <w:t>$m</w:t>
            </w:r>
          </w:p>
        </w:tc>
        <w:tc>
          <w:tcPr>
            <w:tcW w:w="464" w:type="pct"/>
          </w:tcPr>
          <w:p w14:paraId="763DABFE" w14:textId="77777777" w:rsidR="00FD7269" w:rsidRPr="00DD551E" w:rsidRDefault="00FD7269" w:rsidP="000C310E">
            <w:pPr>
              <w:pStyle w:val="Tablerowcolumnheadingcentred"/>
              <w:rPr>
                <w:b/>
                <w:color w:val="FFFFFF"/>
              </w:rPr>
            </w:pPr>
            <w:proofErr w:type="spellStart"/>
            <w:r w:rsidRPr="00DD551E">
              <w:rPr>
                <w:b/>
              </w:rPr>
              <w:t>GVA</w:t>
            </w:r>
            <w:proofErr w:type="spellEnd"/>
          </w:p>
          <w:p w14:paraId="36FC365F" w14:textId="77777777" w:rsidR="00FD7269" w:rsidRPr="00DD551E" w:rsidRDefault="00FD7269" w:rsidP="000C310E">
            <w:pPr>
              <w:pStyle w:val="Tablerowcolumnheadingcentred"/>
              <w:spacing w:before="280"/>
              <w:rPr>
                <w:b/>
              </w:rPr>
            </w:pPr>
            <w:r w:rsidRPr="00DD551E">
              <w:rPr>
                <w:b/>
              </w:rPr>
              <w:t>$m</w:t>
            </w:r>
          </w:p>
        </w:tc>
        <w:tc>
          <w:tcPr>
            <w:tcW w:w="966" w:type="pct"/>
          </w:tcPr>
          <w:p w14:paraId="04BEA12C" w14:textId="77777777" w:rsidR="00FD7269" w:rsidRPr="00DD551E" w:rsidRDefault="00FD7269" w:rsidP="000C310E">
            <w:pPr>
              <w:pStyle w:val="Tablerowcolumnheadingcentred"/>
              <w:rPr>
                <w:b/>
                <w:color w:val="FFFFFF"/>
              </w:rPr>
            </w:pPr>
            <w:r w:rsidRPr="00DD551E">
              <w:rPr>
                <w:b/>
              </w:rPr>
              <w:t>Net taxes on products</w:t>
            </w:r>
          </w:p>
          <w:p w14:paraId="2039D37A" w14:textId="77777777" w:rsidR="00FD7269" w:rsidRPr="00DD551E" w:rsidRDefault="00FD7269" w:rsidP="000C310E">
            <w:pPr>
              <w:pStyle w:val="Tablerowcolumnheadingcentred"/>
              <w:rPr>
                <w:b/>
              </w:rPr>
            </w:pPr>
            <w:r w:rsidRPr="00DD551E">
              <w:rPr>
                <w:b/>
              </w:rPr>
              <w:t>$m</w:t>
            </w:r>
          </w:p>
        </w:tc>
        <w:tc>
          <w:tcPr>
            <w:tcW w:w="507" w:type="pct"/>
          </w:tcPr>
          <w:p w14:paraId="6572B587" w14:textId="77777777" w:rsidR="00FD7269" w:rsidRPr="00DD551E" w:rsidRDefault="00FD7269" w:rsidP="000C310E">
            <w:pPr>
              <w:pStyle w:val="Tablerowcolumnheadingcentred"/>
              <w:rPr>
                <w:b/>
                <w:color w:val="FFFFFF"/>
              </w:rPr>
            </w:pPr>
            <w:r w:rsidRPr="00DD551E">
              <w:rPr>
                <w:b/>
              </w:rPr>
              <w:t>GDP</w:t>
            </w:r>
          </w:p>
          <w:p w14:paraId="7CAADD72" w14:textId="77777777" w:rsidR="00FD7269" w:rsidRPr="00DD551E" w:rsidRDefault="00FD7269" w:rsidP="000C310E">
            <w:pPr>
              <w:pStyle w:val="Tablerowcolumnheadingcentred"/>
              <w:spacing w:before="280"/>
              <w:rPr>
                <w:b/>
              </w:rPr>
            </w:pPr>
            <w:r w:rsidRPr="00DD551E">
              <w:rPr>
                <w:b/>
              </w:rPr>
              <w:t>$m</w:t>
            </w:r>
          </w:p>
        </w:tc>
        <w:tc>
          <w:tcPr>
            <w:tcW w:w="890" w:type="pct"/>
          </w:tcPr>
          <w:p w14:paraId="41FE63B6" w14:textId="77777777" w:rsidR="00FD7269" w:rsidRPr="00DD551E" w:rsidRDefault="00FD7269" w:rsidP="000C310E">
            <w:pPr>
              <w:pStyle w:val="Tablerowcolumnheadingcentred"/>
              <w:rPr>
                <w:b/>
                <w:color w:val="FFFFFF"/>
              </w:rPr>
            </w:pPr>
            <w:r w:rsidRPr="00DD551E">
              <w:rPr>
                <w:b/>
              </w:rPr>
              <w:t>As a share of overall economy</w:t>
            </w:r>
          </w:p>
          <w:p w14:paraId="57441C5A" w14:textId="77777777" w:rsidR="00FD7269" w:rsidRPr="00DD551E" w:rsidRDefault="00FD7269" w:rsidP="000C310E">
            <w:pPr>
              <w:pStyle w:val="Tablerowcolumnheadingcentred"/>
              <w:rPr>
                <w:b/>
              </w:rPr>
            </w:pPr>
            <w:r>
              <w:rPr>
                <w:b/>
              </w:rPr>
              <w:t>%</w:t>
            </w:r>
          </w:p>
        </w:tc>
      </w:tr>
      <w:tr w:rsidR="0054428B" w:rsidRPr="00D209CC" w14:paraId="7A363ABE" w14:textId="77777777" w:rsidTr="00551A53">
        <w:trPr>
          <w:cantSplit/>
          <w:trHeight w:val="245"/>
        </w:trPr>
        <w:tc>
          <w:tcPr>
            <w:tcW w:w="1088" w:type="pct"/>
            <w:vAlign w:val="center"/>
          </w:tcPr>
          <w:p w14:paraId="0CD63C5E" w14:textId="23C5CADF" w:rsidR="0054428B" w:rsidRPr="001119DB" w:rsidRDefault="0054428B" w:rsidP="0054428B">
            <w:pPr>
              <w:pStyle w:val="Tabletext"/>
              <w:spacing w:before="0" w:after="0"/>
            </w:pPr>
            <w:r w:rsidRPr="00731C4E">
              <w:rPr>
                <w:rFonts w:cs="Calibri"/>
                <w:b/>
              </w:rPr>
              <w:t>2008–09</w:t>
            </w:r>
          </w:p>
        </w:tc>
        <w:tc>
          <w:tcPr>
            <w:tcW w:w="1084" w:type="pct"/>
            <w:vAlign w:val="center"/>
          </w:tcPr>
          <w:p w14:paraId="11D6A510" w14:textId="76049E15" w:rsidR="0054428B" w:rsidRPr="001119DB" w:rsidRDefault="0054428B" w:rsidP="0054428B">
            <w:pPr>
              <w:pStyle w:val="Tabletextcentred"/>
              <w:spacing w:before="0" w:after="0"/>
              <w:rPr>
                <w:bCs/>
              </w:rPr>
            </w:pPr>
            <w:r>
              <w:rPr>
                <w:rFonts w:cs="Calibri"/>
              </w:rPr>
              <w:t>57</w:t>
            </w:r>
          </w:p>
        </w:tc>
        <w:tc>
          <w:tcPr>
            <w:tcW w:w="464" w:type="pct"/>
            <w:vAlign w:val="center"/>
          </w:tcPr>
          <w:p w14:paraId="72871227" w14:textId="2A317A00" w:rsidR="0054428B" w:rsidRPr="001119DB" w:rsidRDefault="0054428B" w:rsidP="0054428B">
            <w:pPr>
              <w:pStyle w:val="Tabletextcentred"/>
              <w:spacing w:before="0" w:after="0"/>
              <w:rPr>
                <w:bCs/>
              </w:rPr>
            </w:pPr>
            <w:r>
              <w:rPr>
                <w:rFonts w:cs="Calibri"/>
              </w:rPr>
              <w:t>23</w:t>
            </w:r>
          </w:p>
        </w:tc>
        <w:tc>
          <w:tcPr>
            <w:tcW w:w="966" w:type="pct"/>
            <w:vAlign w:val="center"/>
          </w:tcPr>
          <w:p w14:paraId="42D05CFA" w14:textId="47221AE8" w:rsidR="0054428B" w:rsidRPr="001119DB" w:rsidRDefault="0054428B" w:rsidP="0054428B">
            <w:pPr>
              <w:pStyle w:val="Tabletextcentred"/>
              <w:spacing w:before="0" w:after="0"/>
              <w:rPr>
                <w:bCs/>
              </w:rPr>
            </w:pPr>
            <w:r>
              <w:rPr>
                <w:rFonts w:cs="Calibri"/>
              </w:rPr>
              <w:t>1</w:t>
            </w:r>
          </w:p>
        </w:tc>
        <w:tc>
          <w:tcPr>
            <w:tcW w:w="507" w:type="pct"/>
            <w:vAlign w:val="center"/>
          </w:tcPr>
          <w:p w14:paraId="4E8BB192" w14:textId="026F0602" w:rsidR="0054428B" w:rsidRPr="001119DB" w:rsidRDefault="0054428B" w:rsidP="0054428B">
            <w:pPr>
              <w:pStyle w:val="Tabletextcentred"/>
              <w:spacing w:before="0" w:after="0"/>
              <w:rPr>
                <w:b/>
              </w:rPr>
            </w:pPr>
            <w:r>
              <w:rPr>
                <w:rFonts w:cs="Calibri"/>
                <w:b/>
                <w:bCs/>
              </w:rPr>
              <w:t>24</w:t>
            </w:r>
          </w:p>
        </w:tc>
        <w:tc>
          <w:tcPr>
            <w:tcW w:w="890" w:type="pct"/>
            <w:vAlign w:val="center"/>
          </w:tcPr>
          <w:p w14:paraId="60280434" w14:textId="78463864" w:rsidR="0054428B" w:rsidRPr="001119DB" w:rsidRDefault="0054428B" w:rsidP="0054428B">
            <w:pPr>
              <w:pStyle w:val="Tabletextcentred"/>
              <w:spacing w:before="0" w:after="0"/>
              <w:rPr>
                <w:b/>
              </w:rPr>
            </w:pPr>
            <w:r>
              <w:rPr>
                <w:rFonts w:cs="Calibri"/>
                <w:b/>
                <w:bCs/>
              </w:rPr>
              <w:t>0.002</w:t>
            </w:r>
          </w:p>
        </w:tc>
      </w:tr>
      <w:tr w:rsidR="0054428B" w:rsidRPr="00D209CC" w14:paraId="6E94FEB9"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0D7894E5" w14:textId="38EE40FA" w:rsidR="0054428B" w:rsidRPr="001119DB" w:rsidRDefault="0054428B" w:rsidP="0054428B">
            <w:pPr>
              <w:pStyle w:val="Tabletext"/>
              <w:spacing w:before="0" w:after="0"/>
            </w:pPr>
            <w:r w:rsidRPr="00731C4E">
              <w:rPr>
                <w:rFonts w:cs="Calibri"/>
                <w:b/>
              </w:rPr>
              <w:t>2009–10</w:t>
            </w:r>
          </w:p>
        </w:tc>
        <w:tc>
          <w:tcPr>
            <w:tcW w:w="1084" w:type="pct"/>
            <w:vAlign w:val="center"/>
          </w:tcPr>
          <w:p w14:paraId="65F4D10F" w14:textId="273F8FE9" w:rsidR="0054428B" w:rsidRPr="001119DB" w:rsidRDefault="0054428B" w:rsidP="0054428B">
            <w:pPr>
              <w:pStyle w:val="Tabletextcentred"/>
              <w:spacing w:before="0" w:after="0"/>
              <w:rPr>
                <w:bCs/>
              </w:rPr>
            </w:pPr>
            <w:r>
              <w:rPr>
                <w:rFonts w:cs="Calibri"/>
              </w:rPr>
              <w:t>78</w:t>
            </w:r>
          </w:p>
        </w:tc>
        <w:tc>
          <w:tcPr>
            <w:tcW w:w="464" w:type="pct"/>
            <w:vAlign w:val="center"/>
          </w:tcPr>
          <w:p w14:paraId="7C050B4E" w14:textId="4C80B65C" w:rsidR="0054428B" w:rsidRPr="001119DB" w:rsidRDefault="0054428B" w:rsidP="0054428B">
            <w:pPr>
              <w:pStyle w:val="Tabletextcentred"/>
              <w:spacing w:before="0" w:after="0"/>
              <w:rPr>
                <w:bCs/>
              </w:rPr>
            </w:pPr>
            <w:r>
              <w:rPr>
                <w:rFonts w:cs="Calibri"/>
              </w:rPr>
              <w:t>35</w:t>
            </w:r>
          </w:p>
        </w:tc>
        <w:tc>
          <w:tcPr>
            <w:tcW w:w="966" w:type="pct"/>
            <w:vAlign w:val="center"/>
          </w:tcPr>
          <w:p w14:paraId="688FADE3" w14:textId="00E0C3AA" w:rsidR="0054428B" w:rsidRPr="001119DB" w:rsidRDefault="0054428B" w:rsidP="0054428B">
            <w:pPr>
              <w:pStyle w:val="Tabletextcentred"/>
              <w:spacing w:before="0" w:after="0"/>
              <w:rPr>
                <w:bCs/>
              </w:rPr>
            </w:pPr>
            <w:r>
              <w:rPr>
                <w:rFonts w:cs="Calibri"/>
              </w:rPr>
              <w:t>1</w:t>
            </w:r>
          </w:p>
        </w:tc>
        <w:tc>
          <w:tcPr>
            <w:tcW w:w="507" w:type="pct"/>
            <w:vAlign w:val="center"/>
          </w:tcPr>
          <w:p w14:paraId="6B0ED5B9" w14:textId="49BEF4DF" w:rsidR="0054428B" w:rsidRPr="001119DB" w:rsidRDefault="0054428B" w:rsidP="0054428B">
            <w:pPr>
              <w:pStyle w:val="Tabletextcentred"/>
              <w:spacing w:before="0" w:after="0"/>
              <w:rPr>
                <w:b/>
              </w:rPr>
            </w:pPr>
            <w:r>
              <w:rPr>
                <w:rFonts w:cs="Calibri"/>
                <w:b/>
                <w:bCs/>
              </w:rPr>
              <w:t>36</w:t>
            </w:r>
          </w:p>
        </w:tc>
        <w:tc>
          <w:tcPr>
            <w:tcW w:w="890" w:type="pct"/>
            <w:vAlign w:val="center"/>
          </w:tcPr>
          <w:p w14:paraId="332A0881" w14:textId="3DC4FDFB" w:rsidR="0054428B" w:rsidRPr="001119DB" w:rsidRDefault="0054428B" w:rsidP="0054428B">
            <w:pPr>
              <w:pStyle w:val="Tabletextcentred"/>
              <w:spacing w:before="0" w:after="0"/>
              <w:rPr>
                <w:b/>
              </w:rPr>
            </w:pPr>
            <w:r>
              <w:rPr>
                <w:rFonts w:cs="Calibri"/>
                <w:b/>
                <w:bCs/>
              </w:rPr>
              <w:t>0.003</w:t>
            </w:r>
          </w:p>
        </w:tc>
      </w:tr>
      <w:tr w:rsidR="0054428B" w:rsidRPr="00D209CC" w14:paraId="51347933" w14:textId="77777777" w:rsidTr="00551A53">
        <w:trPr>
          <w:cantSplit/>
          <w:trHeight w:val="245"/>
        </w:trPr>
        <w:tc>
          <w:tcPr>
            <w:tcW w:w="1088" w:type="pct"/>
            <w:vAlign w:val="center"/>
          </w:tcPr>
          <w:p w14:paraId="449DE13C" w14:textId="651A76A9" w:rsidR="0054428B" w:rsidRPr="00731C4E" w:rsidRDefault="0054428B" w:rsidP="0054428B">
            <w:pPr>
              <w:pStyle w:val="Tabletext"/>
              <w:spacing w:before="0" w:after="0"/>
              <w:rPr>
                <w:rFonts w:cs="Calibri"/>
                <w:bCs/>
              </w:rPr>
            </w:pPr>
            <w:r w:rsidRPr="00731C4E">
              <w:rPr>
                <w:rFonts w:cs="Calibri"/>
                <w:b/>
              </w:rPr>
              <w:t>2010–11</w:t>
            </w:r>
          </w:p>
        </w:tc>
        <w:tc>
          <w:tcPr>
            <w:tcW w:w="1084" w:type="pct"/>
            <w:vAlign w:val="center"/>
          </w:tcPr>
          <w:p w14:paraId="77D6A1BF" w14:textId="43472921" w:rsidR="0054428B" w:rsidRDefault="0054428B" w:rsidP="0054428B">
            <w:pPr>
              <w:pStyle w:val="Tabletextcentred"/>
              <w:spacing w:before="0" w:after="0"/>
              <w:rPr>
                <w:rFonts w:cs="Calibri"/>
              </w:rPr>
            </w:pPr>
            <w:r>
              <w:rPr>
                <w:rFonts w:cs="Calibri"/>
              </w:rPr>
              <w:t>99</w:t>
            </w:r>
          </w:p>
        </w:tc>
        <w:tc>
          <w:tcPr>
            <w:tcW w:w="464" w:type="pct"/>
            <w:vAlign w:val="center"/>
          </w:tcPr>
          <w:p w14:paraId="00080C42" w14:textId="1C01BADF" w:rsidR="0054428B" w:rsidRDefault="0054428B" w:rsidP="0054428B">
            <w:pPr>
              <w:pStyle w:val="Tabletextcentred"/>
              <w:spacing w:before="0" w:after="0"/>
              <w:rPr>
                <w:rFonts w:cs="Calibri"/>
              </w:rPr>
            </w:pPr>
            <w:r>
              <w:rPr>
                <w:rFonts w:cs="Calibri"/>
              </w:rPr>
              <w:t>45</w:t>
            </w:r>
          </w:p>
        </w:tc>
        <w:tc>
          <w:tcPr>
            <w:tcW w:w="966" w:type="pct"/>
            <w:vAlign w:val="center"/>
          </w:tcPr>
          <w:p w14:paraId="4FCAFACB" w14:textId="096AB55D" w:rsidR="0054428B" w:rsidRDefault="0054428B" w:rsidP="0054428B">
            <w:pPr>
              <w:pStyle w:val="Tabletextcentred"/>
              <w:spacing w:before="0" w:after="0"/>
              <w:rPr>
                <w:rFonts w:cs="Calibri"/>
              </w:rPr>
            </w:pPr>
            <w:r>
              <w:rPr>
                <w:rFonts w:cs="Calibri"/>
              </w:rPr>
              <w:t>1</w:t>
            </w:r>
          </w:p>
        </w:tc>
        <w:tc>
          <w:tcPr>
            <w:tcW w:w="507" w:type="pct"/>
            <w:vAlign w:val="center"/>
          </w:tcPr>
          <w:p w14:paraId="39042E24" w14:textId="5DBC54AD" w:rsidR="0054428B" w:rsidRDefault="0054428B" w:rsidP="0054428B">
            <w:pPr>
              <w:pStyle w:val="Tabletextcentred"/>
              <w:spacing w:before="0" w:after="0"/>
              <w:rPr>
                <w:rFonts w:cs="Calibri"/>
                <w:b/>
                <w:bCs/>
              </w:rPr>
            </w:pPr>
            <w:r>
              <w:rPr>
                <w:rFonts w:cs="Calibri"/>
                <w:b/>
                <w:bCs/>
              </w:rPr>
              <w:t>46</w:t>
            </w:r>
          </w:p>
        </w:tc>
        <w:tc>
          <w:tcPr>
            <w:tcW w:w="890" w:type="pct"/>
            <w:vAlign w:val="center"/>
          </w:tcPr>
          <w:p w14:paraId="706AEDDF" w14:textId="1D094AEA" w:rsidR="0054428B" w:rsidRDefault="0054428B" w:rsidP="0054428B">
            <w:pPr>
              <w:pStyle w:val="Tabletextcentred"/>
              <w:spacing w:before="0" w:after="0"/>
              <w:rPr>
                <w:rFonts w:cs="Calibri"/>
                <w:b/>
                <w:bCs/>
              </w:rPr>
            </w:pPr>
            <w:r>
              <w:rPr>
                <w:rFonts w:cs="Calibri"/>
                <w:b/>
                <w:bCs/>
              </w:rPr>
              <w:t>0.003</w:t>
            </w:r>
          </w:p>
        </w:tc>
      </w:tr>
      <w:tr w:rsidR="0054428B" w:rsidRPr="00D209CC" w14:paraId="245CCA00"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09AD6D1E" w14:textId="16BE225E" w:rsidR="0054428B" w:rsidRPr="00731C4E" w:rsidRDefault="0054428B" w:rsidP="0054428B">
            <w:pPr>
              <w:pStyle w:val="Tabletext"/>
              <w:spacing w:before="0" w:after="0"/>
              <w:rPr>
                <w:rFonts w:cs="Calibri"/>
                <w:bCs/>
              </w:rPr>
            </w:pPr>
            <w:r w:rsidRPr="00731C4E">
              <w:rPr>
                <w:rFonts w:cs="Calibri"/>
                <w:b/>
              </w:rPr>
              <w:t>2011–12</w:t>
            </w:r>
          </w:p>
        </w:tc>
        <w:tc>
          <w:tcPr>
            <w:tcW w:w="1084" w:type="pct"/>
            <w:vAlign w:val="center"/>
          </w:tcPr>
          <w:p w14:paraId="5D3FC262" w14:textId="173924C0" w:rsidR="0054428B" w:rsidRDefault="0054428B" w:rsidP="0054428B">
            <w:pPr>
              <w:pStyle w:val="Tabletextcentred"/>
              <w:spacing w:before="0" w:after="0"/>
              <w:rPr>
                <w:rFonts w:cs="Calibri"/>
              </w:rPr>
            </w:pPr>
            <w:r>
              <w:rPr>
                <w:rFonts w:cs="Calibri"/>
              </w:rPr>
              <w:t>118</w:t>
            </w:r>
          </w:p>
        </w:tc>
        <w:tc>
          <w:tcPr>
            <w:tcW w:w="464" w:type="pct"/>
            <w:vAlign w:val="center"/>
          </w:tcPr>
          <w:p w14:paraId="72110310" w14:textId="0643A0DC" w:rsidR="0054428B" w:rsidRDefault="0054428B" w:rsidP="0054428B">
            <w:pPr>
              <w:pStyle w:val="Tabletextcentred"/>
              <w:spacing w:before="0" w:after="0"/>
              <w:rPr>
                <w:rFonts w:cs="Calibri"/>
              </w:rPr>
            </w:pPr>
            <w:r>
              <w:rPr>
                <w:rFonts w:cs="Calibri"/>
              </w:rPr>
              <w:t>51</w:t>
            </w:r>
          </w:p>
        </w:tc>
        <w:tc>
          <w:tcPr>
            <w:tcW w:w="966" w:type="pct"/>
            <w:vAlign w:val="center"/>
          </w:tcPr>
          <w:p w14:paraId="11AF785F" w14:textId="6B7ED9DB" w:rsidR="0054428B" w:rsidRDefault="0054428B" w:rsidP="0054428B">
            <w:pPr>
              <w:pStyle w:val="Tabletextcentred"/>
              <w:spacing w:before="0" w:after="0"/>
              <w:rPr>
                <w:rFonts w:cs="Calibri"/>
              </w:rPr>
            </w:pPr>
            <w:r>
              <w:rPr>
                <w:rFonts w:cs="Calibri"/>
              </w:rPr>
              <w:t>2</w:t>
            </w:r>
          </w:p>
        </w:tc>
        <w:tc>
          <w:tcPr>
            <w:tcW w:w="507" w:type="pct"/>
            <w:vAlign w:val="center"/>
          </w:tcPr>
          <w:p w14:paraId="13A99C39" w14:textId="7C78A0C3" w:rsidR="0054428B" w:rsidRDefault="0054428B" w:rsidP="0054428B">
            <w:pPr>
              <w:pStyle w:val="Tabletextcentred"/>
              <w:spacing w:before="0" w:after="0"/>
              <w:rPr>
                <w:rFonts w:cs="Calibri"/>
                <w:b/>
                <w:bCs/>
              </w:rPr>
            </w:pPr>
            <w:r>
              <w:rPr>
                <w:rFonts w:cs="Calibri"/>
                <w:b/>
                <w:bCs/>
              </w:rPr>
              <w:t>53</w:t>
            </w:r>
          </w:p>
        </w:tc>
        <w:tc>
          <w:tcPr>
            <w:tcW w:w="890" w:type="pct"/>
            <w:vAlign w:val="center"/>
          </w:tcPr>
          <w:p w14:paraId="6CDAE3A9" w14:textId="3ABC62EF" w:rsidR="0054428B" w:rsidRDefault="0054428B" w:rsidP="0054428B">
            <w:pPr>
              <w:pStyle w:val="Tabletextcentred"/>
              <w:spacing w:before="0" w:after="0"/>
              <w:rPr>
                <w:rFonts w:cs="Calibri"/>
                <w:b/>
                <w:bCs/>
              </w:rPr>
            </w:pPr>
            <w:r>
              <w:rPr>
                <w:rFonts w:cs="Calibri"/>
                <w:b/>
                <w:bCs/>
              </w:rPr>
              <w:t>0.004</w:t>
            </w:r>
          </w:p>
        </w:tc>
      </w:tr>
      <w:tr w:rsidR="0054428B" w:rsidRPr="00D209CC" w14:paraId="353ED9AF" w14:textId="77777777" w:rsidTr="00551A53">
        <w:trPr>
          <w:cantSplit/>
          <w:trHeight w:val="245"/>
        </w:trPr>
        <w:tc>
          <w:tcPr>
            <w:tcW w:w="1088" w:type="pct"/>
            <w:vAlign w:val="center"/>
          </w:tcPr>
          <w:p w14:paraId="428AAA2F" w14:textId="4731E7D1" w:rsidR="0054428B" w:rsidRPr="00731C4E" w:rsidRDefault="0054428B" w:rsidP="0054428B">
            <w:pPr>
              <w:pStyle w:val="Tabletext"/>
              <w:spacing w:before="0" w:after="0"/>
              <w:rPr>
                <w:rFonts w:cs="Calibri"/>
                <w:bCs/>
              </w:rPr>
            </w:pPr>
            <w:r w:rsidRPr="00731C4E">
              <w:rPr>
                <w:rFonts w:cs="Calibri"/>
                <w:b/>
              </w:rPr>
              <w:t>2012–13</w:t>
            </w:r>
          </w:p>
        </w:tc>
        <w:tc>
          <w:tcPr>
            <w:tcW w:w="1084" w:type="pct"/>
            <w:vAlign w:val="center"/>
          </w:tcPr>
          <w:p w14:paraId="5CAFA078" w14:textId="60970B99" w:rsidR="0054428B" w:rsidRDefault="0054428B" w:rsidP="0054428B">
            <w:pPr>
              <w:pStyle w:val="Tabletextcentred"/>
              <w:spacing w:before="0" w:after="0"/>
              <w:rPr>
                <w:rFonts w:cs="Calibri"/>
              </w:rPr>
            </w:pPr>
            <w:r>
              <w:rPr>
                <w:rFonts w:cs="Calibri"/>
              </w:rPr>
              <w:t>141</w:t>
            </w:r>
          </w:p>
        </w:tc>
        <w:tc>
          <w:tcPr>
            <w:tcW w:w="464" w:type="pct"/>
            <w:vAlign w:val="center"/>
          </w:tcPr>
          <w:p w14:paraId="58ABFBCD" w14:textId="1DA4E226" w:rsidR="0054428B" w:rsidRDefault="0054428B" w:rsidP="0054428B">
            <w:pPr>
              <w:pStyle w:val="Tabletextcentred"/>
              <w:spacing w:before="0" w:after="0"/>
              <w:rPr>
                <w:rFonts w:cs="Calibri"/>
              </w:rPr>
            </w:pPr>
            <w:r>
              <w:rPr>
                <w:rFonts w:cs="Calibri"/>
              </w:rPr>
              <w:t>61</w:t>
            </w:r>
          </w:p>
        </w:tc>
        <w:tc>
          <w:tcPr>
            <w:tcW w:w="966" w:type="pct"/>
            <w:vAlign w:val="center"/>
          </w:tcPr>
          <w:p w14:paraId="58E7CA01" w14:textId="59847F0E" w:rsidR="0054428B" w:rsidRDefault="0054428B" w:rsidP="0054428B">
            <w:pPr>
              <w:pStyle w:val="Tabletextcentred"/>
              <w:spacing w:before="0" w:after="0"/>
              <w:rPr>
                <w:rFonts w:cs="Calibri"/>
              </w:rPr>
            </w:pPr>
            <w:r>
              <w:rPr>
                <w:rFonts w:cs="Calibri"/>
              </w:rPr>
              <w:t>2</w:t>
            </w:r>
          </w:p>
        </w:tc>
        <w:tc>
          <w:tcPr>
            <w:tcW w:w="507" w:type="pct"/>
            <w:vAlign w:val="center"/>
          </w:tcPr>
          <w:p w14:paraId="4F3D5CBB" w14:textId="4B0B1F37" w:rsidR="0054428B" w:rsidRDefault="0054428B" w:rsidP="0054428B">
            <w:pPr>
              <w:pStyle w:val="Tabletextcentred"/>
              <w:spacing w:before="0" w:after="0"/>
              <w:rPr>
                <w:rFonts w:cs="Calibri"/>
                <w:b/>
                <w:bCs/>
              </w:rPr>
            </w:pPr>
            <w:r>
              <w:rPr>
                <w:rFonts w:cs="Calibri"/>
                <w:b/>
                <w:bCs/>
              </w:rPr>
              <w:t>64</w:t>
            </w:r>
          </w:p>
        </w:tc>
        <w:tc>
          <w:tcPr>
            <w:tcW w:w="890" w:type="pct"/>
            <w:vAlign w:val="center"/>
          </w:tcPr>
          <w:p w14:paraId="001B6002" w14:textId="04B966BD" w:rsidR="0054428B" w:rsidRDefault="0054428B" w:rsidP="0054428B">
            <w:pPr>
              <w:pStyle w:val="Tabletextcentred"/>
              <w:spacing w:before="0" w:after="0"/>
              <w:rPr>
                <w:rFonts w:cs="Calibri"/>
                <w:b/>
                <w:bCs/>
              </w:rPr>
            </w:pPr>
            <w:r>
              <w:rPr>
                <w:rFonts w:cs="Calibri"/>
                <w:b/>
                <w:bCs/>
              </w:rPr>
              <w:t>0.004</w:t>
            </w:r>
          </w:p>
        </w:tc>
      </w:tr>
      <w:tr w:rsidR="0054428B" w:rsidRPr="00D209CC" w14:paraId="38AF1256"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7674A92F" w14:textId="2F5F3F4A" w:rsidR="0054428B" w:rsidRPr="00731C4E" w:rsidRDefault="0054428B" w:rsidP="0054428B">
            <w:pPr>
              <w:pStyle w:val="Tabletext"/>
              <w:spacing w:before="0" w:after="0"/>
              <w:rPr>
                <w:rFonts w:cs="Calibri"/>
                <w:bCs/>
              </w:rPr>
            </w:pPr>
            <w:r w:rsidRPr="00731C4E">
              <w:rPr>
                <w:rFonts w:cs="Calibri"/>
                <w:b/>
              </w:rPr>
              <w:t>2013–14</w:t>
            </w:r>
          </w:p>
        </w:tc>
        <w:tc>
          <w:tcPr>
            <w:tcW w:w="1084" w:type="pct"/>
            <w:vAlign w:val="center"/>
          </w:tcPr>
          <w:p w14:paraId="748B6CC1" w14:textId="740BCFBF" w:rsidR="0054428B" w:rsidRDefault="0054428B" w:rsidP="0054428B">
            <w:pPr>
              <w:pStyle w:val="Tabletextcentred"/>
              <w:spacing w:before="0" w:after="0"/>
              <w:rPr>
                <w:rFonts w:cs="Calibri"/>
              </w:rPr>
            </w:pPr>
            <w:r>
              <w:rPr>
                <w:rFonts w:cs="Calibri"/>
              </w:rPr>
              <w:t>166</w:t>
            </w:r>
          </w:p>
        </w:tc>
        <w:tc>
          <w:tcPr>
            <w:tcW w:w="464" w:type="pct"/>
            <w:vAlign w:val="center"/>
          </w:tcPr>
          <w:p w14:paraId="23D80B8C" w14:textId="042DD8BD" w:rsidR="0054428B" w:rsidRDefault="0054428B" w:rsidP="0054428B">
            <w:pPr>
              <w:pStyle w:val="Tabletextcentred"/>
              <w:spacing w:before="0" w:after="0"/>
              <w:rPr>
                <w:rFonts w:cs="Calibri"/>
              </w:rPr>
            </w:pPr>
            <w:r>
              <w:rPr>
                <w:rFonts w:cs="Calibri"/>
              </w:rPr>
              <w:t>76</w:t>
            </w:r>
          </w:p>
        </w:tc>
        <w:tc>
          <w:tcPr>
            <w:tcW w:w="966" w:type="pct"/>
            <w:vAlign w:val="center"/>
          </w:tcPr>
          <w:p w14:paraId="323FAED6" w14:textId="6DE071FF" w:rsidR="0054428B" w:rsidRDefault="0054428B" w:rsidP="0054428B">
            <w:pPr>
              <w:pStyle w:val="Tabletextcentred"/>
              <w:spacing w:before="0" w:after="0"/>
              <w:rPr>
                <w:rFonts w:cs="Calibri"/>
              </w:rPr>
            </w:pPr>
            <w:r>
              <w:rPr>
                <w:rFonts w:cs="Calibri"/>
              </w:rPr>
              <w:t>1</w:t>
            </w:r>
          </w:p>
        </w:tc>
        <w:tc>
          <w:tcPr>
            <w:tcW w:w="507" w:type="pct"/>
            <w:vAlign w:val="center"/>
          </w:tcPr>
          <w:p w14:paraId="50230B54" w14:textId="56822B56" w:rsidR="0054428B" w:rsidRDefault="0054428B" w:rsidP="0054428B">
            <w:pPr>
              <w:pStyle w:val="Tabletextcentred"/>
              <w:spacing w:before="0" w:after="0"/>
              <w:rPr>
                <w:rFonts w:cs="Calibri"/>
                <w:b/>
                <w:bCs/>
              </w:rPr>
            </w:pPr>
            <w:r>
              <w:rPr>
                <w:rFonts w:cs="Calibri"/>
                <w:b/>
                <w:bCs/>
              </w:rPr>
              <w:t>78</w:t>
            </w:r>
          </w:p>
        </w:tc>
        <w:tc>
          <w:tcPr>
            <w:tcW w:w="890" w:type="pct"/>
            <w:vAlign w:val="center"/>
          </w:tcPr>
          <w:p w14:paraId="6B766935" w14:textId="5AC56B11" w:rsidR="0054428B" w:rsidRDefault="0054428B" w:rsidP="0054428B">
            <w:pPr>
              <w:pStyle w:val="Tabletextcentred"/>
              <w:spacing w:before="0" w:after="0"/>
              <w:rPr>
                <w:rFonts w:cs="Calibri"/>
                <w:b/>
                <w:bCs/>
              </w:rPr>
            </w:pPr>
            <w:r>
              <w:rPr>
                <w:rFonts w:cs="Calibri"/>
                <w:b/>
                <w:bCs/>
              </w:rPr>
              <w:t>0.005</w:t>
            </w:r>
          </w:p>
        </w:tc>
      </w:tr>
      <w:tr w:rsidR="0054428B" w:rsidRPr="00D209CC" w14:paraId="4A9DF047" w14:textId="77777777" w:rsidTr="00551A53">
        <w:trPr>
          <w:cantSplit/>
          <w:trHeight w:val="238"/>
        </w:trPr>
        <w:tc>
          <w:tcPr>
            <w:tcW w:w="1088" w:type="pct"/>
            <w:vAlign w:val="center"/>
          </w:tcPr>
          <w:p w14:paraId="3F4A4EC0" w14:textId="2817A2B2" w:rsidR="0054428B" w:rsidRPr="00731C4E" w:rsidRDefault="0054428B" w:rsidP="0054428B">
            <w:pPr>
              <w:pStyle w:val="Tabletext"/>
              <w:spacing w:before="0" w:after="0"/>
              <w:rPr>
                <w:rFonts w:cs="Calibri"/>
                <w:bCs/>
              </w:rPr>
            </w:pPr>
            <w:r w:rsidRPr="00731C4E">
              <w:rPr>
                <w:rFonts w:cs="Calibri"/>
                <w:b/>
              </w:rPr>
              <w:t>2014–15</w:t>
            </w:r>
          </w:p>
        </w:tc>
        <w:tc>
          <w:tcPr>
            <w:tcW w:w="1084" w:type="pct"/>
            <w:vAlign w:val="center"/>
          </w:tcPr>
          <w:p w14:paraId="20BBED33" w14:textId="2DC94468" w:rsidR="0054428B" w:rsidRDefault="0054428B" w:rsidP="0054428B">
            <w:pPr>
              <w:pStyle w:val="Tabletextcentred"/>
              <w:spacing w:before="0" w:after="0"/>
              <w:rPr>
                <w:rFonts w:cs="Calibri"/>
              </w:rPr>
            </w:pPr>
            <w:r>
              <w:rPr>
                <w:rFonts w:cs="Calibri"/>
              </w:rPr>
              <w:t>199</w:t>
            </w:r>
          </w:p>
        </w:tc>
        <w:tc>
          <w:tcPr>
            <w:tcW w:w="464" w:type="pct"/>
            <w:vAlign w:val="center"/>
          </w:tcPr>
          <w:p w14:paraId="64878203" w14:textId="1D521709" w:rsidR="0054428B" w:rsidRDefault="0054428B" w:rsidP="0054428B">
            <w:pPr>
              <w:pStyle w:val="Tabletextcentred"/>
              <w:spacing w:before="0" w:after="0"/>
              <w:rPr>
                <w:rFonts w:cs="Calibri"/>
              </w:rPr>
            </w:pPr>
            <w:r>
              <w:rPr>
                <w:rFonts w:cs="Calibri"/>
              </w:rPr>
              <w:t>90</w:t>
            </w:r>
          </w:p>
        </w:tc>
        <w:tc>
          <w:tcPr>
            <w:tcW w:w="966" w:type="pct"/>
            <w:vAlign w:val="center"/>
          </w:tcPr>
          <w:p w14:paraId="3D9387AE" w14:textId="714A7228" w:rsidR="0054428B" w:rsidRDefault="0054428B" w:rsidP="0054428B">
            <w:pPr>
              <w:pStyle w:val="Tabletextcentred"/>
              <w:spacing w:before="0" w:after="0"/>
              <w:rPr>
                <w:rFonts w:cs="Calibri"/>
              </w:rPr>
            </w:pPr>
            <w:r>
              <w:rPr>
                <w:rFonts w:cs="Calibri"/>
              </w:rPr>
              <w:t>2</w:t>
            </w:r>
          </w:p>
        </w:tc>
        <w:tc>
          <w:tcPr>
            <w:tcW w:w="507" w:type="pct"/>
            <w:vAlign w:val="center"/>
          </w:tcPr>
          <w:p w14:paraId="5FC8E8D7" w14:textId="500A6A15" w:rsidR="0054428B" w:rsidRDefault="0054428B" w:rsidP="0054428B">
            <w:pPr>
              <w:pStyle w:val="Tabletextcentred"/>
              <w:spacing w:before="0" w:after="0"/>
              <w:rPr>
                <w:rFonts w:cs="Calibri"/>
                <w:b/>
                <w:bCs/>
              </w:rPr>
            </w:pPr>
            <w:r>
              <w:rPr>
                <w:rFonts w:cs="Calibri"/>
                <w:b/>
                <w:bCs/>
              </w:rPr>
              <w:t>92</w:t>
            </w:r>
          </w:p>
        </w:tc>
        <w:tc>
          <w:tcPr>
            <w:tcW w:w="890" w:type="pct"/>
            <w:vAlign w:val="center"/>
          </w:tcPr>
          <w:p w14:paraId="399956A6" w14:textId="3A9483B7" w:rsidR="0054428B" w:rsidRDefault="0054428B" w:rsidP="0054428B">
            <w:pPr>
              <w:pStyle w:val="Tabletextcentred"/>
              <w:spacing w:before="0" w:after="0"/>
              <w:rPr>
                <w:rFonts w:cs="Calibri"/>
                <w:b/>
                <w:bCs/>
              </w:rPr>
            </w:pPr>
            <w:r>
              <w:rPr>
                <w:rFonts w:cs="Calibri"/>
                <w:b/>
                <w:bCs/>
              </w:rPr>
              <w:t>0.006</w:t>
            </w:r>
          </w:p>
        </w:tc>
      </w:tr>
      <w:tr w:rsidR="0054428B" w:rsidRPr="00D209CC" w14:paraId="524C670F"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4289EF50" w14:textId="581A7EF8" w:rsidR="0054428B" w:rsidRPr="00731C4E" w:rsidRDefault="0054428B" w:rsidP="0054428B">
            <w:pPr>
              <w:pStyle w:val="Tabletext"/>
              <w:spacing w:before="0" w:after="0"/>
              <w:rPr>
                <w:rFonts w:cs="Calibri"/>
                <w:bCs/>
              </w:rPr>
            </w:pPr>
            <w:r w:rsidRPr="00731C4E">
              <w:rPr>
                <w:rFonts w:cs="Calibri"/>
                <w:b/>
              </w:rPr>
              <w:t>2015–16</w:t>
            </w:r>
          </w:p>
        </w:tc>
        <w:tc>
          <w:tcPr>
            <w:tcW w:w="1084" w:type="pct"/>
            <w:vAlign w:val="center"/>
          </w:tcPr>
          <w:p w14:paraId="40AEA1BC" w14:textId="0B85C5BE" w:rsidR="0054428B" w:rsidRDefault="0054428B" w:rsidP="0054428B">
            <w:pPr>
              <w:pStyle w:val="Tabletextcentred"/>
              <w:spacing w:before="0" w:after="0"/>
              <w:rPr>
                <w:rFonts w:cs="Calibri"/>
              </w:rPr>
            </w:pPr>
            <w:r>
              <w:rPr>
                <w:rFonts w:cs="Calibri"/>
              </w:rPr>
              <w:t>239</w:t>
            </w:r>
          </w:p>
        </w:tc>
        <w:tc>
          <w:tcPr>
            <w:tcW w:w="464" w:type="pct"/>
            <w:vAlign w:val="center"/>
          </w:tcPr>
          <w:p w14:paraId="067F82B1" w14:textId="25FFAEBD" w:rsidR="0054428B" w:rsidRDefault="0054428B" w:rsidP="0054428B">
            <w:pPr>
              <w:pStyle w:val="Tabletextcentred"/>
              <w:spacing w:before="0" w:after="0"/>
              <w:rPr>
                <w:rFonts w:cs="Calibri"/>
              </w:rPr>
            </w:pPr>
            <w:r>
              <w:rPr>
                <w:rFonts w:cs="Calibri"/>
              </w:rPr>
              <w:t>108</w:t>
            </w:r>
          </w:p>
        </w:tc>
        <w:tc>
          <w:tcPr>
            <w:tcW w:w="966" w:type="pct"/>
            <w:vAlign w:val="center"/>
          </w:tcPr>
          <w:p w14:paraId="64C56829" w14:textId="5CDF62A6" w:rsidR="0054428B" w:rsidRDefault="0054428B" w:rsidP="0054428B">
            <w:pPr>
              <w:pStyle w:val="Tabletextcentred"/>
              <w:spacing w:before="0" w:after="0"/>
              <w:rPr>
                <w:rFonts w:cs="Calibri"/>
              </w:rPr>
            </w:pPr>
            <w:r>
              <w:rPr>
                <w:rFonts w:cs="Calibri"/>
              </w:rPr>
              <w:t>3</w:t>
            </w:r>
          </w:p>
        </w:tc>
        <w:tc>
          <w:tcPr>
            <w:tcW w:w="507" w:type="pct"/>
            <w:vAlign w:val="center"/>
          </w:tcPr>
          <w:p w14:paraId="0439DF04" w14:textId="00D859EB" w:rsidR="0054428B" w:rsidRDefault="0054428B" w:rsidP="0054428B">
            <w:pPr>
              <w:pStyle w:val="Tabletextcentred"/>
              <w:spacing w:before="0" w:after="0"/>
              <w:rPr>
                <w:rFonts w:cs="Calibri"/>
                <w:b/>
                <w:bCs/>
              </w:rPr>
            </w:pPr>
            <w:r>
              <w:rPr>
                <w:rFonts w:cs="Calibri"/>
                <w:b/>
                <w:bCs/>
              </w:rPr>
              <w:t>111</w:t>
            </w:r>
          </w:p>
        </w:tc>
        <w:tc>
          <w:tcPr>
            <w:tcW w:w="890" w:type="pct"/>
            <w:vAlign w:val="center"/>
          </w:tcPr>
          <w:p w14:paraId="3B2D4211" w14:textId="06FE3729" w:rsidR="0054428B" w:rsidRDefault="0054428B" w:rsidP="0054428B">
            <w:pPr>
              <w:pStyle w:val="Tabletextcentred"/>
              <w:spacing w:before="0" w:after="0"/>
              <w:rPr>
                <w:rFonts w:cs="Calibri"/>
                <w:b/>
                <w:bCs/>
              </w:rPr>
            </w:pPr>
            <w:r>
              <w:rPr>
                <w:rFonts w:cs="Calibri"/>
                <w:b/>
                <w:bCs/>
              </w:rPr>
              <w:t>0.007</w:t>
            </w:r>
          </w:p>
        </w:tc>
      </w:tr>
      <w:tr w:rsidR="0054428B" w:rsidRPr="00D209CC" w14:paraId="2A058C12" w14:textId="77777777" w:rsidTr="00551A53">
        <w:trPr>
          <w:cantSplit/>
          <w:trHeight w:val="245"/>
        </w:trPr>
        <w:tc>
          <w:tcPr>
            <w:tcW w:w="1088" w:type="pct"/>
            <w:vAlign w:val="center"/>
          </w:tcPr>
          <w:p w14:paraId="798C4FB0" w14:textId="31DB642F" w:rsidR="0054428B" w:rsidRPr="00731C4E" w:rsidRDefault="0054428B" w:rsidP="0054428B">
            <w:pPr>
              <w:pStyle w:val="Tabletext"/>
              <w:spacing w:before="0" w:after="0"/>
              <w:rPr>
                <w:rFonts w:cs="Calibri"/>
                <w:bCs/>
              </w:rPr>
            </w:pPr>
            <w:r w:rsidRPr="00731C4E">
              <w:rPr>
                <w:rFonts w:cs="Calibri"/>
                <w:b/>
              </w:rPr>
              <w:t>2016–17</w:t>
            </w:r>
          </w:p>
        </w:tc>
        <w:tc>
          <w:tcPr>
            <w:tcW w:w="1084" w:type="pct"/>
            <w:vAlign w:val="center"/>
          </w:tcPr>
          <w:p w14:paraId="16DA1072" w14:textId="489F2A27" w:rsidR="0054428B" w:rsidRDefault="0054428B" w:rsidP="0054428B">
            <w:pPr>
              <w:pStyle w:val="Tabletextcentred"/>
              <w:spacing w:before="0" w:after="0"/>
              <w:rPr>
                <w:rFonts w:cs="Calibri"/>
              </w:rPr>
            </w:pPr>
            <w:r>
              <w:rPr>
                <w:rFonts w:cs="Calibri"/>
              </w:rPr>
              <w:t>285</w:t>
            </w:r>
          </w:p>
        </w:tc>
        <w:tc>
          <w:tcPr>
            <w:tcW w:w="464" w:type="pct"/>
            <w:vAlign w:val="center"/>
          </w:tcPr>
          <w:p w14:paraId="46B5A27B" w14:textId="1D20F429" w:rsidR="0054428B" w:rsidRDefault="0054428B" w:rsidP="0054428B">
            <w:pPr>
              <w:pStyle w:val="Tabletextcentred"/>
              <w:spacing w:before="0" w:after="0"/>
              <w:rPr>
                <w:rFonts w:cs="Calibri"/>
              </w:rPr>
            </w:pPr>
            <w:r>
              <w:rPr>
                <w:rFonts w:cs="Calibri"/>
              </w:rPr>
              <w:t>127</w:t>
            </w:r>
          </w:p>
        </w:tc>
        <w:tc>
          <w:tcPr>
            <w:tcW w:w="966" w:type="pct"/>
            <w:vAlign w:val="center"/>
          </w:tcPr>
          <w:p w14:paraId="412723F2" w14:textId="14438225" w:rsidR="0054428B" w:rsidRDefault="0054428B" w:rsidP="0054428B">
            <w:pPr>
              <w:pStyle w:val="Tabletextcentred"/>
              <w:spacing w:before="0" w:after="0"/>
              <w:rPr>
                <w:rFonts w:cs="Calibri"/>
              </w:rPr>
            </w:pPr>
            <w:r>
              <w:rPr>
                <w:rFonts w:cs="Calibri"/>
              </w:rPr>
              <w:t>6</w:t>
            </w:r>
          </w:p>
        </w:tc>
        <w:tc>
          <w:tcPr>
            <w:tcW w:w="507" w:type="pct"/>
            <w:vAlign w:val="center"/>
          </w:tcPr>
          <w:p w14:paraId="159ADDE6" w14:textId="7CE47039" w:rsidR="0054428B" w:rsidRDefault="0054428B" w:rsidP="0054428B">
            <w:pPr>
              <w:pStyle w:val="Tabletextcentred"/>
              <w:spacing w:before="0" w:after="0"/>
              <w:rPr>
                <w:rFonts w:cs="Calibri"/>
                <w:b/>
                <w:bCs/>
              </w:rPr>
            </w:pPr>
            <w:r>
              <w:rPr>
                <w:rFonts w:cs="Calibri"/>
                <w:b/>
                <w:bCs/>
              </w:rPr>
              <w:t>133</w:t>
            </w:r>
          </w:p>
        </w:tc>
        <w:tc>
          <w:tcPr>
            <w:tcW w:w="890" w:type="pct"/>
            <w:vAlign w:val="center"/>
          </w:tcPr>
          <w:p w14:paraId="713F7201" w14:textId="62B2300B" w:rsidR="0054428B" w:rsidRDefault="0054428B" w:rsidP="0054428B">
            <w:pPr>
              <w:pStyle w:val="Tabletextcentred"/>
              <w:spacing w:before="0" w:after="0"/>
              <w:rPr>
                <w:rFonts w:cs="Calibri"/>
                <w:b/>
                <w:bCs/>
              </w:rPr>
            </w:pPr>
            <w:r>
              <w:rPr>
                <w:rFonts w:cs="Calibri"/>
                <w:b/>
                <w:bCs/>
              </w:rPr>
              <w:t>0.008</w:t>
            </w:r>
          </w:p>
        </w:tc>
      </w:tr>
      <w:tr w:rsidR="0054428B" w:rsidRPr="00D209CC" w14:paraId="76147FAD"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1C183213" w14:textId="0B72FF1F" w:rsidR="0054428B" w:rsidRPr="00731C4E" w:rsidRDefault="0054428B" w:rsidP="0054428B">
            <w:pPr>
              <w:pStyle w:val="Tabletext"/>
              <w:spacing w:before="0" w:after="0"/>
              <w:rPr>
                <w:rFonts w:cs="Calibri"/>
                <w:bCs/>
              </w:rPr>
            </w:pPr>
            <w:r w:rsidRPr="00731C4E">
              <w:rPr>
                <w:rFonts w:cs="Calibri"/>
                <w:b/>
              </w:rPr>
              <w:t>2017–18</w:t>
            </w:r>
          </w:p>
        </w:tc>
        <w:tc>
          <w:tcPr>
            <w:tcW w:w="1084" w:type="pct"/>
            <w:vAlign w:val="center"/>
          </w:tcPr>
          <w:p w14:paraId="6745C1B1" w14:textId="55B1F1B2" w:rsidR="0054428B" w:rsidRDefault="0054428B" w:rsidP="0054428B">
            <w:pPr>
              <w:pStyle w:val="Tabletextcentred"/>
              <w:spacing w:before="0" w:after="0"/>
              <w:rPr>
                <w:rFonts w:cs="Calibri"/>
              </w:rPr>
            </w:pPr>
            <w:r>
              <w:rPr>
                <w:rFonts w:cs="Calibri"/>
              </w:rPr>
              <w:t>335</w:t>
            </w:r>
          </w:p>
        </w:tc>
        <w:tc>
          <w:tcPr>
            <w:tcW w:w="464" w:type="pct"/>
            <w:vAlign w:val="center"/>
          </w:tcPr>
          <w:p w14:paraId="7A248561" w14:textId="269224AA" w:rsidR="0054428B" w:rsidRDefault="0054428B" w:rsidP="0054428B">
            <w:pPr>
              <w:pStyle w:val="Tabletextcentred"/>
              <w:spacing w:before="0" w:after="0"/>
              <w:rPr>
                <w:rFonts w:cs="Calibri"/>
              </w:rPr>
            </w:pPr>
            <w:r>
              <w:rPr>
                <w:rFonts w:cs="Calibri"/>
              </w:rPr>
              <w:t>150</w:t>
            </w:r>
          </w:p>
        </w:tc>
        <w:tc>
          <w:tcPr>
            <w:tcW w:w="966" w:type="pct"/>
            <w:vAlign w:val="center"/>
          </w:tcPr>
          <w:p w14:paraId="661DD186" w14:textId="4F954FEB" w:rsidR="0054428B" w:rsidRDefault="0054428B" w:rsidP="0054428B">
            <w:pPr>
              <w:pStyle w:val="Tabletextcentred"/>
              <w:spacing w:before="0" w:after="0"/>
              <w:rPr>
                <w:rFonts w:cs="Calibri"/>
              </w:rPr>
            </w:pPr>
            <w:r>
              <w:rPr>
                <w:rFonts w:cs="Calibri"/>
              </w:rPr>
              <w:t>7</w:t>
            </w:r>
          </w:p>
        </w:tc>
        <w:tc>
          <w:tcPr>
            <w:tcW w:w="507" w:type="pct"/>
            <w:vAlign w:val="center"/>
          </w:tcPr>
          <w:p w14:paraId="20FBE21D" w14:textId="2E27D31F" w:rsidR="0054428B" w:rsidRDefault="0054428B" w:rsidP="0054428B">
            <w:pPr>
              <w:pStyle w:val="Tabletextcentred"/>
              <w:spacing w:before="0" w:after="0"/>
              <w:rPr>
                <w:rFonts w:cs="Calibri"/>
                <w:b/>
                <w:bCs/>
              </w:rPr>
            </w:pPr>
            <w:r>
              <w:rPr>
                <w:rFonts w:cs="Calibri"/>
                <w:b/>
                <w:bCs/>
              </w:rPr>
              <w:t>157</w:t>
            </w:r>
          </w:p>
        </w:tc>
        <w:tc>
          <w:tcPr>
            <w:tcW w:w="890" w:type="pct"/>
            <w:vAlign w:val="center"/>
          </w:tcPr>
          <w:p w14:paraId="7A1E439B" w14:textId="48DB238E" w:rsidR="0054428B" w:rsidRDefault="0054428B" w:rsidP="0054428B">
            <w:pPr>
              <w:pStyle w:val="Tabletextcentred"/>
              <w:spacing w:before="0" w:after="0"/>
              <w:rPr>
                <w:rFonts w:cs="Calibri"/>
                <w:b/>
                <w:bCs/>
              </w:rPr>
            </w:pPr>
            <w:r>
              <w:rPr>
                <w:rFonts w:cs="Calibri"/>
                <w:b/>
                <w:bCs/>
              </w:rPr>
              <w:t>0.009</w:t>
            </w:r>
          </w:p>
        </w:tc>
      </w:tr>
      <w:tr w:rsidR="0054428B" w:rsidRPr="00D209CC" w14:paraId="43E92398" w14:textId="77777777" w:rsidTr="00551A53">
        <w:trPr>
          <w:cantSplit/>
          <w:trHeight w:val="238"/>
        </w:trPr>
        <w:tc>
          <w:tcPr>
            <w:tcW w:w="1088" w:type="pct"/>
            <w:vAlign w:val="center"/>
          </w:tcPr>
          <w:p w14:paraId="33975C27" w14:textId="62076279" w:rsidR="0054428B" w:rsidRPr="00731C4E" w:rsidRDefault="0054428B" w:rsidP="0054428B">
            <w:pPr>
              <w:pStyle w:val="Tabletext"/>
              <w:spacing w:before="0" w:after="0"/>
              <w:rPr>
                <w:rFonts w:cs="Calibri"/>
                <w:bCs/>
              </w:rPr>
            </w:pPr>
            <w:r w:rsidRPr="00731C4E">
              <w:rPr>
                <w:rFonts w:cs="Calibri"/>
                <w:b/>
              </w:rPr>
              <w:t>2018–19</w:t>
            </w:r>
          </w:p>
        </w:tc>
        <w:tc>
          <w:tcPr>
            <w:tcW w:w="1084" w:type="pct"/>
            <w:vAlign w:val="center"/>
          </w:tcPr>
          <w:p w14:paraId="50B725A7" w14:textId="50599725" w:rsidR="0054428B" w:rsidRDefault="0054428B" w:rsidP="0054428B">
            <w:pPr>
              <w:pStyle w:val="Tabletextcentred"/>
              <w:spacing w:before="0" w:after="0"/>
              <w:rPr>
                <w:rFonts w:cs="Calibri"/>
              </w:rPr>
            </w:pPr>
            <w:r>
              <w:rPr>
                <w:rFonts w:cs="Calibri"/>
              </w:rPr>
              <w:t>400</w:t>
            </w:r>
          </w:p>
        </w:tc>
        <w:tc>
          <w:tcPr>
            <w:tcW w:w="464" w:type="pct"/>
            <w:vAlign w:val="center"/>
          </w:tcPr>
          <w:p w14:paraId="1D2C4E36" w14:textId="18084275" w:rsidR="0054428B" w:rsidRDefault="0054428B" w:rsidP="0054428B">
            <w:pPr>
              <w:pStyle w:val="Tabletextcentred"/>
              <w:spacing w:before="0" w:after="0"/>
              <w:rPr>
                <w:rFonts w:cs="Calibri"/>
              </w:rPr>
            </w:pPr>
            <w:r>
              <w:rPr>
                <w:rFonts w:cs="Calibri"/>
              </w:rPr>
              <w:t>160</w:t>
            </w:r>
          </w:p>
        </w:tc>
        <w:tc>
          <w:tcPr>
            <w:tcW w:w="966" w:type="pct"/>
            <w:vAlign w:val="center"/>
          </w:tcPr>
          <w:p w14:paraId="47C13F97" w14:textId="0FEA3815" w:rsidR="0054428B" w:rsidRDefault="0054428B" w:rsidP="0054428B">
            <w:pPr>
              <w:pStyle w:val="Tabletextcentred"/>
              <w:spacing w:before="0" w:after="0"/>
              <w:rPr>
                <w:rFonts w:cs="Calibri"/>
              </w:rPr>
            </w:pPr>
            <w:r>
              <w:rPr>
                <w:rFonts w:cs="Calibri"/>
              </w:rPr>
              <w:t>9</w:t>
            </w:r>
          </w:p>
        </w:tc>
        <w:tc>
          <w:tcPr>
            <w:tcW w:w="507" w:type="pct"/>
            <w:vAlign w:val="center"/>
          </w:tcPr>
          <w:p w14:paraId="5BB152C1" w14:textId="27762C3C" w:rsidR="0054428B" w:rsidRDefault="0054428B" w:rsidP="0054428B">
            <w:pPr>
              <w:pStyle w:val="Tabletextcentred"/>
              <w:spacing w:before="0" w:after="0"/>
              <w:rPr>
                <w:rFonts w:cs="Calibri"/>
                <w:b/>
                <w:bCs/>
              </w:rPr>
            </w:pPr>
            <w:r>
              <w:rPr>
                <w:rFonts w:cs="Calibri"/>
                <w:b/>
                <w:bCs/>
              </w:rPr>
              <w:t>169</w:t>
            </w:r>
          </w:p>
        </w:tc>
        <w:tc>
          <w:tcPr>
            <w:tcW w:w="890" w:type="pct"/>
            <w:vAlign w:val="center"/>
          </w:tcPr>
          <w:p w14:paraId="3CC09A38" w14:textId="7B8BD2E2" w:rsidR="0054428B" w:rsidRDefault="0054428B" w:rsidP="0054428B">
            <w:pPr>
              <w:pStyle w:val="Tabletextcentred"/>
              <w:spacing w:before="0" w:after="0"/>
              <w:rPr>
                <w:rFonts w:cs="Calibri"/>
                <w:b/>
                <w:bCs/>
              </w:rPr>
            </w:pPr>
            <w:r>
              <w:rPr>
                <w:rFonts w:cs="Calibri"/>
                <w:b/>
                <w:bCs/>
              </w:rPr>
              <w:t>0.009</w:t>
            </w:r>
          </w:p>
        </w:tc>
      </w:tr>
      <w:tr w:rsidR="0054428B" w:rsidRPr="00D209CC" w14:paraId="497B9BF5"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0EE17F71" w14:textId="261AE65D" w:rsidR="0054428B" w:rsidRPr="00731C4E" w:rsidRDefault="0054428B" w:rsidP="00CD1245">
            <w:pPr>
              <w:pStyle w:val="Tabletext"/>
              <w:keepNext/>
              <w:keepLines/>
              <w:spacing w:before="0" w:after="0"/>
              <w:rPr>
                <w:rFonts w:cs="Calibri"/>
                <w:bCs/>
              </w:rPr>
            </w:pPr>
            <w:r w:rsidRPr="00731C4E">
              <w:rPr>
                <w:rFonts w:cs="Calibri"/>
                <w:b/>
              </w:rPr>
              <w:t>2019–20</w:t>
            </w:r>
          </w:p>
        </w:tc>
        <w:tc>
          <w:tcPr>
            <w:tcW w:w="1084" w:type="pct"/>
            <w:vAlign w:val="center"/>
          </w:tcPr>
          <w:p w14:paraId="7BE2BC28" w14:textId="710447E3" w:rsidR="0054428B" w:rsidRDefault="0054428B" w:rsidP="00CD1245">
            <w:pPr>
              <w:pStyle w:val="Tabletextcentred"/>
              <w:keepLines/>
              <w:spacing w:before="0" w:after="0"/>
              <w:rPr>
                <w:rFonts w:cs="Calibri"/>
              </w:rPr>
            </w:pPr>
            <w:r>
              <w:rPr>
                <w:rFonts w:cs="Calibri"/>
              </w:rPr>
              <w:t>441</w:t>
            </w:r>
          </w:p>
        </w:tc>
        <w:tc>
          <w:tcPr>
            <w:tcW w:w="464" w:type="pct"/>
            <w:vAlign w:val="center"/>
          </w:tcPr>
          <w:p w14:paraId="44594DE1" w14:textId="4C46C1F4" w:rsidR="0054428B" w:rsidRDefault="0054428B" w:rsidP="00CD1245">
            <w:pPr>
              <w:pStyle w:val="Tabletextcentred"/>
              <w:keepLines/>
              <w:spacing w:before="0" w:after="0"/>
              <w:rPr>
                <w:rFonts w:cs="Calibri"/>
              </w:rPr>
            </w:pPr>
            <w:r>
              <w:rPr>
                <w:rFonts w:cs="Calibri"/>
              </w:rPr>
              <w:t>169</w:t>
            </w:r>
          </w:p>
        </w:tc>
        <w:tc>
          <w:tcPr>
            <w:tcW w:w="966" w:type="pct"/>
            <w:vAlign w:val="center"/>
          </w:tcPr>
          <w:p w14:paraId="310D9A9D" w14:textId="518B9C75" w:rsidR="0054428B" w:rsidRDefault="0054428B" w:rsidP="00CD1245">
            <w:pPr>
              <w:pStyle w:val="Tabletextcentred"/>
              <w:keepLines/>
              <w:spacing w:before="0" w:after="0"/>
              <w:rPr>
                <w:rFonts w:cs="Calibri"/>
              </w:rPr>
            </w:pPr>
            <w:r>
              <w:rPr>
                <w:rFonts w:cs="Calibri"/>
              </w:rPr>
              <w:t>12</w:t>
            </w:r>
          </w:p>
        </w:tc>
        <w:tc>
          <w:tcPr>
            <w:tcW w:w="507" w:type="pct"/>
            <w:vAlign w:val="center"/>
          </w:tcPr>
          <w:p w14:paraId="71F145C2" w14:textId="73FE2724" w:rsidR="0054428B" w:rsidRDefault="0054428B" w:rsidP="00CD1245">
            <w:pPr>
              <w:pStyle w:val="Tabletextcentred"/>
              <w:keepLines/>
              <w:spacing w:before="0" w:after="0"/>
              <w:rPr>
                <w:rFonts w:cs="Calibri"/>
                <w:b/>
                <w:bCs/>
              </w:rPr>
            </w:pPr>
            <w:r>
              <w:rPr>
                <w:rFonts w:cs="Calibri"/>
                <w:b/>
                <w:bCs/>
              </w:rPr>
              <w:t>181</w:t>
            </w:r>
          </w:p>
        </w:tc>
        <w:tc>
          <w:tcPr>
            <w:tcW w:w="890" w:type="pct"/>
            <w:vAlign w:val="center"/>
          </w:tcPr>
          <w:p w14:paraId="500E23AE" w14:textId="78308CD5" w:rsidR="0054428B" w:rsidRDefault="0054428B" w:rsidP="00CD1245">
            <w:pPr>
              <w:pStyle w:val="Tabletextcentred"/>
              <w:keepLines/>
              <w:spacing w:before="0" w:after="0"/>
              <w:rPr>
                <w:rFonts w:cs="Calibri"/>
                <w:b/>
                <w:bCs/>
              </w:rPr>
            </w:pPr>
            <w:r>
              <w:rPr>
                <w:rFonts w:cs="Calibri"/>
                <w:b/>
                <w:bCs/>
              </w:rPr>
              <w:t>0.009</w:t>
            </w:r>
          </w:p>
        </w:tc>
      </w:tr>
      <w:tr w:rsidR="0054428B" w:rsidRPr="00D209CC" w14:paraId="344D3C0F" w14:textId="77777777" w:rsidTr="00551A53">
        <w:trPr>
          <w:cantSplit/>
          <w:trHeight w:val="245"/>
        </w:trPr>
        <w:tc>
          <w:tcPr>
            <w:tcW w:w="1088" w:type="pct"/>
            <w:vAlign w:val="center"/>
          </w:tcPr>
          <w:p w14:paraId="2BBFE327" w14:textId="1205D794" w:rsidR="0054428B" w:rsidRPr="00731C4E" w:rsidRDefault="0054428B" w:rsidP="00CD1245">
            <w:pPr>
              <w:pStyle w:val="Tabletext"/>
              <w:keepNext/>
              <w:keepLines/>
              <w:spacing w:before="0" w:after="0"/>
              <w:rPr>
                <w:rFonts w:cs="Calibri"/>
                <w:bCs/>
              </w:rPr>
            </w:pPr>
            <w:r w:rsidRPr="00731C4E">
              <w:rPr>
                <w:rFonts w:cs="Calibri"/>
                <w:b/>
              </w:rPr>
              <w:t>2020–21</w:t>
            </w:r>
          </w:p>
        </w:tc>
        <w:tc>
          <w:tcPr>
            <w:tcW w:w="1084" w:type="pct"/>
            <w:vAlign w:val="center"/>
          </w:tcPr>
          <w:p w14:paraId="7B7A10E0" w14:textId="052C113A" w:rsidR="0054428B" w:rsidRDefault="0054428B" w:rsidP="00CD1245">
            <w:pPr>
              <w:pStyle w:val="Tabletextcentred"/>
              <w:keepLines/>
              <w:spacing w:before="0" w:after="0"/>
              <w:rPr>
                <w:rFonts w:cs="Calibri"/>
              </w:rPr>
            </w:pPr>
            <w:r>
              <w:rPr>
                <w:rFonts w:cs="Calibri"/>
              </w:rPr>
              <w:t>557</w:t>
            </w:r>
          </w:p>
        </w:tc>
        <w:tc>
          <w:tcPr>
            <w:tcW w:w="464" w:type="pct"/>
            <w:vAlign w:val="center"/>
          </w:tcPr>
          <w:p w14:paraId="14E66D0B" w14:textId="069D83FD" w:rsidR="0054428B" w:rsidRDefault="0054428B" w:rsidP="00CD1245">
            <w:pPr>
              <w:pStyle w:val="Tabletextcentred"/>
              <w:keepLines/>
              <w:spacing w:before="0" w:after="0"/>
              <w:rPr>
                <w:rFonts w:cs="Calibri"/>
              </w:rPr>
            </w:pPr>
            <w:r>
              <w:rPr>
                <w:rFonts w:cs="Calibri"/>
              </w:rPr>
              <w:t>220</w:t>
            </w:r>
          </w:p>
        </w:tc>
        <w:tc>
          <w:tcPr>
            <w:tcW w:w="966" w:type="pct"/>
            <w:vAlign w:val="center"/>
          </w:tcPr>
          <w:p w14:paraId="66F208A6" w14:textId="63DD30F0" w:rsidR="0054428B" w:rsidRDefault="0054428B" w:rsidP="00CD1245">
            <w:pPr>
              <w:pStyle w:val="Tabletextcentred"/>
              <w:keepLines/>
              <w:spacing w:before="0" w:after="0"/>
              <w:rPr>
                <w:rFonts w:cs="Calibri"/>
              </w:rPr>
            </w:pPr>
            <w:r>
              <w:rPr>
                <w:rFonts w:cs="Calibri"/>
              </w:rPr>
              <w:t>15</w:t>
            </w:r>
          </w:p>
        </w:tc>
        <w:tc>
          <w:tcPr>
            <w:tcW w:w="507" w:type="pct"/>
            <w:vAlign w:val="center"/>
          </w:tcPr>
          <w:p w14:paraId="6E42B759" w14:textId="37AB5196" w:rsidR="0054428B" w:rsidRDefault="0054428B" w:rsidP="00CD1245">
            <w:pPr>
              <w:pStyle w:val="Tabletextcentred"/>
              <w:keepLines/>
              <w:spacing w:before="0" w:after="0"/>
              <w:rPr>
                <w:rFonts w:cs="Calibri"/>
                <w:b/>
                <w:bCs/>
              </w:rPr>
            </w:pPr>
            <w:r>
              <w:rPr>
                <w:rFonts w:cs="Calibri"/>
                <w:b/>
                <w:bCs/>
              </w:rPr>
              <w:t>235</w:t>
            </w:r>
          </w:p>
        </w:tc>
        <w:tc>
          <w:tcPr>
            <w:tcW w:w="890" w:type="pct"/>
            <w:vAlign w:val="center"/>
          </w:tcPr>
          <w:p w14:paraId="1080B284" w14:textId="4265BEA2" w:rsidR="0054428B" w:rsidRDefault="0054428B" w:rsidP="00CD1245">
            <w:pPr>
              <w:pStyle w:val="Tabletextcentred"/>
              <w:keepLines/>
              <w:spacing w:before="0" w:after="0"/>
              <w:rPr>
                <w:rFonts w:cs="Calibri"/>
                <w:b/>
                <w:bCs/>
              </w:rPr>
            </w:pPr>
            <w:r>
              <w:rPr>
                <w:rFonts w:cs="Calibri"/>
                <w:b/>
                <w:bCs/>
              </w:rPr>
              <w:t>0.011</w:t>
            </w:r>
          </w:p>
        </w:tc>
      </w:tr>
      <w:tr w:rsidR="0054428B" w:rsidRPr="00D209CC" w14:paraId="623295A3" w14:textId="77777777" w:rsidTr="00551A53">
        <w:trPr>
          <w:cnfStyle w:val="000000010000" w:firstRow="0" w:lastRow="0" w:firstColumn="0" w:lastColumn="0" w:oddVBand="0" w:evenVBand="0" w:oddHBand="0" w:evenHBand="1" w:firstRowFirstColumn="0" w:firstRowLastColumn="0" w:lastRowFirstColumn="0" w:lastRowLastColumn="0"/>
          <w:cantSplit/>
          <w:trHeight w:val="245"/>
        </w:trPr>
        <w:tc>
          <w:tcPr>
            <w:tcW w:w="1088" w:type="pct"/>
            <w:vAlign w:val="center"/>
          </w:tcPr>
          <w:p w14:paraId="5A845D09" w14:textId="49A37A09" w:rsidR="0054428B" w:rsidRPr="00731C4E" w:rsidRDefault="0054428B" w:rsidP="00CD1245">
            <w:pPr>
              <w:pStyle w:val="Tabletext"/>
              <w:keepNext/>
              <w:keepLines/>
              <w:spacing w:before="0" w:after="0"/>
              <w:rPr>
                <w:rFonts w:cs="Calibri"/>
                <w:bCs/>
              </w:rPr>
            </w:pPr>
            <w:r w:rsidRPr="00731C4E">
              <w:rPr>
                <w:rFonts w:cs="Calibri"/>
                <w:b/>
              </w:rPr>
              <w:t>2021–22</w:t>
            </w:r>
          </w:p>
        </w:tc>
        <w:tc>
          <w:tcPr>
            <w:tcW w:w="1084" w:type="pct"/>
            <w:vAlign w:val="center"/>
          </w:tcPr>
          <w:p w14:paraId="22F2125D" w14:textId="1F8D93B9" w:rsidR="0054428B" w:rsidRDefault="0054428B" w:rsidP="00CD1245">
            <w:pPr>
              <w:pStyle w:val="Tabletextcentred"/>
              <w:keepLines/>
              <w:spacing w:before="0" w:after="0"/>
              <w:rPr>
                <w:rFonts w:cs="Calibri"/>
              </w:rPr>
            </w:pPr>
            <w:r>
              <w:rPr>
                <w:rFonts w:cs="Calibri"/>
              </w:rPr>
              <w:t>771</w:t>
            </w:r>
          </w:p>
        </w:tc>
        <w:tc>
          <w:tcPr>
            <w:tcW w:w="464" w:type="pct"/>
            <w:vAlign w:val="center"/>
          </w:tcPr>
          <w:p w14:paraId="3BB7496F" w14:textId="1568DBA1" w:rsidR="0054428B" w:rsidRDefault="0054428B" w:rsidP="00CD1245">
            <w:pPr>
              <w:pStyle w:val="Tabletextcentred"/>
              <w:keepLines/>
              <w:spacing w:before="0" w:after="0"/>
              <w:rPr>
                <w:rFonts w:cs="Calibri"/>
              </w:rPr>
            </w:pPr>
            <w:r>
              <w:rPr>
                <w:rFonts w:cs="Calibri"/>
              </w:rPr>
              <w:t>293</w:t>
            </w:r>
          </w:p>
        </w:tc>
        <w:tc>
          <w:tcPr>
            <w:tcW w:w="966" w:type="pct"/>
            <w:vAlign w:val="center"/>
          </w:tcPr>
          <w:p w14:paraId="01890464" w14:textId="72BE6489" w:rsidR="0054428B" w:rsidRDefault="0054428B" w:rsidP="00CD1245">
            <w:pPr>
              <w:pStyle w:val="Tabletextcentred"/>
              <w:keepLines/>
              <w:spacing w:before="0" w:after="0"/>
              <w:rPr>
                <w:rFonts w:cs="Calibri"/>
              </w:rPr>
            </w:pPr>
            <w:r>
              <w:rPr>
                <w:rFonts w:cs="Calibri"/>
              </w:rPr>
              <w:t>19</w:t>
            </w:r>
          </w:p>
        </w:tc>
        <w:tc>
          <w:tcPr>
            <w:tcW w:w="507" w:type="pct"/>
            <w:vAlign w:val="center"/>
          </w:tcPr>
          <w:p w14:paraId="007A145F" w14:textId="0D23CCB1" w:rsidR="0054428B" w:rsidRDefault="0054428B" w:rsidP="00CD1245">
            <w:pPr>
              <w:pStyle w:val="Tabletextcentred"/>
              <w:keepLines/>
              <w:spacing w:before="0" w:after="0"/>
              <w:rPr>
                <w:rFonts w:cs="Calibri"/>
                <w:b/>
                <w:bCs/>
              </w:rPr>
            </w:pPr>
            <w:r>
              <w:rPr>
                <w:rFonts w:cs="Calibri"/>
                <w:b/>
                <w:bCs/>
              </w:rPr>
              <w:t>311</w:t>
            </w:r>
          </w:p>
        </w:tc>
        <w:tc>
          <w:tcPr>
            <w:tcW w:w="890" w:type="pct"/>
            <w:vAlign w:val="center"/>
          </w:tcPr>
          <w:p w14:paraId="666C4226" w14:textId="31704B96" w:rsidR="0054428B" w:rsidRDefault="0054428B" w:rsidP="00CD1245">
            <w:pPr>
              <w:pStyle w:val="Tabletextcentred"/>
              <w:keepLines/>
              <w:spacing w:before="0" w:after="0"/>
              <w:rPr>
                <w:rFonts w:cs="Calibri"/>
                <w:b/>
                <w:bCs/>
              </w:rPr>
            </w:pPr>
            <w:r>
              <w:rPr>
                <w:rFonts w:cs="Calibri"/>
                <w:b/>
                <w:bCs/>
              </w:rPr>
              <w:t>0.013</w:t>
            </w:r>
          </w:p>
        </w:tc>
      </w:tr>
      <w:tr w:rsidR="0054428B" w:rsidRPr="00D209CC" w14:paraId="5000FE7D" w14:textId="77777777" w:rsidTr="00551A53">
        <w:trPr>
          <w:cantSplit/>
          <w:trHeight w:val="238"/>
        </w:trPr>
        <w:tc>
          <w:tcPr>
            <w:tcW w:w="1088" w:type="pct"/>
            <w:vAlign w:val="center"/>
          </w:tcPr>
          <w:p w14:paraId="74D18200" w14:textId="512FDB64" w:rsidR="0054428B" w:rsidRPr="00731C4E" w:rsidRDefault="0054428B" w:rsidP="00CD1245">
            <w:pPr>
              <w:pStyle w:val="Tabletext"/>
              <w:keepLines/>
              <w:spacing w:before="0" w:after="0"/>
              <w:rPr>
                <w:rFonts w:cs="Calibri"/>
                <w:bCs/>
              </w:rPr>
            </w:pPr>
            <w:r w:rsidRPr="00731C4E">
              <w:rPr>
                <w:rFonts w:cs="Calibri"/>
                <w:b/>
              </w:rPr>
              <w:t>2022–23</w:t>
            </w:r>
          </w:p>
        </w:tc>
        <w:tc>
          <w:tcPr>
            <w:tcW w:w="1084" w:type="pct"/>
            <w:vAlign w:val="center"/>
          </w:tcPr>
          <w:p w14:paraId="24753DBA" w14:textId="34005BA7" w:rsidR="0054428B" w:rsidRDefault="0054428B" w:rsidP="0054428B">
            <w:pPr>
              <w:pStyle w:val="Tabletextcentred"/>
              <w:spacing w:before="0" w:after="0"/>
              <w:rPr>
                <w:rFonts w:cs="Calibri"/>
              </w:rPr>
            </w:pPr>
            <w:r w:rsidRPr="00054AFA">
              <w:rPr>
                <w:rFonts w:cs="Calibri"/>
              </w:rPr>
              <w:t>856</w:t>
            </w:r>
          </w:p>
        </w:tc>
        <w:tc>
          <w:tcPr>
            <w:tcW w:w="464" w:type="pct"/>
            <w:vAlign w:val="center"/>
          </w:tcPr>
          <w:p w14:paraId="40CDC8A2" w14:textId="0CC8E4B9" w:rsidR="0054428B" w:rsidRDefault="0054428B" w:rsidP="0054428B">
            <w:pPr>
              <w:pStyle w:val="Tabletextcentred"/>
              <w:spacing w:before="0" w:after="0"/>
              <w:rPr>
                <w:rFonts w:cs="Calibri"/>
              </w:rPr>
            </w:pPr>
            <w:r w:rsidRPr="00054AFA">
              <w:rPr>
                <w:rFonts w:cs="Calibri"/>
              </w:rPr>
              <w:t>325</w:t>
            </w:r>
          </w:p>
        </w:tc>
        <w:tc>
          <w:tcPr>
            <w:tcW w:w="966" w:type="pct"/>
            <w:vAlign w:val="center"/>
          </w:tcPr>
          <w:p w14:paraId="3196D44E" w14:textId="11FB3286" w:rsidR="0054428B" w:rsidRDefault="0054428B" w:rsidP="0054428B">
            <w:pPr>
              <w:pStyle w:val="Tabletextcentred"/>
              <w:spacing w:before="0" w:after="0"/>
              <w:rPr>
                <w:rFonts w:cs="Calibri"/>
              </w:rPr>
            </w:pPr>
            <w:r w:rsidRPr="00054AFA">
              <w:rPr>
                <w:rFonts w:cs="Calibri"/>
              </w:rPr>
              <w:t>19</w:t>
            </w:r>
          </w:p>
        </w:tc>
        <w:tc>
          <w:tcPr>
            <w:tcW w:w="507" w:type="pct"/>
            <w:vAlign w:val="center"/>
          </w:tcPr>
          <w:p w14:paraId="025B8BEE" w14:textId="6CCE03B0" w:rsidR="0054428B" w:rsidRPr="00CD1245" w:rsidRDefault="0054428B" w:rsidP="0054428B">
            <w:pPr>
              <w:pStyle w:val="Tabletextcentred"/>
              <w:spacing w:before="0" w:after="0"/>
              <w:rPr>
                <w:rFonts w:cs="Calibri"/>
                <w:b/>
                <w:bCs/>
              </w:rPr>
            </w:pPr>
            <w:r w:rsidRPr="00CD1245">
              <w:rPr>
                <w:rFonts w:cs="Calibri"/>
                <w:b/>
              </w:rPr>
              <w:t>344</w:t>
            </w:r>
          </w:p>
        </w:tc>
        <w:tc>
          <w:tcPr>
            <w:tcW w:w="890" w:type="pct"/>
            <w:vAlign w:val="center"/>
          </w:tcPr>
          <w:p w14:paraId="0D13E9E7" w14:textId="36705BF1" w:rsidR="0054428B" w:rsidRPr="00CD1245" w:rsidRDefault="0054428B" w:rsidP="0054428B">
            <w:pPr>
              <w:pStyle w:val="Tabletextcentred"/>
              <w:spacing w:before="0" w:after="0"/>
              <w:rPr>
                <w:rFonts w:cs="Calibri"/>
                <w:b/>
                <w:bCs/>
              </w:rPr>
            </w:pPr>
            <w:r w:rsidRPr="00CD1245">
              <w:rPr>
                <w:rFonts w:cs="Calibri"/>
                <w:b/>
                <w:bCs/>
              </w:rPr>
              <w:t>0.013</w:t>
            </w:r>
          </w:p>
        </w:tc>
      </w:tr>
    </w:tbl>
    <w:p w14:paraId="7CFFB661" w14:textId="77777777" w:rsidR="00FD7269" w:rsidRDefault="00FD7269" w:rsidP="00FD7269">
      <w:pPr>
        <w:pStyle w:val="Sourcenote"/>
      </w:pPr>
      <w:r w:rsidRPr="00910FF9">
        <w:t>Source: ABS Australian System of National Accounts</w:t>
      </w:r>
      <w:r>
        <w:t>;</w:t>
      </w:r>
      <w:r w:rsidRPr="00910FF9">
        <w:t xml:space="preserve"> Australian National Accounts: Input-Output Tables</w:t>
      </w:r>
      <w:r w:rsidRPr="00A855E9">
        <w:t xml:space="preserve"> </w:t>
      </w:r>
      <w:r w:rsidRPr="00910FF9">
        <w:t xml:space="preserve">(Product Details); Australian National Accounts: Supply Use Tables; </w:t>
      </w:r>
      <w:r>
        <w:t>BCARR calculations.</w:t>
      </w:r>
    </w:p>
    <w:p w14:paraId="79048F63" w14:textId="77777777" w:rsidR="00FD7269" w:rsidRDefault="00FD7269" w:rsidP="0015543C">
      <w:pPr>
        <w:pStyle w:val="Heading2"/>
        <w:spacing w:before="100" w:after="80"/>
      </w:pPr>
      <w:bookmarkStart w:id="417" w:name="_Toc181346460"/>
      <w:bookmarkStart w:id="418" w:name="_Toc182934622"/>
      <w:bookmarkStart w:id="419" w:name="_Toc184651262"/>
      <w:bookmarkStart w:id="420" w:name="_Toc184725005"/>
      <w:r>
        <w:t xml:space="preserve">Cultural and creative activity </w:t>
      </w:r>
      <w:proofErr w:type="spellStart"/>
      <w:r>
        <w:t>GVA</w:t>
      </w:r>
      <w:proofErr w:type="spellEnd"/>
      <w:r>
        <w:t xml:space="preserve"> by industry</w:t>
      </w:r>
      <w:bookmarkEnd w:id="417"/>
      <w:bookmarkEnd w:id="418"/>
      <w:bookmarkEnd w:id="419"/>
      <w:bookmarkEnd w:id="420"/>
    </w:p>
    <w:p w14:paraId="409FC0E4" w14:textId="77777777" w:rsidR="00706861" w:rsidRDefault="00FD7269" w:rsidP="0015543C">
      <w:pPr>
        <w:spacing w:after="80"/>
        <w:sectPr w:rsidR="00706861" w:rsidSect="00144B0C">
          <w:headerReference w:type="default" r:id="rId47"/>
          <w:footerReference w:type="default" r:id="rId48"/>
          <w:headerReference w:type="first" r:id="rId49"/>
          <w:footnotePr>
            <w:numFmt w:val="lowerRoman"/>
          </w:footnotePr>
          <w:endnotePr>
            <w:numFmt w:val="decimal"/>
          </w:endnotePr>
          <w:pgSz w:w="11906" w:h="16838" w:code="9"/>
          <w:pgMar w:top="567" w:right="1021" w:bottom="1021" w:left="1021" w:header="567" w:footer="0" w:gutter="0"/>
          <w:cols w:space="708"/>
          <w:docGrid w:linePitch="360"/>
        </w:sectPr>
      </w:pPr>
      <w:r>
        <w:t>Cultural and creative</w:t>
      </w:r>
      <w:r w:rsidRPr="00757BD6">
        <w:t xml:space="preserve"> activity </w:t>
      </w:r>
      <w:r>
        <w:t>occurs</w:t>
      </w:r>
      <w:r w:rsidRPr="00757BD6">
        <w:t xml:space="preserve"> across </w:t>
      </w:r>
      <w:r>
        <w:t>several</w:t>
      </w:r>
      <w:r w:rsidRPr="00757BD6">
        <w:t xml:space="preserve"> industry </w:t>
      </w:r>
      <w:r>
        <w:t>divisions, including:</w:t>
      </w:r>
      <w:r w:rsidRPr="00757BD6">
        <w:t xml:space="preserve"> Manufacturing</w:t>
      </w:r>
      <w:r>
        <w:t>;</w:t>
      </w:r>
      <w:r w:rsidRPr="00757BD6">
        <w:t xml:space="preserve"> </w:t>
      </w:r>
      <w:r>
        <w:t xml:space="preserve">Construction; Wholesale Trade; Retail Trade; </w:t>
      </w:r>
      <w:r w:rsidRPr="00757BD6">
        <w:t>Information Media and Telecommunications</w:t>
      </w:r>
      <w:r>
        <w:t>; Professional, Scientific and Technical Services; Administrative and Support Services; Education and Training; Arts and Recreation Services; and Other Services.</w:t>
      </w:r>
    </w:p>
    <w:p w14:paraId="3EFDB563" w14:textId="5DDB4981" w:rsidR="00FD7269" w:rsidRDefault="00FD7269" w:rsidP="00FD7269"/>
    <w:p w14:paraId="26246A83" w14:textId="34F9B605" w:rsidR="00FD7269" w:rsidRDefault="00FD7269" w:rsidP="00FD7269">
      <w:pPr>
        <w:pStyle w:val="Tablefigureheading"/>
      </w:pPr>
      <w:bookmarkStart w:id="421" w:name="_Ref156814853"/>
      <w:bookmarkStart w:id="422" w:name="_Toc181346539"/>
      <w:bookmarkStart w:id="423" w:name="_Toc182934701"/>
      <w:bookmarkStart w:id="424" w:name="_Toc184651329"/>
      <w:bookmarkStart w:id="425" w:name="_Toc184679637"/>
      <w:r>
        <w:t xml:space="preserve">Table </w:t>
      </w:r>
      <w:r w:rsidR="007F300F">
        <w:fldChar w:fldCharType="begin"/>
      </w:r>
      <w:r w:rsidR="007F300F">
        <w:instrText xml:space="preserve"> SEQ Table \* ARABIC </w:instrText>
      </w:r>
      <w:r w:rsidR="007F300F">
        <w:fldChar w:fldCharType="separate"/>
      </w:r>
      <w:r w:rsidR="00E53C15">
        <w:rPr>
          <w:noProof/>
        </w:rPr>
        <w:t>20</w:t>
      </w:r>
      <w:r w:rsidR="007F300F">
        <w:rPr>
          <w:noProof/>
        </w:rPr>
        <w:fldChar w:fldCharType="end"/>
      </w:r>
      <w:bookmarkEnd w:id="421"/>
      <w:r>
        <w:t>. Cultural and creative</w:t>
      </w:r>
      <w:r w:rsidRPr="006B305B">
        <w:t xml:space="preserve"> activity, </w:t>
      </w:r>
      <w:proofErr w:type="spellStart"/>
      <w:r w:rsidRPr="006B305B">
        <w:t>GVA</w:t>
      </w:r>
      <w:proofErr w:type="spellEnd"/>
      <w:r w:rsidRPr="006B305B">
        <w:t xml:space="preserve"> by industry division, 2008</w:t>
      </w:r>
      <w:r>
        <w:t>–</w:t>
      </w:r>
      <w:r w:rsidRPr="006B305B">
        <w:t xml:space="preserve">09 to </w:t>
      </w:r>
      <w:r>
        <w:t>2022–23</w:t>
      </w:r>
      <w:bookmarkEnd w:id="422"/>
      <w:bookmarkEnd w:id="423"/>
      <w:bookmarkEnd w:id="424"/>
      <w:bookmarkEnd w:id="425"/>
    </w:p>
    <w:tbl>
      <w:tblPr>
        <w:tblStyle w:val="DefaultTable11"/>
        <w:tblW w:w="4764" w:type="pct"/>
        <w:tblLook w:val="04A0" w:firstRow="1" w:lastRow="0" w:firstColumn="1" w:lastColumn="0" w:noHBand="0" w:noVBand="1"/>
        <w:tblDescription w:val="Table 20. Cultural and creative activity, GVA by industry division, 2008–09 to 2022–23"/>
      </w:tblPr>
      <w:tblGrid>
        <w:gridCol w:w="1060"/>
        <w:gridCol w:w="1449"/>
        <w:gridCol w:w="1331"/>
        <w:gridCol w:w="1124"/>
        <w:gridCol w:w="712"/>
        <w:gridCol w:w="1942"/>
        <w:gridCol w:w="1357"/>
        <w:gridCol w:w="1525"/>
        <w:gridCol w:w="1078"/>
        <w:gridCol w:w="1177"/>
        <w:gridCol w:w="918"/>
        <w:gridCol w:w="857"/>
      </w:tblGrid>
      <w:tr w:rsidR="00706861" w:rsidRPr="00706861" w14:paraId="7171CA48" w14:textId="77777777" w:rsidTr="0097647B">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367" w:type="pct"/>
          </w:tcPr>
          <w:p w14:paraId="305075CD" w14:textId="2CD4E65F" w:rsidR="00706861" w:rsidRPr="006F7EA9" w:rsidRDefault="00706861" w:rsidP="00076BF5">
            <w:pPr>
              <w:pStyle w:val="Tablerowcolumnheading"/>
              <w:rPr>
                <w:b/>
              </w:rPr>
            </w:pPr>
            <w:r w:rsidRPr="006F7EA9">
              <w:rPr>
                <w:b/>
              </w:rPr>
              <w:t>Period</w:t>
            </w:r>
          </w:p>
        </w:tc>
        <w:tc>
          <w:tcPr>
            <w:tcW w:w="489" w:type="pct"/>
          </w:tcPr>
          <w:p w14:paraId="2D82FC77"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Manufacturing</w:t>
            </w:r>
          </w:p>
          <w:p w14:paraId="11709DE3" w14:textId="47F10F6E" w:rsidR="00706861" w:rsidRPr="006F7EA9" w:rsidRDefault="00706861" w:rsidP="0097647B">
            <w:pPr>
              <w:pStyle w:val="Tablerowcolumnheadingcentred"/>
              <w:spacing w:before="84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460" w:type="pct"/>
          </w:tcPr>
          <w:p w14:paraId="1EDDCD6A"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Construction</w:t>
            </w:r>
          </w:p>
          <w:p w14:paraId="61405F63" w14:textId="3E1E26E3" w:rsidR="00706861" w:rsidRPr="006F7EA9" w:rsidRDefault="00706861" w:rsidP="0097647B">
            <w:pPr>
              <w:pStyle w:val="Tablerowcolumnheadingcentred"/>
              <w:spacing w:before="84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89" w:type="pct"/>
          </w:tcPr>
          <w:p w14:paraId="43184387"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Wholesale Trade</w:t>
            </w:r>
          </w:p>
          <w:p w14:paraId="289F63B6" w14:textId="14E358C7" w:rsidR="00706861" w:rsidRPr="006F7EA9" w:rsidRDefault="00706861" w:rsidP="00B91841">
            <w:pPr>
              <w:pStyle w:val="Tablerowcolumnheadingcentred"/>
              <w:spacing w:before="6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247" w:type="pct"/>
          </w:tcPr>
          <w:p w14:paraId="6644B18F"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Retail Trade</w:t>
            </w:r>
          </w:p>
          <w:p w14:paraId="71F9CE24" w14:textId="745CABA3" w:rsidR="00706861" w:rsidRPr="006F7EA9" w:rsidRDefault="00706861" w:rsidP="001926AF">
            <w:pPr>
              <w:pStyle w:val="Tablerowcolumnheadingcentred"/>
              <w:spacing w:before="6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656" w:type="pct"/>
          </w:tcPr>
          <w:p w14:paraId="2C8F2F07"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Information Media and Telecommunications</w:t>
            </w:r>
          </w:p>
          <w:p w14:paraId="416BE898" w14:textId="7AC5259F" w:rsidR="00706861" w:rsidRPr="006F7EA9" w:rsidRDefault="00706861" w:rsidP="0097647B">
            <w:pPr>
              <w:pStyle w:val="Tablerowcolumnheadingcentred"/>
              <w:spacing w:before="34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469" w:type="pct"/>
          </w:tcPr>
          <w:p w14:paraId="6EEBA44E"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Professional, Scientific and Technical Services</w:t>
            </w:r>
          </w:p>
          <w:p w14:paraId="66E44EC6" w14:textId="4F0D5288" w:rsidR="00706861" w:rsidRPr="006F7EA9" w:rsidRDefault="00706861" w:rsidP="0097647B">
            <w:pPr>
              <w:pStyle w:val="Tablerowcolumnheadingcentred"/>
              <w:spacing w:before="12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527" w:type="pct"/>
          </w:tcPr>
          <w:p w14:paraId="3B20627F"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Administrative and Support Services</w:t>
            </w:r>
          </w:p>
          <w:p w14:paraId="3B8A93F1" w14:textId="646F7B4D" w:rsidR="00706861" w:rsidRPr="006F7EA9" w:rsidRDefault="00706861" w:rsidP="001926AF">
            <w:pPr>
              <w:pStyle w:val="Tablerowcolumnheadingcentred"/>
              <w:spacing w:before="4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73" w:type="pct"/>
          </w:tcPr>
          <w:p w14:paraId="47FE8326"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Education and Training</w:t>
            </w:r>
          </w:p>
          <w:p w14:paraId="4409B58F" w14:textId="09FA28F1" w:rsidR="00706861" w:rsidRPr="006F7EA9" w:rsidRDefault="00706861" w:rsidP="001926AF">
            <w:pPr>
              <w:pStyle w:val="Tablerowcolumnheadingcentred"/>
              <w:spacing w:before="4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407" w:type="pct"/>
          </w:tcPr>
          <w:p w14:paraId="16FEC1F9" w14:textId="77777777"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Arts and Recreation Services</w:t>
            </w:r>
          </w:p>
          <w:p w14:paraId="55461EF6" w14:textId="46642EDF" w:rsidR="00706861" w:rsidRPr="006F7EA9" w:rsidRDefault="00706861" w:rsidP="001926AF">
            <w:pPr>
              <w:pStyle w:val="Tablerowcolumnheadingcentred"/>
              <w:spacing w:before="4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18" w:type="pct"/>
          </w:tcPr>
          <w:p w14:paraId="17149D37" w14:textId="6460F86B"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Other Service</w:t>
            </w:r>
            <w:r w:rsidR="003451F9">
              <w:rPr>
                <w:b/>
              </w:rPr>
              <w:t>s</w:t>
            </w:r>
          </w:p>
          <w:p w14:paraId="7822C4AE" w14:textId="65539957" w:rsidR="00706861" w:rsidRPr="006F7EA9" w:rsidRDefault="00706861" w:rsidP="001926AF">
            <w:pPr>
              <w:pStyle w:val="Tablerowcolumnheadingcentred"/>
              <w:spacing w:before="6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297" w:type="pct"/>
          </w:tcPr>
          <w:p w14:paraId="58F92F6B" w14:textId="4D913BC5" w:rsidR="00706861" w:rsidRPr="006F7EA9" w:rsidRDefault="00706861" w:rsidP="00076BF5">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Total</w:t>
            </w:r>
          </w:p>
          <w:p w14:paraId="7EFE00CE" w14:textId="6A9D066B" w:rsidR="00706861" w:rsidRPr="006F7EA9" w:rsidRDefault="00706861" w:rsidP="0097647B">
            <w:pPr>
              <w:pStyle w:val="Tablerowcolumnheadingcentred"/>
              <w:spacing w:before="84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r>
      <w:tr w:rsidR="00706861" w:rsidRPr="00706861" w14:paraId="71B536BD"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356A1847" w14:textId="5785CDCE" w:rsidR="00706861" w:rsidRPr="00706861" w:rsidRDefault="00706861" w:rsidP="0092724B">
            <w:pPr>
              <w:pStyle w:val="Tabletext"/>
              <w:spacing w:before="0" w:after="0"/>
              <w:rPr>
                <w:rFonts w:asciiTheme="minorHAnsi" w:hAnsiTheme="minorHAnsi"/>
              </w:rPr>
            </w:pPr>
            <w:r w:rsidRPr="00706861">
              <w:rPr>
                <w:rFonts w:asciiTheme="minorHAnsi" w:hAnsiTheme="minorHAnsi"/>
              </w:rPr>
              <w:t>2008–09</w:t>
            </w:r>
          </w:p>
        </w:tc>
        <w:tc>
          <w:tcPr>
            <w:tcW w:w="489" w:type="pct"/>
          </w:tcPr>
          <w:p w14:paraId="423239D4" w14:textId="4335426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1,420</w:t>
            </w:r>
          </w:p>
        </w:tc>
        <w:tc>
          <w:tcPr>
            <w:tcW w:w="460" w:type="pct"/>
          </w:tcPr>
          <w:p w14:paraId="1BE15249" w14:textId="6D408EAD"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976</w:t>
            </w:r>
          </w:p>
        </w:tc>
        <w:tc>
          <w:tcPr>
            <w:tcW w:w="389" w:type="pct"/>
          </w:tcPr>
          <w:p w14:paraId="1778B5E4" w14:textId="60AE845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1,161</w:t>
            </w:r>
          </w:p>
        </w:tc>
        <w:tc>
          <w:tcPr>
            <w:tcW w:w="247" w:type="pct"/>
          </w:tcPr>
          <w:p w14:paraId="1FB0E6B4" w14:textId="22173933"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220</w:t>
            </w:r>
          </w:p>
        </w:tc>
        <w:tc>
          <w:tcPr>
            <w:tcW w:w="656" w:type="pct"/>
          </w:tcPr>
          <w:p w14:paraId="185A8B62" w14:textId="6FFA1338"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17,540</w:t>
            </w:r>
          </w:p>
        </w:tc>
        <w:tc>
          <w:tcPr>
            <w:tcW w:w="469" w:type="pct"/>
          </w:tcPr>
          <w:p w14:paraId="22EC2CE2" w14:textId="67C0464D"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12,603</w:t>
            </w:r>
          </w:p>
        </w:tc>
        <w:tc>
          <w:tcPr>
            <w:tcW w:w="527" w:type="pct"/>
          </w:tcPr>
          <w:p w14:paraId="0FBE2512" w14:textId="5655D4A8"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600</w:t>
            </w:r>
          </w:p>
        </w:tc>
        <w:tc>
          <w:tcPr>
            <w:tcW w:w="373" w:type="pct"/>
          </w:tcPr>
          <w:p w14:paraId="50262F66" w14:textId="35CC255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369</w:t>
            </w:r>
          </w:p>
        </w:tc>
        <w:tc>
          <w:tcPr>
            <w:tcW w:w="407" w:type="pct"/>
          </w:tcPr>
          <w:p w14:paraId="2E1E6CF3" w14:textId="73C09107"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706861">
              <w:rPr>
                <w:rFonts w:asciiTheme="minorHAnsi" w:hAnsiTheme="minorHAnsi" w:cs="Calibri"/>
              </w:rPr>
              <w:t>2,031</w:t>
            </w:r>
          </w:p>
        </w:tc>
        <w:tc>
          <w:tcPr>
            <w:tcW w:w="318" w:type="pct"/>
          </w:tcPr>
          <w:p w14:paraId="6046631E" w14:textId="3D88BC5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06861">
              <w:rPr>
                <w:rFonts w:asciiTheme="minorHAnsi" w:hAnsiTheme="minorHAnsi" w:cs="Calibri"/>
              </w:rPr>
              <w:t>184</w:t>
            </w:r>
          </w:p>
        </w:tc>
        <w:tc>
          <w:tcPr>
            <w:tcW w:w="297" w:type="pct"/>
          </w:tcPr>
          <w:p w14:paraId="075562A0" w14:textId="41AF41AF"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DA431E">
              <w:rPr>
                <w:rFonts w:asciiTheme="minorHAnsi" w:hAnsiTheme="minorHAnsi" w:cs="Calibri"/>
                <w:b/>
                <w:bCs/>
              </w:rPr>
              <w:t>37,102</w:t>
            </w:r>
          </w:p>
        </w:tc>
      </w:tr>
      <w:tr w:rsidR="00706861" w:rsidRPr="00706861" w14:paraId="6586DA3F"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5001EDB7" w14:textId="7B77A0C0" w:rsidR="00706861" w:rsidRPr="00706861" w:rsidRDefault="00706861" w:rsidP="0092724B">
            <w:pPr>
              <w:pStyle w:val="Tabletext"/>
              <w:spacing w:before="0" w:after="0"/>
              <w:rPr>
                <w:rFonts w:asciiTheme="minorHAnsi" w:hAnsiTheme="minorHAnsi"/>
              </w:rPr>
            </w:pPr>
            <w:r w:rsidRPr="00706861">
              <w:rPr>
                <w:rFonts w:asciiTheme="minorHAnsi" w:hAnsiTheme="minorHAnsi"/>
              </w:rPr>
              <w:t>2009–10</w:t>
            </w:r>
          </w:p>
        </w:tc>
        <w:tc>
          <w:tcPr>
            <w:tcW w:w="489" w:type="pct"/>
          </w:tcPr>
          <w:p w14:paraId="75096576" w14:textId="375EDF3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1,879</w:t>
            </w:r>
          </w:p>
        </w:tc>
        <w:tc>
          <w:tcPr>
            <w:tcW w:w="460" w:type="pct"/>
          </w:tcPr>
          <w:p w14:paraId="048653DC" w14:textId="4DA5DF07"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1,021</w:t>
            </w:r>
          </w:p>
        </w:tc>
        <w:tc>
          <w:tcPr>
            <w:tcW w:w="389" w:type="pct"/>
          </w:tcPr>
          <w:p w14:paraId="390D8008" w14:textId="6F69E329"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1,042</w:t>
            </w:r>
          </w:p>
        </w:tc>
        <w:tc>
          <w:tcPr>
            <w:tcW w:w="247" w:type="pct"/>
          </w:tcPr>
          <w:p w14:paraId="551FEE74" w14:textId="4C3C910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270</w:t>
            </w:r>
          </w:p>
        </w:tc>
        <w:tc>
          <w:tcPr>
            <w:tcW w:w="656" w:type="pct"/>
          </w:tcPr>
          <w:p w14:paraId="1B58F5DD" w14:textId="4A93CFF8"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17,831</w:t>
            </w:r>
          </w:p>
        </w:tc>
        <w:tc>
          <w:tcPr>
            <w:tcW w:w="469" w:type="pct"/>
          </w:tcPr>
          <w:p w14:paraId="3D9FAEF5" w14:textId="239E398F"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13,529</w:t>
            </w:r>
          </w:p>
        </w:tc>
        <w:tc>
          <w:tcPr>
            <w:tcW w:w="527" w:type="pct"/>
          </w:tcPr>
          <w:p w14:paraId="21AC0692" w14:textId="0812DBF9"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602</w:t>
            </w:r>
          </w:p>
        </w:tc>
        <w:tc>
          <w:tcPr>
            <w:tcW w:w="373" w:type="pct"/>
          </w:tcPr>
          <w:p w14:paraId="409A7D34" w14:textId="568D9BB3"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338</w:t>
            </w:r>
          </w:p>
        </w:tc>
        <w:tc>
          <w:tcPr>
            <w:tcW w:w="407" w:type="pct"/>
          </w:tcPr>
          <w:p w14:paraId="304BD94B" w14:textId="119AFD5E"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706861">
              <w:rPr>
                <w:rFonts w:asciiTheme="minorHAnsi" w:hAnsiTheme="minorHAnsi" w:cs="Calibri"/>
              </w:rPr>
              <w:t>2,072</w:t>
            </w:r>
          </w:p>
        </w:tc>
        <w:tc>
          <w:tcPr>
            <w:tcW w:w="318" w:type="pct"/>
          </w:tcPr>
          <w:p w14:paraId="68DBD8D4" w14:textId="01F6C2BD"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
              </w:rPr>
            </w:pPr>
            <w:r w:rsidRPr="00706861">
              <w:rPr>
                <w:rFonts w:asciiTheme="minorHAnsi" w:hAnsiTheme="minorHAnsi" w:cs="Calibri"/>
              </w:rPr>
              <w:t>174</w:t>
            </w:r>
          </w:p>
        </w:tc>
        <w:tc>
          <w:tcPr>
            <w:tcW w:w="297" w:type="pct"/>
          </w:tcPr>
          <w:p w14:paraId="551A1AE6" w14:textId="729979FD"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
              </w:rPr>
            </w:pPr>
            <w:r w:rsidRPr="00DA431E">
              <w:rPr>
                <w:rFonts w:asciiTheme="minorHAnsi" w:hAnsiTheme="minorHAnsi" w:cs="Calibri"/>
                <w:b/>
                <w:bCs/>
              </w:rPr>
              <w:t>38,759</w:t>
            </w:r>
          </w:p>
        </w:tc>
      </w:tr>
      <w:tr w:rsidR="00706861" w:rsidRPr="00706861" w14:paraId="16FB6878"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7393A74A" w14:textId="45E3841B" w:rsidR="00706861" w:rsidRPr="00706861" w:rsidRDefault="00706861" w:rsidP="0092724B">
            <w:pPr>
              <w:pStyle w:val="Tabletext"/>
              <w:spacing w:before="0" w:after="0"/>
              <w:rPr>
                <w:rFonts w:asciiTheme="minorHAnsi" w:hAnsiTheme="minorHAnsi"/>
              </w:rPr>
            </w:pPr>
            <w:r w:rsidRPr="00706861">
              <w:rPr>
                <w:rFonts w:asciiTheme="minorHAnsi" w:hAnsiTheme="minorHAnsi"/>
              </w:rPr>
              <w:t>2010–11</w:t>
            </w:r>
          </w:p>
        </w:tc>
        <w:tc>
          <w:tcPr>
            <w:tcW w:w="489" w:type="pct"/>
          </w:tcPr>
          <w:p w14:paraId="0285A491" w14:textId="444FE8B5"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2,027</w:t>
            </w:r>
          </w:p>
        </w:tc>
        <w:tc>
          <w:tcPr>
            <w:tcW w:w="460" w:type="pct"/>
          </w:tcPr>
          <w:p w14:paraId="5C070AB1" w14:textId="489F4CFB"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1,075</w:t>
            </w:r>
          </w:p>
        </w:tc>
        <w:tc>
          <w:tcPr>
            <w:tcW w:w="389" w:type="pct"/>
          </w:tcPr>
          <w:p w14:paraId="1532151A" w14:textId="2259223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1,238</w:t>
            </w:r>
          </w:p>
        </w:tc>
        <w:tc>
          <w:tcPr>
            <w:tcW w:w="247" w:type="pct"/>
          </w:tcPr>
          <w:p w14:paraId="3D604709" w14:textId="50832499"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228</w:t>
            </w:r>
          </w:p>
        </w:tc>
        <w:tc>
          <w:tcPr>
            <w:tcW w:w="656" w:type="pct"/>
          </w:tcPr>
          <w:p w14:paraId="3191EDC7" w14:textId="521FE263"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17,642</w:t>
            </w:r>
          </w:p>
        </w:tc>
        <w:tc>
          <w:tcPr>
            <w:tcW w:w="469" w:type="pct"/>
          </w:tcPr>
          <w:p w14:paraId="465BA609" w14:textId="2C3CE3E1"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14,486</w:t>
            </w:r>
          </w:p>
        </w:tc>
        <w:tc>
          <w:tcPr>
            <w:tcW w:w="527" w:type="pct"/>
          </w:tcPr>
          <w:p w14:paraId="44FD90B2" w14:textId="36FF0881"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592</w:t>
            </w:r>
          </w:p>
        </w:tc>
        <w:tc>
          <w:tcPr>
            <w:tcW w:w="373" w:type="pct"/>
          </w:tcPr>
          <w:p w14:paraId="4EA4C5F2" w14:textId="70F60790"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358</w:t>
            </w:r>
          </w:p>
        </w:tc>
        <w:tc>
          <w:tcPr>
            <w:tcW w:w="407" w:type="pct"/>
          </w:tcPr>
          <w:p w14:paraId="224AA11E" w14:textId="298D2330"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2,023</w:t>
            </w:r>
          </w:p>
        </w:tc>
        <w:tc>
          <w:tcPr>
            <w:tcW w:w="318" w:type="pct"/>
          </w:tcPr>
          <w:p w14:paraId="2413CB53" w14:textId="268BB64A"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186</w:t>
            </w:r>
          </w:p>
        </w:tc>
        <w:tc>
          <w:tcPr>
            <w:tcW w:w="297" w:type="pct"/>
          </w:tcPr>
          <w:p w14:paraId="266BF74F" w14:textId="58DD0428"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39,855</w:t>
            </w:r>
          </w:p>
        </w:tc>
      </w:tr>
      <w:tr w:rsidR="00706861" w:rsidRPr="00706861" w14:paraId="3CA0EF81"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52A0B7C3" w14:textId="0511036E" w:rsidR="00706861" w:rsidRPr="00706861" w:rsidRDefault="00706861" w:rsidP="0092724B">
            <w:pPr>
              <w:pStyle w:val="Tabletext"/>
              <w:spacing w:before="0" w:after="0"/>
              <w:rPr>
                <w:rFonts w:asciiTheme="minorHAnsi" w:hAnsiTheme="minorHAnsi"/>
              </w:rPr>
            </w:pPr>
            <w:r w:rsidRPr="00706861">
              <w:rPr>
                <w:rFonts w:asciiTheme="minorHAnsi" w:hAnsiTheme="minorHAnsi"/>
              </w:rPr>
              <w:t>2011–12</w:t>
            </w:r>
          </w:p>
        </w:tc>
        <w:tc>
          <w:tcPr>
            <w:tcW w:w="489" w:type="pct"/>
          </w:tcPr>
          <w:p w14:paraId="7AB68C07" w14:textId="78BD451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2,354</w:t>
            </w:r>
          </w:p>
        </w:tc>
        <w:tc>
          <w:tcPr>
            <w:tcW w:w="460" w:type="pct"/>
          </w:tcPr>
          <w:p w14:paraId="4826E0BA" w14:textId="10104AB1"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1,027</w:t>
            </w:r>
          </w:p>
        </w:tc>
        <w:tc>
          <w:tcPr>
            <w:tcW w:w="389" w:type="pct"/>
          </w:tcPr>
          <w:p w14:paraId="168826E6" w14:textId="5C0E18C7"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1,497</w:t>
            </w:r>
          </w:p>
        </w:tc>
        <w:tc>
          <w:tcPr>
            <w:tcW w:w="247" w:type="pct"/>
          </w:tcPr>
          <w:p w14:paraId="00490B8B" w14:textId="23D97824"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275</w:t>
            </w:r>
          </w:p>
        </w:tc>
        <w:tc>
          <w:tcPr>
            <w:tcW w:w="656" w:type="pct"/>
          </w:tcPr>
          <w:p w14:paraId="0D4C79A3" w14:textId="68E2BB7E"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17,047</w:t>
            </w:r>
          </w:p>
        </w:tc>
        <w:tc>
          <w:tcPr>
            <w:tcW w:w="469" w:type="pct"/>
          </w:tcPr>
          <w:p w14:paraId="49E32726" w14:textId="5D3FB660"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15,785</w:t>
            </w:r>
          </w:p>
        </w:tc>
        <w:tc>
          <w:tcPr>
            <w:tcW w:w="527" w:type="pct"/>
          </w:tcPr>
          <w:p w14:paraId="2A61C938" w14:textId="7044666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615</w:t>
            </w:r>
          </w:p>
        </w:tc>
        <w:tc>
          <w:tcPr>
            <w:tcW w:w="373" w:type="pct"/>
          </w:tcPr>
          <w:p w14:paraId="04712D88" w14:textId="0B195BFB"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382</w:t>
            </w:r>
          </w:p>
        </w:tc>
        <w:tc>
          <w:tcPr>
            <w:tcW w:w="407" w:type="pct"/>
          </w:tcPr>
          <w:p w14:paraId="04EC7920" w14:textId="66EA68A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2,143</w:t>
            </w:r>
          </w:p>
        </w:tc>
        <w:tc>
          <w:tcPr>
            <w:tcW w:w="318" w:type="pct"/>
          </w:tcPr>
          <w:p w14:paraId="7EEF755F" w14:textId="49BD988C"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191</w:t>
            </w:r>
          </w:p>
        </w:tc>
        <w:tc>
          <w:tcPr>
            <w:tcW w:w="297" w:type="pct"/>
          </w:tcPr>
          <w:p w14:paraId="4376B8EB" w14:textId="09921073"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DA431E">
              <w:rPr>
                <w:rFonts w:asciiTheme="minorHAnsi" w:hAnsiTheme="minorHAnsi" w:cs="Calibri"/>
                <w:b/>
                <w:bCs/>
              </w:rPr>
              <w:t>41,315</w:t>
            </w:r>
          </w:p>
        </w:tc>
      </w:tr>
      <w:tr w:rsidR="00706861" w:rsidRPr="00706861" w14:paraId="79AEF750"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1666289E" w14:textId="4852AE99" w:rsidR="00706861" w:rsidRPr="00706861" w:rsidRDefault="00706861" w:rsidP="0092724B">
            <w:pPr>
              <w:pStyle w:val="Tabletext"/>
              <w:spacing w:before="0" w:after="0"/>
              <w:rPr>
                <w:rFonts w:asciiTheme="minorHAnsi" w:hAnsiTheme="minorHAnsi"/>
              </w:rPr>
            </w:pPr>
            <w:r w:rsidRPr="00706861">
              <w:rPr>
                <w:rFonts w:asciiTheme="minorHAnsi" w:hAnsiTheme="minorHAnsi"/>
              </w:rPr>
              <w:t>2012–13</w:t>
            </w:r>
          </w:p>
        </w:tc>
        <w:tc>
          <w:tcPr>
            <w:tcW w:w="489" w:type="pct"/>
          </w:tcPr>
          <w:p w14:paraId="6830FD1A" w14:textId="27010B36"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2,101</w:t>
            </w:r>
          </w:p>
        </w:tc>
        <w:tc>
          <w:tcPr>
            <w:tcW w:w="460" w:type="pct"/>
          </w:tcPr>
          <w:p w14:paraId="3A6AC821" w14:textId="6E17D21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1,007</w:t>
            </w:r>
          </w:p>
        </w:tc>
        <w:tc>
          <w:tcPr>
            <w:tcW w:w="389" w:type="pct"/>
          </w:tcPr>
          <w:p w14:paraId="2D8C733B" w14:textId="22E45E8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1,612</w:t>
            </w:r>
          </w:p>
        </w:tc>
        <w:tc>
          <w:tcPr>
            <w:tcW w:w="247" w:type="pct"/>
          </w:tcPr>
          <w:p w14:paraId="002D5EBA" w14:textId="2E0C3418"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312</w:t>
            </w:r>
          </w:p>
        </w:tc>
        <w:tc>
          <w:tcPr>
            <w:tcW w:w="656" w:type="pct"/>
          </w:tcPr>
          <w:p w14:paraId="6797B333" w14:textId="253753A3"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16,276</w:t>
            </w:r>
          </w:p>
        </w:tc>
        <w:tc>
          <w:tcPr>
            <w:tcW w:w="469" w:type="pct"/>
          </w:tcPr>
          <w:p w14:paraId="41C29D1F" w14:textId="569062AA"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16,374</w:t>
            </w:r>
          </w:p>
        </w:tc>
        <w:tc>
          <w:tcPr>
            <w:tcW w:w="527" w:type="pct"/>
          </w:tcPr>
          <w:p w14:paraId="62127E35" w14:textId="7C25F469"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603</w:t>
            </w:r>
          </w:p>
        </w:tc>
        <w:tc>
          <w:tcPr>
            <w:tcW w:w="373" w:type="pct"/>
          </w:tcPr>
          <w:p w14:paraId="7A80B02F" w14:textId="571E6C7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375</w:t>
            </w:r>
          </w:p>
        </w:tc>
        <w:tc>
          <w:tcPr>
            <w:tcW w:w="407" w:type="pct"/>
          </w:tcPr>
          <w:p w14:paraId="35F401B9" w14:textId="4534B321"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2,190</w:t>
            </w:r>
          </w:p>
        </w:tc>
        <w:tc>
          <w:tcPr>
            <w:tcW w:w="318" w:type="pct"/>
          </w:tcPr>
          <w:p w14:paraId="6CF2D96A" w14:textId="11C8C9EA"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186</w:t>
            </w:r>
          </w:p>
        </w:tc>
        <w:tc>
          <w:tcPr>
            <w:tcW w:w="297" w:type="pct"/>
          </w:tcPr>
          <w:p w14:paraId="3B8BB517" w14:textId="5EF6D013"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41,035</w:t>
            </w:r>
          </w:p>
        </w:tc>
      </w:tr>
      <w:tr w:rsidR="00706861" w:rsidRPr="00706861" w14:paraId="2A9362D4"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7669AEB5" w14:textId="7343212D" w:rsidR="00706861" w:rsidRPr="00706861" w:rsidRDefault="00706861" w:rsidP="0092724B">
            <w:pPr>
              <w:pStyle w:val="Tabletext"/>
              <w:spacing w:before="0" w:after="0"/>
              <w:rPr>
                <w:rFonts w:asciiTheme="minorHAnsi" w:hAnsiTheme="minorHAnsi"/>
              </w:rPr>
            </w:pPr>
            <w:r w:rsidRPr="00706861">
              <w:rPr>
                <w:rFonts w:asciiTheme="minorHAnsi" w:hAnsiTheme="minorHAnsi"/>
              </w:rPr>
              <w:t>2013–14</w:t>
            </w:r>
          </w:p>
        </w:tc>
        <w:tc>
          <w:tcPr>
            <w:tcW w:w="489" w:type="pct"/>
          </w:tcPr>
          <w:p w14:paraId="4F604DA3" w14:textId="715CA418"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2,571</w:t>
            </w:r>
          </w:p>
        </w:tc>
        <w:tc>
          <w:tcPr>
            <w:tcW w:w="460" w:type="pct"/>
          </w:tcPr>
          <w:p w14:paraId="3C8F5808" w14:textId="0A102A87"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1,124</w:t>
            </w:r>
          </w:p>
        </w:tc>
        <w:tc>
          <w:tcPr>
            <w:tcW w:w="389" w:type="pct"/>
          </w:tcPr>
          <w:p w14:paraId="6231015F" w14:textId="293C2F9F"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1,600</w:t>
            </w:r>
          </w:p>
        </w:tc>
        <w:tc>
          <w:tcPr>
            <w:tcW w:w="247" w:type="pct"/>
          </w:tcPr>
          <w:p w14:paraId="0D0E8AE2" w14:textId="04FBB18B"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269</w:t>
            </w:r>
          </w:p>
        </w:tc>
        <w:tc>
          <w:tcPr>
            <w:tcW w:w="656" w:type="pct"/>
          </w:tcPr>
          <w:p w14:paraId="01F2ACC3" w14:textId="46D6DF9D"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17,403</w:t>
            </w:r>
          </w:p>
        </w:tc>
        <w:tc>
          <w:tcPr>
            <w:tcW w:w="469" w:type="pct"/>
          </w:tcPr>
          <w:p w14:paraId="55DA7235" w14:textId="3C4D53C4"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16,319</w:t>
            </w:r>
          </w:p>
        </w:tc>
        <w:tc>
          <w:tcPr>
            <w:tcW w:w="527" w:type="pct"/>
          </w:tcPr>
          <w:p w14:paraId="385C2C08" w14:textId="7D9355D9"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663</w:t>
            </w:r>
          </w:p>
        </w:tc>
        <w:tc>
          <w:tcPr>
            <w:tcW w:w="373" w:type="pct"/>
          </w:tcPr>
          <w:p w14:paraId="4311F20B" w14:textId="1851694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480</w:t>
            </w:r>
          </w:p>
        </w:tc>
        <w:tc>
          <w:tcPr>
            <w:tcW w:w="407" w:type="pct"/>
          </w:tcPr>
          <w:p w14:paraId="227F603F" w14:textId="063FD389"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2,315</w:t>
            </w:r>
          </w:p>
        </w:tc>
        <w:tc>
          <w:tcPr>
            <w:tcW w:w="318" w:type="pct"/>
          </w:tcPr>
          <w:p w14:paraId="0B9C18F9" w14:textId="59A2D7FB"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220</w:t>
            </w:r>
          </w:p>
        </w:tc>
        <w:tc>
          <w:tcPr>
            <w:tcW w:w="297" w:type="pct"/>
          </w:tcPr>
          <w:p w14:paraId="7E76B1E4" w14:textId="57448E46"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DA431E">
              <w:rPr>
                <w:rFonts w:asciiTheme="minorHAnsi" w:hAnsiTheme="minorHAnsi" w:cs="Calibri"/>
                <w:b/>
                <w:bCs/>
              </w:rPr>
              <w:t>42,963</w:t>
            </w:r>
          </w:p>
        </w:tc>
      </w:tr>
      <w:tr w:rsidR="00706861" w:rsidRPr="00706861" w14:paraId="0E1780DC"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788CDAE9" w14:textId="36B73750" w:rsidR="00706861" w:rsidRPr="00706861" w:rsidRDefault="00706861" w:rsidP="0092724B">
            <w:pPr>
              <w:pStyle w:val="Tabletext"/>
              <w:spacing w:before="0" w:after="0"/>
              <w:rPr>
                <w:rFonts w:asciiTheme="minorHAnsi" w:hAnsiTheme="minorHAnsi"/>
              </w:rPr>
            </w:pPr>
            <w:r w:rsidRPr="00706861">
              <w:rPr>
                <w:rFonts w:asciiTheme="minorHAnsi" w:hAnsiTheme="minorHAnsi"/>
              </w:rPr>
              <w:t>2014–15</w:t>
            </w:r>
          </w:p>
        </w:tc>
        <w:tc>
          <w:tcPr>
            <w:tcW w:w="489" w:type="pct"/>
          </w:tcPr>
          <w:p w14:paraId="4EB7191A" w14:textId="2DD1C52A"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3,089</w:t>
            </w:r>
          </w:p>
        </w:tc>
        <w:tc>
          <w:tcPr>
            <w:tcW w:w="460" w:type="pct"/>
          </w:tcPr>
          <w:p w14:paraId="614AC90B" w14:textId="6385B293"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1,095</w:t>
            </w:r>
          </w:p>
        </w:tc>
        <w:tc>
          <w:tcPr>
            <w:tcW w:w="389" w:type="pct"/>
          </w:tcPr>
          <w:p w14:paraId="0D0F9998" w14:textId="1B2094D6"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1,575</w:t>
            </w:r>
          </w:p>
        </w:tc>
        <w:tc>
          <w:tcPr>
            <w:tcW w:w="247" w:type="pct"/>
          </w:tcPr>
          <w:p w14:paraId="2A841398" w14:textId="4BFA8AA4"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296</w:t>
            </w:r>
          </w:p>
        </w:tc>
        <w:tc>
          <w:tcPr>
            <w:tcW w:w="656" w:type="pct"/>
          </w:tcPr>
          <w:p w14:paraId="27F06A9D" w14:textId="65A5988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17,674</w:t>
            </w:r>
          </w:p>
        </w:tc>
        <w:tc>
          <w:tcPr>
            <w:tcW w:w="469" w:type="pct"/>
          </w:tcPr>
          <w:p w14:paraId="4D36CBF2" w14:textId="1CDA7DC5"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16,598</w:t>
            </w:r>
          </w:p>
        </w:tc>
        <w:tc>
          <w:tcPr>
            <w:tcW w:w="527" w:type="pct"/>
          </w:tcPr>
          <w:p w14:paraId="4A3AE49F" w14:textId="05179D8D"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608</w:t>
            </w:r>
          </w:p>
        </w:tc>
        <w:tc>
          <w:tcPr>
            <w:tcW w:w="373" w:type="pct"/>
          </w:tcPr>
          <w:p w14:paraId="50617C35" w14:textId="7603D96D"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500</w:t>
            </w:r>
          </w:p>
        </w:tc>
        <w:tc>
          <w:tcPr>
            <w:tcW w:w="407" w:type="pct"/>
          </w:tcPr>
          <w:p w14:paraId="46E6CBEE" w14:textId="0CB91513"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2,371</w:t>
            </w:r>
          </w:p>
        </w:tc>
        <w:tc>
          <w:tcPr>
            <w:tcW w:w="318" w:type="pct"/>
          </w:tcPr>
          <w:p w14:paraId="1F2A38AA" w14:textId="336A31BA"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282</w:t>
            </w:r>
          </w:p>
        </w:tc>
        <w:tc>
          <w:tcPr>
            <w:tcW w:w="297" w:type="pct"/>
          </w:tcPr>
          <w:p w14:paraId="31CC8503" w14:textId="0C026C6A"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44,087</w:t>
            </w:r>
          </w:p>
        </w:tc>
      </w:tr>
      <w:tr w:rsidR="00706861" w:rsidRPr="00706861" w14:paraId="00740B86"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0FF160C0" w14:textId="7EEAD012" w:rsidR="00706861" w:rsidRPr="00706861" w:rsidRDefault="00706861" w:rsidP="0092724B">
            <w:pPr>
              <w:pStyle w:val="Tabletext"/>
              <w:spacing w:before="0" w:after="0"/>
              <w:rPr>
                <w:rFonts w:asciiTheme="minorHAnsi" w:hAnsiTheme="minorHAnsi"/>
              </w:rPr>
            </w:pPr>
            <w:r w:rsidRPr="00706861">
              <w:rPr>
                <w:rFonts w:asciiTheme="minorHAnsi" w:hAnsiTheme="minorHAnsi"/>
              </w:rPr>
              <w:t>2015–16</w:t>
            </w:r>
          </w:p>
        </w:tc>
        <w:tc>
          <w:tcPr>
            <w:tcW w:w="489" w:type="pct"/>
          </w:tcPr>
          <w:p w14:paraId="3A196E6E" w14:textId="113D2BD1"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3,042</w:t>
            </w:r>
          </w:p>
        </w:tc>
        <w:tc>
          <w:tcPr>
            <w:tcW w:w="460" w:type="pct"/>
          </w:tcPr>
          <w:p w14:paraId="7CAE5324" w14:textId="72C6B7E1"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1,021</w:t>
            </w:r>
          </w:p>
        </w:tc>
        <w:tc>
          <w:tcPr>
            <w:tcW w:w="389" w:type="pct"/>
          </w:tcPr>
          <w:p w14:paraId="46B87C78" w14:textId="4C893377"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1,627</w:t>
            </w:r>
          </w:p>
        </w:tc>
        <w:tc>
          <w:tcPr>
            <w:tcW w:w="247" w:type="pct"/>
          </w:tcPr>
          <w:p w14:paraId="2E8BF31E" w14:textId="46883878"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338</w:t>
            </w:r>
          </w:p>
        </w:tc>
        <w:tc>
          <w:tcPr>
            <w:tcW w:w="656" w:type="pct"/>
          </w:tcPr>
          <w:p w14:paraId="49FA927A" w14:textId="72EB1E1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18,291</w:t>
            </w:r>
          </w:p>
        </w:tc>
        <w:tc>
          <w:tcPr>
            <w:tcW w:w="469" w:type="pct"/>
          </w:tcPr>
          <w:p w14:paraId="2CD21E39" w14:textId="40ED878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16,917</w:t>
            </w:r>
          </w:p>
        </w:tc>
        <w:tc>
          <w:tcPr>
            <w:tcW w:w="527" w:type="pct"/>
          </w:tcPr>
          <w:p w14:paraId="13DE4AA0" w14:textId="73746083"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637</w:t>
            </w:r>
          </w:p>
        </w:tc>
        <w:tc>
          <w:tcPr>
            <w:tcW w:w="373" w:type="pct"/>
          </w:tcPr>
          <w:p w14:paraId="51E18E67" w14:textId="52A77D1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550</w:t>
            </w:r>
          </w:p>
        </w:tc>
        <w:tc>
          <w:tcPr>
            <w:tcW w:w="407" w:type="pct"/>
          </w:tcPr>
          <w:p w14:paraId="5520DAAF" w14:textId="7E760290"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2,720</w:t>
            </w:r>
          </w:p>
        </w:tc>
        <w:tc>
          <w:tcPr>
            <w:tcW w:w="318" w:type="pct"/>
          </w:tcPr>
          <w:p w14:paraId="68726089" w14:textId="104D4527"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247</w:t>
            </w:r>
          </w:p>
        </w:tc>
        <w:tc>
          <w:tcPr>
            <w:tcW w:w="297" w:type="pct"/>
          </w:tcPr>
          <w:p w14:paraId="06EE565E" w14:textId="7F629FF0"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DA431E">
              <w:rPr>
                <w:rFonts w:asciiTheme="minorHAnsi" w:hAnsiTheme="minorHAnsi" w:cs="Calibri"/>
                <w:b/>
                <w:bCs/>
              </w:rPr>
              <w:t>45,390</w:t>
            </w:r>
          </w:p>
        </w:tc>
      </w:tr>
      <w:tr w:rsidR="00706861" w:rsidRPr="00706861" w14:paraId="55D19B8C"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79B3C01C" w14:textId="65492AE4" w:rsidR="00706861" w:rsidRPr="00706861" w:rsidRDefault="00706861" w:rsidP="0092724B">
            <w:pPr>
              <w:pStyle w:val="Tabletext"/>
              <w:spacing w:before="0" w:after="0"/>
              <w:rPr>
                <w:rFonts w:asciiTheme="minorHAnsi" w:hAnsiTheme="minorHAnsi"/>
              </w:rPr>
            </w:pPr>
            <w:r w:rsidRPr="00706861">
              <w:rPr>
                <w:rFonts w:asciiTheme="minorHAnsi" w:hAnsiTheme="minorHAnsi"/>
              </w:rPr>
              <w:t>2016–17</w:t>
            </w:r>
          </w:p>
        </w:tc>
        <w:tc>
          <w:tcPr>
            <w:tcW w:w="489" w:type="pct"/>
          </w:tcPr>
          <w:p w14:paraId="7FDDFC1C" w14:textId="42FF4F49"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2,822</w:t>
            </w:r>
          </w:p>
        </w:tc>
        <w:tc>
          <w:tcPr>
            <w:tcW w:w="460" w:type="pct"/>
          </w:tcPr>
          <w:p w14:paraId="021DCDD0" w14:textId="579170EB"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1,033</w:t>
            </w:r>
          </w:p>
        </w:tc>
        <w:tc>
          <w:tcPr>
            <w:tcW w:w="389" w:type="pct"/>
          </w:tcPr>
          <w:p w14:paraId="4C6D5FFB" w14:textId="01A5D991"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1,709</w:t>
            </w:r>
          </w:p>
        </w:tc>
        <w:tc>
          <w:tcPr>
            <w:tcW w:w="247" w:type="pct"/>
          </w:tcPr>
          <w:p w14:paraId="1B07FB9A" w14:textId="52983C4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298</w:t>
            </w:r>
          </w:p>
        </w:tc>
        <w:tc>
          <w:tcPr>
            <w:tcW w:w="656" w:type="pct"/>
          </w:tcPr>
          <w:p w14:paraId="1C4BFE24" w14:textId="354C8CBD"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17,364</w:t>
            </w:r>
          </w:p>
        </w:tc>
        <w:tc>
          <w:tcPr>
            <w:tcW w:w="469" w:type="pct"/>
          </w:tcPr>
          <w:p w14:paraId="2A617196" w14:textId="54C00F04"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18,968</w:t>
            </w:r>
          </w:p>
        </w:tc>
        <w:tc>
          <w:tcPr>
            <w:tcW w:w="527" w:type="pct"/>
          </w:tcPr>
          <w:p w14:paraId="774F5E68" w14:textId="670CFCEB"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662</w:t>
            </w:r>
          </w:p>
        </w:tc>
        <w:tc>
          <w:tcPr>
            <w:tcW w:w="373" w:type="pct"/>
          </w:tcPr>
          <w:p w14:paraId="3AE5B098" w14:textId="784FB5D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536</w:t>
            </w:r>
          </w:p>
        </w:tc>
        <w:tc>
          <w:tcPr>
            <w:tcW w:w="407" w:type="pct"/>
          </w:tcPr>
          <w:p w14:paraId="18B497F4" w14:textId="2500A7B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2,889</w:t>
            </w:r>
          </w:p>
        </w:tc>
        <w:tc>
          <w:tcPr>
            <w:tcW w:w="318" w:type="pct"/>
          </w:tcPr>
          <w:p w14:paraId="63363239" w14:textId="252FF061"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260</w:t>
            </w:r>
          </w:p>
        </w:tc>
        <w:tc>
          <w:tcPr>
            <w:tcW w:w="297" w:type="pct"/>
          </w:tcPr>
          <w:p w14:paraId="31319298" w14:textId="3B25703C"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46,540</w:t>
            </w:r>
          </w:p>
        </w:tc>
      </w:tr>
      <w:tr w:rsidR="00706861" w:rsidRPr="00706861" w14:paraId="0BA6C0C1"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41E79DFA" w14:textId="173D662F" w:rsidR="00706861" w:rsidRPr="00706861" w:rsidRDefault="00706861" w:rsidP="0092724B">
            <w:pPr>
              <w:pStyle w:val="Tabletext"/>
              <w:spacing w:before="0" w:after="0"/>
              <w:rPr>
                <w:rFonts w:asciiTheme="minorHAnsi" w:hAnsiTheme="minorHAnsi"/>
              </w:rPr>
            </w:pPr>
            <w:r w:rsidRPr="00706861">
              <w:rPr>
                <w:rFonts w:asciiTheme="minorHAnsi" w:hAnsiTheme="minorHAnsi"/>
              </w:rPr>
              <w:t>2017–18</w:t>
            </w:r>
          </w:p>
        </w:tc>
        <w:tc>
          <w:tcPr>
            <w:tcW w:w="489" w:type="pct"/>
          </w:tcPr>
          <w:p w14:paraId="6DA4571C" w14:textId="2985EA2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2,726</w:t>
            </w:r>
          </w:p>
        </w:tc>
        <w:tc>
          <w:tcPr>
            <w:tcW w:w="460" w:type="pct"/>
          </w:tcPr>
          <w:p w14:paraId="54AEBE76" w14:textId="11747BD0"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1,332</w:t>
            </w:r>
          </w:p>
        </w:tc>
        <w:tc>
          <w:tcPr>
            <w:tcW w:w="389" w:type="pct"/>
          </w:tcPr>
          <w:p w14:paraId="4ECDA748" w14:textId="3CBEA365"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1,362</w:t>
            </w:r>
          </w:p>
        </w:tc>
        <w:tc>
          <w:tcPr>
            <w:tcW w:w="247" w:type="pct"/>
          </w:tcPr>
          <w:p w14:paraId="42975D02" w14:textId="788F227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299</w:t>
            </w:r>
          </w:p>
        </w:tc>
        <w:tc>
          <w:tcPr>
            <w:tcW w:w="656" w:type="pct"/>
          </w:tcPr>
          <w:p w14:paraId="43D7E620" w14:textId="26295791"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17,644</w:t>
            </w:r>
          </w:p>
        </w:tc>
        <w:tc>
          <w:tcPr>
            <w:tcW w:w="469" w:type="pct"/>
          </w:tcPr>
          <w:p w14:paraId="4CA42FA4" w14:textId="1B111BBC"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19,786</w:t>
            </w:r>
          </w:p>
        </w:tc>
        <w:tc>
          <w:tcPr>
            <w:tcW w:w="527" w:type="pct"/>
          </w:tcPr>
          <w:p w14:paraId="51C4947F" w14:textId="7A61CEC4"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744</w:t>
            </w:r>
          </w:p>
        </w:tc>
        <w:tc>
          <w:tcPr>
            <w:tcW w:w="373" w:type="pct"/>
          </w:tcPr>
          <w:p w14:paraId="7D81B7E1" w14:textId="15461C6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531</w:t>
            </w:r>
          </w:p>
        </w:tc>
        <w:tc>
          <w:tcPr>
            <w:tcW w:w="407" w:type="pct"/>
          </w:tcPr>
          <w:p w14:paraId="74783A95" w14:textId="3DBB93B9"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2,866</w:t>
            </w:r>
          </w:p>
        </w:tc>
        <w:tc>
          <w:tcPr>
            <w:tcW w:w="318" w:type="pct"/>
          </w:tcPr>
          <w:p w14:paraId="436C4C1B" w14:textId="601EFBEB"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246</w:t>
            </w:r>
          </w:p>
        </w:tc>
        <w:tc>
          <w:tcPr>
            <w:tcW w:w="297" w:type="pct"/>
          </w:tcPr>
          <w:p w14:paraId="2CB089E4" w14:textId="1FB34CCD"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DA431E">
              <w:rPr>
                <w:rFonts w:asciiTheme="minorHAnsi" w:hAnsiTheme="minorHAnsi" w:cs="Calibri"/>
                <w:b/>
                <w:bCs/>
              </w:rPr>
              <w:t>47,537</w:t>
            </w:r>
          </w:p>
        </w:tc>
      </w:tr>
      <w:tr w:rsidR="00706861" w:rsidRPr="00706861" w14:paraId="7941781B"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54C8EF9E" w14:textId="5FA9915A" w:rsidR="00706861" w:rsidRPr="00706861" w:rsidRDefault="00706861" w:rsidP="0092724B">
            <w:pPr>
              <w:pStyle w:val="Tabletext"/>
              <w:spacing w:before="0" w:after="0"/>
              <w:rPr>
                <w:rFonts w:asciiTheme="minorHAnsi" w:hAnsiTheme="minorHAnsi"/>
              </w:rPr>
            </w:pPr>
            <w:r w:rsidRPr="00706861">
              <w:rPr>
                <w:rFonts w:asciiTheme="minorHAnsi" w:hAnsiTheme="minorHAnsi"/>
              </w:rPr>
              <w:t>2018–19</w:t>
            </w:r>
          </w:p>
        </w:tc>
        <w:tc>
          <w:tcPr>
            <w:tcW w:w="489" w:type="pct"/>
          </w:tcPr>
          <w:p w14:paraId="3B9D50F2" w14:textId="073A191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2,935</w:t>
            </w:r>
          </w:p>
        </w:tc>
        <w:tc>
          <w:tcPr>
            <w:tcW w:w="460" w:type="pct"/>
          </w:tcPr>
          <w:p w14:paraId="1D3737DF" w14:textId="5AE24B3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1,308</w:t>
            </w:r>
          </w:p>
        </w:tc>
        <w:tc>
          <w:tcPr>
            <w:tcW w:w="389" w:type="pct"/>
          </w:tcPr>
          <w:p w14:paraId="6A672553" w14:textId="366B98F4"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1,266</w:t>
            </w:r>
          </w:p>
        </w:tc>
        <w:tc>
          <w:tcPr>
            <w:tcW w:w="247" w:type="pct"/>
          </w:tcPr>
          <w:p w14:paraId="120FCDA7" w14:textId="58D78FA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251</w:t>
            </w:r>
          </w:p>
        </w:tc>
        <w:tc>
          <w:tcPr>
            <w:tcW w:w="656" w:type="pct"/>
          </w:tcPr>
          <w:p w14:paraId="035133BF" w14:textId="60AF9AD1"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16,915</w:t>
            </w:r>
          </w:p>
        </w:tc>
        <w:tc>
          <w:tcPr>
            <w:tcW w:w="469" w:type="pct"/>
          </w:tcPr>
          <w:p w14:paraId="5D3AE314" w14:textId="4BD31BE4"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20,515</w:t>
            </w:r>
          </w:p>
        </w:tc>
        <w:tc>
          <w:tcPr>
            <w:tcW w:w="527" w:type="pct"/>
          </w:tcPr>
          <w:p w14:paraId="3726550E" w14:textId="7CE1DD1B"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804</w:t>
            </w:r>
          </w:p>
        </w:tc>
        <w:tc>
          <w:tcPr>
            <w:tcW w:w="373" w:type="pct"/>
          </w:tcPr>
          <w:p w14:paraId="5499BBF2" w14:textId="7FEC487F"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615</w:t>
            </w:r>
          </w:p>
        </w:tc>
        <w:tc>
          <w:tcPr>
            <w:tcW w:w="407" w:type="pct"/>
          </w:tcPr>
          <w:p w14:paraId="28CC2628" w14:textId="26A61B5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3,268</w:t>
            </w:r>
          </w:p>
        </w:tc>
        <w:tc>
          <w:tcPr>
            <w:tcW w:w="318" w:type="pct"/>
          </w:tcPr>
          <w:p w14:paraId="3AE08DF2" w14:textId="4D746F90"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267</w:t>
            </w:r>
          </w:p>
        </w:tc>
        <w:tc>
          <w:tcPr>
            <w:tcW w:w="297" w:type="pct"/>
          </w:tcPr>
          <w:p w14:paraId="53B24658" w14:textId="06E8CAAC"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48,145</w:t>
            </w:r>
          </w:p>
        </w:tc>
      </w:tr>
      <w:tr w:rsidR="00706861" w:rsidRPr="00706861" w14:paraId="4478E1F2"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4D1E7EC3" w14:textId="6C80E744" w:rsidR="00706861" w:rsidRPr="00706861" w:rsidRDefault="00706861" w:rsidP="0092724B">
            <w:pPr>
              <w:pStyle w:val="Tabletext"/>
              <w:spacing w:before="0" w:after="0"/>
              <w:rPr>
                <w:rFonts w:asciiTheme="minorHAnsi" w:hAnsiTheme="minorHAnsi"/>
              </w:rPr>
            </w:pPr>
            <w:r w:rsidRPr="00706861">
              <w:rPr>
                <w:rFonts w:asciiTheme="minorHAnsi" w:hAnsiTheme="minorHAnsi"/>
              </w:rPr>
              <w:t>2019–20</w:t>
            </w:r>
          </w:p>
        </w:tc>
        <w:tc>
          <w:tcPr>
            <w:tcW w:w="489" w:type="pct"/>
          </w:tcPr>
          <w:p w14:paraId="25F1E771" w14:textId="2834FA31"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2,626</w:t>
            </w:r>
          </w:p>
        </w:tc>
        <w:tc>
          <w:tcPr>
            <w:tcW w:w="460" w:type="pct"/>
          </w:tcPr>
          <w:p w14:paraId="4C48A368" w14:textId="136EDF3A"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1,331</w:t>
            </w:r>
          </w:p>
        </w:tc>
        <w:tc>
          <w:tcPr>
            <w:tcW w:w="389" w:type="pct"/>
          </w:tcPr>
          <w:p w14:paraId="19B19FF4" w14:textId="1F767B1B"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1,191</w:t>
            </w:r>
          </w:p>
        </w:tc>
        <w:tc>
          <w:tcPr>
            <w:tcW w:w="247" w:type="pct"/>
          </w:tcPr>
          <w:p w14:paraId="4E521EF1" w14:textId="1F5D75C8"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222</w:t>
            </w:r>
          </w:p>
        </w:tc>
        <w:tc>
          <w:tcPr>
            <w:tcW w:w="656" w:type="pct"/>
          </w:tcPr>
          <w:p w14:paraId="3F79F272" w14:textId="5F7C2B4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16,682</w:t>
            </w:r>
          </w:p>
        </w:tc>
        <w:tc>
          <w:tcPr>
            <w:tcW w:w="469" w:type="pct"/>
          </w:tcPr>
          <w:p w14:paraId="4456D2A9" w14:textId="3994664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21,046</w:t>
            </w:r>
          </w:p>
        </w:tc>
        <w:tc>
          <w:tcPr>
            <w:tcW w:w="527" w:type="pct"/>
          </w:tcPr>
          <w:p w14:paraId="51DC6FAA" w14:textId="0D23BF4E"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751</w:t>
            </w:r>
          </w:p>
        </w:tc>
        <w:tc>
          <w:tcPr>
            <w:tcW w:w="373" w:type="pct"/>
          </w:tcPr>
          <w:p w14:paraId="10B4B789" w14:textId="2F6ED83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658</w:t>
            </w:r>
          </w:p>
        </w:tc>
        <w:tc>
          <w:tcPr>
            <w:tcW w:w="407" w:type="pct"/>
          </w:tcPr>
          <w:p w14:paraId="7FF1B006" w14:textId="4A68CD3B"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3,018</w:t>
            </w:r>
          </w:p>
        </w:tc>
        <w:tc>
          <w:tcPr>
            <w:tcW w:w="318" w:type="pct"/>
          </w:tcPr>
          <w:p w14:paraId="75FACB4A" w14:textId="31962CD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213</w:t>
            </w:r>
          </w:p>
        </w:tc>
        <w:tc>
          <w:tcPr>
            <w:tcW w:w="297" w:type="pct"/>
          </w:tcPr>
          <w:p w14:paraId="3155D27D" w14:textId="69424CB4"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DA431E">
              <w:rPr>
                <w:rFonts w:asciiTheme="minorHAnsi" w:hAnsiTheme="minorHAnsi" w:cs="Calibri"/>
                <w:b/>
                <w:bCs/>
              </w:rPr>
              <w:t>47,737</w:t>
            </w:r>
          </w:p>
        </w:tc>
      </w:tr>
      <w:tr w:rsidR="00706861" w:rsidRPr="00706861" w14:paraId="7626F9D2"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7D1C6DA0" w14:textId="504AEB9E" w:rsidR="00706861" w:rsidRPr="00706861" w:rsidRDefault="00706861" w:rsidP="0092724B">
            <w:pPr>
              <w:pStyle w:val="Tabletext"/>
              <w:spacing w:before="0" w:after="0"/>
              <w:rPr>
                <w:rFonts w:asciiTheme="minorHAnsi" w:hAnsiTheme="minorHAnsi"/>
              </w:rPr>
            </w:pPr>
            <w:r w:rsidRPr="00706861">
              <w:rPr>
                <w:rFonts w:asciiTheme="minorHAnsi" w:hAnsiTheme="minorHAnsi"/>
              </w:rPr>
              <w:t>2020–21</w:t>
            </w:r>
          </w:p>
        </w:tc>
        <w:tc>
          <w:tcPr>
            <w:tcW w:w="489" w:type="pct"/>
          </w:tcPr>
          <w:p w14:paraId="46A69307" w14:textId="653DEFD4"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2,759</w:t>
            </w:r>
          </w:p>
        </w:tc>
        <w:tc>
          <w:tcPr>
            <w:tcW w:w="460" w:type="pct"/>
          </w:tcPr>
          <w:p w14:paraId="7F634FC7" w14:textId="14267348"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1,364</w:t>
            </w:r>
          </w:p>
        </w:tc>
        <w:tc>
          <w:tcPr>
            <w:tcW w:w="389" w:type="pct"/>
          </w:tcPr>
          <w:p w14:paraId="1FF87623" w14:textId="22214DC6"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1,230</w:t>
            </w:r>
          </w:p>
        </w:tc>
        <w:tc>
          <w:tcPr>
            <w:tcW w:w="247" w:type="pct"/>
          </w:tcPr>
          <w:p w14:paraId="19D8E579" w14:textId="72B17CB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251</w:t>
            </w:r>
          </w:p>
        </w:tc>
        <w:tc>
          <w:tcPr>
            <w:tcW w:w="656" w:type="pct"/>
          </w:tcPr>
          <w:p w14:paraId="30E814BF" w14:textId="1E0B80B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17,850</w:t>
            </w:r>
          </w:p>
        </w:tc>
        <w:tc>
          <w:tcPr>
            <w:tcW w:w="469" w:type="pct"/>
          </w:tcPr>
          <w:p w14:paraId="5270A94B" w14:textId="3A565B94"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21,975</w:t>
            </w:r>
          </w:p>
        </w:tc>
        <w:tc>
          <w:tcPr>
            <w:tcW w:w="527" w:type="pct"/>
          </w:tcPr>
          <w:p w14:paraId="471B8E25" w14:textId="1E0407D9"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744</w:t>
            </w:r>
          </w:p>
        </w:tc>
        <w:tc>
          <w:tcPr>
            <w:tcW w:w="373" w:type="pct"/>
          </w:tcPr>
          <w:p w14:paraId="0728EA80" w14:textId="1BADC376"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765</w:t>
            </w:r>
          </w:p>
        </w:tc>
        <w:tc>
          <w:tcPr>
            <w:tcW w:w="407" w:type="pct"/>
          </w:tcPr>
          <w:p w14:paraId="47B8E7CC" w14:textId="74303F1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2,668</w:t>
            </w:r>
          </w:p>
        </w:tc>
        <w:tc>
          <w:tcPr>
            <w:tcW w:w="318" w:type="pct"/>
          </w:tcPr>
          <w:p w14:paraId="1BA158E6" w14:textId="79F20CAE"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200</w:t>
            </w:r>
          </w:p>
        </w:tc>
        <w:tc>
          <w:tcPr>
            <w:tcW w:w="297" w:type="pct"/>
          </w:tcPr>
          <w:p w14:paraId="17DC3697" w14:textId="55DD649F"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49,807</w:t>
            </w:r>
          </w:p>
        </w:tc>
      </w:tr>
      <w:tr w:rsidR="00706861" w:rsidRPr="00706861" w14:paraId="09C5A43A" w14:textId="77777777" w:rsidTr="00976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Pr>
          <w:p w14:paraId="3CEE5924" w14:textId="7E39FC70" w:rsidR="00706861" w:rsidRPr="00706861" w:rsidRDefault="00706861" w:rsidP="0092724B">
            <w:pPr>
              <w:pStyle w:val="Tabletext"/>
              <w:spacing w:before="0" w:after="0"/>
              <w:rPr>
                <w:rFonts w:asciiTheme="minorHAnsi" w:hAnsiTheme="minorHAnsi"/>
              </w:rPr>
            </w:pPr>
            <w:r w:rsidRPr="00706861">
              <w:rPr>
                <w:rFonts w:asciiTheme="minorHAnsi" w:hAnsiTheme="minorHAnsi"/>
              </w:rPr>
              <w:t>2021–22</w:t>
            </w:r>
          </w:p>
        </w:tc>
        <w:tc>
          <w:tcPr>
            <w:tcW w:w="489" w:type="pct"/>
          </w:tcPr>
          <w:p w14:paraId="1EDE8E99" w14:textId="11965DCF"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2,715</w:t>
            </w:r>
          </w:p>
        </w:tc>
        <w:tc>
          <w:tcPr>
            <w:tcW w:w="460" w:type="pct"/>
          </w:tcPr>
          <w:p w14:paraId="5B115939" w14:textId="50999142"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1,426</w:t>
            </w:r>
          </w:p>
        </w:tc>
        <w:tc>
          <w:tcPr>
            <w:tcW w:w="389" w:type="pct"/>
          </w:tcPr>
          <w:p w14:paraId="4398D126" w14:textId="2E66809F"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1,268</w:t>
            </w:r>
          </w:p>
        </w:tc>
        <w:tc>
          <w:tcPr>
            <w:tcW w:w="247" w:type="pct"/>
          </w:tcPr>
          <w:p w14:paraId="589C78CB" w14:textId="2D611FF7"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249</w:t>
            </w:r>
          </w:p>
        </w:tc>
        <w:tc>
          <w:tcPr>
            <w:tcW w:w="656" w:type="pct"/>
          </w:tcPr>
          <w:p w14:paraId="05D2E35C" w14:textId="02141629"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20,543</w:t>
            </w:r>
          </w:p>
        </w:tc>
        <w:tc>
          <w:tcPr>
            <w:tcW w:w="469" w:type="pct"/>
          </w:tcPr>
          <w:p w14:paraId="0668EB36" w14:textId="57A2C4B0"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24,120</w:t>
            </w:r>
          </w:p>
        </w:tc>
        <w:tc>
          <w:tcPr>
            <w:tcW w:w="527" w:type="pct"/>
          </w:tcPr>
          <w:p w14:paraId="02141F3C" w14:textId="1A606AB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959</w:t>
            </w:r>
          </w:p>
        </w:tc>
        <w:tc>
          <w:tcPr>
            <w:tcW w:w="373" w:type="pct"/>
          </w:tcPr>
          <w:p w14:paraId="58FEDF24" w14:textId="7FEA7944"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848</w:t>
            </w:r>
          </w:p>
        </w:tc>
        <w:tc>
          <w:tcPr>
            <w:tcW w:w="407" w:type="pct"/>
          </w:tcPr>
          <w:p w14:paraId="44C35793" w14:textId="613B2BE6"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3,005</w:t>
            </w:r>
          </w:p>
        </w:tc>
        <w:tc>
          <w:tcPr>
            <w:tcW w:w="318" w:type="pct"/>
          </w:tcPr>
          <w:p w14:paraId="150377AC" w14:textId="360FFCAF" w:rsidR="00706861" w:rsidRPr="00706861"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706861">
              <w:rPr>
                <w:rFonts w:asciiTheme="minorHAnsi" w:hAnsiTheme="minorHAnsi" w:cs="Calibri"/>
              </w:rPr>
              <w:t>221</w:t>
            </w:r>
          </w:p>
        </w:tc>
        <w:tc>
          <w:tcPr>
            <w:tcW w:w="297" w:type="pct"/>
          </w:tcPr>
          <w:p w14:paraId="4112D016" w14:textId="1E5D8F28" w:rsidR="00706861" w:rsidRPr="00DA431E" w:rsidRDefault="00706861" w:rsidP="0092724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DA431E">
              <w:rPr>
                <w:rFonts w:asciiTheme="minorHAnsi" w:hAnsiTheme="minorHAnsi" w:cs="Calibri"/>
                <w:b/>
                <w:bCs/>
              </w:rPr>
              <w:t>55,354</w:t>
            </w:r>
          </w:p>
        </w:tc>
      </w:tr>
      <w:tr w:rsidR="00706861" w:rsidRPr="00706861" w14:paraId="681E5560" w14:textId="77777777" w:rsidTr="0097647B">
        <w:tc>
          <w:tcPr>
            <w:cnfStyle w:val="001000000000" w:firstRow="0" w:lastRow="0" w:firstColumn="1" w:lastColumn="0" w:oddVBand="0" w:evenVBand="0" w:oddHBand="0" w:evenHBand="0" w:firstRowFirstColumn="0" w:firstRowLastColumn="0" w:lastRowFirstColumn="0" w:lastRowLastColumn="0"/>
            <w:tcW w:w="367" w:type="pct"/>
          </w:tcPr>
          <w:p w14:paraId="32FF0856" w14:textId="6EBE3C35" w:rsidR="00706861" w:rsidRPr="00706861" w:rsidRDefault="00706861" w:rsidP="0092724B">
            <w:pPr>
              <w:pStyle w:val="Tabletext"/>
              <w:spacing w:before="0" w:after="0"/>
              <w:rPr>
                <w:rFonts w:asciiTheme="minorHAnsi" w:hAnsiTheme="minorHAnsi"/>
              </w:rPr>
            </w:pPr>
            <w:r w:rsidRPr="00706861">
              <w:rPr>
                <w:rFonts w:asciiTheme="minorHAnsi" w:hAnsiTheme="minorHAnsi"/>
              </w:rPr>
              <w:t>2022–23</w:t>
            </w:r>
          </w:p>
        </w:tc>
        <w:tc>
          <w:tcPr>
            <w:tcW w:w="489" w:type="pct"/>
          </w:tcPr>
          <w:p w14:paraId="7CEF9378" w14:textId="1318B285"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2,978</w:t>
            </w:r>
          </w:p>
        </w:tc>
        <w:tc>
          <w:tcPr>
            <w:tcW w:w="460" w:type="pct"/>
          </w:tcPr>
          <w:p w14:paraId="0DF966B2" w14:textId="3585562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1,581</w:t>
            </w:r>
          </w:p>
        </w:tc>
        <w:tc>
          <w:tcPr>
            <w:tcW w:w="389" w:type="pct"/>
          </w:tcPr>
          <w:p w14:paraId="33E57722" w14:textId="57462A9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1,525</w:t>
            </w:r>
          </w:p>
        </w:tc>
        <w:tc>
          <w:tcPr>
            <w:tcW w:w="247" w:type="pct"/>
          </w:tcPr>
          <w:p w14:paraId="05181D3C" w14:textId="39DC032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286</w:t>
            </w:r>
          </w:p>
        </w:tc>
        <w:tc>
          <w:tcPr>
            <w:tcW w:w="656" w:type="pct"/>
          </w:tcPr>
          <w:p w14:paraId="09263E06" w14:textId="48728A8C"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21,926</w:t>
            </w:r>
          </w:p>
        </w:tc>
        <w:tc>
          <w:tcPr>
            <w:tcW w:w="469" w:type="pct"/>
          </w:tcPr>
          <w:p w14:paraId="1B261AA3" w14:textId="6D39F559"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26,774</w:t>
            </w:r>
          </w:p>
        </w:tc>
        <w:tc>
          <w:tcPr>
            <w:tcW w:w="527" w:type="pct"/>
          </w:tcPr>
          <w:p w14:paraId="1FD8AA5F" w14:textId="63864506"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1,048</w:t>
            </w:r>
          </w:p>
        </w:tc>
        <w:tc>
          <w:tcPr>
            <w:tcW w:w="373" w:type="pct"/>
          </w:tcPr>
          <w:p w14:paraId="560CB91B" w14:textId="3112F463"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935</w:t>
            </w:r>
          </w:p>
        </w:tc>
        <w:tc>
          <w:tcPr>
            <w:tcW w:w="407" w:type="pct"/>
          </w:tcPr>
          <w:p w14:paraId="41261C4C" w14:textId="3F36417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3,415</w:t>
            </w:r>
          </w:p>
        </w:tc>
        <w:tc>
          <w:tcPr>
            <w:tcW w:w="318" w:type="pct"/>
          </w:tcPr>
          <w:p w14:paraId="6E186121" w14:textId="1F799732" w:rsidR="00706861" w:rsidRPr="00706861"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706861">
              <w:rPr>
                <w:rFonts w:asciiTheme="minorHAnsi" w:hAnsiTheme="minorHAnsi" w:cs="Calibri"/>
              </w:rPr>
              <w:t>256</w:t>
            </w:r>
          </w:p>
        </w:tc>
        <w:tc>
          <w:tcPr>
            <w:tcW w:w="297" w:type="pct"/>
          </w:tcPr>
          <w:p w14:paraId="385320CE" w14:textId="16AA1868" w:rsidR="00706861" w:rsidRPr="00DA431E" w:rsidRDefault="00706861" w:rsidP="0092724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DA431E">
              <w:rPr>
                <w:rFonts w:asciiTheme="minorHAnsi" w:hAnsiTheme="minorHAnsi" w:cs="Calibri"/>
                <w:b/>
                <w:bCs/>
              </w:rPr>
              <w:t>60,724</w:t>
            </w:r>
          </w:p>
        </w:tc>
      </w:tr>
    </w:tbl>
    <w:p w14:paraId="4C9962A4" w14:textId="77777777" w:rsidR="00706861" w:rsidRDefault="00FD7269" w:rsidP="0092724B">
      <w:pPr>
        <w:pStyle w:val="Sourcenote"/>
        <w:sectPr w:rsidR="00706861" w:rsidSect="00706861">
          <w:footerReference w:type="default" r:id="rId50"/>
          <w:footnotePr>
            <w:numFmt w:val="lowerRoman"/>
          </w:footnotePr>
          <w:endnotePr>
            <w:numFmt w:val="decimal"/>
          </w:endnotePr>
          <w:pgSz w:w="16838" w:h="11906" w:orient="landscape" w:code="9"/>
          <w:pgMar w:top="1021" w:right="567" w:bottom="1021" w:left="1021" w:header="567" w:footer="0" w:gutter="0"/>
          <w:cols w:space="708"/>
          <w:docGrid w:linePitch="360"/>
        </w:sectPr>
      </w:pPr>
      <w:r w:rsidRPr="00831A51">
        <w:t>Source: ABS Australian System of National Accounts; Australian National Accounts: Input-Output Tables (Product Details); Australian National Accounts: Supply Use Tables; BCARR calculations.</w:t>
      </w:r>
    </w:p>
    <w:p w14:paraId="7FC7F833" w14:textId="77777777" w:rsidR="00FD7269" w:rsidRDefault="00FD7269" w:rsidP="00FD7269">
      <w:r>
        <w:lastRenderedPageBreak/>
        <w:t xml:space="preserve">Professional, Scientific and Technical Services was the largest contributor to cultural and creative activity </w:t>
      </w:r>
      <w:proofErr w:type="spellStart"/>
      <w:r>
        <w:t>GVA</w:t>
      </w:r>
      <w:proofErr w:type="spellEnd"/>
      <w:r>
        <w:t xml:space="preserve"> growth over the period (Figure 29).</w:t>
      </w:r>
    </w:p>
    <w:p w14:paraId="3589BA7C" w14:textId="77777777" w:rsidR="00FD7269" w:rsidRPr="00AA65B1" w:rsidRDefault="00FD7269" w:rsidP="00FD7269">
      <w:pPr>
        <w:rPr>
          <w:b/>
          <w:iCs/>
          <w:szCs w:val="18"/>
        </w:rPr>
      </w:pPr>
      <w:proofErr w:type="spellStart"/>
      <w:r>
        <w:t>GVA</w:t>
      </w:r>
      <w:proofErr w:type="spellEnd"/>
      <w:r>
        <w:t xml:space="preserve"> in this industry experienced significant growth of $14.2 billion or 112.4% from 2008–09 to 2022–23. The increase was driven primarily by advertising services, up by $6.7 billion or 114% during the period, largely reflecting</w:t>
      </w:r>
      <w:r w:rsidRPr="00780432">
        <w:t xml:space="preserve"> positive </w:t>
      </w:r>
      <w:r>
        <w:t>economic conditions and</w:t>
      </w:r>
      <w:r w:rsidRPr="00780432">
        <w:t xml:space="preserve"> business confidence.</w:t>
      </w:r>
      <w:r>
        <w:rPr>
          <w:rStyle w:val="EndnoteReference"/>
        </w:rPr>
        <w:endnoteReference w:id="53"/>
      </w:r>
    </w:p>
    <w:p w14:paraId="199741DA" w14:textId="191434E8" w:rsidR="00FD7269" w:rsidRDefault="00FD7269" w:rsidP="004F3B46">
      <w:pPr>
        <w:pStyle w:val="Tablefigureheading"/>
      </w:pPr>
      <w:bookmarkStart w:id="426" w:name="_Ref156815287"/>
      <w:bookmarkStart w:id="427" w:name="_Ref163225493"/>
      <w:bookmarkStart w:id="428" w:name="_Ref165964068"/>
      <w:bookmarkStart w:id="429" w:name="_Toc181346512"/>
      <w:bookmarkStart w:id="430" w:name="_Toc182934674"/>
      <w:bookmarkStart w:id="431" w:name="_Toc184651330"/>
      <w:bookmarkStart w:id="432" w:name="_Toc184679638"/>
      <w:r>
        <w:t xml:space="preserve">Figure </w:t>
      </w:r>
      <w:r w:rsidR="007F300F">
        <w:fldChar w:fldCharType="begin"/>
      </w:r>
      <w:r w:rsidR="007F300F">
        <w:instrText xml:space="preserve"> SEQ Figure \* ARABIC </w:instrText>
      </w:r>
      <w:r w:rsidR="007F300F">
        <w:fldChar w:fldCharType="separate"/>
      </w:r>
      <w:r w:rsidR="00E53C15">
        <w:rPr>
          <w:noProof/>
        </w:rPr>
        <w:t>29</w:t>
      </w:r>
      <w:r w:rsidR="007F300F">
        <w:rPr>
          <w:noProof/>
        </w:rPr>
        <w:fldChar w:fldCharType="end"/>
      </w:r>
      <w:bookmarkEnd w:id="426"/>
      <w:bookmarkEnd w:id="427"/>
      <w:bookmarkEnd w:id="428"/>
      <w:r>
        <w:t xml:space="preserve">. Cultural and creative </w:t>
      </w:r>
      <w:proofErr w:type="spellStart"/>
      <w:r w:rsidRPr="00FA528C">
        <w:t>GVA</w:t>
      </w:r>
      <w:proofErr w:type="spellEnd"/>
      <w:r w:rsidRPr="00FA528C">
        <w:t xml:space="preserve"> change by division, 2008</w:t>
      </w:r>
      <w:r>
        <w:t>–</w:t>
      </w:r>
      <w:r w:rsidRPr="00FA528C">
        <w:t xml:space="preserve">09 to </w:t>
      </w:r>
      <w:r>
        <w:t>2022–23</w:t>
      </w:r>
      <w:bookmarkEnd w:id="429"/>
      <w:bookmarkEnd w:id="430"/>
      <w:bookmarkEnd w:id="431"/>
      <w:bookmarkEnd w:id="432"/>
    </w:p>
    <w:p w14:paraId="5AC6070F" w14:textId="77777777" w:rsidR="00FD7269" w:rsidRDefault="00FD7269" w:rsidP="008C3981">
      <w:pPr>
        <w:spacing w:after="0"/>
        <w:jc w:val="center"/>
      </w:pPr>
      <w:r>
        <w:rPr>
          <w:noProof/>
        </w:rPr>
        <w:drawing>
          <wp:inline distT="0" distB="0" distL="0" distR="0" wp14:anchorId="09989B37" wp14:editId="3A98716C">
            <wp:extent cx="5098179" cy="2482850"/>
            <wp:effectExtent l="0" t="0" r="7620" b="0"/>
            <wp:docPr id="2146079339" name="Picture 2146079339" descr="This chart shows the cultural and creative GVA change by industry division from 2008-09 to 2022-23. Professional, scientific and technical services was the largest contributor to cultural and creative activity GVA growth over the period, which experienced significant growth of $14.2 billion or 112.4% from 2008 09 to 2022-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98179" cy="2482850"/>
                    </a:xfrm>
                    <a:prstGeom prst="rect">
                      <a:avLst/>
                    </a:prstGeom>
                  </pic:spPr>
                </pic:pic>
              </a:graphicData>
            </a:graphic>
          </wp:inline>
        </w:drawing>
      </w:r>
    </w:p>
    <w:p w14:paraId="7A09B37F" w14:textId="77777777" w:rsidR="00FD7269" w:rsidRPr="00DD7157" w:rsidRDefault="00FD7269" w:rsidP="008C3981">
      <w:pPr>
        <w:pStyle w:val="Sourcenote"/>
        <w:spacing w:after="120"/>
      </w:pPr>
      <w:r w:rsidRPr="00DD7157">
        <w:t>Source: ABS Australian System of National Accounts; Australian National Accounts: Input-Output Tables (Product Details); Australian National Accounts: Supply Use Tables; BCARR calculations.</w:t>
      </w:r>
    </w:p>
    <w:p w14:paraId="6138024D" w14:textId="08EFCE64" w:rsidR="00FD7269" w:rsidRPr="00E23DBB" w:rsidRDefault="00FD7269" w:rsidP="008C3981">
      <w:pPr>
        <w:spacing w:after="120"/>
      </w:pPr>
      <w:r>
        <w:t>After P</w:t>
      </w:r>
      <w:r w:rsidRPr="00FA528C">
        <w:t xml:space="preserve">rofessional, Scientific </w:t>
      </w:r>
      <w:r>
        <w:t>a</w:t>
      </w:r>
      <w:r w:rsidRPr="00FA528C">
        <w:t>nd Technical Services</w:t>
      </w:r>
      <w:r>
        <w:t xml:space="preserve">, Information Media and Telecommunications was the second largest contributor to the increase in cultural and creative activity. </w:t>
      </w:r>
      <w:proofErr w:type="spellStart"/>
      <w:r>
        <w:t>GVA</w:t>
      </w:r>
      <w:proofErr w:type="spellEnd"/>
      <w:r>
        <w:t xml:space="preserve"> in </w:t>
      </w:r>
      <w:r w:rsidR="00AF54B0">
        <w:t>Information Media and Telecommunications</w:t>
      </w:r>
      <w:r>
        <w:t xml:space="preserve"> rose by $4.4 billion or 25.0% from 2008–09 to 2022–23, mainly driven by software publishing, which has experienced significant growth in recent years due to increased internet access and adoption of new technology. </w:t>
      </w:r>
    </w:p>
    <w:p w14:paraId="3CBD24DB" w14:textId="77777777" w:rsidR="00FD7269" w:rsidRPr="00126D9C" w:rsidRDefault="00FD7269" w:rsidP="008C3981">
      <w:pPr>
        <w:spacing w:after="0"/>
      </w:pPr>
      <w:r>
        <w:t xml:space="preserve">In the refreshed framework, cultural and creative activity can also be re-identified by 3 categories: specialised activity, support activity and embedded activity. In the following sections, these categories are examined by different industry divisions. </w:t>
      </w:r>
      <w:bookmarkStart w:id="433" w:name="_Toc181346461"/>
    </w:p>
    <w:p w14:paraId="3F3BBA14" w14:textId="77777777" w:rsidR="00FD7269" w:rsidRDefault="00FD7269" w:rsidP="00872A02">
      <w:pPr>
        <w:pStyle w:val="Heading3"/>
        <w:spacing w:after="120"/>
      </w:pPr>
      <w:bookmarkStart w:id="434" w:name="_Toc182934623"/>
      <w:bookmarkStart w:id="435" w:name="_Toc184651263"/>
      <w:bookmarkStart w:id="436" w:name="_Toc184725006"/>
      <w:r>
        <w:t>Specialised activity</w:t>
      </w:r>
      <w:bookmarkEnd w:id="433"/>
      <w:bookmarkEnd w:id="434"/>
      <w:bookmarkEnd w:id="435"/>
      <w:bookmarkEnd w:id="436"/>
    </w:p>
    <w:p w14:paraId="715E66E8" w14:textId="41CE81D1" w:rsidR="00FD7269" w:rsidRDefault="00FD7269" w:rsidP="008C3981">
      <w:pPr>
        <w:spacing w:after="120"/>
      </w:pPr>
      <w:r>
        <w:t>Specialised activity refers to cultural and creative products being produced within cultural and creative</w:t>
      </w:r>
      <w:r w:rsidRPr="00611540">
        <w:t xml:space="preserve"> industries</w:t>
      </w:r>
      <w:r>
        <w:t>. This activity increased by $19.4 billion or 80.9%, from $23.9 billion in 2008–09 to $43.3 billion in 2022–23.</w:t>
      </w:r>
    </w:p>
    <w:p w14:paraId="4D9EC3B9" w14:textId="7145574F" w:rsidR="00FD7269" w:rsidRDefault="00FD7269" w:rsidP="00FD7269">
      <w:pPr>
        <w:pStyle w:val="Tablefigureheading"/>
      </w:pPr>
      <w:bookmarkStart w:id="437" w:name="_Ref163498608"/>
      <w:bookmarkStart w:id="438" w:name="_Toc181346540"/>
      <w:bookmarkStart w:id="439" w:name="_Toc182934702"/>
      <w:bookmarkStart w:id="440" w:name="_Toc184651331"/>
      <w:bookmarkStart w:id="441" w:name="_Toc184679639"/>
      <w:r>
        <w:t xml:space="preserve">Table </w:t>
      </w:r>
      <w:r w:rsidR="007F300F">
        <w:fldChar w:fldCharType="begin"/>
      </w:r>
      <w:r w:rsidR="007F300F">
        <w:instrText xml:space="preserve"> SEQ Table \*</w:instrText>
      </w:r>
      <w:r w:rsidR="007F300F">
        <w:instrText xml:space="preserve"> ARABIC </w:instrText>
      </w:r>
      <w:r w:rsidR="007F300F">
        <w:fldChar w:fldCharType="separate"/>
      </w:r>
      <w:r w:rsidR="00E53C15">
        <w:rPr>
          <w:noProof/>
        </w:rPr>
        <w:t>21</w:t>
      </w:r>
      <w:r w:rsidR="007F300F">
        <w:rPr>
          <w:noProof/>
        </w:rPr>
        <w:fldChar w:fldCharType="end"/>
      </w:r>
      <w:bookmarkEnd w:id="437"/>
      <w:r>
        <w:t>. Specialised activity</w:t>
      </w:r>
      <w:r w:rsidRPr="007552F8">
        <w:t>, 2008</w:t>
      </w:r>
      <w:r>
        <w:t>–</w:t>
      </w:r>
      <w:r w:rsidRPr="007552F8">
        <w:t>09 to 2022</w:t>
      </w:r>
      <w:r>
        <w:t>–</w:t>
      </w:r>
      <w:r w:rsidRPr="007552F8">
        <w:t>23</w:t>
      </w:r>
      <w:bookmarkEnd w:id="438"/>
      <w:bookmarkEnd w:id="439"/>
      <w:bookmarkEnd w:id="440"/>
      <w:bookmarkEnd w:id="441"/>
    </w:p>
    <w:tbl>
      <w:tblPr>
        <w:tblStyle w:val="DefaultTable11"/>
        <w:tblW w:w="4986" w:type="pct"/>
        <w:tblCellMar>
          <w:top w:w="11" w:type="dxa"/>
          <w:bottom w:w="11" w:type="dxa"/>
        </w:tblCellMar>
        <w:tblLook w:val="0420" w:firstRow="1" w:lastRow="0" w:firstColumn="0" w:lastColumn="0" w:noHBand="0" w:noVBand="1"/>
        <w:tblDescription w:val="Table 21. Specialised activity, 2008–09 to 2022–23"/>
      </w:tblPr>
      <w:tblGrid>
        <w:gridCol w:w="1340"/>
        <w:gridCol w:w="1334"/>
        <w:gridCol w:w="1769"/>
        <w:gridCol w:w="1181"/>
        <w:gridCol w:w="1167"/>
        <w:gridCol w:w="1168"/>
        <w:gridCol w:w="823"/>
        <w:gridCol w:w="1054"/>
      </w:tblGrid>
      <w:tr w:rsidR="0092724B" w:rsidRPr="00B97898" w14:paraId="7DEDDC20" w14:textId="77777777" w:rsidTr="00872A02">
        <w:trPr>
          <w:cnfStyle w:val="100000000000" w:firstRow="1" w:lastRow="0" w:firstColumn="0" w:lastColumn="0" w:oddVBand="0" w:evenVBand="0" w:oddHBand="0" w:evenHBand="0" w:firstRowFirstColumn="0" w:firstRowLastColumn="0" w:lastRowFirstColumn="0" w:lastRowLastColumn="0"/>
          <w:cantSplit/>
          <w:trHeight w:val="1345"/>
        </w:trPr>
        <w:tc>
          <w:tcPr>
            <w:tcW w:w="682" w:type="pct"/>
          </w:tcPr>
          <w:p w14:paraId="23479F84" w14:textId="46F34938" w:rsidR="0092724B" w:rsidRPr="002418CA" w:rsidRDefault="0092724B" w:rsidP="0092724B">
            <w:pPr>
              <w:pStyle w:val="Tablerowcolumnheading"/>
              <w:rPr>
                <w:b/>
              </w:rPr>
            </w:pPr>
            <w:r w:rsidRPr="002418CA">
              <w:rPr>
                <w:b/>
                <w:sz w:val="18"/>
                <w:szCs w:val="18"/>
              </w:rPr>
              <w:t>Period</w:t>
            </w:r>
          </w:p>
        </w:tc>
        <w:tc>
          <w:tcPr>
            <w:tcW w:w="679" w:type="pct"/>
          </w:tcPr>
          <w:p w14:paraId="3118ECD7" w14:textId="77777777" w:rsidR="0092724B" w:rsidRDefault="0092724B" w:rsidP="0092724B">
            <w:pPr>
              <w:pStyle w:val="Tablerowcolumnheadingcentred"/>
              <w:rPr>
                <w:b/>
                <w:sz w:val="18"/>
                <w:szCs w:val="18"/>
              </w:rPr>
            </w:pPr>
            <w:r w:rsidRPr="002418CA">
              <w:rPr>
                <w:b/>
                <w:sz w:val="18"/>
                <w:szCs w:val="18"/>
              </w:rPr>
              <w:t>Manufacturing</w:t>
            </w:r>
          </w:p>
          <w:p w14:paraId="0000EEA6" w14:textId="2442C3C2" w:rsidR="0092724B" w:rsidRPr="00DD551E" w:rsidRDefault="0092724B" w:rsidP="0092724B">
            <w:pPr>
              <w:pStyle w:val="Tablerowcolumnheadingcentred"/>
              <w:spacing w:before="960"/>
              <w:rPr>
                <w:b/>
              </w:rPr>
            </w:pPr>
            <w:r w:rsidRPr="002418CA">
              <w:rPr>
                <w:b/>
              </w:rPr>
              <w:t>$m</w:t>
            </w:r>
          </w:p>
        </w:tc>
        <w:tc>
          <w:tcPr>
            <w:tcW w:w="897" w:type="pct"/>
          </w:tcPr>
          <w:p w14:paraId="64BD1327" w14:textId="77777777" w:rsidR="0092724B" w:rsidRPr="002418CA" w:rsidRDefault="0092724B" w:rsidP="0092724B">
            <w:pPr>
              <w:spacing w:before="60" w:after="0"/>
              <w:jc w:val="center"/>
              <w:rPr>
                <w:sz w:val="18"/>
                <w:szCs w:val="18"/>
              </w:rPr>
            </w:pPr>
            <w:r w:rsidRPr="00DD0B52">
              <w:rPr>
                <w:sz w:val="18"/>
                <w:szCs w:val="18"/>
              </w:rPr>
              <w:t>Information Media and Telecommunications</w:t>
            </w:r>
          </w:p>
          <w:p w14:paraId="4F9AFDBE" w14:textId="4607C18B" w:rsidR="0092724B" w:rsidRPr="00DD551E" w:rsidRDefault="0092724B" w:rsidP="0092724B">
            <w:pPr>
              <w:pStyle w:val="Tablerowcolumnheadingcentred"/>
              <w:spacing w:before="520"/>
              <w:rPr>
                <w:b/>
              </w:rPr>
            </w:pPr>
            <w:r w:rsidRPr="002418CA">
              <w:rPr>
                <w:b/>
              </w:rPr>
              <w:t>$m</w:t>
            </w:r>
          </w:p>
        </w:tc>
        <w:tc>
          <w:tcPr>
            <w:tcW w:w="599" w:type="pct"/>
          </w:tcPr>
          <w:p w14:paraId="1F218485" w14:textId="77777777" w:rsidR="0092724B" w:rsidRDefault="0092724B" w:rsidP="0092724B">
            <w:pPr>
              <w:pStyle w:val="Tablerowcolumnheadingcentred"/>
              <w:rPr>
                <w:b/>
                <w:sz w:val="18"/>
                <w:szCs w:val="18"/>
              </w:rPr>
            </w:pPr>
            <w:r w:rsidRPr="002418CA">
              <w:rPr>
                <w:b/>
                <w:sz w:val="18"/>
                <w:szCs w:val="18"/>
              </w:rPr>
              <w:t>Professional, Scientific and Technical Services</w:t>
            </w:r>
          </w:p>
          <w:p w14:paraId="3E0A8351" w14:textId="5EE874E7" w:rsidR="0092724B" w:rsidRPr="0092724B" w:rsidRDefault="0092724B" w:rsidP="0092724B">
            <w:pPr>
              <w:jc w:val="center"/>
            </w:pPr>
            <w:r>
              <w:t>$m</w:t>
            </w:r>
          </w:p>
        </w:tc>
        <w:tc>
          <w:tcPr>
            <w:tcW w:w="594" w:type="pct"/>
          </w:tcPr>
          <w:p w14:paraId="45604702" w14:textId="77777777" w:rsidR="0092724B" w:rsidRDefault="0092724B" w:rsidP="0092724B">
            <w:pPr>
              <w:pStyle w:val="Tablerowcolumnheadingcentred"/>
              <w:rPr>
                <w:b/>
                <w:sz w:val="18"/>
                <w:szCs w:val="18"/>
              </w:rPr>
            </w:pPr>
            <w:r w:rsidRPr="002418CA">
              <w:rPr>
                <w:b/>
                <w:sz w:val="18"/>
                <w:szCs w:val="18"/>
              </w:rPr>
              <w:t>Education and Training</w:t>
            </w:r>
          </w:p>
          <w:p w14:paraId="5450BF38" w14:textId="1990F1F1" w:rsidR="0092724B" w:rsidRPr="00DD551E" w:rsidRDefault="0092724B" w:rsidP="0092724B">
            <w:pPr>
              <w:pStyle w:val="Tablerowcolumnheadingcentred"/>
              <w:spacing w:before="720"/>
              <w:rPr>
                <w:b/>
              </w:rPr>
            </w:pPr>
            <w:r w:rsidRPr="002418CA">
              <w:rPr>
                <w:b/>
              </w:rPr>
              <w:t>$m</w:t>
            </w:r>
          </w:p>
        </w:tc>
        <w:tc>
          <w:tcPr>
            <w:tcW w:w="595" w:type="pct"/>
          </w:tcPr>
          <w:p w14:paraId="1CC50937" w14:textId="77777777" w:rsidR="0092724B" w:rsidRDefault="0092724B" w:rsidP="0092724B">
            <w:pPr>
              <w:pStyle w:val="Tablerowcolumnheadingcentred"/>
              <w:rPr>
                <w:b/>
                <w:sz w:val="18"/>
                <w:szCs w:val="18"/>
              </w:rPr>
            </w:pPr>
            <w:r w:rsidRPr="002418CA">
              <w:rPr>
                <w:b/>
                <w:sz w:val="18"/>
                <w:szCs w:val="18"/>
              </w:rPr>
              <w:t>Arts and Recreation Services</w:t>
            </w:r>
          </w:p>
          <w:p w14:paraId="4A553049" w14:textId="4DFF4FB5" w:rsidR="0092724B" w:rsidRPr="002418CA" w:rsidRDefault="0092724B" w:rsidP="0092724B">
            <w:pPr>
              <w:spacing w:before="480" w:after="0"/>
              <w:jc w:val="center"/>
            </w:pPr>
            <w:r>
              <w:t>$m</w:t>
            </w:r>
          </w:p>
        </w:tc>
        <w:tc>
          <w:tcPr>
            <w:tcW w:w="417" w:type="pct"/>
          </w:tcPr>
          <w:p w14:paraId="0C4D4E9F" w14:textId="77777777" w:rsidR="0092724B" w:rsidRDefault="0092724B" w:rsidP="0092724B">
            <w:pPr>
              <w:pStyle w:val="Tablerowcolumnheadingcentred"/>
              <w:rPr>
                <w:b/>
                <w:sz w:val="18"/>
                <w:szCs w:val="18"/>
              </w:rPr>
            </w:pPr>
            <w:r w:rsidRPr="002418CA">
              <w:rPr>
                <w:b/>
                <w:sz w:val="18"/>
                <w:szCs w:val="18"/>
              </w:rPr>
              <w:t>Other Services</w:t>
            </w:r>
          </w:p>
          <w:p w14:paraId="0E4113C0" w14:textId="0CCDDBBE" w:rsidR="0092724B" w:rsidRPr="00DD551E" w:rsidRDefault="0092724B" w:rsidP="0092724B">
            <w:pPr>
              <w:pStyle w:val="Tablerowcolumnheadingcentred"/>
              <w:spacing w:before="720"/>
              <w:rPr>
                <w:b/>
              </w:rPr>
            </w:pPr>
            <w:r w:rsidRPr="002418CA">
              <w:rPr>
                <w:b/>
              </w:rPr>
              <w:t>$m</w:t>
            </w:r>
          </w:p>
        </w:tc>
        <w:tc>
          <w:tcPr>
            <w:tcW w:w="538" w:type="pct"/>
          </w:tcPr>
          <w:p w14:paraId="71021D7E" w14:textId="77777777" w:rsidR="0092724B" w:rsidRPr="002418CA" w:rsidRDefault="0092724B" w:rsidP="0092724B">
            <w:pPr>
              <w:spacing w:before="60" w:after="0"/>
              <w:jc w:val="center"/>
              <w:rPr>
                <w:sz w:val="18"/>
                <w:szCs w:val="18"/>
              </w:rPr>
            </w:pPr>
            <w:r w:rsidRPr="00DD0B52">
              <w:rPr>
                <w:sz w:val="18"/>
                <w:szCs w:val="18"/>
              </w:rPr>
              <w:t>Total Specialised Activity</w:t>
            </w:r>
          </w:p>
          <w:p w14:paraId="09D9A725" w14:textId="72AA06E3" w:rsidR="0092724B" w:rsidRPr="00DD551E" w:rsidRDefault="0092724B" w:rsidP="0092724B">
            <w:pPr>
              <w:pStyle w:val="Tablerowcolumnheadingcentred"/>
              <w:spacing w:before="480"/>
              <w:rPr>
                <w:b/>
              </w:rPr>
            </w:pPr>
            <w:r w:rsidRPr="002418CA">
              <w:rPr>
                <w:b/>
              </w:rPr>
              <w:t>$m</w:t>
            </w:r>
          </w:p>
        </w:tc>
      </w:tr>
      <w:tr w:rsidR="002B3074" w:rsidRPr="00D209CC" w14:paraId="6332F6F8" w14:textId="77777777" w:rsidTr="007F100A">
        <w:trPr>
          <w:cantSplit/>
          <w:trHeight w:val="213"/>
        </w:trPr>
        <w:tc>
          <w:tcPr>
            <w:tcW w:w="682" w:type="pct"/>
          </w:tcPr>
          <w:p w14:paraId="19207EBA" w14:textId="18C3E90C" w:rsidR="002B3074" w:rsidRPr="001119DB" w:rsidRDefault="002B3074" w:rsidP="002B3074">
            <w:pPr>
              <w:pStyle w:val="Tabletext"/>
              <w:spacing w:before="0" w:after="0"/>
            </w:pPr>
            <w:r w:rsidRPr="00302B97">
              <w:rPr>
                <w:b/>
                <w:sz w:val="18"/>
                <w:szCs w:val="18"/>
              </w:rPr>
              <w:t>2008–09</w:t>
            </w:r>
          </w:p>
        </w:tc>
        <w:tc>
          <w:tcPr>
            <w:tcW w:w="679" w:type="pct"/>
          </w:tcPr>
          <w:p w14:paraId="0EAA76CC" w14:textId="2ED02E47" w:rsidR="002B3074" w:rsidRPr="001119DB" w:rsidRDefault="002B3074" w:rsidP="002B3074">
            <w:pPr>
              <w:pStyle w:val="Tabletextcentred"/>
              <w:spacing w:before="0" w:after="0"/>
              <w:rPr>
                <w:bCs/>
              </w:rPr>
            </w:pPr>
            <w:r>
              <w:rPr>
                <w:rFonts w:cs="Calibri"/>
                <w:sz w:val="18"/>
                <w:szCs w:val="18"/>
              </w:rPr>
              <w:t>301</w:t>
            </w:r>
          </w:p>
        </w:tc>
        <w:tc>
          <w:tcPr>
            <w:tcW w:w="897" w:type="pct"/>
          </w:tcPr>
          <w:p w14:paraId="3C9C1FB0" w14:textId="038C271F" w:rsidR="002B3074" w:rsidRPr="001119DB" w:rsidRDefault="002B3074" w:rsidP="002B3074">
            <w:pPr>
              <w:pStyle w:val="Tabletextcentred"/>
              <w:spacing w:before="0" w:after="0"/>
              <w:rPr>
                <w:bCs/>
              </w:rPr>
            </w:pPr>
            <w:r>
              <w:rPr>
                <w:rFonts w:cs="Calibri"/>
                <w:sz w:val="18"/>
                <w:szCs w:val="18"/>
              </w:rPr>
              <w:t>11,435</w:t>
            </w:r>
          </w:p>
        </w:tc>
        <w:tc>
          <w:tcPr>
            <w:tcW w:w="599" w:type="pct"/>
          </w:tcPr>
          <w:p w14:paraId="6EF5AC74" w14:textId="32C5951F" w:rsidR="002B3074" w:rsidRPr="001119DB" w:rsidRDefault="002B3074" w:rsidP="002B3074">
            <w:pPr>
              <w:pStyle w:val="Tabletextcentred"/>
              <w:spacing w:before="0" w:after="0"/>
              <w:rPr>
                <w:bCs/>
              </w:rPr>
            </w:pPr>
            <w:r>
              <w:rPr>
                <w:rFonts w:cs="Calibri"/>
                <w:sz w:val="18"/>
                <w:szCs w:val="18"/>
              </w:rPr>
              <w:t>9,966</w:t>
            </w:r>
          </w:p>
        </w:tc>
        <w:tc>
          <w:tcPr>
            <w:tcW w:w="594" w:type="pct"/>
          </w:tcPr>
          <w:p w14:paraId="25D500DE" w14:textId="60F69D54" w:rsidR="002B3074" w:rsidRPr="001119DB" w:rsidRDefault="002B3074" w:rsidP="002B3074">
            <w:pPr>
              <w:pStyle w:val="Tabletextcentred"/>
              <w:spacing w:before="0" w:after="0"/>
              <w:rPr>
                <w:bCs/>
              </w:rPr>
            </w:pPr>
            <w:r>
              <w:rPr>
                <w:rFonts w:cs="Calibri"/>
                <w:sz w:val="18"/>
                <w:szCs w:val="18"/>
              </w:rPr>
              <w:t>265</w:t>
            </w:r>
          </w:p>
        </w:tc>
        <w:tc>
          <w:tcPr>
            <w:tcW w:w="595" w:type="pct"/>
          </w:tcPr>
          <w:p w14:paraId="4C7889E3" w14:textId="6FFE7BE6" w:rsidR="002B3074" w:rsidRPr="001119DB" w:rsidRDefault="002B3074" w:rsidP="002B3074">
            <w:pPr>
              <w:pStyle w:val="Tabletextcentred"/>
              <w:spacing w:before="0" w:after="0"/>
              <w:rPr>
                <w:bCs/>
              </w:rPr>
            </w:pPr>
            <w:r>
              <w:rPr>
                <w:rFonts w:cs="Calibri"/>
                <w:sz w:val="18"/>
                <w:szCs w:val="18"/>
              </w:rPr>
              <w:t>1,785</w:t>
            </w:r>
          </w:p>
        </w:tc>
        <w:tc>
          <w:tcPr>
            <w:tcW w:w="417" w:type="pct"/>
          </w:tcPr>
          <w:p w14:paraId="474EB955" w14:textId="10E42556" w:rsidR="002B3074" w:rsidRPr="001119DB" w:rsidRDefault="002B3074" w:rsidP="002B3074">
            <w:pPr>
              <w:pStyle w:val="Tabletextcentred"/>
              <w:spacing w:before="0" w:after="0"/>
              <w:rPr>
                <w:b/>
              </w:rPr>
            </w:pPr>
            <w:r>
              <w:rPr>
                <w:rFonts w:cs="Calibri"/>
                <w:sz w:val="18"/>
                <w:szCs w:val="18"/>
              </w:rPr>
              <w:t>160</w:t>
            </w:r>
          </w:p>
        </w:tc>
        <w:tc>
          <w:tcPr>
            <w:tcW w:w="538" w:type="pct"/>
          </w:tcPr>
          <w:p w14:paraId="3228D2FD" w14:textId="1B79149C" w:rsidR="002B3074" w:rsidRPr="001119DB" w:rsidRDefault="002B3074" w:rsidP="002B3074">
            <w:pPr>
              <w:pStyle w:val="Tabletextcentred"/>
              <w:spacing w:before="0" w:after="0"/>
              <w:rPr>
                <w:b/>
              </w:rPr>
            </w:pPr>
            <w:r>
              <w:rPr>
                <w:rFonts w:cs="Calibri"/>
                <w:b/>
                <w:bCs/>
                <w:sz w:val="18"/>
                <w:szCs w:val="18"/>
              </w:rPr>
              <w:t>23,912</w:t>
            </w:r>
          </w:p>
        </w:tc>
      </w:tr>
      <w:tr w:rsidR="002B3074" w:rsidRPr="00D209CC" w14:paraId="564440E7" w14:textId="77777777" w:rsidTr="007F100A">
        <w:trPr>
          <w:cnfStyle w:val="000000010000" w:firstRow="0" w:lastRow="0" w:firstColumn="0" w:lastColumn="0" w:oddVBand="0" w:evenVBand="0" w:oddHBand="0" w:evenHBand="1" w:firstRowFirstColumn="0" w:firstRowLastColumn="0" w:lastRowFirstColumn="0" w:lastRowLastColumn="0"/>
          <w:cantSplit/>
          <w:trHeight w:val="220"/>
        </w:trPr>
        <w:tc>
          <w:tcPr>
            <w:tcW w:w="682" w:type="pct"/>
          </w:tcPr>
          <w:p w14:paraId="2361BB4B" w14:textId="137AB3DD" w:rsidR="002B3074" w:rsidRPr="00302B97" w:rsidRDefault="002B3074" w:rsidP="002B3074">
            <w:pPr>
              <w:pStyle w:val="Tabletext"/>
              <w:spacing w:before="0" w:after="0"/>
              <w:rPr>
                <w:b/>
                <w:sz w:val="18"/>
                <w:szCs w:val="18"/>
              </w:rPr>
            </w:pPr>
            <w:r w:rsidRPr="00302B97">
              <w:rPr>
                <w:b/>
                <w:sz w:val="18"/>
                <w:szCs w:val="18"/>
              </w:rPr>
              <w:t>2009–10</w:t>
            </w:r>
          </w:p>
        </w:tc>
        <w:tc>
          <w:tcPr>
            <w:tcW w:w="679" w:type="pct"/>
          </w:tcPr>
          <w:p w14:paraId="775AEA5C" w14:textId="6552E5DF" w:rsidR="002B3074" w:rsidRDefault="002B3074" w:rsidP="002B3074">
            <w:pPr>
              <w:pStyle w:val="Tabletextcentred"/>
              <w:spacing w:before="0" w:after="0"/>
              <w:rPr>
                <w:rFonts w:cs="Calibri"/>
                <w:sz w:val="18"/>
                <w:szCs w:val="18"/>
              </w:rPr>
            </w:pPr>
            <w:r>
              <w:rPr>
                <w:rFonts w:cs="Calibri"/>
                <w:sz w:val="18"/>
                <w:szCs w:val="18"/>
              </w:rPr>
              <w:t>334</w:t>
            </w:r>
          </w:p>
        </w:tc>
        <w:tc>
          <w:tcPr>
            <w:tcW w:w="897" w:type="pct"/>
          </w:tcPr>
          <w:p w14:paraId="75DDBB83" w14:textId="38498BE1" w:rsidR="002B3074" w:rsidRDefault="002B3074" w:rsidP="002B3074">
            <w:pPr>
              <w:pStyle w:val="Tabletextcentred"/>
              <w:spacing w:before="0" w:after="0"/>
              <w:rPr>
                <w:rFonts w:cs="Calibri"/>
                <w:sz w:val="18"/>
                <w:szCs w:val="18"/>
              </w:rPr>
            </w:pPr>
            <w:r>
              <w:rPr>
                <w:rFonts w:cs="Calibri"/>
                <w:sz w:val="18"/>
                <w:szCs w:val="18"/>
              </w:rPr>
              <w:t>13,431</w:t>
            </w:r>
          </w:p>
        </w:tc>
        <w:tc>
          <w:tcPr>
            <w:tcW w:w="599" w:type="pct"/>
          </w:tcPr>
          <w:p w14:paraId="566F869A" w14:textId="788817D8" w:rsidR="002B3074" w:rsidRDefault="002B3074" w:rsidP="002B3074">
            <w:pPr>
              <w:pStyle w:val="Tabletextcentred"/>
              <w:spacing w:before="0" w:after="0"/>
              <w:rPr>
                <w:rFonts w:cs="Calibri"/>
                <w:sz w:val="18"/>
                <w:szCs w:val="18"/>
              </w:rPr>
            </w:pPr>
            <w:r>
              <w:rPr>
                <w:rFonts w:cs="Calibri"/>
                <w:sz w:val="18"/>
                <w:szCs w:val="18"/>
              </w:rPr>
              <w:t>10,723</w:t>
            </w:r>
          </w:p>
        </w:tc>
        <w:tc>
          <w:tcPr>
            <w:tcW w:w="594" w:type="pct"/>
          </w:tcPr>
          <w:p w14:paraId="0F8B9F16" w14:textId="1807A2E5" w:rsidR="002B3074" w:rsidRDefault="002B3074" w:rsidP="002B3074">
            <w:pPr>
              <w:pStyle w:val="Tabletextcentred"/>
              <w:spacing w:before="0" w:after="0"/>
              <w:rPr>
                <w:rFonts w:cs="Calibri"/>
                <w:sz w:val="18"/>
                <w:szCs w:val="18"/>
              </w:rPr>
            </w:pPr>
            <w:r>
              <w:rPr>
                <w:rFonts w:cs="Calibri"/>
                <w:sz w:val="18"/>
                <w:szCs w:val="18"/>
              </w:rPr>
              <w:t>252</w:t>
            </w:r>
          </w:p>
        </w:tc>
        <w:tc>
          <w:tcPr>
            <w:tcW w:w="595" w:type="pct"/>
          </w:tcPr>
          <w:p w14:paraId="7A62B9FF" w14:textId="7800F48B" w:rsidR="002B3074" w:rsidRDefault="002B3074" w:rsidP="002B3074">
            <w:pPr>
              <w:pStyle w:val="Tabletextcentred"/>
              <w:spacing w:before="0" w:after="0"/>
              <w:rPr>
                <w:rFonts w:cs="Calibri"/>
                <w:sz w:val="18"/>
                <w:szCs w:val="18"/>
              </w:rPr>
            </w:pPr>
            <w:r>
              <w:rPr>
                <w:rFonts w:cs="Calibri"/>
                <w:sz w:val="18"/>
                <w:szCs w:val="18"/>
              </w:rPr>
              <w:t>1,809</w:t>
            </w:r>
          </w:p>
        </w:tc>
        <w:tc>
          <w:tcPr>
            <w:tcW w:w="417" w:type="pct"/>
          </w:tcPr>
          <w:p w14:paraId="388675E1" w14:textId="57B27207" w:rsidR="002B3074" w:rsidRDefault="002B3074" w:rsidP="002B3074">
            <w:pPr>
              <w:pStyle w:val="Tabletextcentred"/>
              <w:spacing w:before="0" w:after="0"/>
              <w:rPr>
                <w:rFonts w:cs="Calibri"/>
                <w:sz w:val="18"/>
                <w:szCs w:val="18"/>
              </w:rPr>
            </w:pPr>
            <w:r>
              <w:rPr>
                <w:rFonts w:cs="Calibri"/>
                <w:sz w:val="18"/>
                <w:szCs w:val="18"/>
              </w:rPr>
              <w:t>151</w:t>
            </w:r>
          </w:p>
        </w:tc>
        <w:tc>
          <w:tcPr>
            <w:tcW w:w="538" w:type="pct"/>
          </w:tcPr>
          <w:p w14:paraId="19651786" w14:textId="73CD685B" w:rsidR="002B3074" w:rsidRDefault="002B3074" w:rsidP="002B3074">
            <w:pPr>
              <w:pStyle w:val="Tabletextcentred"/>
              <w:spacing w:before="0" w:after="0"/>
              <w:rPr>
                <w:rFonts w:cs="Calibri"/>
                <w:b/>
                <w:bCs/>
                <w:sz w:val="18"/>
                <w:szCs w:val="18"/>
              </w:rPr>
            </w:pPr>
            <w:r>
              <w:rPr>
                <w:rFonts w:cs="Calibri"/>
                <w:b/>
                <w:bCs/>
                <w:sz w:val="18"/>
                <w:szCs w:val="18"/>
              </w:rPr>
              <w:t>26,701</w:t>
            </w:r>
          </w:p>
        </w:tc>
      </w:tr>
      <w:tr w:rsidR="002B3074" w:rsidRPr="00D209CC" w14:paraId="28D249B5" w14:textId="77777777" w:rsidTr="007F100A">
        <w:trPr>
          <w:cantSplit/>
          <w:trHeight w:val="220"/>
        </w:trPr>
        <w:tc>
          <w:tcPr>
            <w:tcW w:w="682" w:type="pct"/>
          </w:tcPr>
          <w:p w14:paraId="204E8E07" w14:textId="26627F58" w:rsidR="002B3074" w:rsidRPr="00302B97" w:rsidRDefault="002B3074" w:rsidP="002B3074">
            <w:pPr>
              <w:pStyle w:val="Tabletext"/>
              <w:spacing w:before="0" w:after="0"/>
              <w:rPr>
                <w:b/>
                <w:sz w:val="18"/>
                <w:szCs w:val="18"/>
              </w:rPr>
            </w:pPr>
            <w:r w:rsidRPr="00302B97">
              <w:rPr>
                <w:b/>
                <w:sz w:val="18"/>
                <w:szCs w:val="18"/>
              </w:rPr>
              <w:t>2010–11</w:t>
            </w:r>
          </w:p>
        </w:tc>
        <w:tc>
          <w:tcPr>
            <w:tcW w:w="679" w:type="pct"/>
          </w:tcPr>
          <w:p w14:paraId="00AB593F" w14:textId="2BBC1D99" w:rsidR="002B3074" w:rsidRDefault="002B3074" w:rsidP="002B3074">
            <w:pPr>
              <w:pStyle w:val="Tabletextcentred"/>
              <w:spacing w:before="0" w:after="0"/>
              <w:rPr>
                <w:rFonts w:cs="Calibri"/>
                <w:sz w:val="18"/>
                <w:szCs w:val="18"/>
              </w:rPr>
            </w:pPr>
            <w:r>
              <w:rPr>
                <w:rFonts w:cs="Calibri"/>
                <w:sz w:val="18"/>
                <w:szCs w:val="18"/>
              </w:rPr>
              <w:t>368</w:t>
            </w:r>
          </w:p>
        </w:tc>
        <w:tc>
          <w:tcPr>
            <w:tcW w:w="897" w:type="pct"/>
          </w:tcPr>
          <w:p w14:paraId="488B69ED" w14:textId="6AC84D1F" w:rsidR="002B3074" w:rsidRDefault="002B3074" w:rsidP="002B3074">
            <w:pPr>
              <w:pStyle w:val="Tabletextcentred"/>
              <w:spacing w:before="0" w:after="0"/>
              <w:rPr>
                <w:rFonts w:cs="Calibri"/>
                <w:sz w:val="18"/>
                <w:szCs w:val="18"/>
              </w:rPr>
            </w:pPr>
            <w:r>
              <w:rPr>
                <w:rFonts w:cs="Calibri"/>
                <w:sz w:val="18"/>
                <w:szCs w:val="18"/>
              </w:rPr>
              <w:t>13,488</w:t>
            </w:r>
          </w:p>
        </w:tc>
        <w:tc>
          <w:tcPr>
            <w:tcW w:w="599" w:type="pct"/>
          </w:tcPr>
          <w:p w14:paraId="276B911A" w14:textId="21439699" w:rsidR="002B3074" w:rsidRDefault="002B3074" w:rsidP="002B3074">
            <w:pPr>
              <w:pStyle w:val="Tabletextcentred"/>
              <w:spacing w:before="0" w:after="0"/>
              <w:rPr>
                <w:rFonts w:cs="Calibri"/>
                <w:sz w:val="18"/>
                <w:szCs w:val="18"/>
              </w:rPr>
            </w:pPr>
            <w:r>
              <w:rPr>
                <w:rFonts w:cs="Calibri"/>
                <w:sz w:val="18"/>
                <w:szCs w:val="18"/>
              </w:rPr>
              <w:t>11,468</w:t>
            </w:r>
          </w:p>
        </w:tc>
        <w:tc>
          <w:tcPr>
            <w:tcW w:w="594" w:type="pct"/>
          </w:tcPr>
          <w:p w14:paraId="64AA55E1" w14:textId="38F53AA2" w:rsidR="002B3074" w:rsidRDefault="002B3074" w:rsidP="002B3074">
            <w:pPr>
              <w:pStyle w:val="Tabletextcentred"/>
              <w:spacing w:before="0" w:after="0"/>
              <w:rPr>
                <w:rFonts w:cs="Calibri"/>
                <w:sz w:val="18"/>
                <w:szCs w:val="18"/>
              </w:rPr>
            </w:pPr>
            <w:r>
              <w:rPr>
                <w:rFonts w:cs="Calibri"/>
                <w:sz w:val="18"/>
                <w:szCs w:val="18"/>
              </w:rPr>
              <w:t>268</w:t>
            </w:r>
          </w:p>
        </w:tc>
        <w:tc>
          <w:tcPr>
            <w:tcW w:w="595" w:type="pct"/>
          </w:tcPr>
          <w:p w14:paraId="75AD84DB" w14:textId="32D72488" w:rsidR="002B3074" w:rsidRDefault="002B3074" w:rsidP="002B3074">
            <w:pPr>
              <w:pStyle w:val="Tabletextcentred"/>
              <w:spacing w:before="0" w:after="0"/>
              <w:rPr>
                <w:rFonts w:cs="Calibri"/>
                <w:sz w:val="18"/>
                <w:szCs w:val="18"/>
              </w:rPr>
            </w:pPr>
            <w:r>
              <w:rPr>
                <w:rFonts w:cs="Calibri"/>
                <w:sz w:val="18"/>
                <w:szCs w:val="18"/>
              </w:rPr>
              <w:t>1,762</w:t>
            </w:r>
          </w:p>
        </w:tc>
        <w:tc>
          <w:tcPr>
            <w:tcW w:w="417" w:type="pct"/>
          </w:tcPr>
          <w:p w14:paraId="1CCEC9E2" w14:textId="02A13A6B" w:rsidR="002B3074" w:rsidRDefault="002B3074" w:rsidP="002B3074">
            <w:pPr>
              <w:pStyle w:val="Tabletextcentred"/>
              <w:spacing w:before="0" w:after="0"/>
              <w:rPr>
                <w:rFonts w:cs="Calibri"/>
                <w:sz w:val="18"/>
                <w:szCs w:val="18"/>
              </w:rPr>
            </w:pPr>
            <w:r>
              <w:rPr>
                <w:rFonts w:cs="Calibri"/>
                <w:sz w:val="18"/>
                <w:szCs w:val="18"/>
              </w:rPr>
              <w:t>162</w:t>
            </w:r>
          </w:p>
        </w:tc>
        <w:tc>
          <w:tcPr>
            <w:tcW w:w="538" w:type="pct"/>
          </w:tcPr>
          <w:p w14:paraId="4423B48C" w14:textId="7E4AD982" w:rsidR="002B3074" w:rsidRDefault="002B3074" w:rsidP="002B3074">
            <w:pPr>
              <w:pStyle w:val="Tabletextcentred"/>
              <w:spacing w:before="0" w:after="0"/>
              <w:rPr>
                <w:rFonts w:cs="Calibri"/>
                <w:b/>
                <w:bCs/>
                <w:sz w:val="18"/>
                <w:szCs w:val="18"/>
              </w:rPr>
            </w:pPr>
            <w:r>
              <w:rPr>
                <w:rFonts w:cs="Calibri"/>
                <w:b/>
                <w:bCs/>
                <w:sz w:val="18"/>
                <w:szCs w:val="18"/>
              </w:rPr>
              <w:t>27,516</w:t>
            </w:r>
          </w:p>
        </w:tc>
      </w:tr>
      <w:tr w:rsidR="002B3074" w:rsidRPr="00D209CC" w14:paraId="6232E6BD" w14:textId="77777777" w:rsidTr="007F100A">
        <w:trPr>
          <w:cnfStyle w:val="000000010000" w:firstRow="0" w:lastRow="0" w:firstColumn="0" w:lastColumn="0" w:oddVBand="0" w:evenVBand="0" w:oddHBand="0" w:evenHBand="1" w:firstRowFirstColumn="0" w:firstRowLastColumn="0" w:lastRowFirstColumn="0" w:lastRowLastColumn="0"/>
          <w:cantSplit/>
          <w:trHeight w:val="220"/>
        </w:trPr>
        <w:tc>
          <w:tcPr>
            <w:tcW w:w="682" w:type="pct"/>
          </w:tcPr>
          <w:p w14:paraId="1E1B079B" w14:textId="55CAC7B0" w:rsidR="002B3074" w:rsidRPr="00302B97" w:rsidRDefault="002B3074" w:rsidP="002B3074">
            <w:pPr>
              <w:pStyle w:val="Tabletext"/>
              <w:spacing w:before="0" w:after="0"/>
              <w:rPr>
                <w:b/>
                <w:sz w:val="18"/>
                <w:szCs w:val="18"/>
              </w:rPr>
            </w:pPr>
            <w:r w:rsidRPr="00302B97">
              <w:rPr>
                <w:b/>
                <w:sz w:val="18"/>
                <w:szCs w:val="18"/>
              </w:rPr>
              <w:t>2011–12</w:t>
            </w:r>
          </w:p>
        </w:tc>
        <w:tc>
          <w:tcPr>
            <w:tcW w:w="679" w:type="pct"/>
          </w:tcPr>
          <w:p w14:paraId="0DFF76FD" w14:textId="5F5B7B69" w:rsidR="002B3074" w:rsidRDefault="002B3074" w:rsidP="002B3074">
            <w:pPr>
              <w:pStyle w:val="Tabletextcentred"/>
              <w:spacing w:before="0" w:after="0"/>
              <w:rPr>
                <w:rFonts w:cs="Calibri"/>
                <w:sz w:val="18"/>
                <w:szCs w:val="18"/>
              </w:rPr>
            </w:pPr>
            <w:r>
              <w:rPr>
                <w:rFonts w:cs="Calibri"/>
                <w:sz w:val="18"/>
                <w:szCs w:val="18"/>
              </w:rPr>
              <w:t>369</w:t>
            </w:r>
          </w:p>
        </w:tc>
        <w:tc>
          <w:tcPr>
            <w:tcW w:w="897" w:type="pct"/>
          </w:tcPr>
          <w:p w14:paraId="1C848BCC" w14:textId="539A4821" w:rsidR="002B3074" w:rsidRDefault="002B3074" w:rsidP="002B3074">
            <w:pPr>
              <w:pStyle w:val="Tabletextcentred"/>
              <w:spacing w:before="0" w:after="0"/>
              <w:rPr>
                <w:rFonts w:cs="Calibri"/>
                <w:sz w:val="18"/>
                <w:szCs w:val="18"/>
              </w:rPr>
            </w:pPr>
            <w:r>
              <w:rPr>
                <w:rFonts w:cs="Calibri"/>
                <w:sz w:val="18"/>
                <w:szCs w:val="18"/>
              </w:rPr>
              <w:t>13,060</w:t>
            </w:r>
          </w:p>
        </w:tc>
        <w:tc>
          <w:tcPr>
            <w:tcW w:w="599" w:type="pct"/>
          </w:tcPr>
          <w:p w14:paraId="23F3DA51" w14:textId="60CE03C9" w:rsidR="002B3074" w:rsidRDefault="002B3074" w:rsidP="002B3074">
            <w:pPr>
              <w:pStyle w:val="Tabletextcentred"/>
              <w:spacing w:before="0" w:after="0"/>
              <w:rPr>
                <w:rFonts w:cs="Calibri"/>
                <w:sz w:val="18"/>
                <w:szCs w:val="18"/>
              </w:rPr>
            </w:pPr>
            <w:r>
              <w:rPr>
                <w:rFonts w:cs="Calibri"/>
                <w:sz w:val="18"/>
                <w:szCs w:val="18"/>
              </w:rPr>
              <w:t>12,513</w:t>
            </w:r>
          </w:p>
        </w:tc>
        <w:tc>
          <w:tcPr>
            <w:tcW w:w="594" w:type="pct"/>
          </w:tcPr>
          <w:p w14:paraId="5D0B1AA8" w14:textId="5A742224" w:rsidR="002B3074" w:rsidRDefault="002B3074" w:rsidP="002B3074">
            <w:pPr>
              <w:pStyle w:val="Tabletextcentred"/>
              <w:spacing w:before="0" w:after="0"/>
              <w:rPr>
                <w:rFonts w:cs="Calibri"/>
                <w:sz w:val="18"/>
                <w:szCs w:val="18"/>
              </w:rPr>
            </w:pPr>
            <w:r>
              <w:rPr>
                <w:rFonts w:cs="Calibri"/>
                <w:sz w:val="18"/>
                <w:szCs w:val="18"/>
              </w:rPr>
              <w:t>284</w:t>
            </w:r>
          </w:p>
        </w:tc>
        <w:tc>
          <w:tcPr>
            <w:tcW w:w="595" w:type="pct"/>
          </w:tcPr>
          <w:p w14:paraId="0E0A98F1" w14:textId="344E9D0A" w:rsidR="002B3074" w:rsidRDefault="002B3074" w:rsidP="002B3074">
            <w:pPr>
              <w:pStyle w:val="Tabletextcentred"/>
              <w:spacing w:before="0" w:after="0"/>
              <w:rPr>
                <w:rFonts w:cs="Calibri"/>
                <w:sz w:val="18"/>
                <w:szCs w:val="18"/>
              </w:rPr>
            </w:pPr>
            <w:r>
              <w:rPr>
                <w:rFonts w:cs="Calibri"/>
                <w:sz w:val="18"/>
                <w:szCs w:val="18"/>
              </w:rPr>
              <w:t>1,879</w:t>
            </w:r>
          </w:p>
        </w:tc>
        <w:tc>
          <w:tcPr>
            <w:tcW w:w="417" w:type="pct"/>
          </w:tcPr>
          <w:p w14:paraId="479A1D55" w14:textId="46EB59EE" w:rsidR="002B3074" w:rsidRDefault="002B3074" w:rsidP="002B3074">
            <w:pPr>
              <w:pStyle w:val="Tabletextcentred"/>
              <w:spacing w:before="0" w:after="0"/>
              <w:rPr>
                <w:rFonts w:cs="Calibri"/>
                <w:sz w:val="18"/>
                <w:szCs w:val="18"/>
              </w:rPr>
            </w:pPr>
            <w:r>
              <w:rPr>
                <w:rFonts w:cs="Calibri"/>
                <w:sz w:val="18"/>
                <w:szCs w:val="18"/>
              </w:rPr>
              <w:t>166</w:t>
            </w:r>
          </w:p>
        </w:tc>
        <w:tc>
          <w:tcPr>
            <w:tcW w:w="538" w:type="pct"/>
          </w:tcPr>
          <w:p w14:paraId="7E64202A" w14:textId="4DE5DC5F" w:rsidR="002B3074" w:rsidRDefault="002B3074" w:rsidP="002B3074">
            <w:pPr>
              <w:pStyle w:val="Tabletextcentred"/>
              <w:spacing w:before="0" w:after="0"/>
              <w:rPr>
                <w:rFonts w:cs="Calibri"/>
                <w:b/>
                <w:bCs/>
                <w:sz w:val="18"/>
                <w:szCs w:val="18"/>
              </w:rPr>
            </w:pPr>
            <w:r>
              <w:rPr>
                <w:rFonts w:cs="Calibri"/>
                <w:b/>
                <w:bCs/>
                <w:sz w:val="18"/>
                <w:szCs w:val="18"/>
              </w:rPr>
              <w:t>28,272</w:t>
            </w:r>
          </w:p>
        </w:tc>
      </w:tr>
      <w:tr w:rsidR="002B3074" w:rsidRPr="00D209CC" w14:paraId="334CD0B4" w14:textId="77777777" w:rsidTr="007F100A">
        <w:trPr>
          <w:cantSplit/>
          <w:trHeight w:val="213"/>
        </w:trPr>
        <w:tc>
          <w:tcPr>
            <w:tcW w:w="682" w:type="pct"/>
          </w:tcPr>
          <w:p w14:paraId="2C0DE96A" w14:textId="24EF63AE" w:rsidR="002B3074" w:rsidRPr="00302B97" w:rsidRDefault="002B3074" w:rsidP="002B3074">
            <w:pPr>
              <w:pStyle w:val="Tabletext"/>
              <w:spacing w:before="0" w:after="0"/>
              <w:rPr>
                <w:b/>
                <w:sz w:val="18"/>
                <w:szCs w:val="18"/>
              </w:rPr>
            </w:pPr>
            <w:r w:rsidRPr="00302B97">
              <w:rPr>
                <w:b/>
                <w:sz w:val="18"/>
                <w:szCs w:val="18"/>
              </w:rPr>
              <w:t>2012–13</w:t>
            </w:r>
          </w:p>
        </w:tc>
        <w:tc>
          <w:tcPr>
            <w:tcW w:w="679" w:type="pct"/>
          </w:tcPr>
          <w:p w14:paraId="2CC0579C" w14:textId="0ECFDF55" w:rsidR="002B3074" w:rsidRDefault="002B3074" w:rsidP="002B3074">
            <w:pPr>
              <w:pStyle w:val="Tabletextcentred"/>
              <w:spacing w:before="0" w:after="0"/>
              <w:rPr>
                <w:rFonts w:cs="Calibri"/>
                <w:sz w:val="18"/>
                <w:szCs w:val="18"/>
              </w:rPr>
            </w:pPr>
            <w:r>
              <w:rPr>
                <w:rFonts w:cs="Calibri"/>
                <w:sz w:val="18"/>
                <w:szCs w:val="18"/>
              </w:rPr>
              <w:t>313</w:t>
            </w:r>
          </w:p>
        </w:tc>
        <w:tc>
          <w:tcPr>
            <w:tcW w:w="897" w:type="pct"/>
          </w:tcPr>
          <w:p w14:paraId="69EDB5D0" w14:textId="57B7808A" w:rsidR="002B3074" w:rsidRDefault="002B3074" w:rsidP="002B3074">
            <w:pPr>
              <w:pStyle w:val="Tabletextcentred"/>
              <w:spacing w:before="0" w:after="0"/>
              <w:rPr>
                <w:rFonts w:cs="Calibri"/>
                <w:sz w:val="18"/>
                <w:szCs w:val="18"/>
              </w:rPr>
            </w:pPr>
            <w:r>
              <w:rPr>
                <w:rFonts w:cs="Calibri"/>
                <w:sz w:val="18"/>
                <w:szCs w:val="18"/>
              </w:rPr>
              <w:t>12,572</w:t>
            </w:r>
          </w:p>
        </w:tc>
        <w:tc>
          <w:tcPr>
            <w:tcW w:w="599" w:type="pct"/>
          </w:tcPr>
          <w:p w14:paraId="5F64EAF7" w14:textId="35CB24F8" w:rsidR="002B3074" w:rsidRDefault="002B3074" w:rsidP="002B3074">
            <w:pPr>
              <w:pStyle w:val="Tabletextcentred"/>
              <w:spacing w:before="0" w:after="0"/>
              <w:rPr>
                <w:rFonts w:cs="Calibri"/>
                <w:sz w:val="18"/>
                <w:szCs w:val="18"/>
              </w:rPr>
            </w:pPr>
            <w:r>
              <w:rPr>
                <w:rFonts w:cs="Calibri"/>
                <w:sz w:val="18"/>
                <w:szCs w:val="18"/>
              </w:rPr>
              <w:t>12,964</w:t>
            </w:r>
          </w:p>
        </w:tc>
        <w:tc>
          <w:tcPr>
            <w:tcW w:w="594" w:type="pct"/>
          </w:tcPr>
          <w:p w14:paraId="3D96EFFB" w14:textId="4D561B14" w:rsidR="002B3074" w:rsidRDefault="002B3074" w:rsidP="002B3074">
            <w:pPr>
              <w:pStyle w:val="Tabletextcentred"/>
              <w:spacing w:before="0" w:after="0"/>
              <w:rPr>
                <w:rFonts w:cs="Calibri"/>
                <w:sz w:val="18"/>
                <w:szCs w:val="18"/>
              </w:rPr>
            </w:pPr>
            <w:r>
              <w:rPr>
                <w:rFonts w:cs="Calibri"/>
                <w:sz w:val="18"/>
                <w:szCs w:val="18"/>
              </w:rPr>
              <w:t>280</w:t>
            </w:r>
          </w:p>
        </w:tc>
        <w:tc>
          <w:tcPr>
            <w:tcW w:w="595" w:type="pct"/>
          </w:tcPr>
          <w:p w14:paraId="62813963" w14:textId="7B59B810" w:rsidR="002B3074" w:rsidRDefault="002B3074" w:rsidP="002B3074">
            <w:pPr>
              <w:pStyle w:val="Tabletextcentred"/>
              <w:spacing w:before="0" w:after="0"/>
              <w:rPr>
                <w:rFonts w:cs="Calibri"/>
                <w:sz w:val="18"/>
                <w:szCs w:val="18"/>
              </w:rPr>
            </w:pPr>
            <w:r>
              <w:rPr>
                <w:rFonts w:cs="Calibri"/>
                <w:sz w:val="18"/>
                <w:szCs w:val="18"/>
              </w:rPr>
              <w:t>1,921</w:t>
            </w:r>
          </w:p>
        </w:tc>
        <w:tc>
          <w:tcPr>
            <w:tcW w:w="417" w:type="pct"/>
          </w:tcPr>
          <w:p w14:paraId="12837691" w14:textId="3BF729EF" w:rsidR="002B3074" w:rsidRDefault="002B3074" w:rsidP="002B3074">
            <w:pPr>
              <w:pStyle w:val="Tabletextcentred"/>
              <w:spacing w:before="0" w:after="0"/>
              <w:rPr>
                <w:rFonts w:cs="Calibri"/>
                <w:sz w:val="18"/>
                <w:szCs w:val="18"/>
              </w:rPr>
            </w:pPr>
            <w:r>
              <w:rPr>
                <w:rFonts w:cs="Calibri"/>
                <w:sz w:val="18"/>
                <w:szCs w:val="18"/>
              </w:rPr>
              <w:t>161</w:t>
            </w:r>
          </w:p>
        </w:tc>
        <w:tc>
          <w:tcPr>
            <w:tcW w:w="538" w:type="pct"/>
          </w:tcPr>
          <w:p w14:paraId="586845DB" w14:textId="141093DD" w:rsidR="002B3074" w:rsidRDefault="002B3074" w:rsidP="002B3074">
            <w:pPr>
              <w:pStyle w:val="Tabletextcentred"/>
              <w:spacing w:before="0" w:after="0"/>
              <w:rPr>
                <w:rFonts w:cs="Calibri"/>
                <w:b/>
                <w:bCs/>
                <w:sz w:val="18"/>
                <w:szCs w:val="18"/>
              </w:rPr>
            </w:pPr>
            <w:r>
              <w:rPr>
                <w:rFonts w:cs="Calibri"/>
                <w:b/>
                <w:bCs/>
                <w:sz w:val="18"/>
                <w:szCs w:val="18"/>
              </w:rPr>
              <w:t>28,211</w:t>
            </w:r>
          </w:p>
        </w:tc>
      </w:tr>
      <w:tr w:rsidR="002B3074" w:rsidRPr="00D209CC" w14:paraId="61AE4A07" w14:textId="77777777" w:rsidTr="007F100A">
        <w:trPr>
          <w:cnfStyle w:val="000000010000" w:firstRow="0" w:lastRow="0" w:firstColumn="0" w:lastColumn="0" w:oddVBand="0" w:evenVBand="0" w:oddHBand="0" w:evenHBand="1" w:firstRowFirstColumn="0" w:firstRowLastColumn="0" w:lastRowFirstColumn="0" w:lastRowLastColumn="0"/>
          <w:cantSplit/>
          <w:trHeight w:val="220"/>
        </w:trPr>
        <w:tc>
          <w:tcPr>
            <w:tcW w:w="682" w:type="pct"/>
          </w:tcPr>
          <w:p w14:paraId="6D64254E" w14:textId="765ACA1A" w:rsidR="002B3074" w:rsidRPr="00302B97" w:rsidRDefault="002B3074" w:rsidP="002B3074">
            <w:pPr>
              <w:pStyle w:val="Tabletext"/>
              <w:spacing w:before="0" w:after="0"/>
              <w:rPr>
                <w:b/>
                <w:sz w:val="18"/>
                <w:szCs w:val="18"/>
              </w:rPr>
            </w:pPr>
            <w:r w:rsidRPr="00302B97">
              <w:rPr>
                <w:b/>
                <w:sz w:val="18"/>
                <w:szCs w:val="18"/>
              </w:rPr>
              <w:t>2013–14</w:t>
            </w:r>
          </w:p>
        </w:tc>
        <w:tc>
          <w:tcPr>
            <w:tcW w:w="679" w:type="pct"/>
          </w:tcPr>
          <w:p w14:paraId="35F80DE8" w14:textId="1408464D" w:rsidR="002B3074" w:rsidRDefault="002B3074" w:rsidP="002B3074">
            <w:pPr>
              <w:pStyle w:val="Tabletextcentred"/>
              <w:spacing w:before="0" w:after="0"/>
              <w:rPr>
                <w:rFonts w:cs="Calibri"/>
                <w:sz w:val="18"/>
                <w:szCs w:val="18"/>
              </w:rPr>
            </w:pPr>
            <w:r>
              <w:rPr>
                <w:rFonts w:cs="Calibri"/>
                <w:sz w:val="18"/>
                <w:szCs w:val="18"/>
              </w:rPr>
              <w:t>348</w:t>
            </w:r>
          </w:p>
        </w:tc>
        <w:tc>
          <w:tcPr>
            <w:tcW w:w="897" w:type="pct"/>
          </w:tcPr>
          <w:p w14:paraId="083A5EC4" w14:textId="1C7DBF62" w:rsidR="002B3074" w:rsidRDefault="002B3074" w:rsidP="002B3074">
            <w:pPr>
              <w:pStyle w:val="Tabletextcentred"/>
              <w:spacing w:before="0" w:after="0"/>
              <w:rPr>
                <w:rFonts w:cs="Calibri"/>
                <w:sz w:val="18"/>
                <w:szCs w:val="18"/>
              </w:rPr>
            </w:pPr>
            <w:r>
              <w:rPr>
                <w:rFonts w:cs="Calibri"/>
                <w:sz w:val="18"/>
                <w:szCs w:val="18"/>
              </w:rPr>
              <w:t>12,973</w:t>
            </w:r>
          </w:p>
        </w:tc>
        <w:tc>
          <w:tcPr>
            <w:tcW w:w="599" w:type="pct"/>
          </w:tcPr>
          <w:p w14:paraId="425244BE" w14:textId="1F23CA0D" w:rsidR="002B3074" w:rsidRDefault="002B3074" w:rsidP="002B3074">
            <w:pPr>
              <w:pStyle w:val="Tabletextcentred"/>
              <w:spacing w:before="0" w:after="0"/>
              <w:rPr>
                <w:rFonts w:cs="Calibri"/>
                <w:sz w:val="18"/>
                <w:szCs w:val="18"/>
              </w:rPr>
            </w:pPr>
            <w:r>
              <w:rPr>
                <w:rFonts w:cs="Calibri"/>
                <w:sz w:val="18"/>
                <w:szCs w:val="18"/>
              </w:rPr>
              <w:t>12,840</w:t>
            </w:r>
          </w:p>
        </w:tc>
        <w:tc>
          <w:tcPr>
            <w:tcW w:w="594" w:type="pct"/>
          </w:tcPr>
          <w:p w14:paraId="6924080F" w14:textId="3B0B1815" w:rsidR="002B3074" w:rsidRDefault="002B3074" w:rsidP="002B3074">
            <w:pPr>
              <w:pStyle w:val="Tabletextcentred"/>
              <w:spacing w:before="0" w:after="0"/>
              <w:rPr>
                <w:rFonts w:cs="Calibri"/>
                <w:sz w:val="18"/>
                <w:szCs w:val="18"/>
              </w:rPr>
            </w:pPr>
            <w:r>
              <w:rPr>
                <w:rFonts w:cs="Calibri"/>
                <w:sz w:val="18"/>
                <w:szCs w:val="18"/>
              </w:rPr>
              <w:t>462</w:t>
            </w:r>
          </w:p>
        </w:tc>
        <w:tc>
          <w:tcPr>
            <w:tcW w:w="595" w:type="pct"/>
          </w:tcPr>
          <w:p w14:paraId="26561BE4" w14:textId="33A7C2C8" w:rsidR="002B3074" w:rsidRDefault="002B3074" w:rsidP="002B3074">
            <w:pPr>
              <w:pStyle w:val="Tabletextcentred"/>
              <w:spacing w:before="0" w:after="0"/>
              <w:rPr>
                <w:rFonts w:cs="Calibri"/>
                <w:sz w:val="18"/>
                <w:szCs w:val="18"/>
              </w:rPr>
            </w:pPr>
            <w:r>
              <w:rPr>
                <w:rFonts w:cs="Calibri"/>
                <w:sz w:val="18"/>
                <w:szCs w:val="18"/>
              </w:rPr>
              <w:t>2,031</w:t>
            </w:r>
          </w:p>
        </w:tc>
        <w:tc>
          <w:tcPr>
            <w:tcW w:w="417" w:type="pct"/>
          </w:tcPr>
          <w:p w14:paraId="5078B7A5" w14:textId="45E854BD" w:rsidR="002B3074" w:rsidRDefault="002B3074" w:rsidP="002B3074">
            <w:pPr>
              <w:pStyle w:val="Tabletextcentred"/>
              <w:spacing w:before="0" w:after="0"/>
              <w:rPr>
                <w:rFonts w:cs="Calibri"/>
                <w:sz w:val="18"/>
                <w:szCs w:val="18"/>
              </w:rPr>
            </w:pPr>
            <w:r>
              <w:rPr>
                <w:rFonts w:cs="Calibri"/>
                <w:sz w:val="18"/>
                <w:szCs w:val="18"/>
              </w:rPr>
              <w:t>190</w:t>
            </w:r>
          </w:p>
        </w:tc>
        <w:tc>
          <w:tcPr>
            <w:tcW w:w="538" w:type="pct"/>
          </w:tcPr>
          <w:p w14:paraId="422A0929" w14:textId="7D07A794" w:rsidR="002B3074" w:rsidRDefault="002B3074" w:rsidP="002B3074">
            <w:pPr>
              <w:pStyle w:val="Tabletextcentred"/>
              <w:spacing w:before="0" w:after="0"/>
              <w:rPr>
                <w:rFonts w:cs="Calibri"/>
                <w:b/>
                <w:bCs/>
                <w:sz w:val="18"/>
                <w:szCs w:val="18"/>
              </w:rPr>
            </w:pPr>
            <w:r>
              <w:rPr>
                <w:rFonts w:cs="Calibri"/>
                <w:b/>
                <w:bCs/>
                <w:sz w:val="18"/>
                <w:szCs w:val="18"/>
              </w:rPr>
              <w:t>28,844</w:t>
            </w:r>
          </w:p>
        </w:tc>
      </w:tr>
      <w:tr w:rsidR="002B3074" w:rsidRPr="00D209CC" w14:paraId="70C70016" w14:textId="77777777" w:rsidTr="007F100A">
        <w:trPr>
          <w:cantSplit/>
          <w:trHeight w:val="220"/>
        </w:trPr>
        <w:tc>
          <w:tcPr>
            <w:tcW w:w="682" w:type="pct"/>
          </w:tcPr>
          <w:p w14:paraId="610F2386" w14:textId="1D5B4215" w:rsidR="002B3074" w:rsidRPr="00302B97" w:rsidRDefault="002B3074" w:rsidP="002B3074">
            <w:pPr>
              <w:pStyle w:val="Tabletext"/>
              <w:spacing w:before="0" w:after="0"/>
              <w:rPr>
                <w:b/>
                <w:sz w:val="18"/>
                <w:szCs w:val="18"/>
              </w:rPr>
            </w:pPr>
            <w:r w:rsidRPr="00302B97">
              <w:rPr>
                <w:b/>
                <w:sz w:val="18"/>
                <w:szCs w:val="18"/>
              </w:rPr>
              <w:t>2014–15</w:t>
            </w:r>
          </w:p>
        </w:tc>
        <w:tc>
          <w:tcPr>
            <w:tcW w:w="679" w:type="pct"/>
          </w:tcPr>
          <w:p w14:paraId="1CD2B568" w14:textId="5102DD4B" w:rsidR="002B3074" w:rsidRDefault="002B3074" w:rsidP="002B3074">
            <w:pPr>
              <w:pStyle w:val="Tabletextcentred"/>
              <w:spacing w:before="0" w:after="0"/>
              <w:rPr>
                <w:rFonts w:cs="Calibri"/>
                <w:sz w:val="18"/>
                <w:szCs w:val="18"/>
              </w:rPr>
            </w:pPr>
            <w:r>
              <w:rPr>
                <w:rFonts w:cs="Calibri"/>
                <w:sz w:val="18"/>
                <w:szCs w:val="18"/>
              </w:rPr>
              <w:t>125</w:t>
            </w:r>
          </w:p>
        </w:tc>
        <w:tc>
          <w:tcPr>
            <w:tcW w:w="897" w:type="pct"/>
          </w:tcPr>
          <w:p w14:paraId="5A861592" w14:textId="75F072E4" w:rsidR="002B3074" w:rsidRDefault="002B3074" w:rsidP="002B3074">
            <w:pPr>
              <w:pStyle w:val="Tabletextcentred"/>
              <w:spacing w:before="0" w:after="0"/>
              <w:rPr>
                <w:rFonts w:cs="Calibri"/>
                <w:sz w:val="18"/>
                <w:szCs w:val="18"/>
              </w:rPr>
            </w:pPr>
            <w:r>
              <w:rPr>
                <w:rFonts w:cs="Calibri"/>
                <w:sz w:val="18"/>
                <w:szCs w:val="18"/>
              </w:rPr>
              <w:t>13,701</w:t>
            </w:r>
          </w:p>
        </w:tc>
        <w:tc>
          <w:tcPr>
            <w:tcW w:w="599" w:type="pct"/>
          </w:tcPr>
          <w:p w14:paraId="64F6641E" w14:textId="24747D35" w:rsidR="002B3074" w:rsidRDefault="002B3074" w:rsidP="002B3074">
            <w:pPr>
              <w:pStyle w:val="Tabletextcentred"/>
              <w:spacing w:before="0" w:after="0"/>
              <w:rPr>
                <w:rFonts w:cs="Calibri"/>
                <w:sz w:val="18"/>
                <w:szCs w:val="18"/>
              </w:rPr>
            </w:pPr>
            <w:r>
              <w:rPr>
                <w:rFonts w:cs="Calibri"/>
                <w:sz w:val="18"/>
                <w:szCs w:val="18"/>
              </w:rPr>
              <w:t>13,032</w:t>
            </w:r>
          </w:p>
        </w:tc>
        <w:tc>
          <w:tcPr>
            <w:tcW w:w="594" w:type="pct"/>
          </w:tcPr>
          <w:p w14:paraId="5B6BCA2F" w14:textId="23F40EC8" w:rsidR="002B3074" w:rsidRDefault="002B3074" w:rsidP="002B3074">
            <w:pPr>
              <w:pStyle w:val="Tabletextcentred"/>
              <w:spacing w:before="0" w:after="0"/>
              <w:rPr>
                <w:rFonts w:cs="Calibri"/>
                <w:sz w:val="18"/>
                <w:szCs w:val="18"/>
              </w:rPr>
            </w:pPr>
            <w:r>
              <w:rPr>
                <w:rFonts w:cs="Calibri"/>
                <w:sz w:val="18"/>
                <w:szCs w:val="18"/>
              </w:rPr>
              <w:t>484</w:t>
            </w:r>
          </w:p>
        </w:tc>
        <w:tc>
          <w:tcPr>
            <w:tcW w:w="595" w:type="pct"/>
          </w:tcPr>
          <w:p w14:paraId="51384D82" w14:textId="64E7CECB" w:rsidR="002B3074" w:rsidRDefault="002B3074" w:rsidP="002B3074">
            <w:pPr>
              <w:pStyle w:val="Tabletextcentred"/>
              <w:spacing w:before="0" w:after="0"/>
              <w:rPr>
                <w:rFonts w:cs="Calibri"/>
                <w:sz w:val="18"/>
                <w:szCs w:val="18"/>
              </w:rPr>
            </w:pPr>
            <w:r>
              <w:rPr>
                <w:rFonts w:cs="Calibri"/>
                <w:sz w:val="18"/>
                <w:szCs w:val="18"/>
              </w:rPr>
              <w:t>2,051</w:t>
            </w:r>
          </w:p>
        </w:tc>
        <w:tc>
          <w:tcPr>
            <w:tcW w:w="417" w:type="pct"/>
          </w:tcPr>
          <w:p w14:paraId="7802454C" w14:textId="2BF52E2B" w:rsidR="002B3074" w:rsidRDefault="002B3074" w:rsidP="002B3074">
            <w:pPr>
              <w:pStyle w:val="Tabletextcentred"/>
              <w:spacing w:before="0" w:after="0"/>
              <w:rPr>
                <w:rFonts w:cs="Calibri"/>
                <w:sz w:val="18"/>
                <w:szCs w:val="18"/>
              </w:rPr>
            </w:pPr>
            <w:r>
              <w:rPr>
                <w:rFonts w:cs="Calibri"/>
                <w:sz w:val="18"/>
                <w:szCs w:val="18"/>
              </w:rPr>
              <w:t>238</w:t>
            </w:r>
          </w:p>
        </w:tc>
        <w:tc>
          <w:tcPr>
            <w:tcW w:w="538" w:type="pct"/>
          </w:tcPr>
          <w:p w14:paraId="0A2962FB" w14:textId="77F8FB17" w:rsidR="002B3074" w:rsidRDefault="002B3074" w:rsidP="002B3074">
            <w:pPr>
              <w:pStyle w:val="Tabletextcentred"/>
              <w:spacing w:before="0" w:after="0"/>
              <w:rPr>
                <w:rFonts w:cs="Calibri"/>
                <w:b/>
                <w:bCs/>
                <w:sz w:val="18"/>
                <w:szCs w:val="18"/>
              </w:rPr>
            </w:pPr>
            <w:r>
              <w:rPr>
                <w:rFonts w:cs="Calibri"/>
                <w:b/>
                <w:bCs/>
                <w:sz w:val="18"/>
                <w:szCs w:val="18"/>
              </w:rPr>
              <w:t>29,631</w:t>
            </w:r>
          </w:p>
        </w:tc>
      </w:tr>
      <w:tr w:rsidR="002B3074" w:rsidRPr="00D209CC" w14:paraId="7C421B28" w14:textId="77777777" w:rsidTr="007F100A">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73D18435" w14:textId="0F18D2FB" w:rsidR="002B3074" w:rsidRPr="00302B97" w:rsidRDefault="002B3074" w:rsidP="002B3074">
            <w:pPr>
              <w:pStyle w:val="Tabletext"/>
              <w:spacing w:before="0" w:after="0"/>
              <w:rPr>
                <w:b/>
                <w:sz w:val="18"/>
                <w:szCs w:val="18"/>
              </w:rPr>
            </w:pPr>
            <w:r w:rsidRPr="00302B97">
              <w:rPr>
                <w:b/>
                <w:sz w:val="18"/>
                <w:szCs w:val="18"/>
              </w:rPr>
              <w:t>2015–16</w:t>
            </w:r>
          </w:p>
        </w:tc>
        <w:tc>
          <w:tcPr>
            <w:tcW w:w="679" w:type="pct"/>
          </w:tcPr>
          <w:p w14:paraId="47C9ED40" w14:textId="4662ADFE" w:rsidR="002B3074" w:rsidRDefault="002B3074" w:rsidP="002B3074">
            <w:pPr>
              <w:pStyle w:val="Tabletextcentred"/>
              <w:spacing w:before="0" w:after="0"/>
              <w:rPr>
                <w:rFonts w:cs="Calibri"/>
                <w:sz w:val="18"/>
                <w:szCs w:val="18"/>
              </w:rPr>
            </w:pPr>
            <w:r>
              <w:rPr>
                <w:rFonts w:cs="Calibri"/>
                <w:sz w:val="18"/>
                <w:szCs w:val="18"/>
              </w:rPr>
              <w:t>112</w:t>
            </w:r>
          </w:p>
        </w:tc>
        <w:tc>
          <w:tcPr>
            <w:tcW w:w="897" w:type="pct"/>
          </w:tcPr>
          <w:p w14:paraId="289F7DCD" w14:textId="52B9B5B3" w:rsidR="002B3074" w:rsidRDefault="002B3074" w:rsidP="002B3074">
            <w:pPr>
              <w:pStyle w:val="Tabletextcentred"/>
              <w:spacing w:before="0" w:after="0"/>
              <w:rPr>
                <w:rFonts w:cs="Calibri"/>
                <w:sz w:val="18"/>
                <w:szCs w:val="18"/>
              </w:rPr>
            </w:pPr>
            <w:r>
              <w:rPr>
                <w:rFonts w:cs="Calibri"/>
                <w:sz w:val="18"/>
                <w:szCs w:val="18"/>
              </w:rPr>
              <w:t>14,148</w:t>
            </w:r>
          </w:p>
        </w:tc>
        <w:tc>
          <w:tcPr>
            <w:tcW w:w="599" w:type="pct"/>
          </w:tcPr>
          <w:p w14:paraId="09A9FB3E" w14:textId="397C785B" w:rsidR="002B3074" w:rsidRDefault="002B3074" w:rsidP="002B3074">
            <w:pPr>
              <w:pStyle w:val="Tabletextcentred"/>
              <w:spacing w:before="0" w:after="0"/>
              <w:rPr>
                <w:rFonts w:cs="Calibri"/>
                <w:sz w:val="18"/>
                <w:szCs w:val="18"/>
              </w:rPr>
            </w:pPr>
            <w:r>
              <w:rPr>
                <w:rFonts w:cs="Calibri"/>
                <w:sz w:val="18"/>
                <w:szCs w:val="18"/>
              </w:rPr>
              <w:t>13,213</w:t>
            </w:r>
          </w:p>
        </w:tc>
        <w:tc>
          <w:tcPr>
            <w:tcW w:w="594" w:type="pct"/>
          </w:tcPr>
          <w:p w14:paraId="59181DDD" w14:textId="77221D36" w:rsidR="002B3074" w:rsidRDefault="002B3074" w:rsidP="002B3074">
            <w:pPr>
              <w:pStyle w:val="Tabletextcentred"/>
              <w:spacing w:before="0" w:after="0"/>
              <w:rPr>
                <w:rFonts w:cs="Calibri"/>
                <w:sz w:val="18"/>
                <w:szCs w:val="18"/>
              </w:rPr>
            </w:pPr>
            <w:r>
              <w:rPr>
                <w:rFonts w:cs="Calibri"/>
                <w:sz w:val="18"/>
                <w:szCs w:val="18"/>
              </w:rPr>
              <w:t>515</w:t>
            </w:r>
          </w:p>
        </w:tc>
        <w:tc>
          <w:tcPr>
            <w:tcW w:w="595" w:type="pct"/>
          </w:tcPr>
          <w:p w14:paraId="0D3E84CD" w14:textId="72C79EDE" w:rsidR="002B3074" w:rsidRDefault="002B3074" w:rsidP="002B3074">
            <w:pPr>
              <w:pStyle w:val="Tabletextcentred"/>
              <w:spacing w:before="0" w:after="0"/>
              <w:rPr>
                <w:rFonts w:cs="Calibri"/>
                <w:sz w:val="18"/>
                <w:szCs w:val="18"/>
              </w:rPr>
            </w:pPr>
            <w:r>
              <w:rPr>
                <w:rFonts w:cs="Calibri"/>
                <w:sz w:val="18"/>
                <w:szCs w:val="18"/>
              </w:rPr>
              <w:t>2,272</w:t>
            </w:r>
          </w:p>
        </w:tc>
        <w:tc>
          <w:tcPr>
            <w:tcW w:w="417" w:type="pct"/>
          </w:tcPr>
          <w:p w14:paraId="327953F6" w14:textId="6F26AD65" w:rsidR="002B3074" w:rsidRDefault="002B3074" w:rsidP="002B3074">
            <w:pPr>
              <w:pStyle w:val="Tabletextcentred"/>
              <w:spacing w:before="0" w:after="0"/>
              <w:rPr>
                <w:rFonts w:cs="Calibri"/>
                <w:sz w:val="18"/>
                <w:szCs w:val="18"/>
              </w:rPr>
            </w:pPr>
            <w:r>
              <w:rPr>
                <w:rFonts w:cs="Calibri"/>
                <w:sz w:val="18"/>
                <w:szCs w:val="18"/>
              </w:rPr>
              <w:t>214</w:t>
            </w:r>
          </w:p>
        </w:tc>
        <w:tc>
          <w:tcPr>
            <w:tcW w:w="538" w:type="pct"/>
          </w:tcPr>
          <w:p w14:paraId="7396D3A3" w14:textId="39D6FA8C" w:rsidR="002B3074" w:rsidRDefault="002B3074" w:rsidP="002B3074">
            <w:pPr>
              <w:pStyle w:val="Tabletextcentred"/>
              <w:spacing w:before="0" w:after="0"/>
              <w:rPr>
                <w:rFonts w:cs="Calibri"/>
                <w:b/>
                <w:bCs/>
                <w:sz w:val="18"/>
                <w:szCs w:val="18"/>
              </w:rPr>
            </w:pPr>
            <w:r>
              <w:rPr>
                <w:rFonts w:cs="Calibri"/>
                <w:b/>
                <w:bCs/>
                <w:sz w:val="18"/>
                <w:szCs w:val="18"/>
              </w:rPr>
              <w:t>30,473</w:t>
            </w:r>
          </w:p>
        </w:tc>
      </w:tr>
      <w:tr w:rsidR="002B3074" w:rsidRPr="00D209CC" w14:paraId="41C53426" w14:textId="77777777" w:rsidTr="007F100A">
        <w:trPr>
          <w:cantSplit/>
          <w:trHeight w:val="220"/>
        </w:trPr>
        <w:tc>
          <w:tcPr>
            <w:tcW w:w="682" w:type="pct"/>
          </w:tcPr>
          <w:p w14:paraId="6D6B5F57" w14:textId="456E683A" w:rsidR="002B3074" w:rsidRPr="00302B97" w:rsidRDefault="002B3074" w:rsidP="002B3074">
            <w:pPr>
              <w:pStyle w:val="Tabletext"/>
              <w:spacing w:before="0" w:after="0"/>
              <w:rPr>
                <w:b/>
                <w:sz w:val="18"/>
                <w:szCs w:val="18"/>
              </w:rPr>
            </w:pPr>
            <w:r w:rsidRPr="00302B97">
              <w:rPr>
                <w:b/>
                <w:sz w:val="18"/>
                <w:szCs w:val="18"/>
              </w:rPr>
              <w:lastRenderedPageBreak/>
              <w:t>2016–17</w:t>
            </w:r>
          </w:p>
        </w:tc>
        <w:tc>
          <w:tcPr>
            <w:tcW w:w="679" w:type="pct"/>
          </w:tcPr>
          <w:p w14:paraId="4B3574D5" w14:textId="37A14B6B" w:rsidR="002B3074" w:rsidRDefault="002B3074" w:rsidP="002B3074">
            <w:pPr>
              <w:pStyle w:val="Tabletextcentred"/>
              <w:spacing w:before="0" w:after="0"/>
              <w:rPr>
                <w:rFonts w:cs="Calibri"/>
                <w:sz w:val="18"/>
                <w:szCs w:val="18"/>
              </w:rPr>
            </w:pPr>
            <w:r>
              <w:rPr>
                <w:rFonts w:cs="Calibri"/>
                <w:sz w:val="18"/>
                <w:szCs w:val="18"/>
              </w:rPr>
              <w:t>130</w:t>
            </w:r>
          </w:p>
        </w:tc>
        <w:tc>
          <w:tcPr>
            <w:tcW w:w="897" w:type="pct"/>
          </w:tcPr>
          <w:p w14:paraId="5CCFDC54" w14:textId="41D71340" w:rsidR="002B3074" w:rsidRDefault="002B3074" w:rsidP="002B3074">
            <w:pPr>
              <w:pStyle w:val="Tabletextcentred"/>
              <w:spacing w:before="0" w:after="0"/>
              <w:rPr>
                <w:rFonts w:cs="Calibri"/>
                <w:sz w:val="18"/>
                <w:szCs w:val="18"/>
              </w:rPr>
            </w:pPr>
            <w:r>
              <w:rPr>
                <w:rFonts w:cs="Calibri"/>
                <w:sz w:val="18"/>
                <w:szCs w:val="18"/>
              </w:rPr>
              <w:t>13,107</w:t>
            </w:r>
          </w:p>
        </w:tc>
        <w:tc>
          <w:tcPr>
            <w:tcW w:w="599" w:type="pct"/>
          </w:tcPr>
          <w:p w14:paraId="2D447143" w14:textId="730A4DBF" w:rsidR="002B3074" w:rsidRDefault="002B3074" w:rsidP="002B3074">
            <w:pPr>
              <w:pStyle w:val="Tabletextcentred"/>
              <w:spacing w:before="0" w:after="0"/>
              <w:rPr>
                <w:rFonts w:cs="Calibri"/>
                <w:sz w:val="18"/>
                <w:szCs w:val="18"/>
              </w:rPr>
            </w:pPr>
            <w:r>
              <w:rPr>
                <w:rFonts w:cs="Calibri"/>
                <w:sz w:val="18"/>
                <w:szCs w:val="18"/>
              </w:rPr>
              <w:t>14,640</w:t>
            </w:r>
          </w:p>
        </w:tc>
        <w:tc>
          <w:tcPr>
            <w:tcW w:w="594" w:type="pct"/>
          </w:tcPr>
          <w:p w14:paraId="35B9DCA6" w14:textId="6D558DDF" w:rsidR="002B3074" w:rsidRDefault="002B3074" w:rsidP="002B3074">
            <w:pPr>
              <w:pStyle w:val="Tabletextcentred"/>
              <w:spacing w:before="0" w:after="0"/>
              <w:rPr>
                <w:rFonts w:cs="Calibri"/>
                <w:sz w:val="18"/>
                <w:szCs w:val="18"/>
              </w:rPr>
            </w:pPr>
            <w:r>
              <w:rPr>
                <w:rFonts w:cs="Calibri"/>
                <w:sz w:val="18"/>
                <w:szCs w:val="18"/>
              </w:rPr>
              <w:t>503</w:t>
            </w:r>
          </w:p>
        </w:tc>
        <w:tc>
          <w:tcPr>
            <w:tcW w:w="595" w:type="pct"/>
          </w:tcPr>
          <w:p w14:paraId="3652A6D2" w14:textId="06309D06" w:rsidR="002B3074" w:rsidRDefault="002B3074" w:rsidP="002B3074">
            <w:pPr>
              <w:pStyle w:val="Tabletextcentred"/>
              <w:spacing w:before="0" w:after="0"/>
              <w:rPr>
                <w:rFonts w:cs="Calibri"/>
                <w:sz w:val="18"/>
                <w:szCs w:val="18"/>
              </w:rPr>
            </w:pPr>
            <w:r>
              <w:rPr>
                <w:rFonts w:cs="Calibri"/>
                <w:sz w:val="18"/>
                <w:szCs w:val="18"/>
              </w:rPr>
              <w:t>2,409</w:t>
            </w:r>
          </w:p>
        </w:tc>
        <w:tc>
          <w:tcPr>
            <w:tcW w:w="417" w:type="pct"/>
          </w:tcPr>
          <w:p w14:paraId="1BD689F4" w14:textId="1204B025" w:rsidR="002B3074" w:rsidRDefault="002B3074" w:rsidP="002B3074">
            <w:pPr>
              <w:pStyle w:val="Tabletextcentred"/>
              <w:spacing w:before="0" w:after="0"/>
              <w:rPr>
                <w:rFonts w:cs="Calibri"/>
                <w:sz w:val="18"/>
                <w:szCs w:val="18"/>
              </w:rPr>
            </w:pPr>
            <w:r>
              <w:rPr>
                <w:rFonts w:cs="Calibri"/>
                <w:sz w:val="18"/>
                <w:szCs w:val="18"/>
              </w:rPr>
              <w:t>225</w:t>
            </w:r>
          </w:p>
        </w:tc>
        <w:tc>
          <w:tcPr>
            <w:tcW w:w="538" w:type="pct"/>
          </w:tcPr>
          <w:p w14:paraId="107709F2" w14:textId="58E6416C" w:rsidR="002B3074" w:rsidRDefault="002B3074" w:rsidP="002B3074">
            <w:pPr>
              <w:pStyle w:val="Tabletextcentred"/>
              <w:spacing w:before="0" w:after="0"/>
              <w:rPr>
                <w:rFonts w:cs="Calibri"/>
                <w:b/>
                <w:bCs/>
                <w:sz w:val="18"/>
                <w:szCs w:val="18"/>
              </w:rPr>
            </w:pPr>
            <w:r>
              <w:rPr>
                <w:rFonts w:cs="Calibri"/>
                <w:b/>
                <w:bCs/>
                <w:sz w:val="18"/>
                <w:szCs w:val="18"/>
              </w:rPr>
              <w:t>31,014</w:t>
            </w:r>
          </w:p>
        </w:tc>
      </w:tr>
      <w:tr w:rsidR="002B3074" w:rsidRPr="00D209CC" w14:paraId="7A1ECD31" w14:textId="77777777" w:rsidTr="007F100A">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62CA0ED9" w14:textId="0AB2BA61" w:rsidR="002B3074" w:rsidRPr="00302B97" w:rsidRDefault="002B3074" w:rsidP="002B3074">
            <w:pPr>
              <w:pStyle w:val="Tabletext"/>
              <w:spacing w:before="0" w:after="0"/>
              <w:rPr>
                <w:b/>
                <w:sz w:val="18"/>
                <w:szCs w:val="18"/>
              </w:rPr>
            </w:pPr>
            <w:r w:rsidRPr="00302B97">
              <w:rPr>
                <w:b/>
                <w:sz w:val="18"/>
                <w:szCs w:val="18"/>
              </w:rPr>
              <w:t>2017–18</w:t>
            </w:r>
          </w:p>
        </w:tc>
        <w:tc>
          <w:tcPr>
            <w:tcW w:w="679" w:type="pct"/>
          </w:tcPr>
          <w:p w14:paraId="7CA87ABD" w14:textId="05A4CC2C" w:rsidR="002B3074" w:rsidRDefault="002B3074" w:rsidP="002B3074">
            <w:pPr>
              <w:pStyle w:val="Tabletextcentred"/>
              <w:spacing w:before="0" w:after="0"/>
              <w:rPr>
                <w:rFonts w:cs="Calibri"/>
                <w:sz w:val="18"/>
                <w:szCs w:val="18"/>
              </w:rPr>
            </w:pPr>
            <w:r>
              <w:rPr>
                <w:rFonts w:cs="Calibri"/>
                <w:sz w:val="18"/>
                <w:szCs w:val="18"/>
              </w:rPr>
              <w:t>131</w:t>
            </w:r>
          </w:p>
        </w:tc>
        <w:tc>
          <w:tcPr>
            <w:tcW w:w="897" w:type="pct"/>
          </w:tcPr>
          <w:p w14:paraId="667991AE" w14:textId="1E39588D" w:rsidR="002B3074" w:rsidRDefault="002B3074" w:rsidP="002B3074">
            <w:pPr>
              <w:pStyle w:val="Tabletextcentred"/>
              <w:spacing w:before="0" w:after="0"/>
              <w:rPr>
                <w:rFonts w:cs="Calibri"/>
                <w:sz w:val="18"/>
                <w:szCs w:val="18"/>
              </w:rPr>
            </w:pPr>
            <w:r>
              <w:rPr>
                <w:rFonts w:cs="Calibri"/>
                <w:sz w:val="18"/>
                <w:szCs w:val="18"/>
              </w:rPr>
              <w:t>13,371</w:t>
            </w:r>
          </w:p>
        </w:tc>
        <w:tc>
          <w:tcPr>
            <w:tcW w:w="599" w:type="pct"/>
          </w:tcPr>
          <w:p w14:paraId="60D6A523" w14:textId="1906E547" w:rsidR="002B3074" w:rsidRDefault="002B3074" w:rsidP="002B3074">
            <w:pPr>
              <w:pStyle w:val="Tabletextcentred"/>
              <w:spacing w:before="0" w:after="0"/>
              <w:rPr>
                <w:rFonts w:cs="Calibri"/>
                <w:sz w:val="18"/>
                <w:szCs w:val="18"/>
              </w:rPr>
            </w:pPr>
            <w:r>
              <w:rPr>
                <w:rFonts w:cs="Calibri"/>
                <w:sz w:val="18"/>
                <w:szCs w:val="18"/>
              </w:rPr>
              <w:t>15,350</w:t>
            </w:r>
          </w:p>
        </w:tc>
        <w:tc>
          <w:tcPr>
            <w:tcW w:w="594" w:type="pct"/>
          </w:tcPr>
          <w:p w14:paraId="258A2342" w14:textId="38969648" w:rsidR="002B3074" w:rsidRDefault="002B3074" w:rsidP="002B3074">
            <w:pPr>
              <w:pStyle w:val="Tabletextcentred"/>
              <w:spacing w:before="0" w:after="0"/>
              <w:rPr>
                <w:rFonts w:cs="Calibri"/>
                <w:sz w:val="18"/>
                <w:szCs w:val="18"/>
              </w:rPr>
            </w:pPr>
            <w:r>
              <w:rPr>
                <w:rFonts w:cs="Calibri"/>
                <w:sz w:val="18"/>
                <w:szCs w:val="18"/>
              </w:rPr>
              <w:t>501</w:t>
            </w:r>
          </w:p>
        </w:tc>
        <w:tc>
          <w:tcPr>
            <w:tcW w:w="595" w:type="pct"/>
          </w:tcPr>
          <w:p w14:paraId="3F7751E6" w14:textId="0410188F" w:rsidR="002B3074" w:rsidRDefault="002B3074" w:rsidP="002B3074">
            <w:pPr>
              <w:pStyle w:val="Tabletextcentred"/>
              <w:spacing w:before="0" w:after="0"/>
              <w:rPr>
                <w:rFonts w:cs="Calibri"/>
                <w:sz w:val="18"/>
                <w:szCs w:val="18"/>
              </w:rPr>
            </w:pPr>
            <w:r>
              <w:rPr>
                <w:rFonts w:cs="Calibri"/>
                <w:sz w:val="18"/>
                <w:szCs w:val="18"/>
              </w:rPr>
              <w:t>2,433</w:t>
            </w:r>
          </w:p>
        </w:tc>
        <w:tc>
          <w:tcPr>
            <w:tcW w:w="417" w:type="pct"/>
          </w:tcPr>
          <w:p w14:paraId="5F8DC3DD" w14:textId="788AD59A" w:rsidR="002B3074" w:rsidRDefault="002B3074" w:rsidP="002B3074">
            <w:pPr>
              <w:pStyle w:val="Tabletextcentred"/>
              <w:spacing w:before="0" w:after="0"/>
              <w:rPr>
                <w:rFonts w:cs="Calibri"/>
                <w:sz w:val="18"/>
                <w:szCs w:val="18"/>
              </w:rPr>
            </w:pPr>
            <w:r>
              <w:rPr>
                <w:rFonts w:cs="Calibri"/>
                <w:sz w:val="18"/>
                <w:szCs w:val="18"/>
              </w:rPr>
              <w:t>211</w:t>
            </w:r>
          </w:p>
        </w:tc>
        <w:tc>
          <w:tcPr>
            <w:tcW w:w="538" w:type="pct"/>
          </w:tcPr>
          <w:p w14:paraId="5C9FD0EC" w14:textId="013162DF" w:rsidR="002B3074" w:rsidRDefault="002B3074" w:rsidP="002B3074">
            <w:pPr>
              <w:pStyle w:val="Tabletextcentred"/>
              <w:spacing w:before="0" w:after="0"/>
              <w:rPr>
                <w:rFonts w:cs="Calibri"/>
                <w:b/>
                <w:bCs/>
                <w:sz w:val="18"/>
                <w:szCs w:val="18"/>
              </w:rPr>
            </w:pPr>
            <w:r>
              <w:rPr>
                <w:rFonts w:cs="Calibri"/>
                <w:b/>
                <w:bCs/>
                <w:sz w:val="18"/>
                <w:szCs w:val="18"/>
              </w:rPr>
              <w:t>31,997</w:t>
            </w:r>
          </w:p>
        </w:tc>
      </w:tr>
      <w:tr w:rsidR="002B3074" w:rsidRPr="00D209CC" w14:paraId="6B88C9D1" w14:textId="77777777" w:rsidTr="007F100A">
        <w:trPr>
          <w:cantSplit/>
          <w:trHeight w:val="220"/>
        </w:trPr>
        <w:tc>
          <w:tcPr>
            <w:tcW w:w="682" w:type="pct"/>
          </w:tcPr>
          <w:p w14:paraId="64805B8D" w14:textId="79B350FB" w:rsidR="002B3074" w:rsidRPr="00302B97" w:rsidRDefault="002B3074" w:rsidP="002B3074">
            <w:pPr>
              <w:pStyle w:val="Tabletext"/>
              <w:spacing w:before="0" w:after="0"/>
              <w:rPr>
                <w:b/>
                <w:sz w:val="18"/>
                <w:szCs w:val="18"/>
              </w:rPr>
            </w:pPr>
            <w:r w:rsidRPr="00302B97">
              <w:rPr>
                <w:b/>
                <w:sz w:val="18"/>
                <w:szCs w:val="18"/>
              </w:rPr>
              <w:t>2018–19</w:t>
            </w:r>
          </w:p>
        </w:tc>
        <w:tc>
          <w:tcPr>
            <w:tcW w:w="679" w:type="pct"/>
          </w:tcPr>
          <w:p w14:paraId="2B4509D7" w14:textId="6F36A956" w:rsidR="002B3074" w:rsidRDefault="002B3074" w:rsidP="002B3074">
            <w:pPr>
              <w:pStyle w:val="Tabletextcentred"/>
              <w:spacing w:before="0" w:after="0"/>
              <w:rPr>
                <w:rFonts w:cs="Calibri"/>
                <w:sz w:val="18"/>
                <w:szCs w:val="18"/>
              </w:rPr>
            </w:pPr>
            <w:r>
              <w:rPr>
                <w:rFonts w:cs="Calibri"/>
                <w:sz w:val="18"/>
                <w:szCs w:val="18"/>
              </w:rPr>
              <w:t>141</w:t>
            </w:r>
          </w:p>
        </w:tc>
        <w:tc>
          <w:tcPr>
            <w:tcW w:w="897" w:type="pct"/>
          </w:tcPr>
          <w:p w14:paraId="129739E0" w14:textId="1F0B47B3" w:rsidR="002B3074" w:rsidRDefault="002B3074" w:rsidP="002B3074">
            <w:pPr>
              <w:pStyle w:val="Tabletextcentred"/>
              <w:spacing w:before="0" w:after="0"/>
              <w:rPr>
                <w:rFonts w:cs="Calibri"/>
                <w:sz w:val="18"/>
                <w:szCs w:val="18"/>
              </w:rPr>
            </w:pPr>
            <w:r>
              <w:rPr>
                <w:rFonts w:cs="Calibri"/>
                <w:sz w:val="18"/>
                <w:szCs w:val="18"/>
              </w:rPr>
              <w:t>12,694</w:t>
            </w:r>
          </w:p>
        </w:tc>
        <w:tc>
          <w:tcPr>
            <w:tcW w:w="599" w:type="pct"/>
          </w:tcPr>
          <w:p w14:paraId="4E9405C4" w14:textId="0ECA5075" w:rsidR="002B3074" w:rsidRDefault="002B3074" w:rsidP="002B3074">
            <w:pPr>
              <w:pStyle w:val="Tabletextcentred"/>
              <w:spacing w:before="0" w:after="0"/>
              <w:rPr>
                <w:rFonts w:cs="Calibri"/>
                <w:sz w:val="18"/>
                <w:szCs w:val="18"/>
              </w:rPr>
            </w:pPr>
            <w:r>
              <w:rPr>
                <w:rFonts w:cs="Calibri"/>
                <w:sz w:val="18"/>
                <w:szCs w:val="18"/>
              </w:rPr>
              <w:t>15,897</w:t>
            </w:r>
          </w:p>
        </w:tc>
        <w:tc>
          <w:tcPr>
            <w:tcW w:w="594" w:type="pct"/>
          </w:tcPr>
          <w:p w14:paraId="1FADFD4E" w14:textId="027D555A" w:rsidR="002B3074" w:rsidRDefault="002B3074" w:rsidP="002B3074">
            <w:pPr>
              <w:pStyle w:val="Tabletextcentred"/>
              <w:spacing w:before="0" w:after="0"/>
              <w:rPr>
                <w:rFonts w:cs="Calibri"/>
                <w:sz w:val="18"/>
                <w:szCs w:val="18"/>
              </w:rPr>
            </w:pPr>
            <w:r>
              <w:rPr>
                <w:rFonts w:cs="Calibri"/>
                <w:sz w:val="18"/>
                <w:szCs w:val="18"/>
              </w:rPr>
              <w:t>581</w:t>
            </w:r>
          </w:p>
        </w:tc>
        <w:tc>
          <w:tcPr>
            <w:tcW w:w="595" w:type="pct"/>
          </w:tcPr>
          <w:p w14:paraId="70DB6FA7" w14:textId="1D3FFDB1" w:rsidR="002B3074" w:rsidRDefault="002B3074" w:rsidP="002B3074">
            <w:pPr>
              <w:pStyle w:val="Tabletextcentred"/>
              <w:spacing w:before="0" w:after="0"/>
              <w:rPr>
                <w:rFonts w:cs="Calibri"/>
                <w:sz w:val="18"/>
                <w:szCs w:val="18"/>
              </w:rPr>
            </w:pPr>
            <w:r>
              <w:rPr>
                <w:rFonts w:cs="Calibri"/>
                <w:sz w:val="18"/>
                <w:szCs w:val="18"/>
              </w:rPr>
              <w:t>2,719</w:t>
            </w:r>
          </w:p>
        </w:tc>
        <w:tc>
          <w:tcPr>
            <w:tcW w:w="417" w:type="pct"/>
          </w:tcPr>
          <w:p w14:paraId="2D573D19" w14:textId="3AF43849" w:rsidR="002B3074" w:rsidRDefault="002B3074" w:rsidP="002B3074">
            <w:pPr>
              <w:pStyle w:val="Tabletextcentred"/>
              <w:spacing w:before="0" w:after="0"/>
              <w:rPr>
                <w:rFonts w:cs="Calibri"/>
                <w:sz w:val="18"/>
                <w:szCs w:val="18"/>
              </w:rPr>
            </w:pPr>
            <w:r>
              <w:rPr>
                <w:rFonts w:cs="Calibri"/>
                <w:sz w:val="18"/>
                <w:szCs w:val="18"/>
              </w:rPr>
              <w:t>230</w:t>
            </w:r>
          </w:p>
        </w:tc>
        <w:tc>
          <w:tcPr>
            <w:tcW w:w="538" w:type="pct"/>
          </w:tcPr>
          <w:p w14:paraId="06CFC36C" w14:textId="46200FDA" w:rsidR="002B3074" w:rsidRDefault="002B3074" w:rsidP="002B3074">
            <w:pPr>
              <w:pStyle w:val="Tabletextcentred"/>
              <w:spacing w:before="0" w:after="0"/>
              <w:rPr>
                <w:rFonts w:cs="Calibri"/>
                <w:b/>
                <w:bCs/>
                <w:sz w:val="18"/>
                <w:szCs w:val="18"/>
              </w:rPr>
            </w:pPr>
            <w:r>
              <w:rPr>
                <w:rFonts w:cs="Calibri"/>
                <w:b/>
                <w:bCs/>
                <w:sz w:val="18"/>
                <w:szCs w:val="18"/>
              </w:rPr>
              <w:t>32,263</w:t>
            </w:r>
          </w:p>
        </w:tc>
      </w:tr>
      <w:tr w:rsidR="002B3074" w:rsidRPr="00D209CC" w14:paraId="63C78630" w14:textId="77777777" w:rsidTr="007F100A">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60886E9B" w14:textId="7873C915" w:rsidR="002B3074" w:rsidRPr="00302B97" w:rsidRDefault="002B3074" w:rsidP="002B3074">
            <w:pPr>
              <w:pStyle w:val="Tabletext"/>
              <w:spacing w:before="0" w:after="0"/>
              <w:rPr>
                <w:b/>
                <w:sz w:val="18"/>
                <w:szCs w:val="18"/>
              </w:rPr>
            </w:pPr>
            <w:r w:rsidRPr="00302B97">
              <w:rPr>
                <w:b/>
                <w:sz w:val="18"/>
                <w:szCs w:val="18"/>
              </w:rPr>
              <w:t>2019–20</w:t>
            </w:r>
          </w:p>
        </w:tc>
        <w:tc>
          <w:tcPr>
            <w:tcW w:w="679" w:type="pct"/>
          </w:tcPr>
          <w:p w14:paraId="6D081B4E" w14:textId="0CF62F2E" w:rsidR="002B3074" w:rsidRDefault="002B3074" w:rsidP="002B3074">
            <w:pPr>
              <w:pStyle w:val="Tabletextcentred"/>
              <w:spacing w:before="0" w:after="0"/>
              <w:rPr>
                <w:rFonts w:cs="Calibri"/>
                <w:sz w:val="18"/>
                <w:szCs w:val="18"/>
              </w:rPr>
            </w:pPr>
            <w:r>
              <w:rPr>
                <w:rFonts w:cs="Calibri"/>
                <w:sz w:val="18"/>
                <w:szCs w:val="18"/>
              </w:rPr>
              <w:t>91</w:t>
            </w:r>
          </w:p>
        </w:tc>
        <w:tc>
          <w:tcPr>
            <w:tcW w:w="897" w:type="pct"/>
          </w:tcPr>
          <w:p w14:paraId="6B0C67DC" w14:textId="5B7CB7A0" w:rsidR="002B3074" w:rsidRDefault="002B3074" w:rsidP="002B3074">
            <w:pPr>
              <w:pStyle w:val="Tabletextcentred"/>
              <w:spacing w:before="0" w:after="0"/>
              <w:rPr>
                <w:rFonts w:cs="Calibri"/>
                <w:sz w:val="18"/>
                <w:szCs w:val="18"/>
              </w:rPr>
            </w:pPr>
            <w:r>
              <w:rPr>
                <w:rFonts w:cs="Calibri"/>
                <w:sz w:val="18"/>
                <w:szCs w:val="18"/>
              </w:rPr>
              <w:t>12,658</w:t>
            </w:r>
          </w:p>
        </w:tc>
        <w:tc>
          <w:tcPr>
            <w:tcW w:w="599" w:type="pct"/>
          </w:tcPr>
          <w:p w14:paraId="55F94BBF" w14:textId="5A9D4CA4" w:rsidR="002B3074" w:rsidRDefault="002B3074" w:rsidP="002B3074">
            <w:pPr>
              <w:pStyle w:val="Tabletextcentred"/>
              <w:spacing w:before="0" w:after="0"/>
              <w:rPr>
                <w:rFonts w:cs="Calibri"/>
                <w:sz w:val="18"/>
                <w:szCs w:val="18"/>
              </w:rPr>
            </w:pPr>
            <w:r>
              <w:rPr>
                <w:rFonts w:cs="Calibri"/>
                <w:sz w:val="18"/>
                <w:szCs w:val="18"/>
              </w:rPr>
              <w:t>16,439</w:t>
            </w:r>
          </w:p>
        </w:tc>
        <w:tc>
          <w:tcPr>
            <w:tcW w:w="594" w:type="pct"/>
          </w:tcPr>
          <w:p w14:paraId="57DBBCB8" w14:textId="5F920F69" w:rsidR="002B3074" w:rsidRDefault="002B3074" w:rsidP="002B3074">
            <w:pPr>
              <w:pStyle w:val="Tabletextcentred"/>
              <w:spacing w:before="0" w:after="0"/>
              <w:rPr>
                <w:rFonts w:cs="Calibri"/>
                <w:sz w:val="18"/>
                <w:szCs w:val="18"/>
              </w:rPr>
            </w:pPr>
            <w:r>
              <w:rPr>
                <w:rFonts w:cs="Calibri"/>
                <w:sz w:val="18"/>
                <w:szCs w:val="18"/>
              </w:rPr>
              <w:t>617</w:t>
            </w:r>
          </w:p>
        </w:tc>
        <w:tc>
          <w:tcPr>
            <w:tcW w:w="595" w:type="pct"/>
          </w:tcPr>
          <w:p w14:paraId="23E3D2FC" w14:textId="01661533" w:rsidR="002B3074" w:rsidRDefault="002B3074" w:rsidP="002B3074">
            <w:pPr>
              <w:pStyle w:val="Tabletextcentred"/>
              <w:spacing w:before="0" w:after="0"/>
              <w:rPr>
                <w:rFonts w:cs="Calibri"/>
                <w:sz w:val="18"/>
                <w:szCs w:val="18"/>
              </w:rPr>
            </w:pPr>
            <w:r>
              <w:rPr>
                <w:rFonts w:cs="Calibri"/>
                <w:sz w:val="18"/>
                <w:szCs w:val="18"/>
              </w:rPr>
              <w:t>2,500</w:t>
            </w:r>
          </w:p>
        </w:tc>
        <w:tc>
          <w:tcPr>
            <w:tcW w:w="417" w:type="pct"/>
          </w:tcPr>
          <w:p w14:paraId="7621D5DA" w14:textId="44480823" w:rsidR="002B3074" w:rsidRDefault="002B3074" w:rsidP="002B3074">
            <w:pPr>
              <w:pStyle w:val="Tabletextcentred"/>
              <w:spacing w:before="0" w:after="0"/>
              <w:rPr>
                <w:rFonts w:cs="Calibri"/>
                <w:sz w:val="18"/>
                <w:szCs w:val="18"/>
              </w:rPr>
            </w:pPr>
            <w:r>
              <w:rPr>
                <w:rFonts w:cs="Calibri"/>
                <w:sz w:val="18"/>
                <w:szCs w:val="18"/>
              </w:rPr>
              <w:t>182</w:t>
            </w:r>
          </w:p>
        </w:tc>
        <w:tc>
          <w:tcPr>
            <w:tcW w:w="538" w:type="pct"/>
          </w:tcPr>
          <w:p w14:paraId="0B15F0E7" w14:textId="1A6D12EA" w:rsidR="002B3074" w:rsidRDefault="002B3074" w:rsidP="002B3074">
            <w:pPr>
              <w:pStyle w:val="Tabletextcentred"/>
              <w:spacing w:before="0" w:after="0"/>
              <w:rPr>
                <w:rFonts w:cs="Calibri"/>
                <w:b/>
                <w:bCs/>
                <w:sz w:val="18"/>
                <w:szCs w:val="18"/>
              </w:rPr>
            </w:pPr>
            <w:r>
              <w:rPr>
                <w:rFonts w:cs="Calibri"/>
                <w:b/>
                <w:bCs/>
                <w:sz w:val="18"/>
                <w:szCs w:val="18"/>
              </w:rPr>
              <w:t>32,487</w:t>
            </w:r>
          </w:p>
        </w:tc>
      </w:tr>
      <w:tr w:rsidR="002B3074" w:rsidRPr="00D209CC" w14:paraId="58BDC529" w14:textId="77777777" w:rsidTr="007F100A">
        <w:trPr>
          <w:cantSplit/>
          <w:trHeight w:val="220"/>
        </w:trPr>
        <w:tc>
          <w:tcPr>
            <w:tcW w:w="682" w:type="pct"/>
          </w:tcPr>
          <w:p w14:paraId="3D25F18E" w14:textId="03419CC6" w:rsidR="002B3074" w:rsidRPr="00302B97" w:rsidRDefault="002B3074" w:rsidP="002B3074">
            <w:pPr>
              <w:pStyle w:val="Tabletext"/>
              <w:spacing w:before="0" w:after="0"/>
              <w:rPr>
                <w:b/>
                <w:sz w:val="18"/>
                <w:szCs w:val="18"/>
              </w:rPr>
            </w:pPr>
            <w:r w:rsidRPr="00302B97">
              <w:rPr>
                <w:b/>
                <w:sz w:val="18"/>
                <w:szCs w:val="18"/>
              </w:rPr>
              <w:t>2020–21</w:t>
            </w:r>
          </w:p>
        </w:tc>
        <w:tc>
          <w:tcPr>
            <w:tcW w:w="679" w:type="pct"/>
          </w:tcPr>
          <w:p w14:paraId="73B0B252" w14:textId="07281A78" w:rsidR="002B3074" w:rsidRDefault="002B3074" w:rsidP="002B3074">
            <w:pPr>
              <w:pStyle w:val="Tabletextcentred"/>
              <w:spacing w:before="0" w:after="0"/>
              <w:rPr>
                <w:rFonts w:cs="Calibri"/>
                <w:sz w:val="18"/>
                <w:szCs w:val="18"/>
              </w:rPr>
            </w:pPr>
            <w:r>
              <w:rPr>
                <w:rFonts w:cs="Calibri"/>
                <w:sz w:val="18"/>
                <w:szCs w:val="18"/>
              </w:rPr>
              <w:t>114</w:t>
            </w:r>
          </w:p>
        </w:tc>
        <w:tc>
          <w:tcPr>
            <w:tcW w:w="897" w:type="pct"/>
          </w:tcPr>
          <w:p w14:paraId="5CB5D68B" w14:textId="288C2C76" w:rsidR="002B3074" w:rsidRDefault="002B3074" w:rsidP="002B3074">
            <w:pPr>
              <w:pStyle w:val="Tabletextcentred"/>
              <w:spacing w:before="0" w:after="0"/>
              <w:rPr>
                <w:rFonts w:cs="Calibri"/>
                <w:sz w:val="18"/>
                <w:szCs w:val="18"/>
              </w:rPr>
            </w:pPr>
            <w:r>
              <w:rPr>
                <w:rFonts w:cs="Calibri"/>
                <w:sz w:val="18"/>
                <w:szCs w:val="18"/>
              </w:rPr>
              <w:t>13,966</w:t>
            </w:r>
          </w:p>
        </w:tc>
        <w:tc>
          <w:tcPr>
            <w:tcW w:w="599" w:type="pct"/>
          </w:tcPr>
          <w:p w14:paraId="46F47BEC" w14:textId="2492848D" w:rsidR="002B3074" w:rsidRDefault="002B3074" w:rsidP="002B3074">
            <w:pPr>
              <w:pStyle w:val="Tabletextcentred"/>
              <w:spacing w:before="0" w:after="0"/>
              <w:rPr>
                <w:rFonts w:cs="Calibri"/>
                <w:sz w:val="18"/>
                <w:szCs w:val="18"/>
              </w:rPr>
            </w:pPr>
            <w:r>
              <w:rPr>
                <w:rFonts w:cs="Calibri"/>
                <w:sz w:val="18"/>
                <w:szCs w:val="18"/>
              </w:rPr>
              <w:t>17,199</w:t>
            </w:r>
          </w:p>
        </w:tc>
        <w:tc>
          <w:tcPr>
            <w:tcW w:w="594" w:type="pct"/>
          </w:tcPr>
          <w:p w14:paraId="2C42D604" w14:textId="23F3C9B6" w:rsidR="002B3074" w:rsidRDefault="002B3074" w:rsidP="002B3074">
            <w:pPr>
              <w:pStyle w:val="Tabletextcentred"/>
              <w:spacing w:before="0" w:after="0"/>
              <w:rPr>
                <w:rFonts w:cs="Calibri"/>
                <w:sz w:val="18"/>
                <w:szCs w:val="18"/>
              </w:rPr>
            </w:pPr>
            <w:r>
              <w:rPr>
                <w:rFonts w:cs="Calibri"/>
                <w:sz w:val="18"/>
                <w:szCs w:val="18"/>
              </w:rPr>
              <w:t>722</w:t>
            </w:r>
          </w:p>
        </w:tc>
        <w:tc>
          <w:tcPr>
            <w:tcW w:w="595" w:type="pct"/>
          </w:tcPr>
          <w:p w14:paraId="1B1923A8" w14:textId="5A8E1AF4" w:rsidR="002B3074" w:rsidRDefault="002B3074" w:rsidP="002B3074">
            <w:pPr>
              <w:pStyle w:val="Tabletextcentred"/>
              <w:spacing w:before="0" w:after="0"/>
              <w:rPr>
                <w:rFonts w:cs="Calibri"/>
                <w:sz w:val="18"/>
                <w:szCs w:val="18"/>
              </w:rPr>
            </w:pPr>
            <w:r>
              <w:rPr>
                <w:rFonts w:cs="Calibri"/>
                <w:sz w:val="18"/>
                <w:szCs w:val="18"/>
              </w:rPr>
              <w:t>2,171</w:t>
            </w:r>
          </w:p>
        </w:tc>
        <w:tc>
          <w:tcPr>
            <w:tcW w:w="417" w:type="pct"/>
          </w:tcPr>
          <w:p w14:paraId="2E79B375" w14:textId="18ACDDF2" w:rsidR="002B3074" w:rsidRDefault="002B3074" w:rsidP="002B3074">
            <w:pPr>
              <w:pStyle w:val="Tabletextcentred"/>
              <w:spacing w:before="0" w:after="0"/>
              <w:rPr>
                <w:rFonts w:cs="Calibri"/>
                <w:sz w:val="18"/>
                <w:szCs w:val="18"/>
              </w:rPr>
            </w:pPr>
            <w:r>
              <w:rPr>
                <w:rFonts w:cs="Calibri"/>
                <w:sz w:val="18"/>
                <w:szCs w:val="18"/>
              </w:rPr>
              <w:t>174</w:t>
            </w:r>
          </w:p>
        </w:tc>
        <w:tc>
          <w:tcPr>
            <w:tcW w:w="538" w:type="pct"/>
          </w:tcPr>
          <w:p w14:paraId="0DE657AA" w14:textId="3ACB39DF" w:rsidR="002B3074" w:rsidRDefault="002B3074" w:rsidP="002B3074">
            <w:pPr>
              <w:pStyle w:val="Tabletextcentred"/>
              <w:spacing w:before="0" w:after="0"/>
              <w:rPr>
                <w:rFonts w:cs="Calibri"/>
                <w:b/>
                <w:bCs/>
                <w:sz w:val="18"/>
                <w:szCs w:val="18"/>
              </w:rPr>
            </w:pPr>
            <w:r>
              <w:rPr>
                <w:rFonts w:cs="Calibri"/>
                <w:b/>
                <w:bCs/>
                <w:sz w:val="18"/>
                <w:szCs w:val="18"/>
              </w:rPr>
              <w:t>34,345</w:t>
            </w:r>
          </w:p>
        </w:tc>
      </w:tr>
      <w:tr w:rsidR="002B3074" w:rsidRPr="00D209CC" w14:paraId="7762D0E4" w14:textId="77777777" w:rsidTr="007F100A">
        <w:trPr>
          <w:cnfStyle w:val="000000010000" w:firstRow="0" w:lastRow="0" w:firstColumn="0" w:lastColumn="0" w:oddVBand="0" w:evenVBand="0" w:oddHBand="0" w:evenHBand="1" w:firstRowFirstColumn="0" w:firstRowLastColumn="0" w:lastRowFirstColumn="0" w:lastRowLastColumn="0"/>
          <w:cantSplit/>
          <w:trHeight w:val="220"/>
        </w:trPr>
        <w:tc>
          <w:tcPr>
            <w:tcW w:w="682" w:type="pct"/>
          </w:tcPr>
          <w:p w14:paraId="3531A825" w14:textId="24F4AAEC" w:rsidR="002B3074" w:rsidRPr="00302B97" w:rsidRDefault="002B3074" w:rsidP="002B3074">
            <w:pPr>
              <w:pStyle w:val="Tabletext"/>
              <w:spacing w:before="0" w:after="0"/>
              <w:rPr>
                <w:b/>
                <w:sz w:val="18"/>
                <w:szCs w:val="18"/>
              </w:rPr>
            </w:pPr>
            <w:r w:rsidRPr="00302B97">
              <w:rPr>
                <w:b/>
                <w:sz w:val="18"/>
                <w:szCs w:val="18"/>
              </w:rPr>
              <w:t>2021–22</w:t>
            </w:r>
          </w:p>
        </w:tc>
        <w:tc>
          <w:tcPr>
            <w:tcW w:w="679" w:type="pct"/>
          </w:tcPr>
          <w:p w14:paraId="4D0C6051" w14:textId="594DEF62" w:rsidR="002B3074" w:rsidRDefault="002B3074" w:rsidP="002B3074">
            <w:pPr>
              <w:pStyle w:val="Tabletextcentred"/>
              <w:spacing w:before="0" w:after="0"/>
              <w:rPr>
                <w:rFonts w:cs="Calibri"/>
                <w:sz w:val="18"/>
                <w:szCs w:val="18"/>
              </w:rPr>
            </w:pPr>
            <w:r>
              <w:rPr>
                <w:rFonts w:cs="Calibri"/>
                <w:sz w:val="18"/>
                <w:szCs w:val="18"/>
              </w:rPr>
              <w:t>125</w:t>
            </w:r>
          </w:p>
        </w:tc>
        <w:tc>
          <w:tcPr>
            <w:tcW w:w="897" w:type="pct"/>
          </w:tcPr>
          <w:p w14:paraId="6ED7EB33" w14:textId="1DE55FAA" w:rsidR="002B3074" w:rsidRDefault="002B3074" w:rsidP="002B3074">
            <w:pPr>
              <w:pStyle w:val="Tabletextcentred"/>
              <w:spacing w:before="0" w:after="0"/>
              <w:rPr>
                <w:rFonts w:cs="Calibri"/>
                <w:sz w:val="18"/>
                <w:szCs w:val="18"/>
              </w:rPr>
            </w:pPr>
            <w:r>
              <w:rPr>
                <w:rFonts w:cs="Calibri"/>
                <w:sz w:val="18"/>
                <w:szCs w:val="18"/>
              </w:rPr>
              <w:t>17,253</w:t>
            </w:r>
          </w:p>
        </w:tc>
        <w:tc>
          <w:tcPr>
            <w:tcW w:w="599" w:type="pct"/>
          </w:tcPr>
          <w:p w14:paraId="6C66F351" w14:textId="0393C72A" w:rsidR="002B3074" w:rsidRDefault="002B3074" w:rsidP="002B3074">
            <w:pPr>
              <w:pStyle w:val="Tabletextcentred"/>
              <w:spacing w:before="0" w:after="0"/>
              <w:rPr>
                <w:rFonts w:cs="Calibri"/>
                <w:sz w:val="18"/>
                <w:szCs w:val="18"/>
              </w:rPr>
            </w:pPr>
            <w:r>
              <w:rPr>
                <w:rFonts w:cs="Calibri"/>
                <w:sz w:val="18"/>
                <w:szCs w:val="18"/>
              </w:rPr>
              <w:t>18,786</w:t>
            </w:r>
          </w:p>
        </w:tc>
        <w:tc>
          <w:tcPr>
            <w:tcW w:w="594" w:type="pct"/>
          </w:tcPr>
          <w:p w14:paraId="44916AEE" w14:textId="574C57E5" w:rsidR="002B3074" w:rsidRDefault="002B3074" w:rsidP="002B3074">
            <w:pPr>
              <w:pStyle w:val="Tabletextcentred"/>
              <w:spacing w:before="0" w:after="0"/>
              <w:rPr>
                <w:rFonts w:cs="Calibri"/>
                <w:sz w:val="18"/>
                <w:szCs w:val="18"/>
              </w:rPr>
            </w:pPr>
            <w:r>
              <w:rPr>
                <w:rFonts w:cs="Calibri"/>
                <w:sz w:val="18"/>
                <w:szCs w:val="18"/>
              </w:rPr>
              <w:t>800</w:t>
            </w:r>
          </w:p>
        </w:tc>
        <w:tc>
          <w:tcPr>
            <w:tcW w:w="595" w:type="pct"/>
          </w:tcPr>
          <w:p w14:paraId="19BFF3B8" w14:textId="26D4CA87" w:rsidR="002B3074" w:rsidRDefault="002B3074" w:rsidP="002B3074">
            <w:pPr>
              <w:pStyle w:val="Tabletextcentred"/>
              <w:spacing w:before="0" w:after="0"/>
              <w:rPr>
                <w:rFonts w:cs="Calibri"/>
                <w:sz w:val="18"/>
                <w:szCs w:val="18"/>
              </w:rPr>
            </w:pPr>
            <w:r>
              <w:rPr>
                <w:rFonts w:cs="Calibri"/>
                <w:sz w:val="18"/>
                <w:szCs w:val="18"/>
              </w:rPr>
              <w:t>2,423</w:t>
            </w:r>
          </w:p>
        </w:tc>
        <w:tc>
          <w:tcPr>
            <w:tcW w:w="417" w:type="pct"/>
          </w:tcPr>
          <w:p w14:paraId="73F5A9B7" w14:textId="4C6A6AD1" w:rsidR="002B3074" w:rsidRDefault="002B3074" w:rsidP="002B3074">
            <w:pPr>
              <w:pStyle w:val="Tabletextcentred"/>
              <w:spacing w:before="0" w:after="0"/>
              <w:rPr>
                <w:rFonts w:cs="Calibri"/>
                <w:sz w:val="18"/>
                <w:szCs w:val="18"/>
              </w:rPr>
            </w:pPr>
            <w:r>
              <w:rPr>
                <w:rFonts w:cs="Calibri"/>
                <w:sz w:val="18"/>
                <w:szCs w:val="18"/>
              </w:rPr>
              <w:t>192</w:t>
            </w:r>
          </w:p>
        </w:tc>
        <w:tc>
          <w:tcPr>
            <w:tcW w:w="538" w:type="pct"/>
          </w:tcPr>
          <w:p w14:paraId="327CC373" w14:textId="2990C299" w:rsidR="002B3074" w:rsidRDefault="002B3074" w:rsidP="002B3074">
            <w:pPr>
              <w:pStyle w:val="Tabletextcentred"/>
              <w:spacing w:before="0" w:after="0"/>
              <w:rPr>
                <w:rFonts w:cs="Calibri"/>
                <w:b/>
                <w:bCs/>
                <w:sz w:val="18"/>
                <w:szCs w:val="18"/>
              </w:rPr>
            </w:pPr>
            <w:r>
              <w:rPr>
                <w:rFonts w:cs="Calibri"/>
                <w:b/>
                <w:bCs/>
                <w:sz w:val="18"/>
                <w:szCs w:val="18"/>
              </w:rPr>
              <w:t>39,578</w:t>
            </w:r>
          </w:p>
        </w:tc>
      </w:tr>
      <w:tr w:rsidR="002B3074" w:rsidRPr="00D209CC" w14:paraId="3353CEF7" w14:textId="77777777" w:rsidTr="007F100A">
        <w:trPr>
          <w:cantSplit/>
          <w:trHeight w:val="213"/>
        </w:trPr>
        <w:tc>
          <w:tcPr>
            <w:tcW w:w="682" w:type="pct"/>
          </w:tcPr>
          <w:p w14:paraId="363FEFD8" w14:textId="3137A363" w:rsidR="002B3074" w:rsidRPr="00302B97" w:rsidRDefault="002B3074" w:rsidP="002B3074">
            <w:pPr>
              <w:pStyle w:val="Tabletext"/>
              <w:spacing w:before="0" w:after="0"/>
              <w:rPr>
                <w:b/>
                <w:sz w:val="18"/>
                <w:szCs w:val="18"/>
              </w:rPr>
            </w:pPr>
            <w:r w:rsidRPr="00302B97">
              <w:rPr>
                <w:b/>
                <w:sz w:val="18"/>
                <w:szCs w:val="18"/>
              </w:rPr>
              <w:t>2022–23</w:t>
            </w:r>
          </w:p>
        </w:tc>
        <w:tc>
          <w:tcPr>
            <w:tcW w:w="679" w:type="pct"/>
          </w:tcPr>
          <w:p w14:paraId="4DE10B3B" w14:textId="3E83D5A5" w:rsidR="002B3074" w:rsidRDefault="002B3074" w:rsidP="002B3074">
            <w:pPr>
              <w:pStyle w:val="Tabletextcentred"/>
              <w:spacing w:before="0" w:after="0"/>
              <w:rPr>
                <w:rFonts w:cs="Calibri"/>
                <w:sz w:val="18"/>
                <w:szCs w:val="18"/>
              </w:rPr>
            </w:pPr>
            <w:r w:rsidRPr="007E2BB5">
              <w:rPr>
                <w:rFonts w:cs="Calibri"/>
                <w:sz w:val="18"/>
                <w:szCs w:val="18"/>
              </w:rPr>
              <w:t>137</w:t>
            </w:r>
          </w:p>
        </w:tc>
        <w:tc>
          <w:tcPr>
            <w:tcW w:w="897" w:type="pct"/>
          </w:tcPr>
          <w:p w14:paraId="4D78C780" w14:textId="62A7FC1F" w:rsidR="002B3074" w:rsidRDefault="002B3074" w:rsidP="002B3074">
            <w:pPr>
              <w:pStyle w:val="Tabletextcentred"/>
              <w:spacing w:before="0" w:after="0"/>
              <w:rPr>
                <w:rFonts w:cs="Calibri"/>
                <w:sz w:val="18"/>
                <w:szCs w:val="18"/>
              </w:rPr>
            </w:pPr>
            <w:r w:rsidRPr="007E2BB5">
              <w:rPr>
                <w:rFonts w:cs="Calibri"/>
                <w:sz w:val="18"/>
                <w:szCs w:val="18"/>
              </w:rPr>
              <w:t>18,415</w:t>
            </w:r>
          </w:p>
        </w:tc>
        <w:tc>
          <w:tcPr>
            <w:tcW w:w="599" w:type="pct"/>
          </w:tcPr>
          <w:p w14:paraId="2D8A5703" w14:textId="618021A7" w:rsidR="002B3074" w:rsidRDefault="002B3074" w:rsidP="002B3074">
            <w:pPr>
              <w:pStyle w:val="Tabletextcentred"/>
              <w:spacing w:before="0" w:after="0"/>
              <w:rPr>
                <w:rFonts w:cs="Calibri"/>
                <w:sz w:val="18"/>
                <w:szCs w:val="18"/>
              </w:rPr>
            </w:pPr>
            <w:r w:rsidRPr="007E2BB5">
              <w:rPr>
                <w:rFonts w:cs="Calibri"/>
                <w:sz w:val="18"/>
                <w:szCs w:val="18"/>
              </w:rPr>
              <w:t>20,853</w:t>
            </w:r>
          </w:p>
        </w:tc>
        <w:tc>
          <w:tcPr>
            <w:tcW w:w="594" w:type="pct"/>
          </w:tcPr>
          <w:p w14:paraId="2F38DBF1" w14:textId="0B97EF32" w:rsidR="002B3074" w:rsidRDefault="002B3074" w:rsidP="002B3074">
            <w:pPr>
              <w:pStyle w:val="Tabletextcentred"/>
              <w:spacing w:before="0" w:after="0"/>
              <w:rPr>
                <w:rFonts w:cs="Calibri"/>
                <w:sz w:val="18"/>
                <w:szCs w:val="18"/>
              </w:rPr>
            </w:pPr>
            <w:r w:rsidRPr="007E2BB5">
              <w:rPr>
                <w:rFonts w:cs="Calibri"/>
                <w:sz w:val="18"/>
                <w:szCs w:val="18"/>
              </w:rPr>
              <w:t>881</w:t>
            </w:r>
          </w:p>
        </w:tc>
        <w:tc>
          <w:tcPr>
            <w:tcW w:w="595" w:type="pct"/>
          </w:tcPr>
          <w:p w14:paraId="335A7BD3" w14:textId="5EBFF760" w:rsidR="002B3074" w:rsidRDefault="002B3074" w:rsidP="002B3074">
            <w:pPr>
              <w:pStyle w:val="Tabletextcentred"/>
              <w:spacing w:before="0" w:after="0"/>
              <w:rPr>
                <w:rFonts w:cs="Calibri"/>
                <w:sz w:val="18"/>
                <w:szCs w:val="18"/>
              </w:rPr>
            </w:pPr>
            <w:r w:rsidRPr="007E2BB5">
              <w:rPr>
                <w:rFonts w:cs="Calibri"/>
                <w:sz w:val="18"/>
                <w:szCs w:val="18"/>
              </w:rPr>
              <w:t>2,754</w:t>
            </w:r>
          </w:p>
        </w:tc>
        <w:tc>
          <w:tcPr>
            <w:tcW w:w="417" w:type="pct"/>
          </w:tcPr>
          <w:p w14:paraId="314D2E3C" w14:textId="05821025" w:rsidR="002B3074" w:rsidRDefault="002B3074" w:rsidP="002B3074">
            <w:pPr>
              <w:pStyle w:val="Tabletextcentred"/>
              <w:spacing w:before="0" w:after="0"/>
              <w:rPr>
                <w:rFonts w:cs="Calibri"/>
                <w:sz w:val="18"/>
                <w:szCs w:val="18"/>
              </w:rPr>
            </w:pPr>
            <w:r w:rsidRPr="007E2BB5">
              <w:rPr>
                <w:rFonts w:cs="Calibri"/>
                <w:sz w:val="18"/>
                <w:szCs w:val="18"/>
              </w:rPr>
              <w:t>223</w:t>
            </w:r>
          </w:p>
        </w:tc>
        <w:tc>
          <w:tcPr>
            <w:tcW w:w="538" w:type="pct"/>
          </w:tcPr>
          <w:p w14:paraId="78F392CE" w14:textId="69B20EFD" w:rsidR="002B3074" w:rsidRDefault="002B3074" w:rsidP="002B3074">
            <w:pPr>
              <w:pStyle w:val="Tabletextcentred"/>
              <w:spacing w:before="0" w:after="0"/>
              <w:rPr>
                <w:rFonts w:cs="Calibri"/>
                <w:b/>
                <w:bCs/>
                <w:sz w:val="18"/>
                <w:szCs w:val="18"/>
              </w:rPr>
            </w:pPr>
            <w:r w:rsidRPr="007E2BB5">
              <w:rPr>
                <w:rFonts w:cs="Calibri"/>
                <w:b/>
                <w:bCs/>
                <w:sz w:val="18"/>
                <w:szCs w:val="18"/>
              </w:rPr>
              <w:t>43,263</w:t>
            </w:r>
          </w:p>
        </w:tc>
      </w:tr>
    </w:tbl>
    <w:p w14:paraId="1208C97C" w14:textId="77777777" w:rsidR="00FD7269" w:rsidRPr="00DD7157" w:rsidRDefault="00FD7269" w:rsidP="008C3981">
      <w:pPr>
        <w:pStyle w:val="Sourcenote"/>
      </w:pPr>
      <w:r w:rsidRPr="00DD7157">
        <w:t>Source: ABS Australian System of National Accounts; Australian National Accounts: Input-Output Tables (Product Details); Australian National Accounts: Supply Use Tables; BCARR calculations.</w:t>
      </w:r>
    </w:p>
    <w:p w14:paraId="762653D0" w14:textId="12F5AAF3" w:rsidR="00FD7269" w:rsidRPr="00855974" w:rsidRDefault="00FD7269" w:rsidP="00FD7269">
      <w:r>
        <w:t xml:space="preserve">Specialised activity accounted for 71.2% of total cultural and creative activity </w:t>
      </w:r>
      <w:proofErr w:type="spellStart"/>
      <w:r>
        <w:t>GVA</w:t>
      </w:r>
      <w:proofErr w:type="spellEnd"/>
      <w:r>
        <w:t xml:space="preserve"> in 2022–23, which indicates that most cultural and creative products were produced primarily within cultural and creative industries. </w:t>
      </w:r>
      <w:r w:rsidRPr="00F600F7">
        <w:t xml:space="preserve">Professional, </w:t>
      </w:r>
      <w:r>
        <w:t>S</w:t>
      </w:r>
      <w:r w:rsidRPr="00F600F7">
        <w:t xml:space="preserve">cientific and </w:t>
      </w:r>
      <w:r>
        <w:t>T</w:t>
      </w:r>
      <w:r w:rsidRPr="00F600F7">
        <w:t>echnical</w:t>
      </w:r>
      <w:r>
        <w:t xml:space="preserve"> S</w:t>
      </w:r>
      <w:r w:rsidRPr="00F600F7">
        <w:t>ervices</w:t>
      </w:r>
      <w:r>
        <w:t xml:space="preserve"> and </w:t>
      </w:r>
      <w:r w:rsidR="00AF54B0">
        <w:t>Information Media and Telecommunications</w:t>
      </w:r>
      <w:r>
        <w:t xml:space="preserve"> combined represented around 90% of this</w:t>
      </w:r>
      <w:r w:rsidDel="00854DA3">
        <w:t xml:space="preserve"> </w:t>
      </w:r>
      <w:r>
        <w:t>specialised activity in 2022–23</w:t>
      </w:r>
      <w:bookmarkStart w:id="442" w:name="_Ref163409923"/>
      <w:r>
        <w:t>.</w:t>
      </w:r>
    </w:p>
    <w:p w14:paraId="376A547D" w14:textId="7677AB03" w:rsidR="00FD7269" w:rsidRDefault="00FD7269" w:rsidP="004F3B46">
      <w:pPr>
        <w:pStyle w:val="Tablefigureheading"/>
      </w:pPr>
      <w:bookmarkStart w:id="443" w:name="_Ref163649458"/>
      <w:bookmarkStart w:id="444" w:name="_Toc181346513"/>
      <w:bookmarkStart w:id="445" w:name="_Toc182934675"/>
      <w:bookmarkStart w:id="446" w:name="_Toc184651332"/>
      <w:bookmarkStart w:id="447" w:name="_Toc184679640"/>
      <w:r>
        <w:t xml:space="preserve">Figure </w:t>
      </w:r>
      <w:r w:rsidR="007F300F">
        <w:fldChar w:fldCharType="begin"/>
      </w:r>
      <w:r w:rsidR="007F300F">
        <w:instrText xml:space="preserve"> SEQ Figure \* ARABIC </w:instrText>
      </w:r>
      <w:r w:rsidR="007F300F">
        <w:fldChar w:fldCharType="separate"/>
      </w:r>
      <w:r w:rsidR="00E53C15">
        <w:rPr>
          <w:noProof/>
        </w:rPr>
        <w:t>30</w:t>
      </w:r>
      <w:r w:rsidR="007F300F">
        <w:rPr>
          <w:noProof/>
        </w:rPr>
        <w:fldChar w:fldCharType="end"/>
      </w:r>
      <w:bookmarkEnd w:id="442"/>
      <w:bookmarkEnd w:id="443"/>
      <w:r>
        <w:t>. Industry contributors to specialised activity, 2008–09 and 2022–23</w:t>
      </w:r>
      <w:bookmarkEnd w:id="444"/>
      <w:bookmarkEnd w:id="445"/>
      <w:bookmarkEnd w:id="446"/>
      <w:bookmarkEnd w:id="447"/>
    </w:p>
    <w:p w14:paraId="0538180E" w14:textId="77777777" w:rsidR="00FD7269" w:rsidRDefault="00FD7269" w:rsidP="005D2514">
      <w:pPr>
        <w:spacing w:after="0"/>
      </w:pPr>
      <w:r>
        <w:rPr>
          <w:noProof/>
        </w:rPr>
        <w:drawing>
          <wp:inline distT="0" distB="0" distL="0" distR="0" wp14:anchorId="66AF2F71" wp14:editId="45CA39FA">
            <wp:extent cx="5809203" cy="3316147"/>
            <wp:effectExtent l="0" t="0" r="1270" b="0"/>
            <wp:docPr id="2146079340" name="Picture 2146079340" descr="This chart shows the industry contributor to specialised activity between 2008-09 to 2022-23. Professional, scientific and technical services and IMT combined represented around 90% of this activity in 2022-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2319" cy="3323634"/>
                    </a:xfrm>
                    <a:prstGeom prst="rect">
                      <a:avLst/>
                    </a:prstGeom>
                    <a:noFill/>
                  </pic:spPr>
                </pic:pic>
              </a:graphicData>
            </a:graphic>
          </wp:inline>
        </w:drawing>
      </w:r>
    </w:p>
    <w:p w14:paraId="53FF7FFD" w14:textId="77777777" w:rsidR="00FD7269" w:rsidRPr="00DD7157" w:rsidRDefault="00FD7269" w:rsidP="005D2514">
      <w:pPr>
        <w:pStyle w:val="Sourcenote"/>
        <w:spacing w:after="120"/>
      </w:pPr>
      <w:r w:rsidRPr="00DD7157">
        <w:t>Source: ABS Australian System of National Accounts; Australian National Accounts: Input-Output Tables (Product Details); Australian National Accounts: Supply Use Tables; BCARR calculations.</w:t>
      </w:r>
    </w:p>
    <w:p w14:paraId="48386E7B" w14:textId="77777777" w:rsidR="00872A02" w:rsidRDefault="00872A02">
      <w:pPr>
        <w:spacing w:line="259" w:lineRule="auto"/>
        <w:rPr>
          <w:rFonts w:eastAsia="SimSun" w:cs="Times New Roman"/>
          <w:b/>
          <w:color w:val="595C6E"/>
          <w:kern w:val="12"/>
          <w:sz w:val="32"/>
          <w:szCs w:val="24"/>
        </w:rPr>
      </w:pPr>
      <w:bookmarkStart w:id="448" w:name="_Toc181346462"/>
      <w:bookmarkStart w:id="449" w:name="_Toc182934624"/>
      <w:bookmarkStart w:id="450" w:name="_Toc184651264"/>
      <w:r>
        <w:br w:type="page"/>
      </w:r>
    </w:p>
    <w:p w14:paraId="0BDE01E0" w14:textId="7630C668" w:rsidR="00FD7269" w:rsidRDefault="00FD7269" w:rsidP="005D2514">
      <w:pPr>
        <w:pStyle w:val="Heading3"/>
        <w:spacing w:after="120"/>
      </w:pPr>
      <w:bookmarkStart w:id="451" w:name="_Toc184725007"/>
      <w:r>
        <w:lastRenderedPageBreak/>
        <w:t>Support activity</w:t>
      </w:r>
      <w:bookmarkEnd w:id="448"/>
      <w:bookmarkEnd w:id="449"/>
      <w:bookmarkEnd w:id="450"/>
      <w:bookmarkEnd w:id="451"/>
    </w:p>
    <w:p w14:paraId="5EFAB69B" w14:textId="77777777" w:rsidR="00FD7269" w:rsidRDefault="00FD7269" w:rsidP="005D2514">
      <w:pPr>
        <w:spacing w:after="120"/>
      </w:pPr>
      <w:r>
        <w:t xml:space="preserve">Support activity refers to </w:t>
      </w:r>
      <w:r w:rsidRPr="00611540">
        <w:t xml:space="preserve">any other products outside the scope of </w:t>
      </w:r>
      <w:r>
        <w:t>cultural and creative</w:t>
      </w:r>
      <w:r w:rsidRPr="00611540">
        <w:t xml:space="preserve"> products within </w:t>
      </w:r>
      <w:r>
        <w:t>cultural and creative</w:t>
      </w:r>
      <w:r w:rsidRPr="00611540">
        <w:t xml:space="preserve"> industries</w:t>
      </w:r>
      <w:r>
        <w:t xml:space="preserve">. This activity accounted for $5.7 billion or 9.4% of cultural and creative activity </w:t>
      </w:r>
      <w:proofErr w:type="spellStart"/>
      <w:r>
        <w:t>GVA</w:t>
      </w:r>
      <w:proofErr w:type="spellEnd"/>
      <w:r>
        <w:t xml:space="preserve"> in 2022–23.</w:t>
      </w:r>
    </w:p>
    <w:p w14:paraId="3BAD6978" w14:textId="2231B7E5" w:rsidR="001733BC" w:rsidRDefault="001733BC" w:rsidP="004F3B46">
      <w:pPr>
        <w:pStyle w:val="Tablefigureheading"/>
      </w:pPr>
      <w:bookmarkStart w:id="452" w:name="_Toc182934703"/>
      <w:bookmarkStart w:id="453" w:name="_Toc184651333"/>
      <w:bookmarkStart w:id="454" w:name="_Toc184679641"/>
      <w:r>
        <w:t xml:space="preserve">Table </w:t>
      </w:r>
      <w:r w:rsidR="007F300F">
        <w:fldChar w:fldCharType="begin"/>
      </w:r>
      <w:r w:rsidR="007F300F">
        <w:instrText xml:space="preserve"> SEQ Table \* ARABIC </w:instrText>
      </w:r>
      <w:r w:rsidR="007F300F">
        <w:fldChar w:fldCharType="separate"/>
      </w:r>
      <w:r w:rsidR="00E53C15">
        <w:rPr>
          <w:noProof/>
        </w:rPr>
        <w:t>22</w:t>
      </w:r>
      <w:r w:rsidR="007F300F">
        <w:rPr>
          <w:noProof/>
        </w:rPr>
        <w:fldChar w:fldCharType="end"/>
      </w:r>
      <w:bookmarkEnd w:id="277"/>
      <w:r>
        <w:t>. Support activity</w:t>
      </w:r>
      <w:r w:rsidRPr="007552F8">
        <w:t>, 2008</w:t>
      </w:r>
      <w:r>
        <w:t>–</w:t>
      </w:r>
      <w:r w:rsidRPr="007552F8">
        <w:t>09 to 2022</w:t>
      </w:r>
      <w:r>
        <w:t>–</w:t>
      </w:r>
      <w:r w:rsidRPr="007552F8">
        <w:t>23</w:t>
      </w:r>
      <w:bookmarkEnd w:id="278"/>
      <w:bookmarkEnd w:id="452"/>
      <w:bookmarkEnd w:id="453"/>
      <w:bookmarkEnd w:id="454"/>
    </w:p>
    <w:tbl>
      <w:tblPr>
        <w:tblStyle w:val="DefaultTable1"/>
        <w:tblW w:w="5025" w:type="pct"/>
        <w:tblLayout w:type="fixed"/>
        <w:tblLook w:val="0460" w:firstRow="1" w:lastRow="1" w:firstColumn="0" w:lastColumn="0" w:noHBand="0" w:noVBand="1"/>
        <w:tblCaption w:val="Sample table"/>
        <w:tblDescription w:val="Table 22. Support activity, 2008–09 to 2022–23"/>
      </w:tblPr>
      <w:tblGrid>
        <w:gridCol w:w="1143"/>
        <w:gridCol w:w="1555"/>
        <w:gridCol w:w="1211"/>
        <w:gridCol w:w="1211"/>
        <w:gridCol w:w="1209"/>
        <w:gridCol w:w="1209"/>
        <w:gridCol w:w="1209"/>
        <w:gridCol w:w="1166"/>
      </w:tblGrid>
      <w:tr w:rsidR="001733BC" w:rsidRPr="00DD0B52" w14:paraId="3784A1DC" w14:textId="77777777" w:rsidTr="00872A02">
        <w:trPr>
          <w:cnfStyle w:val="100000000000" w:firstRow="1" w:lastRow="0" w:firstColumn="0" w:lastColumn="0" w:oddVBand="0" w:evenVBand="0" w:oddHBand="0" w:evenHBand="0" w:firstRowFirstColumn="0" w:firstRowLastColumn="0" w:lastRowFirstColumn="0" w:lastRowLastColumn="0"/>
          <w:cantSplit/>
          <w:trHeight w:val="1230"/>
        </w:trPr>
        <w:tc>
          <w:tcPr>
            <w:tcW w:w="576" w:type="pct"/>
            <w:shd w:val="clear" w:color="auto" w:fill="122239"/>
          </w:tcPr>
          <w:p w14:paraId="06B40081" w14:textId="77777777" w:rsidR="001733BC" w:rsidRPr="00DD0B52" w:rsidRDefault="001733BC" w:rsidP="00DE3C96">
            <w:pPr>
              <w:spacing w:before="60" w:after="60"/>
              <w:rPr>
                <w:sz w:val="18"/>
                <w:szCs w:val="18"/>
              </w:rPr>
            </w:pPr>
            <w:r w:rsidRPr="00DD0B52">
              <w:rPr>
                <w:sz w:val="18"/>
                <w:szCs w:val="18"/>
              </w:rPr>
              <w:t>Period</w:t>
            </w:r>
          </w:p>
        </w:tc>
        <w:tc>
          <w:tcPr>
            <w:tcW w:w="784" w:type="pct"/>
            <w:shd w:val="clear" w:color="auto" w:fill="122239"/>
          </w:tcPr>
          <w:p w14:paraId="4DEEF11B" w14:textId="77777777" w:rsidR="001733BC" w:rsidRPr="00A7257B" w:rsidRDefault="001733BC" w:rsidP="00DE3C96">
            <w:pPr>
              <w:spacing w:before="60" w:after="60"/>
              <w:jc w:val="center"/>
              <w:rPr>
                <w:sz w:val="18"/>
                <w:szCs w:val="18"/>
              </w:rPr>
            </w:pPr>
            <w:r w:rsidRPr="00A7257B">
              <w:rPr>
                <w:sz w:val="18"/>
                <w:szCs w:val="18"/>
              </w:rPr>
              <w:t>Manufacturing</w:t>
            </w:r>
          </w:p>
          <w:p w14:paraId="42841B85" w14:textId="20DB28A9" w:rsidR="00DE3C96" w:rsidRPr="00A7257B" w:rsidRDefault="00DE3C96" w:rsidP="00DE3C96">
            <w:pPr>
              <w:spacing w:before="960" w:after="60"/>
              <w:jc w:val="center"/>
              <w:rPr>
                <w:sz w:val="18"/>
                <w:szCs w:val="18"/>
              </w:rPr>
            </w:pPr>
            <w:r w:rsidRPr="00A7257B">
              <w:rPr>
                <w:sz w:val="18"/>
                <w:szCs w:val="18"/>
              </w:rPr>
              <w:t>$m</w:t>
            </w:r>
          </w:p>
        </w:tc>
        <w:tc>
          <w:tcPr>
            <w:tcW w:w="611" w:type="pct"/>
            <w:shd w:val="clear" w:color="auto" w:fill="122239"/>
          </w:tcPr>
          <w:p w14:paraId="0BE0364B" w14:textId="77777777" w:rsidR="00DE3C96" w:rsidRPr="00A7257B" w:rsidRDefault="001733BC" w:rsidP="00DE3C96">
            <w:pPr>
              <w:spacing w:before="60" w:after="60"/>
              <w:jc w:val="center"/>
              <w:rPr>
                <w:sz w:val="18"/>
                <w:szCs w:val="18"/>
              </w:rPr>
            </w:pPr>
            <w:r w:rsidRPr="00A7257B">
              <w:rPr>
                <w:sz w:val="18"/>
                <w:szCs w:val="18"/>
              </w:rPr>
              <w:t>Information Media and Telecommunications</w:t>
            </w:r>
          </w:p>
          <w:p w14:paraId="6120A22B" w14:textId="338F9AB6" w:rsidR="001733BC" w:rsidRPr="00A7257B" w:rsidRDefault="00DE3C96" w:rsidP="00DE3C96">
            <w:pPr>
              <w:spacing w:before="280" w:after="60"/>
              <w:jc w:val="center"/>
              <w:rPr>
                <w:sz w:val="18"/>
                <w:szCs w:val="18"/>
              </w:rPr>
            </w:pPr>
            <w:r w:rsidRPr="00A7257B">
              <w:rPr>
                <w:sz w:val="18"/>
                <w:szCs w:val="18"/>
              </w:rPr>
              <w:t>$m</w:t>
            </w:r>
          </w:p>
        </w:tc>
        <w:tc>
          <w:tcPr>
            <w:tcW w:w="611" w:type="pct"/>
            <w:shd w:val="clear" w:color="auto" w:fill="122239"/>
          </w:tcPr>
          <w:p w14:paraId="7AC3B047" w14:textId="77777777" w:rsidR="00DE3C96" w:rsidRPr="00A7257B" w:rsidRDefault="001733BC" w:rsidP="00DE3C96">
            <w:pPr>
              <w:spacing w:before="60" w:after="60"/>
              <w:jc w:val="center"/>
              <w:rPr>
                <w:sz w:val="18"/>
                <w:szCs w:val="18"/>
              </w:rPr>
            </w:pPr>
            <w:r w:rsidRPr="00A7257B">
              <w:rPr>
                <w:sz w:val="18"/>
                <w:szCs w:val="18"/>
              </w:rPr>
              <w:t>Professional, Scientific and Technical Services</w:t>
            </w:r>
          </w:p>
          <w:p w14:paraId="3BFA3831" w14:textId="404E7F51" w:rsidR="001733BC" w:rsidRPr="00A7257B" w:rsidRDefault="00DE3C96" w:rsidP="00DE3C96">
            <w:pPr>
              <w:spacing w:before="60" w:after="60"/>
              <w:jc w:val="center"/>
              <w:rPr>
                <w:sz w:val="18"/>
                <w:szCs w:val="18"/>
              </w:rPr>
            </w:pPr>
            <w:r w:rsidRPr="00A7257B">
              <w:rPr>
                <w:sz w:val="18"/>
                <w:szCs w:val="18"/>
              </w:rPr>
              <w:t>$m</w:t>
            </w:r>
          </w:p>
        </w:tc>
        <w:tc>
          <w:tcPr>
            <w:tcW w:w="610" w:type="pct"/>
            <w:shd w:val="clear" w:color="auto" w:fill="122239"/>
          </w:tcPr>
          <w:p w14:paraId="01CF9D17" w14:textId="77777777" w:rsidR="00DE3C96" w:rsidRPr="00A7257B" w:rsidRDefault="001733BC" w:rsidP="00DE3C96">
            <w:pPr>
              <w:spacing w:before="60" w:after="60"/>
              <w:jc w:val="center"/>
              <w:rPr>
                <w:sz w:val="18"/>
                <w:szCs w:val="18"/>
              </w:rPr>
            </w:pPr>
            <w:r w:rsidRPr="00A7257B">
              <w:rPr>
                <w:sz w:val="18"/>
                <w:szCs w:val="18"/>
              </w:rPr>
              <w:t>Education and Training</w:t>
            </w:r>
          </w:p>
          <w:p w14:paraId="094A9136" w14:textId="14CA30EF" w:rsidR="001733BC" w:rsidRPr="00A7257B" w:rsidRDefault="00DE3C96" w:rsidP="00DE3C96">
            <w:pPr>
              <w:spacing w:before="720" w:after="60"/>
              <w:jc w:val="center"/>
              <w:rPr>
                <w:sz w:val="18"/>
                <w:szCs w:val="18"/>
              </w:rPr>
            </w:pPr>
            <w:r w:rsidRPr="00A7257B">
              <w:rPr>
                <w:sz w:val="18"/>
                <w:szCs w:val="18"/>
              </w:rPr>
              <w:t>$m</w:t>
            </w:r>
          </w:p>
        </w:tc>
        <w:tc>
          <w:tcPr>
            <w:tcW w:w="610" w:type="pct"/>
            <w:shd w:val="clear" w:color="auto" w:fill="122239"/>
          </w:tcPr>
          <w:p w14:paraId="0C23C2D4" w14:textId="77777777" w:rsidR="00DE3C96" w:rsidRPr="00A7257B" w:rsidRDefault="001733BC" w:rsidP="00DE3C96">
            <w:pPr>
              <w:spacing w:before="60" w:after="60"/>
              <w:jc w:val="center"/>
              <w:rPr>
                <w:sz w:val="18"/>
                <w:szCs w:val="18"/>
              </w:rPr>
            </w:pPr>
            <w:r w:rsidRPr="00A7257B">
              <w:rPr>
                <w:sz w:val="18"/>
                <w:szCs w:val="18"/>
              </w:rPr>
              <w:t>Arts and Recreation Services</w:t>
            </w:r>
          </w:p>
          <w:p w14:paraId="0CB17D31" w14:textId="52F5F676" w:rsidR="001733BC" w:rsidRPr="00A7257B" w:rsidRDefault="00DE3C96" w:rsidP="00DE3C96">
            <w:pPr>
              <w:spacing w:before="480" w:after="60"/>
              <w:jc w:val="center"/>
              <w:rPr>
                <w:sz w:val="18"/>
                <w:szCs w:val="18"/>
              </w:rPr>
            </w:pPr>
            <w:r w:rsidRPr="00A7257B">
              <w:rPr>
                <w:sz w:val="18"/>
                <w:szCs w:val="18"/>
              </w:rPr>
              <w:t>$m</w:t>
            </w:r>
          </w:p>
        </w:tc>
        <w:tc>
          <w:tcPr>
            <w:tcW w:w="610" w:type="pct"/>
            <w:shd w:val="clear" w:color="auto" w:fill="122239"/>
          </w:tcPr>
          <w:p w14:paraId="7C091AD8" w14:textId="77777777" w:rsidR="00DE3C96" w:rsidRPr="00A7257B" w:rsidRDefault="001733BC" w:rsidP="00DE3C96">
            <w:pPr>
              <w:spacing w:before="60" w:after="60"/>
              <w:jc w:val="center"/>
              <w:rPr>
                <w:sz w:val="18"/>
                <w:szCs w:val="18"/>
              </w:rPr>
            </w:pPr>
            <w:r w:rsidRPr="00A7257B">
              <w:rPr>
                <w:sz w:val="18"/>
                <w:szCs w:val="18"/>
              </w:rPr>
              <w:t>Other Services</w:t>
            </w:r>
          </w:p>
          <w:p w14:paraId="101C799A" w14:textId="0457DE2A" w:rsidR="001733BC" w:rsidRPr="00A7257B" w:rsidRDefault="00DE3C96" w:rsidP="00DE3C96">
            <w:pPr>
              <w:spacing w:before="720" w:after="60"/>
              <w:jc w:val="center"/>
              <w:rPr>
                <w:sz w:val="18"/>
                <w:szCs w:val="18"/>
              </w:rPr>
            </w:pPr>
            <w:r w:rsidRPr="00A7257B">
              <w:rPr>
                <w:sz w:val="18"/>
                <w:szCs w:val="18"/>
              </w:rPr>
              <w:t>$m</w:t>
            </w:r>
          </w:p>
        </w:tc>
        <w:tc>
          <w:tcPr>
            <w:tcW w:w="589" w:type="pct"/>
            <w:shd w:val="clear" w:color="auto" w:fill="122239"/>
          </w:tcPr>
          <w:p w14:paraId="0073D099" w14:textId="77777777" w:rsidR="00DE3C96" w:rsidRPr="00A7257B" w:rsidRDefault="001733BC" w:rsidP="00DE3C96">
            <w:pPr>
              <w:spacing w:before="60" w:after="60"/>
              <w:jc w:val="center"/>
              <w:rPr>
                <w:sz w:val="18"/>
                <w:szCs w:val="18"/>
              </w:rPr>
            </w:pPr>
            <w:r w:rsidRPr="00A7257B">
              <w:rPr>
                <w:sz w:val="18"/>
                <w:szCs w:val="18"/>
              </w:rPr>
              <w:t>Total Support Activity</w:t>
            </w:r>
          </w:p>
          <w:p w14:paraId="2F71B049" w14:textId="76162FA2" w:rsidR="001733BC" w:rsidRPr="00A7257B" w:rsidRDefault="00DE3C96" w:rsidP="00DE3C96">
            <w:pPr>
              <w:spacing w:before="480" w:after="60"/>
              <w:jc w:val="center"/>
              <w:rPr>
                <w:sz w:val="18"/>
                <w:szCs w:val="18"/>
              </w:rPr>
            </w:pPr>
            <w:r w:rsidRPr="00A7257B">
              <w:rPr>
                <w:sz w:val="18"/>
                <w:szCs w:val="18"/>
              </w:rPr>
              <w:t>$m</w:t>
            </w:r>
          </w:p>
        </w:tc>
      </w:tr>
      <w:tr w:rsidR="001733BC" w:rsidRPr="006C5092" w14:paraId="16B43CA9"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13C56EA7" w14:textId="77777777" w:rsidR="001733BC" w:rsidRPr="00302B97" w:rsidRDefault="001733BC" w:rsidP="007F100A">
            <w:pPr>
              <w:spacing w:before="0" w:after="0" w:line="240" w:lineRule="exact"/>
              <w:rPr>
                <w:b/>
                <w:sz w:val="18"/>
                <w:szCs w:val="18"/>
              </w:rPr>
            </w:pPr>
            <w:r w:rsidRPr="00302B97">
              <w:rPr>
                <w:b/>
                <w:color w:val="000000"/>
                <w:sz w:val="18"/>
                <w:szCs w:val="18"/>
              </w:rPr>
              <w:t>2008–09</w:t>
            </w:r>
          </w:p>
        </w:tc>
        <w:tc>
          <w:tcPr>
            <w:tcW w:w="784" w:type="pct"/>
            <w:tcBorders>
              <w:top w:val="nil"/>
              <w:left w:val="nil"/>
              <w:bottom w:val="single" w:sz="8" w:space="0" w:color="008089"/>
              <w:right w:val="nil"/>
            </w:tcBorders>
            <w:shd w:val="clear" w:color="000000" w:fill="F2F2F2"/>
            <w:vAlign w:val="center"/>
          </w:tcPr>
          <w:p w14:paraId="1832B04C" w14:textId="77777777" w:rsidR="001733BC" w:rsidRPr="00FF4246" w:rsidRDefault="001733BC" w:rsidP="007F100A">
            <w:pPr>
              <w:spacing w:before="0" w:after="0" w:line="240" w:lineRule="exact"/>
              <w:jc w:val="center"/>
              <w:rPr>
                <w:color w:val="000000"/>
                <w:sz w:val="18"/>
                <w:szCs w:val="18"/>
              </w:rPr>
            </w:pPr>
            <w:r>
              <w:rPr>
                <w:rFonts w:cs="Calibri"/>
                <w:color w:val="000000"/>
                <w:sz w:val="18"/>
                <w:szCs w:val="18"/>
              </w:rPr>
              <w:t>49</w:t>
            </w:r>
          </w:p>
        </w:tc>
        <w:tc>
          <w:tcPr>
            <w:tcW w:w="611" w:type="pct"/>
            <w:tcBorders>
              <w:top w:val="nil"/>
              <w:left w:val="nil"/>
              <w:bottom w:val="single" w:sz="8" w:space="0" w:color="008089"/>
              <w:right w:val="nil"/>
            </w:tcBorders>
            <w:shd w:val="clear" w:color="000000" w:fill="F2F2F2"/>
            <w:vAlign w:val="center"/>
          </w:tcPr>
          <w:p w14:paraId="6BA20CDA" w14:textId="77777777" w:rsidR="001733BC" w:rsidRPr="00FF4246" w:rsidRDefault="001733BC" w:rsidP="007F100A">
            <w:pPr>
              <w:spacing w:before="0" w:after="0" w:line="240" w:lineRule="exact"/>
              <w:jc w:val="center"/>
              <w:rPr>
                <w:color w:val="000000"/>
                <w:sz w:val="18"/>
                <w:szCs w:val="18"/>
              </w:rPr>
            </w:pPr>
            <w:r>
              <w:rPr>
                <w:rFonts w:cs="Calibri"/>
                <w:color w:val="000000"/>
                <w:sz w:val="18"/>
                <w:szCs w:val="18"/>
              </w:rPr>
              <w:t>6,092</w:t>
            </w:r>
          </w:p>
        </w:tc>
        <w:tc>
          <w:tcPr>
            <w:tcW w:w="611" w:type="pct"/>
            <w:tcBorders>
              <w:top w:val="nil"/>
              <w:left w:val="nil"/>
              <w:bottom w:val="single" w:sz="8" w:space="0" w:color="008089"/>
              <w:right w:val="nil"/>
            </w:tcBorders>
            <w:shd w:val="clear" w:color="000000" w:fill="F2F2F2"/>
            <w:vAlign w:val="center"/>
          </w:tcPr>
          <w:p w14:paraId="42D3FEB5" w14:textId="77777777" w:rsidR="001733BC" w:rsidRPr="00FF4246" w:rsidRDefault="001733BC" w:rsidP="007F100A">
            <w:pPr>
              <w:spacing w:before="0" w:after="0" w:line="240" w:lineRule="exact"/>
              <w:jc w:val="center"/>
              <w:rPr>
                <w:color w:val="000000"/>
                <w:sz w:val="18"/>
                <w:szCs w:val="18"/>
              </w:rPr>
            </w:pPr>
            <w:r>
              <w:rPr>
                <w:rFonts w:cs="Calibri"/>
                <w:color w:val="000000"/>
                <w:sz w:val="18"/>
                <w:szCs w:val="18"/>
              </w:rPr>
              <w:t>629</w:t>
            </w:r>
          </w:p>
        </w:tc>
        <w:tc>
          <w:tcPr>
            <w:tcW w:w="610" w:type="pct"/>
            <w:tcBorders>
              <w:top w:val="nil"/>
              <w:left w:val="nil"/>
              <w:bottom w:val="single" w:sz="8" w:space="0" w:color="008089"/>
              <w:right w:val="nil"/>
            </w:tcBorders>
            <w:shd w:val="clear" w:color="000000" w:fill="F2F2F2"/>
            <w:vAlign w:val="center"/>
          </w:tcPr>
          <w:p w14:paraId="59DF34CD" w14:textId="77777777" w:rsidR="001733BC" w:rsidRPr="00FF4246" w:rsidRDefault="001733BC" w:rsidP="007F100A">
            <w:pPr>
              <w:spacing w:before="0" w:after="0" w:line="240" w:lineRule="exact"/>
              <w:jc w:val="center"/>
              <w:rPr>
                <w:color w:val="000000"/>
                <w:sz w:val="18"/>
                <w:szCs w:val="18"/>
              </w:rPr>
            </w:pPr>
            <w:r>
              <w:rPr>
                <w:rFonts w:cs="Calibri"/>
                <w:color w:val="000000"/>
                <w:sz w:val="18"/>
                <w:szCs w:val="18"/>
              </w:rPr>
              <w:t>104</w:t>
            </w:r>
          </w:p>
        </w:tc>
        <w:tc>
          <w:tcPr>
            <w:tcW w:w="610" w:type="pct"/>
            <w:tcBorders>
              <w:top w:val="nil"/>
              <w:left w:val="nil"/>
              <w:bottom w:val="single" w:sz="8" w:space="0" w:color="008089"/>
              <w:right w:val="nil"/>
            </w:tcBorders>
            <w:shd w:val="clear" w:color="000000" w:fill="F2F2F2"/>
            <w:vAlign w:val="center"/>
          </w:tcPr>
          <w:p w14:paraId="62F98E83" w14:textId="77777777" w:rsidR="001733BC" w:rsidRPr="00FF4246" w:rsidRDefault="001733BC" w:rsidP="007F100A">
            <w:pPr>
              <w:spacing w:before="0" w:after="0" w:line="240" w:lineRule="exact"/>
              <w:jc w:val="center"/>
              <w:rPr>
                <w:color w:val="000000"/>
                <w:sz w:val="18"/>
                <w:szCs w:val="18"/>
              </w:rPr>
            </w:pPr>
            <w:r>
              <w:rPr>
                <w:rFonts w:cs="Calibri"/>
                <w:color w:val="000000"/>
                <w:sz w:val="18"/>
                <w:szCs w:val="18"/>
              </w:rPr>
              <w:t>240</w:t>
            </w:r>
          </w:p>
        </w:tc>
        <w:tc>
          <w:tcPr>
            <w:tcW w:w="610" w:type="pct"/>
            <w:tcBorders>
              <w:top w:val="nil"/>
              <w:left w:val="nil"/>
              <w:bottom w:val="single" w:sz="8" w:space="0" w:color="008089"/>
              <w:right w:val="nil"/>
            </w:tcBorders>
            <w:shd w:val="clear" w:color="000000" w:fill="F2F2F2"/>
            <w:vAlign w:val="center"/>
          </w:tcPr>
          <w:p w14:paraId="1ADD22F7" w14:textId="77777777" w:rsidR="001733BC" w:rsidRPr="00FF4246" w:rsidRDefault="001733BC" w:rsidP="007F100A">
            <w:pPr>
              <w:spacing w:before="0" w:after="0" w:line="240" w:lineRule="exact"/>
              <w:jc w:val="center"/>
              <w:rPr>
                <w:color w:val="000000"/>
                <w:sz w:val="18"/>
                <w:szCs w:val="18"/>
              </w:rPr>
            </w:pPr>
            <w:r>
              <w:rPr>
                <w:rFonts w:cs="Calibri"/>
                <w:color w:val="000000"/>
                <w:sz w:val="18"/>
                <w:szCs w:val="18"/>
              </w:rPr>
              <w:t>24</w:t>
            </w:r>
          </w:p>
        </w:tc>
        <w:tc>
          <w:tcPr>
            <w:tcW w:w="589" w:type="pct"/>
            <w:tcBorders>
              <w:top w:val="nil"/>
              <w:left w:val="nil"/>
              <w:bottom w:val="single" w:sz="8" w:space="0" w:color="008089"/>
              <w:right w:val="nil"/>
            </w:tcBorders>
            <w:shd w:val="clear" w:color="000000" w:fill="F2F2F2"/>
            <w:vAlign w:val="center"/>
          </w:tcPr>
          <w:p w14:paraId="30931C5F" w14:textId="77777777" w:rsidR="001733BC" w:rsidRDefault="001733BC" w:rsidP="007F100A">
            <w:pPr>
              <w:spacing w:before="0" w:after="0" w:line="240" w:lineRule="exact"/>
              <w:jc w:val="center"/>
              <w:rPr>
                <w:b/>
                <w:bCs/>
                <w:color w:val="000000"/>
                <w:sz w:val="18"/>
                <w:szCs w:val="18"/>
              </w:rPr>
            </w:pPr>
            <w:r>
              <w:rPr>
                <w:rFonts w:cs="Calibri"/>
                <w:b/>
                <w:bCs/>
                <w:color w:val="000000"/>
                <w:sz w:val="18"/>
                <w:szCs w:val="18"/>
              </w:rPr>
              <w:t>7,139</w:t>
            </w:r>
          </w:p>
        </w:tc>
      </w:tr>
      <w:tr w:rsidR="001733BC" w:rsidRPr="006C5092" w14:paraId="4DA5767D"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1B87D233" w14:textId="77777777" w:rsidR="001733BC" w:rsidRPr="00302B97" w:rsidRDefault="001733BC" w:rsidP="007F100A">
            <w:pPr>
              <w:spacing w:before="0" w:after="0" w:line="240" w:lineRule="exact"/>
              <w:rPr>
                <w:b/>
                <w:sz w:val="18"/>
                <w:szCs w:val="18"/>
              </w:rPr>
            </w:pPr>
            <w:r w:rsidRPr="00302B97">
              <w:rPr>
                <w:b/>
                <w:color w:val="000000"/>
                <w:sz w:val="18"/>
                <w:szCs w:val="18"/>
              </w:rPr>
              <w:t>2009–10</w:t>
            </w:r>
          </w:p>
        </w:tc>
        <w:tc>
          <w:tcPr>
            <w:tcW w:w="784" w:type="pct"/>
            <w:tcBorders>
              <w:top w:val="nil"/>
              <w:left w:val="nil"/>
              <w:bottom w:val="single" w:sz="8" w:space="0" w:color="008089"/>
              <w:right w:val="nil"/>
            </w:tcBorders>
            <w:shd w:val="clear" w:color="000000" w:fill="FFFFFF"/>
            <w:vAlign w:val="center"/>
          </w:tcPr>
          <w:p w14:paraId="4497A7D9" w14:textId="77777777" w:rsidR="001733BC" w:rsidRPr="00FF4246" w:rsidRDefault="001733BC" w:rsidP="007F100A">
            <w:pPr>
              <w:spacing w:before="0" w:after="0" w:line="240" w:lineRule="exact"/>
              <w:jc w:val="center"/>
              <w:rPr>
                <w:sz w:val="18"/>
                <w:szCs w:val="18"/>
              </w:rPr>
            </w:pPr>
            <w:r>
              <w:rPr>
                <w:rFonts w:cs="Calibri"/>
                <w:color w:val="000000"/>
                <w:sz w:val="18"/>
                <w:szCs w:val="18"/>
              </w:rPr>
              <w:t>169</w:t>
            </w:r>
          </w:p>
        </w:tc>
        <w:tc>
          <w:tcPr>
            <w:tcW w:w="611" w:type="pct"/>
            <w:tcBorders>
              <w:top w:val="nil"/>
              <w:left w:val="nil"/>
              <w:bottom w:val="single" w:sz="8" w:space="0" w:color="008089"/>
              <w:right w:val="nil"/>
            </w:tcBorders>
            <w:shd w:val="clear" w:color="000000" w:fill="FFFFFF"/>
            <w:vAlign w:val="center"/>
          </w:tcPr>
          <w:p w14:paraId="090F07F4" w14:textId="77777777" w:rsidR="001733BC" w:rsidRPr="00FF4246" w:rsidRDefault="001733BC" w:rsidP="007F100A">
            <w:pPr>
              <w:spacing w:before="0" w:after="0" w:line="240" w:lineRule="exact"/>
              <w:jc w:val="center"/>
              <w:rPr>
                <w:sz w:val="18"/>
                <w:szCs w:val="18"/>
              </w:rPr>
            </w:pPr>
            <w:r>
              <w:rPr>
                <w:rFonts w:cs="Calibri"/>
                <w:color w:val="000000"/>
                <w:sz w:val="18"/>
                <w:szCs w:val="18"/>
              </w:rPr>
              <w:t>4,374</w:t>
            </w:r>
          </w:p>
        </w:tc>
        <w:tc>
          <w:tcPr>
            <w:tcW w:w="611" w:type="pct"/>
            <w:tcBorders>
              <w:top w:val="nil"/>
              <w:left w:val="nil"/>
              <w:bottom w:val="single" w:sz="8" w:space="0" w:color="008089"/>
              <w:right w:val="nil"/>
            </w:tcBorders>
            <w:shd w:val="clear" w:color="000000" w:fill="FFFFFF"/>
            <w:vAlign w:val="center"/>
          </w:tcPr>
          <w:p w14:paraId="20B0C022" w14:textId="77777777" w:rsidR="001733BC" w:rsidRPr="00FF4246" w:rsidRDefault="001733BC" w:rsidP="007F100A">
            <w:pPr>
              <w:spacing w:before="0" w:after="0" w:line="240" w:lineRule="exact"/>
              <w:jc w:val="center"/>
              <w:rPr>
                <w:sz w:val="18"/>
                <w:szCs w:val="18"/>
              </w:rPr>
            </w:pPr>
            <w:r>
              <w:rPr>
                <w:rFonts w:cs="Calibri"/>
                <w:color w:val="000000"/>
                <w:sz w:val="18"/>
                <w:szCs w:val="18"/>
              </w:rPr>
              <w:t>636</w:t>
            </w:r>
          </w:p>
        </w:tc>
        <w:tc>
          <w:tcPr>
            <w:tcW w:w="610" w:type="pct"/>
            <w:tcBorders>
              <w:top w:val="nil"/>
              <w:left w:val="nil"/>
              <w:bottom w:val="single" w:sz="8" w:space="0" w:color="008089"/>
              <w:right w:val="nil"/>
            </w:tcBorders>
            <w:shd w:val="clear" w:color="000000" w:fill="FFFFFF"/>
            <w:vAlign w:val="center"/>
          </w:tcPr>
          <w:p w14:paraId="37C79D70" w14:textId="77777777" w:rsidR="001733BC" w:rsidRPr="00FF4246" w:rsidRDefault="001733BC" w:rsidP="007F100A">
            <w:pPr>
              <w:spacing w:before="0" w:after="0" w:line="240" w:lineRule="exact"/>
              <w:jc w:val="center"/>
              <w:rPr>
                <w:sz w:val="18"/>
                <w:szCs w:val="18"/>
              </w:rPr>
            </w:pPr>
            <w:r>
              <w:rPr>
                <w:rFonts w:cs="Calibri"/>
                <w:color w:val="000000"/>
                <w:sz w:val="18"/>
                <w:szCs w:val="18"/>
              </w:rPr>
              <w:t>86</w:t>
            </w:r>
          </w:p>
        </w:tc>
        <w:tc>
          <w:tcPr>
            <w:tcW w:w="610" w:type="pct"/>
            <w:tcBorders>
              <w:top w:val="nil"/>
              <w:left w:val="nil"/>
              <w:bottom w:val="single" w:sz="8" w:space="0" w:color="008089"/>
              <w:right w:val="nil"/>
            </w:tcBorders>
            <w:shd w:val="clear" w:color="000000" w:fill="FFFFFF"/>
            <w:vAlign w:val="center"/>
          </w:tcPr>
          <w:p w14:paraId="7FEF974B" w14:textId="77777777" w:rsidR="001733BC" w:rsidRPr="00FF4246" w:rsidRDefault="001733BC" w:rsidP="007F100A">
            <w:pPr>
              <w:spacing w:before="0" w:after="0" w:line="240" w:lineRule="exact"/>
              <w:jc w:val="center"/>
              <w:rPr>
                <w:sz w:val="18"/>
                <w:szCs w:val="18"/>
              </w:rPr>
            </w:pPr>
            <w:r>
              <w:rPr>
                <w:rFonts w:cs="Calibri"/>
                <w:color w:val="000000"/>
                <w:sz w:val="18"/>
                <w:szCs w:val="18"/>
              </w:rPr>
              <w:t>255</w:t>
            </w:r>
          </w:p>
        </w:tc>
        <w:tc>
          <w:tcPr>
            <w:tcW w:w="610" w:type="pct"/>
            <w:tcBorders>
              <w:top w:val="nil"/>
              <w:left w:val="nil"/>
              <w:bottom w:val="single" w:sz="8" w:space="0" w:color="008089"/>
              <w:right w:val="nil"/>
            </w:tcBorders>
            <w:shd w:val="clear" w:color="000000" w:fill="FFFFFF"/>
            <w:vAlign w:val="center"/>
          </w:tcPr>
          <w:p w14:paraId="258C0EA2" w14:textId="77777777" w:rsidR="001733BC" w:rsidRPr="00FF4246" w:rsidRDefault="001733BC" w:rsidP="007F100A">
            <w:pPr>
              <w:spacing w:before="0" w:after="0" w:line="240" w:lineRule="exact"/>
              <w:jc w:val="center"/>
              <w:rPr>
                <w:sz w:val="18"/>
                <w:szCs w:val="18"/>
              </w:rPr>
            </w:pPr>
            <w:r>
              <w:rPr>
                <w:rFonts w:cs="Calibri"/>
                <w:color w:val="000000"/>
                <w:sz w:val="18"/>
                <w:szCs w:val="18"/>
              </w:rPr>
              <w:t>23</w:t>
            </w:r>
          </w:p>
        </w:tc>
        <w:tc>
          <w:tcPr>
            <w:tcW w:w="589" w:type="pct"/>
            <w:tcBorders>
              <w:top w:val="nil"/>
              <w:left w:val="nil"/>
              <w:bottom w:val="single" w:sz="8" w:space="0" w:color="008089"/>
              <w:right w:val="nil"/>
            </w:tcBorders>
            <w:shd w:val="clear" w:color="000000" w:fill="FFFFFF"/>
            <w:vAlign w:val="center"/>
          </w:tcPr>
          <w:p w14:paraId="091A3665"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5,542</w:t>
            </w:r>
          </w:p>
        </w:tc>
      </w:tr>
      <w:tr w:rsidR="001733BC" w:rsidRPr="006C5092" w14:paraId="5D985868"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5FBF8348" w14:textId="77777777" w:rsidR="001733BC" w:rsidRPr="00302B97" w:rsidRDefault="001733BC" w:rsidP="007F100A">
            <w:pPr>
              <w:spacing w:before="0" w:after="0" w:line="240" w:lineRule="exact"/>
              <w:rPr>
                <w:b/>
                <w:sz w:val="18"/>
                <w:szCs w:val="18"/>
              </w:rPr>
            </w:pPr>
            <w:r w:rsidRPr="00302B97">
              <w:rPr>
                <w:b/>
                <w:color w:val="000000"/>
                <w:sz w:val="18"/>
                <w:szCs w:val="18"/>
              </w:rPr>
              <w:t>2010–11</w:t>
            </w:r>
          </w:p>
        </w:tc>
        <w:tc>
          <w:tcPr>
            <w:tcW w:w="784" w:type="pct"/>
            <w:tcBorders>
              <w:top w:val="nil"/>
              <w:left w:val="nil"/>
              <w:bottom w:val="single" w:sz="8" w:space="0" w:color="008089"/>
              <w:right w:val="nil"/>
            </w:tcBorders>
            <w:shd w:val="clear" w:color="000000" w:fill="F2F2F2"/>
            <w:vAlign w:val="center"/>
          </w:tcPr>
          <w:p w14:paraId="511C543F" w14:textId="77777777" w:rsidR="001733BC" w:rsidRPr="00FF4246" w:rsidRDefault="001733BC" w:rsidP="007F100A">
            <w:pPr>
              <w:spacing w:before="0" w:after="0" w:line="240" w:lineRule="exact"/>
              <w:jc w:val="center"/>
              <w:rPr>
                <w:sz w:val="18"/>
                <w:szCs w:val="18"/>
              </w:rPr>
            </w:pPr>
            <w:r>
              <w:rPr>
                <w:rFonts w:cs="Calibri"/>
                <w:color w:val="000000"/>
                <w:sz w:val="18"/>
                <w:szCs w:val="18"/>
              </w:rPr>
              <w:t>189</w:t>
            </w:r>
          </w:p>
        </w:tc>
        <w:tc>
          <w:tcPr>
            <w:tcW w:w="611" w:type="pct"/>
            <w:tcBorders>
              <w:top w:val="nil"/>
              <w:left w:val="nil"/>
              <w:bottom w:val="single" w:sz="8" w:space="0" w:color="008089"/>
              <w:right w:val="nil"/>
            </w:tcBorders>
            <w:shd w:val="clear" w:color="000000" w:fill="F2F2F2"/>
            <w:vAlign w:val="center"/>
          </w:tcPr>
          <w:p w14:paraId="46D8CEBA" w14:textId="77777777" w:rsidR="001733BC" w:rsidRPr="00FF4246" w:rsidRDefault="001733BC" w:rsidP="007F100A">
            <w:pPr>
              <w:spacing w:before="0" w:after="0" w:line="240" w:lineRule="exact"/>
              <w:jc w:val="center"/>
              <w:rPr>
                <w:sz w:val="18"/>
                <w:szCs w:val="18"/>
              </w:rPr>
            </w:pPr>
            <w:r>
              <w:rPr>
                <w:rFonts w:cs="Calibri"/>
                <w:color w:val="000000"/>
                <w:sz w:val="18"/>
                <w:szCs w:val="18"/>
              </w:rPr>
              <w:t>4,131</w:t>
            </w:r>
          </w:p>
        </w:tc>
        <w:tc>
          <w:tcPr>
            <w:tcW w:w="611" w:type="pct"/>
            <w:tcBorders>
              <w:top w:val="nil"/>
              <w:left w:val="nil"/>
              <w:bottom w:val="single" w:sz="8" w:space="0" w:color="008089"/>
              <w:right w:val="nil"/>
            </w:tcBorders>
            <w:shd w:val="clear" w:color="000000" w:fill="F2F2F2"/>
            <w:vAlign w:val="center"/>
          </w:tcPr>
          <w:p w14:paraId="067F873F" w14:textId="77777777" w:rsidR="001733BC" w:rsidRPr="00FF4246" w:rsidRDefault="001733BC" w:rsidP="007F100A">
            <w:pPr>
              <w:spacing w:before="0" w:after="0" w:line="240" w:lineRule="exact"/>
              <w:jc w:val="center"/>
              <w:rPr>
                <w:sz w:val="18"/>
                <w:szCs w:val="18"/>
              </w:rPr>
            </w:pPr>
            <w:r>
              <w:rPr>
                <w:rFonts w:cs="Calibri"/>
                <w:color w:val="000000"/>
                <w:sz w:val="18"/>
                <w:szCs w:val="18"/>
              </w:rPr>
              <w:t>689</w:t>
            </w:r>
          </w:p>
        </w:tc>
        <w:tc>
          <w:tcPr>
            <w:tcW w:w="610" w:type="pct"/>
            <w:tcBorders>
              <w:top w:val="nil"/>
              <w:left w:val="nil"/>
              <w:bottom w:val="single" w:sz="8" w:space="0" w:color="008089"/>
              <w:right w:val="nil"/>
            </w:tcBorders>
            <w:shd w:val="clear" w:color="000000" w:fill="F2F2F2"/>
            <w:vAlign w:val="center"/>
          </w:tcPr>
          <w:p w14:paraId="65742EE9" w14:textId="77777777" w:rsidR="001733BC" w:rsidRPr="00FF4246" w:rsidRDefault="001733BC" w:rsidP="007F100A">
            <w:pPr>
              <w:spacing w:before="0" w:after="0" w:line="240" w:lineRule="exact"/>
              <w:jc w:val="center"/>
              <w:rPr>
                <w:sz w:val="18"/>
                <w:szCs w:val="18"/>
              </w:rPr>
            </w:pPr>
            <w:r>
              <w:rPr>
                <w:rFonts w:cs="Calibri"/>
                <w:color w:val="000000"/>
                <w:sz w:val="18"/>
                <w:szCs w:val="18"/>
              </w:rPr>
              <w:t>91</w:t>
            </w:r>
          </w:p>
        </w:tc>
        <w:tc>
          <w:tcPr>
            <w:tcW w:w="610" w:type="pct"/>
            <w:tcBorders>
              <w:top w:val="nil"/>
              <w:left w:val="nil"/>
              <w:bottom w:val="single" w:sz="8" w:space="0" w:color="008089"/>
              <w:right w:val="nil"/>
            </w:tcBorders>
            <w:shd w:val="clear" w:color="000000" w:fill="F2F2F2"/>
            <w:vAlign w:val="center"/>
          </w:tcPr>
          <w:p w14:paraId="3538953C" w14:textId="77777777" w:rsidR="001733BC" w:rsidRPr="00FF4246" w:rsidRDefault="001733BC" w:rsidP="007F100A">
            <w:pPr>
              <w:spacing w:before="0" w:after="0" w:line="240" w:lineRule="exact"/>
              <w:jc w:val="center"/>
              <w:rPr>
                <w:sz w:val="18"/>
                <w:szCs w:val="18"/>
              </w:rPr>
            </w:pPr>
            <w:r>
              <w:rPr>
                <w:rFonts w:cs="Calibri"/>
                <w:color w:val="000000"/>
                <w:sz w:val="18"/>
                <w:szCs w:val="18"/>
              </w:rPr>
              <w:t>249</w:t>
            </w:r>
          </w:p>
        </w:tc>
        <w:tc>
          <w:tcPr>
            <w:tcW w:w="610" w:type="pct"/>
            <w:tcBorders>
              <w:top w:val="nil"/>
              <w:left w:val="nil"/>
              <w:bottom w:val="single" w:sz="8" w:space="0" w:color="008089"/>
              <w:right w:val="nil"/>
            </w:tcBorders>
            <w:shd w:val="clear" w:color="000000" w:fill="F2F2F2"/>
            <w:vAlign w:val="center"/>
          </w:tcPr>
          <w:p w14:paraId="56C1EA8C" w14:textId="77777777" w:rsidR="001733BC" w:rsidRPr="00FF4246" w:rsidRDefault="001733BC" w:rsidP="007F100A">
            <w:pPr>
              <w:spacing w:before="0" w:after="0" w:line="240" w:lineRule="exact"/>
              <w:jc w:val="center"/>
              <w:rPr>
                <w:sz w:val="18"/>
                <w:szCs w:val="18"/>
              </w:rPr>
            </w:pPr>
            <w:r>
              <w:rPr>
                <w:rFonts w:cs="Calibri"/>
                <w:color w:val="000000"/>
                <w:sz w:val="18"/>
                <w:szCs w:val="18"/>
              </w:rPr>
              <w:t>25</w:t>
            </w:r>
          </w:p>
        </w:tc>
        <w:tc>
          <w:tcPr>
            <w:tcW w:w="589" w:type="pct"/>
            <w:tcBorders>
              <w:top w:val="nil"/>
              <w:left w:val="nil"/>
              <w:bottom w:val="single" w:sz="8" w:space="0" w:color="008089"/>
              <w:right w:val="nil"/>
            </w:tcBorders>
            <w:shd w:val="clear" w:color="000000" w:fill="F2F2F2"/>
            <w:vAlign w:val="center"/>
          </w:tcPr>
          <w:p w14:paraId="684FEF33"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5,374</w:t>
            </w:r>
          </w:p>
        </w:tc>
      </w:tr>
      <w:tr w:rsidR="001733BC" w:rsidRPr="006C5092" w14:paraId="7012B400"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388488AA" w14:textId="77777777" w:rsidR="001733BC" w:rsidRPr="00302B97" w:rsidRDefault="001733BC" w:rsidP="007F100A">
            <w:pPr>
              <w:spacing w:before="0" w:after="0" w:line="240" w:lineRule="exact"/>
              <w:rPr>
                <w:b/>
                <w:sz w:val="18"/>
                <w:szCs w:val="18"/>
              </w:rPr>
            </w:pPr>
            <w:r w:rsidRPr="00302B97">
              <w:rPr>
                <w:b/>
                <w:color w:val="000000"/>
                <w:sz w:val="18"/>
                <w:szCs w:val="18"/>
              </w:rPr>
              <w:t>2011–12</w:t>
            </w:r>
          </w:p>
        </w:tc>
        <w:tc>
          <w:tcPr>
            <w:tcW w:w="784" w:type="pct"/>
            <w:tcBorders>
              <w:top w:val="nil"/>
              <w:left w:val="nil"/>
              <w:bottom w:val="single" w:sz="8" w:space="0" w:color="008089"/>
              <w:right w:val="nil"/>
            </w:tcBorders>
            <w:shd w:val="clear" w:color="000000" w:fill="FFFFFF"/>
            <w:vAlign w:val="center"/>
          </w:tcPr>
          <w:p w14:paraId="4F7BB766" w14:textId="77777777" w:rsidR="001733BC" w:rsidRPr="00FF4246" w:rsidRDefault="001733BC" w:rsidP="007F100A">
            <w:pPr>
              <w:spacing w:before="0" w:after="0" w:line="240" w:lineRule="exact"/>
              <w:jc w:val="center"/>
              <w:rPr>
                <w:sz w:val="18"/>
                <w:szCs w:val="18"/>
              </w:rPr>
            </w:pPr>
            <w:r>
              <w:rPr>
                <w:rFonts w:cs="Calibri"/>
                <w:color w:val="000000"/>
                <w:sz w:val="18"/>
                <w:szCs w:val="18"/>
              </w:rPr>
              <w:t>249</w:t>
            </w:r>
          </w:p>
        </w:tc>
        <w:tc>
          <w:tcPr>
            <w:tcW w:w="611" w:type="pct"/>
            <w:tcBorders>
              <w:top w:val="nil"/>
              <w:left w:val="nil"/>
              <w:bottom w:val="single" w:sz="8" w:space="0" w:color="008089"/>
              <w:right w:val="nil"/>
            </w:tcBorders>
            <w:shd w:val="clear" w:color="000000" w:fill="FFFFFF"/>
            <w:vAlign w:val="center"/>
          </w:tcPr>
          <w:p w14:paraId="5837B57F" w14:textId="77777777" w:rsidR="001733BC" w:rsidRPr="00FF4246" w:rsidRDefault="001733BC" w:rsidP="007F100A">
            <w:pPr>
              <w:spacing w:before="0" w:after="0" w:line="240" w:lineRule="exact"/>
              <w:jc w:val="center"/>
              <w:rPr>
                <w:sz w:val="18"/>
                <w:szCs w:val="18"/>
              </w:rPr>
            </w:pPr>
            <w:r>
              <w:rPr>
                <w:rFonts w:cs="Calibri"/>
                <w:color w:val="000000"/>
                <w:sz w:val="18"/>
                <w:szCs w:val="18"/>
              </w:rPr>
              <w:t>3,942</w:t>
            </w:r>
          </w:p>
        </w:tc>
        <w:tc>
          <w:tcPr>
            <w:tcW w:w="611" w:type="pct"/>
            <w:tcBorders>
              <w:top w:val="nil"/>
              <w:left w:val="nil"/>
              <w:bottom w:val="single" w:sz="8" w:space="0" w:color="008089"/>
              <w:right w:val="nil"/>
            </w:tcBorders>
            <w:shd w:val="clear" w:color="000000" w:fill="FFFFFF"/>
            <w:vAlign w:val="center"/>
          </w:tcPr>
          <w:p w14:paraId="6C3AA320" w14:textId="77777777" w:rsidR="001733BC" w:rsidRPr="00FF4246" w:rsidRDefault="001733BC" w:rsidP="007F100A">
            <w:pPr>
              <w:spacing w:before="0" w:after="0" w:line="240" w:lineRule="exact"/>
              <w:jc w:val="center"/>
              <w:rPr>
                <w:sz w:val="18"/>
                <w:szCs w:val="18"/>
              </w:rPr>
            </w:pPr>
            <w:r>
              <w:rPr>
                <w:rFonts w:cs="Calibri"/>
                <w:color w:val="000000"/>
                <w:sz w:val="18"/>
                <w:szCs w:val="18"/>
              </w:rPr>
              <w:t>728</w:t>
            </w:r>
          </w:p>
        </w:tc>
        <w:tc>
          <w:tcPr>
            <w:tcW w:w="610" w:type="pct"/>
            <w:tcBorders>
              <w:top w:val="nil"/>
              <w:left w:val="nil"/>
              <w:bottom w:val="single" w:sz="8" w:space="0" w:color="008089"/>
              <w:right w:val="nil"/>
            </w:tcBorders>
            <w:shd w:val="clear" w:color="000000" w:fill="FFFFFF"/>
            <w:vAlign w:val="center"/>
          </w:tcPr>
          <w:p w14:paraId="2090E23C" w14:textId="77777777" w:rsidR="001733BC" w:rsidRPr="00FF4246" w:rsidRDefault="001733BC" w:rsidP="007F100A">
            <w:pPr>
              <w:spacing w:before="0" w:after="0" w:line="240" w:lineRule="exact"/>
              <w:jc w:val="center"/>
              <w:rPr>
                <w:sz w:val="18"/>
                <w:szCs w:val="18"/>
              </w:rPr>
            </w:pPr>
            <w:r>
              <w:rPr>
                <w:rFonts w:cs="Calibri"/>
                <w:color w:val="000000"/>
                <w:sz w:val="18"/>
                <w:szCs w:val="18"/>
              </w:rPr>
              <w:t>98</w:t>
            </w:r>
          </w:p>
        </w:tc>
        <w:tc>
          <w:tcPr>
            <w:tcW w:w="610" w:type="pct"/>
            <w:tcBorders>
              <w:top w:val="nil"/>
              <w:left w:val="nil"/>
              <w:bottom w:val="single" w:sz="8" w:space="0" w:color="008089"/>
              <w:right w:val="nil"/>
            </w:tcBorders>
            <w:shd w:val="clear" w:color="000000" w:fill="FFFFFF"/>
            <w:vAlign w:val="center"/>
          </w:tcPr>
          <w:p w14:paraId="7143E8F1" w14:textId="77777777" w:rsidR="001733BC" w:rsidRPr="00FF4246" w:rsidRDefault="001733BC" w:rsidP="007F100A">
            <w:pPr>
              <w:spacing w:before="0" w:after="0" w:line="240" w:lineRule="exact"/>
              <w:jc w:val="center"/>
              <w:rPr>
                <w:sz w:val="18"/>
                <w:szCs w:val="18"/>
              </w:rPr>
            </w:pPr>
            <w:r>
              <w:rPr>
                <w:rFonts w:cs="Calibri"/>
                <w:color w:val="000000"/>
                <w:sz w:val="18"/>
                <w:szCs w:val="18"/>
              </w:rPr>
              <w:t>251</w:t>
            </w:r>
          </w:p>
        </w:tc>
        <w:tc>
          <w:tcPr>
            <w:tcW w:w="610" w:type="pct"/>
            <w:tcBorders>
              <w:top w:val="nil"/>
              <w:left w:val="nil"/>
              <w:bottom w:val="single" w:sz="8" w:space="0" w:color="008089"/>
              <w:right w:val="nil"/>
            </w:tcBorders>
            <w:shd w:val="clear" w:color="000000" w:fill="FFFFFF"/>
            <w:vAlign w:val="center"/>
          </w:tcPr>
          <w:p w14:paraId="554C5AE3" w14:textId="77777777" w:rsidR="001733BC" w:rsidRPr="00FF4246" w:rsidRDefault="001733BC" w:rsidP="007F100A">
            <w:pPr>
              <w:spacing w:before="0" w:after="0" w:line="240" w:lineRule="exact"/>
              <w:jc w:val="center"/>
              <w:rPr>
                <w:sz w:val="18"/>
                <w:szCs w:val="18"/>
              </w:rPr>
            </w:pPr>
            <w:r>
              <w:rPr>
                <w:rFonts w:cs="Calibri"/>
                <w:color w:val="000000"/>
                <w:sz w:val="18"/>
                <w:szCs w:val="18"/>
              </w:rPr>
              <w:t>25</w:t>
            </w:r>
          </w:p>
        </w:tc>
        <w:tc>
          <w:tcPr>
            <w:tcW w:w="589" w:type="pct"/>
            <w:tcBorders>
              <w:top w:val="nil"/>
              <w:left w:val="nil"/>
              <w:bottom w:val="single" w:sz="8" w:space="0" w:color="008089"/>
              <w:right w:val="nil"/>
            </w:tcBorders>
            <w:shd w:val="clear" w:color="000000" w:fill="FFFFFF"/>
            <w:vAlign w:val="center"/>
          </w:tcPr>
          <w:p w14:paraId="6D47A1AF"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5,292</w:t>
            </w:r>
          </w:p>
        </w:tc>
      </w:tr>
      <w:tr w:rsidR="001733BC" w:rsidRPr="006C5092" w14:paraId="1B26691A"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189066E7" w14:textId="77777777" w:rsidR="001733BC" w:rsidRPr="00302B97" w:rsidRDefault="001733BC" w:rsidP="007F100A">
            <w:pPr>
              <w:spacing w:before="0" w:after="0" w:line="240" w:lineRule="exact"/>
              <w:rPr>
                <w:b/>
                <w:sz w:val="18"/>
                <w:szCs w:val="18"/>
              </w:rPr>
            </w:pPr>
            <w:r w:rsidRPr="00302B97">
              <w:rPr>
                <w:b/>
                <w:color w:val="000000"/>
                <w:sz w:val="18"/>
                <w:szCs w:val="18"/>
              </w:rPr>
              <w:t>2012–13</w:t>
            </w:r>
          </w:p>
        </w:tc>
        <w:tc>
          <w:tcPr>
            <w:tcW w:w="784" w:type="pct"/>
            <w:tcBorders>
              <w:top w:val="nil"/>
              <w:left w:val="nil"/>
              <w:bottom w:val="single" w:sz="8" w:space="0" w:color="008089"/>
              <w:right w:val="nil"/>
            </w:tcBorders>
            <w:shd w:val="clear" w:color="000000" w:fill="F2F2F2"/>
            <w:vAlign w:val="center"/>
          </w:tcPr>
          <w:p w14:paraId="76C86BFB" w14:textId="77777777" w:rsidR="001733BC" w:rsidRPr="00FF4246" w:rsidRDefault="001733BC" w:rsidP="007F100A">
            <w:pPr>
              <w:spacing w:before="0" w:after="0" w:line="240" w:lineRule="exact"/>
              <w:jc w:val="center"/>
              <w:rPr>
                <w:sz w:val="18"/>
                <w:szCs w:val="18"/>
              </w:rPr>
            </w:pPr>
            <w:r>
              <w:rPr>
                <w:rFonts w:cs="Calibri"/>
                <w:color w:val="000000"/>
                <w:sz w:val="18"/>
                <w:szCs w:val="18"/>
              </w:rPr>
              <w:t>202</w:t>
            </w:r>
          </w:p>
        </w:tc>
        <w:tc>
          <w:tcPr>
            <w:tcW w:w="611" w:type="pct"/>
            <w:tcBorders>
              <w:top w:val="nil"/>
              <w:left w:val="nil"/>
              <w:bottom w:val="single" w:sz="8" w:space="0" w:color="008089"/>
              <w:right w:val="nil"/>
            </w:tcBorders>
            <w:shd w:val="clear" w:color="000000" w:fill="F2F2F2"/>
            <w:vAlign w:val="center"/>
          </w:tcPr>
          <w:p w14:paraId="01E361A4" w14:textId="77777777" w:rsidR="001733BC" w:rsidRPr="00FF4246" w:rsidRDefault="001733BC" w:rsidP="007F100A">
            <w:pPr>
              <w:spacing w:before="0" w:after="0" w:line="240" w:lineRule="exact"/>
              <w:jc w:val="center"/>
              <w:rPr>
                <w:sz w:val="18"/>
                <w:szCs w:val="18"/>
              </w:rPr>
            </w:pPr>
            <w:r>
              <w:rPr>
                <w:rFonts w:cs="Calibri"/>
                <w:color w:val="000000"/>
                <w:sz w:val="18"/>
                <w:szCs w:val="18"/>
              </w:rPr>
              <w:t>3,646</w:t>
            </w:r>
          </w:p>
        </w:tc>
        <w:tc>
          <w:tcPr>
            <w:tcW w:w="611" w:type="pct"/>
            <w:tcBorders>
              <w:top w:val="nil"/>
              <w:left w:val="nil"/>
              <w:bottom w:val="single" w:sz="8" w:space="0" w:color="008089"/>
              <w:right w:val="nil"/>
            </w:tcBorders>
            <w:shd w:val="clear" w:color="000000" w:fill="F2F2F2"/>
            <w:vAlign w:val="center"/>
          </w:tcPr>
          <w:p w14:paraId="0B2581F6" w14:textId="77777777" w:rsidR="001733BC" w:rsidRPr="00FF4246" w:rsidRDefault="001733BC" w:rsidP="007F100A">
            <w:pPr>
              <w:spacing w:before="0" w:after="0" w:line="240" w:lineRule="exact"/>
              <w:jc w:val="center"/>
              <w:rPr>
                <w:sz w:val="18"/>
                <w:szCs w:val="18"/>
              </w:rPr>
            </w:pPr>
            <w:r>
              <w:rPr>
                <w:rFonts w:cs="Calibri"/>
                <w:color w:val="000000"/>
                <w:sz w:val="18"/>
                <w:szCs w:val="18"/>
              </w:rPr>
              <w:t>766</w:t>
            </w:r>
          </w:p>
        </w:tc>
        <w:tc>
          <w:tcPr>
            <w:tcW w:w="610" w:type="pct"/>
            <w:tcBorders>
              <w:top w:val="nil"/>
              <w:left w:val="nil"/>
              <w:bottom w:val="single" w:sz="8" w:space="0" w:color="008089"/>
              <w:right w:val="nil"/>
            </w:tcBorders>
            <w:shd w:val="clear" w:color="000000" w:fill="F2F2F2"/>
            <w:vAlign w:val="center"/>
          </w:tcPr>
          <w:p w14:paraId="38F76262" w14:textId="77777777" w:rsidR="001733BC" w:rsidRPr="00FF4246" w:rsidRDefault="001733BC" w:rsidP="007F100A">
            <w:pPr>
              <w:spacing w:before="0" w:after="0" w:line="240" w:lineRule="exact"/>
              <w:jc w:val="center"/>
              <w:rPr>
                <w:sz w:val="18"/>
                <w:szCs w:val="18"/>
              </w:rPr>
            </w:pPr>
            <w:r>
              <w:rPr>
                <w:rFonts w:cs="Calibri"/>
                <w:color w:val="000000"/>
                <w:sz w:val="18"/>
                <w:szCs w:val="18"/>
              </w:rPr>
              <w:t>95</w:t>
            </w:r>
          </w:p>
        </w:tc>
        <w:tc>
          <w:tcPr>
            <w:tcW w:w="610" w:type="pct"/>
            <w:tcBorders>
              <w:top w:val="nil"/>
              <w:left w:val="nil"/>
              <w:bottom w:val="single" w:sz="8" w:space="0" w:color="008089"/>
              <w:right w:val="nil"/>
            </w:tcBorders>
            <w:shd w:val="clear" w:color="000000" w:fill="F2F2F2"/>
            <w:vAlign w:val="center"/>
          </w:tcPr>
          <w:p w14:paraId="058613ED" w14:textId="77777777" w:rsidR="001733BC" w:rsidRPr="00FF4246" w:rsidRDefault="001733BC" w:rsidP="007F100A">
            <w:pPr>
              <w:spacing w:before="0" w:after="0" w:line="240" w:lineRule="exact"/>
              <w:jc w:val="center"/>
              <w:rPr>
                <w:sz w:val="18"/>
                <w:szCs w:val="18"/>
              </w:rPr>
            </w:pPr>
            <w:r>
              <w:rPr>
                <w:rFonts w:cs="Calibri"/>
                <w:color w:val="000000"/>
                <w:sz w:val="18"/>
                <w:szCs w:val="18"/>
              </w:rPr>
              <w:t>256</w:t>
            </w:r>
          </w:p>
        </w:tc>
        <w:tc>
          <w:tcPr>
            <w:tcW w:w="610" w:type="pct"/>
            <w:tcBorders>
              <w:top w:val="nil"/>
              <w:left w:val="nil"/>
              <w:bottom w:val="single" w:sz="8" w:space="0" w:color="008089"/>
              <w:right w:val="nil"/>
            </w:tcBorders>
            <w:shd w:val="clear" w:color="000000" w:fill="F2F2F2"/>
            <w:vAlign w:val="center"/>
          </w:tcPr>
          <w:p w14:paraId="03B7167C" w14:textId="77777777" w:rsidR="001733BC" w:rsidRPr="00FF4246" w:rsidRDefault="001733BC" w:rsidP="007F100A">
            <w:pPr>
              <w:spacing w:before="0" w:after="0" w:line="240" w:lineRule="exact"/>
              <w:jc w:val="center"/>
              <w:rPr>
                <w:sz w:val="18"/>
                <w:szCs w:val="18"/>
              </w:rPr>
            </w:pPr>
            <w:r>
              <w:rPr>
                <w:rFonts w:cs="Calibri"/>
                <w:color w:val="000000"/>
                <w:sz w:val="18"/>
                <w:szCs w:val="18"/>
              </w:rPr>
              <w:t>25</w:t>
            </w:r>
          </w:p>
        </w:tc>
        <w:tc>
          <w:tcPr>
            <w:tcW w:w="589" w:type="pct"/>
            <w:tcBorders>
              <w:top w:val="nil"/>
              <w:left w:val="nil"/>
              <w:bottom w:val="single" w:sz="8" w:space="0" w:color="008089"/>
              <w:right w:val="nil"/>
            </w:tcBorders>
            <w:shd w:val="clear" w:color="000000" w:fill="F2F2F2"/>
            <w:vAlign w:val="center"/>
          </w:tcPr>
          <w:p w14:paraId="21E64D0B"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4,990</w:t>
            </w:r>
          </w:p>
        </w:tc>
      </w:tr>
      <w:tr w:rsidR="001733BC" w:rsidRPr="006C5092" w14:paraId="6C6FCF8C"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2B9AD693" w14:textId="77777777" w:rsidR="001733BC" w:rsidRPr="00302B97" w:rsidRDefault="001733BC" w:rsidP="007F100A">
            <w:pPr>
              <w:spacing w:before="0" w:after="0" w:line="240" w:lineRule="exact"/>
              <w:rPr>
                <w:b/>
                <w:sz w:val="18"/>
                <w:szCs w:val="18"/>
              </w:rPr>
            </w:pPr>
            <w:r w:rsidRPr="00302B97">
              <w:rPr>
                <w:b/>
                <w:color w:val="000000"/>
                <w:sz w:val="18"/>
                <w:szCs w:val="18"/>
              </w:rPr>
              <w:t>2013–14</w:t>
            </w:r>
          </w:p>
        </w:tc>
        <w:tc>
          <w:tcPr>
            <w:tcW w:w="784" w:type="pct"/>
            <w:tcBorders>
              <w:top w:val="nil"/>
              <w:left w:val="nil"/>
              <w:bottom w:val="single" w:sz="8" w:space="0" w:color="008089"/>
              <w:right w:val="nil"/>
            </w:tcBorders>
            <w:shd w:val="clear" w:color="000000" w:fill="FFFFFF"/>
            <w:vAlign w:val="center"/>
          </w:tcPr>
          <w:p w14:paraId="6E268DDB" w14:textId="77777777" w:rsidR="001733BC" w:rsidRPr="00FF4246" w:rsidRDefault="001733BC" w:rsidP="007F100A">
            <w:pPr>
              <w:spacing w:before="0" w:after="0" w:line="240" w:lineRule="exact"/>
              <w:jc w:val="center"/>
              <w:rPr>
                <w:sz w:val="18"/>
                <w:szCs w:val="18"/>
              </w:rPr>
            </w:pPr>
            <w:r>
              <w:rPr>
                <w:rFonts w:cs="Calibri"/>
                <w:color w:val="000000"/>
                <w:sz w:val="18"/>
                <w:szCs w:val="18"/>
              </w:rPr>
              <w:t>246</w:t>
            </w:r>
          </w:p>
        </w:tc>
        <w:tc>
          <w:tcPr>
            <w:tcW w:w="611" w:type="pct"/>
            <w:tcBorders>
              <w:top w:val="nil"/>
              <w:left w:val="nil"/>
              <w:bottom w:val="single" w:sz="8" w:space="0" w:color="008089"/>
              <w:right w:val="nil"/>
            </w:tcBorders>
            <w:shd w:val="clear" w:color="000000" w:fill="FFFFFF"/>
            <w:vAlign w:val="center"/>
          </w:tcPr>
          <w:p w14:paraId="581CFD33" w14:textId="77777777" w:rsidR="001733BC" w:rsidRPr="00FF4246" w:rsidRDefault="001733BC" w:rsidP="007F100A">
            <w:pPr>
              <w:spacing w:before="0" w:after="0" w:line="240" w:lineRule="exact"/>
              <w:jc w:val="center"/>
              <w:rPr>
                <w:sz w:val="18"/>
                <w:szCs w:val="18"/>
              </w:rPr>
            </w:pPr>
            <w:r>
              <w:rPr>
                <w:rFonts w:cs="Calibri"/>
                <w:color w:val="000000"/>
                <w:sz w:val="18"/>
                <w:szCs w:val="18"/>
              </w:rPr>
              <w:t>4,337</w:t>
            </w:r>
          </w:p>
        </w:tc>
        <w:tc>
          <w:tcPr>
            <w:tcW w:w="611" w:type="pct"/>
            <w:tcBorders>
              <w:top w:val="nil"/>
              <w:left w:val="nil"/>
              <w:bottom w:val="single" w:sz="8" w:space="0" w:color="008089"/>
              <w:right w:val="nil"/>
            </w:tcBorders>
            <w:shd w:val="clear" w:color="000000" w:fill="FFFFFF"/>
            <w:vAlign w:val="center"/>
          </w:tcPr>
          <w:p w14:paraId="6B2A6411" w14:textId="77777777" w:rsidR="001733BC" w:rsidRPr="00FF4246" w:rsidRDefault="001733BC" w:rsidP="007F100A">
            <w:pPr>
              <w:spacing w:before="0" w:after="0" w:line="240" w:lineRule="exact"/>
              <w:jc w:val="center"/>
              <w:rPr>
                <w:sz w:val="18"/>
                <w:szCs w:val="18"/>
              </w:rPr>
            </w:pPr>
            <w:r>
              <w:rPr>
                <w:rFonts w:cs="Calibri"/>
                <w:color w:val="000000"/>
                <w:sz w:val="18"/>
                <w:szCs w:val="18"/>
              </w:rPr>
              <w:t>846</w:t>
            </w:r>
          </w:p>
        </w:tc>
        <w:tc>
          <w:tcPr>
            <w:tcW w:w="610" w:type="pct"/>
            <w:tcBorders>
              <w:top w:val="nil"/>
              <w:left w:val="nil"/>
              <w:bottom w:val="single" w:sz="8" w:space="0" w:color="008089"/>
              <w:right w:val="nil"/>
            </w:tcBorders>
            <w:shd w:val="clear" w:color="000000" w:fill="FFFFFF"/>
            <w:vAlign w:val="center"/>
          </w:tcPr>
          <w:p w14:paraId="544DD882" w14:textId="77777777" w:rsidR="001733BC" w:rsidRPr="00FF4246" w:rsidRDefault="001733BC" w:rsidP="007F100A">
            <w:pPr>
              <w:spacing w:before="0" w:after="0" w:line="240" w:lineRule="exact"/>
              <w:jc w:val="center"/>
              <w:rPr>
                <w:sz w:val="18"/>
                <w:szCs w:val="18"/>
              </w:rPr>
            </w:pPr>
            <w:r>
              <w:rPr>
                <w:rFonts w:cs="Calibri"/>
                <w:color w:val="000000"/>
                <w:sz w:val="18"/>
                <w:szCs w:val="18"/>
              </w:rPr>
              <w:t>17</w:t>
            </w:r>
          </w:p>
        </w:tc>
        <w:tc>
          <w:tcPr>
            <w:tcW w:w="610" w:type="pct"/>
            <w:tcBorders>
              <w:top w:val="nil"/>
              <w:left w:val="nil"/>
              <w:bottom w:val="single" w:sz="8" w:space="0" w:color="008089"/>
              <w:right w:val="nil"/>
            </w:tcBorders>
            <w:shd w:val="clear" w:color="000000" w:fill="FFFFFF"/>
            <w:vAlign w:val="center"/>
          </w:tcPr>
          <w:p w14:paraId="4977E8A4" w14:textId="77777777" w:rsidR="001733BC" w:rsidRPr="00FF4246" w:rsidRDefault="001733BC" w:rsidP="007F100A">
            <w:pPr>
              <w:spacing w:before="0" w:after="0" w:line="240" w:lineRule="exact"/>
              <w:jc w:val="center"/>
              <w:rPr>
                <w:sz w:val="18"/>
                <w:szCs w:val="18"/>
              </w:rPr>
            </w:pPr>
            <w:r>
              <w:rPr>
                <w:rFonts w:cs="Calibri"/>
                <w:color w:val="000000"/>
                <w:sz w:val="18"/>
                <w:szCs w:val="18"/>
              </w:rPr>
              <w:t>273</w:t>
            </w:r>
          </w:p>
        </w:tc>
        <w:tc>
          <w:tcPr>
            <w:tcW w:w="610" w:type="pct"/>
            <w:tcBorders>
              <w:top w:val="nil"/>
              <w:left w:val="nil"/>
              <w:bottom w:val="single" w:sz="8" w:space="0" w:color="008089"/>
              <w:right w:val="nil"/>
            </w:tcBorders>
            <w:shd w:val="clear" w:color="000000" w:fill="FFFFFF"/>
            <w:vAlign w:val="center"/>
          </w:tcPr>
          <w:p w14:paraId="1824A742" w14:textId="77777777" w:rsidR="001733BC" w:rsidRPr="00FF4246" w:rsidRDefault="001733BC" w:rsidP="007F100A">
            <w:pPr>
              <w:spacing w:before="0" w:after="0" w:line="240" w:lineRule="exact"/>
              <w:jc w:val="center"/>
              <w:rPr>
                <w:sz w:val="18"/>
                <w:szCs w:val="18"/>
              </w:rPr>
            </w:pPr>
            <w:r>
              <w:rPr>
                <w:rFonts w:cs="Calibri"/>
                <w:color w:val="000000"/>
                <w:sz w:val="18"/>
                <w:szCs w:val="18"/>
              </w:rPr>
              <w:t>29</w:t>
            </w:r>
          </w:p>
        </w:tc>
        <w:tc>
          <w:tcPr>
            <w:tcW w:w="589" w:type="pct"/>
            <w:tcBorders>
              <w:top w:val="nil"/>
              <w:left w:val="nil"/>
              <w:bottom w:val="single" w:sz="8" w:space="0" w:color="008089"/>
              <w:right w:val="nil"/>
            </w:tcBorders>
            <w:shd w:val="clear" w:color="000000" w:fill="FFFFFF"/>
            <w:vAlign w:val="center"/>
          </w:tcPr>
          <w:p w14:paraId="513153FC"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5,748</w:t>
            </w:r>
          </w:p>
        </w:tc>
      </w:tr>
      <w:tr w:rsidR="001733BC" w:rsidRPr="006C5092" w14:paraId="6CCAB0C6"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187A285F" w14:textId="77777777" w:rsidR="001733BC" w:rsidRPr="00302B97" w:rsidRDefault="001733BC" w:rsidP="007F100A">
            <w:pPr>
              <w:spacing w:before="0" w:after="0" w:line="240" w:lineRule="exact"/>
              <w:rPr>
                <w:b/>
                <w:sz w:val="18"/>
                <w:szCs w:val="18"/>
              </w:rPr>
            </w:pPr>
            <w:r w:rsidRPr="00302B97">
              <w:rPr>
                <w:b/>
                <w:color w:val="000000"/>
                <w:sz w:val="18"/>
                <w:szCs w:val="18"/>
              </w:rPr>
              <w:t>2014–15</w:t>
            </w:r>
          </w:p>
        </w:tc>
        <w:tc>
          <w:tcPr>
            <w:tcW w:w="784" w:type="pct"/>
            <w:tcBorders>
              <w:top w:val="nil"/>
              <w:left w:val="nil"/>
              <w:bottom w:val="single" w:sz="8" w:space="0" w:color="008089"/>
              <w:right w:val="nil"/>
            </w:tcBorders>
            <w:shd w:val="clear" w:color="000000" w:fill="F2F2F2"/>
            <w:vAlign w:val="center"/>
          </w:tcPr>
          <w:p w14:paraId="216B7764" w14:textId="77777777" w:rsidR="001733BC" w:rsidRPr="00FF4246" w:rsidRDefault="001733BC" w:rsidP="007F100A">
            <w:pPr>
              <w:spacing w:before="0" w:after="0" w:line="240" w:lineRule="exact"/>
              <w:jc w:val="center"/>
              <w:rPr>
                <w:sz w:val="18"/>
                <w:szCs w:val="18"/>
              </w:rPr>
            </w:pPr>
            <w:r>
              <w:rPr>
                <w:rFonts w:cs="Calibri"/>
                <w:color w:val="000000"/>
                <w:sz w:val="18"/>
                <w:szCs w:val="18"/>
              </w:rPr>
              <w:t>45</w:t>
            </w:r>
          </w:p>
        </w:tc>
        <w:tc>
          <w:tcPr>
            <w:tcW w:w="611" w:type="pct"/>
            <w:tcBorders>
              <w:top w:val="nil"/>
              <w:left w:val="nil"/>
              <w:bottom w:val="single" w:sz="8" w:space="0" w:color="008089"/>
              <w:right w:val="nil"/>
            </w:tcBorders>
            <w:shd w:val="clear" w:color="000000" w:fill="F2F2F2"/>
            <w:vAlign w:val="center"/>
          </w:tcPr>
          <w:p w14:paraId="32CFF79E" w14:textId="77777777" w:rsidR="001733BC" w:rsidRPr="00FF4246" w:rsidRDefault="001733BC" w:rsidP="007F100A">
            <w:pPr>
              <w:spacing w:before="0" w:after="0" w:line="240" w:lineRule="exact"/>
              <w:jc w:val="center"/>
              <w:rPr>
                <w:sz w:val="18"/>
                <w:szCs w:val="18"/>
              </w:rPr>
            </w:pPr>
            <w:r>
              <w:rPr>
                <w:rFonts w:cs="Calibri"/>
                <w:color w:val="000000"/>
                <w:sz w:val="18"/>
                <w:szCs w:val="18"/>
              </w:rPr>
              <w:t>3,882</w:t>
            </w:r>
          </w:p>
        </w:tc>
        <w:tc>
          <w:tcPr>
            <w:tcW w:w="611" w:type="pct"/>
            <w:tcBorders>
              <w:top w:val="nil"/>
              <w:left w:val="nil"/>
              <w:bottom w:val="single" w:sz="8" w:space="0" w:color="008089"/>
              <w:right w:val="nil"/>
            </w:tcBorders>
            <w:shd w:val="clear" w:color="000000" w:fill="F2F2F2"/>
            <w:vAlign w:val="center"/>
          </w:tcPr>
          <w:p w14:paraId="6F5B3C64" w14:textId="77777777" w:rsidR="001733BC" w:rsidRPr="00FF4246" w:rsidRDefault="001733BC" w:rsidP="007F100A">
            <w:pPr>
              <w:spacing w:before="0" w:after="0" w:line="240" w:lineRule="exact"/>
              <w:jc w:val="center"/>
              <w:rPr>
                <w:sz w:val="18"/>
                <w:szCs w:val="18"/>
              </w:rPr>
            </w:pPr>
            <w:r>
              <w:rPr>
                <w:rFonts w:cs="Calibri"/>
                <w:color w:val="000000"/>
                <w:sz w:val="18"/>
                <w:szCs w:val="18"/>
              </w:rPr>
              <w:t>880</w:t>
            </w:r>
          </w:p>
        </w:tc>
        <w:tc>
          <w:tcPr>
            <w:tcW w:w="610" w:type="pct"/>
            <w:tcBorders>
              <w:top w:val="nil"/>
              <w:left w:val="nil"/>
              <w:bottom w:val="single" w:sz="8" w:space="0" w:color="008089"/>
              <w:right w:val="nil"/>
            </w:tcBorders>
            <w:shd w:val="clear" w:color="000000" w:fill="F2F2F2"/>
            <w:vAlign w:val="center"/>
          </w:tcPr>
          <w:p w14:paraId="1A28B9EC" w14:textId="77777777" w:rsidR="001733BC" w:rsidRPr="00FF4246" w:rsidRDefault="001733BC" w:rsidP="007F100A">
            <w:pPr>
              <w:spacing w:before="0" w:after="0" w:line="240" w:lineRule="exact"/>
              <w:jc w:val="center"/>
              <w:rPr>
                <w:sz w:val="18"/>
                <w:szCs w:val="18"/>
              </w:rPr>
            </w:pPr>
            <w:r>
              <w:rPr>
                <w:rFonts w:cs="Calibri"/>
                <w:color w:val="000000"/>
                <w:sz w:val="18"/>
                <w:szCs w:val="18"/>
              </w:rPr>
              <w:t>16</w:t>
            </w:r>
          </w:p>
        </w:tc>
        <w:tc>
          <w:tcPr>
            <w:tcW w:w="610" w:type="pct"/>
            <w:tcBorders>
              <w:top w:val="nil"/>
              <w:left w:val="nil"/>
              <w:bottom w:val="single" w:sz="8" w:space="0" w:color="008089"/>
              <w:right w:val="nil"/>
            </w:tcBorders>
            <w:shd w:val="clear" w:color="000000" w:fill="F2F2F2"/>
            <w:vAlign w:val="center"/>
          </w:tcPr>
          <w:p w14:paraId="2771544C" w14:textId="77777777" w:rsidR="001733BC" w:rsidRPr="00FF4246" w:rsidRDefault="001733BC" w:rsidP="007F100A">
            <w:pPr>
              <w:spacing w:before="0" w:after="0" w:line="240" w:lineRule="exact"/>
              <w:jc w:val="center"/>
              <w:rPr>
                <w:sz w:val="18"/>
                <w:szCs w:val="18"/>
              </w:rPr>
            </w:pPr>
            <w:r>
              <w:rPr>
                <w:rFonts w:cs="Calibri"/>
                <w:color w:val="000000"/>
                <w:sz w:val="18"/>
                <w:szCs w:val="18"/>
              </w:rPr>
              <w:t>304</w:t>
            </w:r>
          </w:p>
        </w:tc>
        <w:tc>
          <w:tcPr>
            <w:tcW w:w="610" w:type="pct"/>
            <w:tcBorders>
              <w:top w:val="nil"/>
              <w:left w:val="nil"/>
              <w:bottom w:val="single" w:sz="8" w:space="0" w:color="008089"/>
              <w:right w:val="nil"/>
            </w:tcBorders>
            <w:shd w:val="clear" w:color="000000" w:fill="F2F2F2"/>
            <w:vAlign w:val="center"/>
          </w:tcPr>
          <w:p w14:paraId="41BBBEFA" w14:textId="77777777" w:rsidR="001733BC" w:rsidRPr="00FF4246" w:rsidRDefault="001733BC" w:rsidP="007F100A">
            <w:pPr>
              <w:spacing w:before="0" w:after="0" w:line="240" w:lineRule="exact"/>
              <w:jc w:val="center"/>
              <w:rPr>
                <w:sz w:val="18"/>
                <w:szCs w:val="18"/>
              </w:rPr>
            </w:pPr>
            <w:r>
              <w:rPr>
                <w:rFonts w:cs="Calibri"/>
                <w:color w:val="000000"/>
                <w:sz w:val="18"/>
                <w:szCs w:val="18"/>
              </w:rPr>
              <w:t>43</w:t>
            </w:r>
          </w:p>
        </w:tc>
        <w:tc>
          <w:tcPr>
            <w:tcW w:w="589" w:type="pct"/>
            <w:tcBorders>
              <w:top w:val="nil"/>
              <w:left w:val="nil"/>
              <w:bottom w:val="single" w:sz="8" w:space="0" w:color="008089"/>
              <w:right w:val="nil"/>
            </w:tcBorders>
            <w:shd w:val="clear" w:color="000000" w:fill="F2F2F2"/>
            <w:vAlign w:val="center"/>
          </w:tcPr>
          <w:p w14:paraId="5A9A4EB7"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5,171</w:t>
            </w:r>
          </w:p>
        </w:tc>
      </w:tr>
      <w:tr w:rsidR="001733BC" w:rsidRPr="006C5092" w14:paraId="5FF8EACB"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36EC8428" w14:textId="77777777" w:rsidR="001733BC" w:rsidRPr="00302B97" w:rsidRDefault="001733BC" w:rsidP="007F100A">
            <w:pPr>
              <w:spacing w:before="0" w:after="0" w:line="240" w:lineRule="exact"/>
              <w:rPr>
                <w:b/>
                <w:sz w:val="18"/>
                <w:szCs w:val="18"/>
              </w:rPr>
            </w:pPr>
            <w:r w:rsidRPr="00302B97">
              <w:rPr>
                <w:b/>
                <w:color w:val="000000"/>
                <w:sz w:val="18"/>
                <w:szCs w:val="18"/>
              </w:rPr>
              <w:t>2015–16</w:t>
            </w:r>
          </w:p>
        </w:tc>
        <w:tc>
          <w:tcPr>
            <w:tcW w:w="784" w:type="pct"/>
            <w:tcBorders>
              <w:top w:val="nil"/>
              <w:left w:val="nil"/>
              <w:bottom w:val="single" w:sz="8" w:space="0" w:color="008089"/>
              <w:right w:val="nil"/>
            </w:tcBorders>
            <w:shd w:val="clear" w:color="000000" w:fill="FFFFFF"/>
            <w:vAlign w:val="center"/>
          </w:tcPr>
          <w:p w14:paraId="2A96BF7C" w14:textId="77777777" w:rsidR="001733BC" w:rsidRPr="00FF4246" w:rsidRDefault="001733BC" w:rsidP="007F100A">
            <w:pPr>
              <w:spacing w:before="0" w:after="0" w:line="240" w:lineRule="exact"/>
              <w:jc w:val="center"/>
              <w:rPr>
                <w:sz w:val="18"/>
                <w:szCs w:val="18"/>
              </w:rPr>
            </w:pPr>
            <w:r>
              <w:rPr>
                <w:rFonts w:cs="Calibri"/>
                <w:color w:val="000000"/>
                <w:sz w:val="18"/>
                <w:szCs w:val="18"/>
              </w:rPr>
              <w:t>35</w:t>
            </w:r>
          </w:p>
        </w:tc>
        <w:tc>
          <w:tcPr>
            <w:tcW w:w="611" w:type="pct"/>
            <w:tcBorders>
              <w:top w:val="nil"/>
              <w:left w:val="nil"/>
              <w:bottom w:val="single" w:sz="8" w:space="0" w:color="008089"/>
              <w:right w:val="nil"/>
            </w:tcBorders>
            <w:shd w:val="clear" w:color="000000" w:fill="FFFFFF"/>
            <w:vAlign w:val="center"/>
          </w:tcPr>
          <w:p w14:paraId="743CC06D" w14:textId="77777777" w:rsidR="001733BC" w:rsidRPr="00FF4246" w:rsidRDefault="001733BC" w:rsidP="007F100A">
            <w:pPr>
              <w:spacing w:before="0" w:after="0" w:line="240" w:lineRule="exact"/>
              <w:jc w:val="center"/>
              <w:rPr>
                <w:sz w:val="18"/>
                <w:szCs w:val="18"/>
              </w:rPr>
            </w:pPr>
            <w:r>
              <w:rPr>
                <w:rFonts w:cs="Calibri"/>
                <w:color w:val="000000"/>
                <w:sz w:val="18"/>
                <w:szCs w:val="18"/>
              </w:rPr>
              <w:t>4,070</w:t>
            </w:r>
          </w:p>
        </w:tc>
        <w:tc>
          <w:tcPr>
            <w:tcW w:w="611" w:type="pct"/>
            <w:tcBorders>
              <w:top w:val="nil"/>
              <w:left w:val="nil"/>
              <w:bottom w:val="single" w:sz="8" w:space="0" w:color="008089"/>
              <w:right w:val="nil"/>
            </w:tcBorders>
            <w:shd w:val="clear" w:color="000000" w:fill="FFFFFF"/>
            <w:vAlign w:val="center"/>
          </w:tcPr>
          <w:p w14:paraId="59AF0145" w14:textId="77777777" w:rsidR="001733BC" w:rsidRPr="00FF4246" w:rsidRDefault="001733BC" w:rsidP="007F100A">
            <w:pPr>
              <w:spacing w:before="0" w:after="0" w:line="240" w:lineRule="exact"/>
              <w:jc w:val="center"/>
              <w:rPr>
                <w:sz w:val="18"/>
                <w:szCs w:val="18"/>
              </w:rPr>
            </w:pPr>
            <w:r>
              <w:rPr>
                <w:rFonts w:cs="Calibri"/>
                <w:color w:val="000000"/>
                <w:sz w:val="18"/>
                <w:szCs w:val="18"/>
              </w:rPr>
              <w:t>964</w:t>
            </w:r>
          </w:p>
        </w:tc>
        <w:tc>
          <w:tcPr>
            <w:tcW w:w="610" w:type="pct"/>
            <w:tcBorders>
              <w:top w:val="nil"/>
              <w:left w:val="nil"/>
              <w:bottom w:val="single" w:sz="8" w:space="0" w:color="008089"/>
              <w:right w:val="nil"/>
            </w:tcBorders>
            <w:shd w:val="clear" w:color="000000" w:fill="FFFFFF"/>
            <w:vAlign w:val="center"/>
          </w:tcPr>
          <w:p w14:paraId="29D08EA8" w14:textId="77777777" w:rsidR="001733BC" w:rsidRPr="00FF4246" w:rsidRDefault="001733BC" w:rsidP="007F100A">
            <w:pPr>
              <w:spacing w:before="0" w:after="0" w:line="240" w:lineRule="exact"/>
              <w:jc w:val="center"/>
              <w:rPr>
                <w:sz w:val="18"/>
                <w:szCs w:val="18"/>
              </w:rPr>
            </w:pPr>
            <w:r>
              <w:rPr>
                <w:rFonts w:cs="Calibri"/>
                <w:color w:val="000000"/>
                <w:sz w:val="18"/>
                <w:szCs w:val="18"/>
              </w:rPr>
              <w:t>35</w:t>
            </w:r>
          </w:p>
        </w:tc>
        <w:tc>
          <w:tcPr>
            <w:tcW w:w="610" w:type="pct"/>
            <w:tcBorders>
              <w:top w:val="nil"/>
              <w:left w:val="nil"/>
              <w:bottom w:val="single" w:sz="8" w:space="0" w:color="008089"/>
              <w:right w:val="nil"/>
            </w:tcBorders>
            <w:shd w:val="clear" w:color="000000" w:fill="FFFFFF"/>
            <w:vAlign w:val="center"/>
          </w:tcPr>
          <w:p w14:paraId="40FD8DA9" w14:textId="77777777" w:rsidR="001733BC" w:rsidRPr="00FF4246" w:rsidRDefault="001733BC" w:rsidP="007F100A">
            <w:pPr>
              <w:spacing w:before="0" w:after="0" w:line="240" w:lineRule="exact"/>
              <w:jc w:val="center"/>
              <w:rPr>
                <w:sz w:val="18"/>
                <w:szCs w:val="18"/>
              </w:rPr>
            </w:pPr>
            <w:r>
              <w:rPr>
                <w:rFonts w:cs="Calibri"/>
                <w:color w:val="000000"/>
                <w:sz w:val="18"/>
                <w:szCs w:val="18"/>
              </w:rPr>
              <w:t>398</w:t>
            </w:r>
          </w:p>
        </w:tc>
        <w:tc>
          <w:tcPr>
            <w:tcW w:w="610" w:type="pct"/>
            <w:tcBorders>
              <w:top w:val="nil"/>
              <w:left w:val="nil"/>
              <w:bottom w:val="single" w:sz="8" w:space="0" w:color="008089"/>
              <w:right w:val="nil"/>
            </w:tcBorders>
            <w:shd w:val="clear" w:color="000000" w:fill="FFFFFF"/>
            <w:vAlign w:val="center"/>
          </w:tcPr>
          <w:p w14:paraId="5A3062EF" w14:textId="77777777" w:rsidR="001733BC" w:rsidRPr="00FF4246" w:rsidRDefault="001733BC" w:rsidP="007F100A">
            <w:pPr>
              <w:spacing w:before="0" w:after="0" w:line="240" w:lineRule="exact"/>
              <w:jc w:val="center"/>
              <w:rPr>
                <w:sz w:val="18"/>
                <w:szCs w:val="18"/>
              </w:rPr>
            </w:pPr>
            <w:r>
              <w:rPr>
                <w:rFonts w:cs="Calibri"/>
                <w:color w:val="000000"/>
                <w:sz w:val="18"/>
                <w:szCs w:val="18"/>
              </w:rPr>
              <w:t>33</w:t>
            </w:r>
          </w:p>
        </w:tc>
        <w:tc>
          <w:tcPr>
            <w:tcW w:w="589" w:type="pct"/>
            <w:tcBorders>
              <w:top w:val="nil"/>
              <w:left w:val="nil"/>
              <w:bottom w:val="single" w:sz="8" w:space="0" w:color="008089"/>
              <w:right w:val="nil"/>
            </w:tcBorders>
            <w:shd w:val="clear" w:color="000000" w:fill="FFFFFF"/>
            <w:vAlign w:val="center"/>
          </w:tcPr>
          <w:p w14:paraId="0D50632A"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5,535</w:t>
            </w:r>
          </w:p>
        </w:tc>
      </w:tr>
      <w:tr w:rsidR="001733BC" w:rsidRPr="006C5092" w14:paraId="1C641438"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6B5451D9" w14:textId="77777777" w:rsidR="001733BC" w:rsidRPr="00302B97" w:rsidRDefault="001733BC" w:rsidP="007F100A">
            <w:pPr>
              <w:spacing w:before="0" w:after="0" w:line="240" w:lineRule="exact"/>
              <w:rPr>
                <w:b/>
                <w:sz w:val="18"/>
                <w:szCs w:val="18"/>
              </w:rPr>
            </w:pPr>
            <w:r w:rsidRPr="00302B97">
              <w:rPr>
                <w:b/>
                <w:color w:val="000000"/>
                <w:sz w:val="18"/>
                <w:szCs w:val="18"/>
              </w:rPr>
              <w:t>2016–17</w:t>
            </w:r>
          </w:p>
        </w:tc>
        <w:tc>
          <w:tcPr>
            <w:tcW w:w="784" w:type="pct"/>
            <w:tcBorders>
              <w:top w:val="nil"/>
              <w:left w:val="nil"/>
              <w:bottom w:val="single" w:sz="8" w:space="0" w:color="008089"/>
              <w:right w:val="nil"/>
            </w:tcBorders>
            <w:shd w:val="clear" w:color="000000" w:fill="F2F2F2"/>
            <w:vAlign w:val="center"/>
          </w:tcPr>
          <w:p w14:paraId="1CD4E573" w14:textId="77777777" w:rsidR="001733BC" w:rsidRPr="00FF4246" w:rsidRDefault="001733BC" w:rsidP="007F100A">
            <w:pPr>
              <w:spacing w:before="0" w:after="0" w:line="240" w:lineRule="exact"/>
              <w:jc w:val="center"/>
              <w:rPr>
                <w:sz w:val="18"/>
                <w:szCs w:val="18"/>
              </w:rPr>
            </w:pPr>
            <w:r>
              <w:rPr>
                <w:rFonts w:cs="Calibri"/>
                <w:color w:val="000000"/>
                <w:sz w:val="18"/>
                <w:szCs w:val="18"/>
              </w:rPr>
              <w:t>34</w:t>
            </w:r>
          </w:p>
        </w:tc>
        <w:tc>
          <w:tcPr>
            <w:tcW w:w="611" w:type="pct"/>
            <w:tcBorders>
              <w:top w:val="nil"/>
              <w:left w:val="nil"/>
              <w:bottom w:val="single" w:sz="8" w:space="0" w:color="008089"/>
              <w:right w:val="nil"/>
            </w:tcBorders>
            <w:shd w:val="clear" w:color="000000" w:fill="F2F2F2"/>
            <w:vAlign w:val="center"/>
          </w:tcPr>
          <w:p w14:paraId="2E732ABF" w14:textId="77777777" w:rsidR="001733BC" w:rsidRPr="00FF4246" w:rsidRDefault="001733BC" w:rsidP="007F100A">
            <w:pPr>
              <w:spacing w:before="0" w:after="0" w:line="240" w:lineRule="exact"/>
              <w:jc w:val="center"/>
              <w:rPr>
                <w:sz w:val="18"/>
                <w:szCs w:val="18"/>
              </w:rPr>
            </w:pPr>
            <w:r>
              <w:rPr>
                <w:rFonts w:cs="Calibri"/>
                <w:color w:val="000000"/>
                <w:sz w:val="18"/>
                <w:szCs w:val="18"/>
              </w:rPr>
              <w:t>4,176</w:t>
            </w:r>
          </w:p>
        </w:tc>
        <w:tc>
          <w:tcPr>
            <w:tcW w:w="611" w:type="pct"/>
            <w:tcBorders>
              <w:top w:val="nil"/>
              <w:left w:val="nil"/>
              <w:bottom w:val="single" w:sz="8" w:space="0" w:color="008089"/>
              <w:right w:val="nil"/>
            </w:tcBorders>
            <w:shd w:val="clear" w:color="000000" w:fill="F2F2F2"/>
            <w:vAlign w:val="center"/>
          </w:tcPr>
          <w:p w14:paraId="133B9D2F" w14:textId="77777777" w:rsidR="001733BC" w:rsidRPr="00FF4246" w:rsidRDefault="001733BC" w:rsidP="007F100A">
            <w:pPr>
              <w:spacing w:before="0" w:after="0" w:line="240" w:lineRule="exact"/>
              <w:jc w:val="center"/>
              <w:rPr>
                <w:sz w:val="18"/>
                <w:szCs w:val="18"/>
              </w:rPr>
            </w:pPr>
            <w:r>
              <w:rPr>
                <w:rFonts w:cs="Calibri"/>
                <w:color w:val="000000"/>
                <w:sz w:val="18"/>
                <w:szCs w:val="18"/>
              </w:rPr>
              <w:t>1,103</w:t>
            </w:r>
          </w:p>
        </w:tc>
        <w:tc>
          <w:tcPr>
            <w:tcW w:w="610" w:type="pct"/>
            <w:tcBorders>
              <w:top w:val="nil"/>
              <w:left w:val="nil"/>
              <w:bottom w:val="single" w:sz="8" w:space="0" w:color="008089"/>
              <w:right w:val="nil"/>
            </w:tcBorders>
            <w:shd w:val="clear" w:color="000000" w:fill="F2F2F2"/>
            <w:vAlign w:val="center"/>
          </w:tcPr>
          <w:p w14:paraId="7109C599" w14:textId="77777777" w:rsidR="001733BC" w:rsidRPr="00FF4246" w:rsidRDefault="001733BC" w:rsidP="007F100A">
            <w:pPr>
              <w:spacing w:before="0" w:after="0" w:line="240" w:lineRule="exact"/>
              <w:jc w:val="center"/>
              <w:rPr>
                <w:sz w:val="18"/>
                <w:szCs w:val="18"/>
              </w:rPr>
            </w:pPr>
            <w:r>
              <w:rPr>
                <w:rFonts w:cs="Calibri"/>
                <w:color w:val="000000"/>
                <w:sz w:val="18"/>
                <w:szCs w:val="18"/>
              </w:rPr>
              <w:t>33</w:t>
            </w:r>
          </w:p>
        </w:tc>
        <w:tc>
          <w:tcPr>
            <w:tcW w:w="610" w:type="pct"/>
            <w:tcBorders>
              <w:top w:val="nil"/>
              <w:left w:val="nil"/>
              <w:bottom w:val="single" w:sz="8" w:space="0" w:color="008089"/>
              <w:right w:val="nil"/>
            </w:tcBorders>
            <w:shd w:val="clear" w:color="000000" w:fill="F2F2F2"/>
            <w:vAlign w:val="center"/>
          </w:tcPr>
          <w:p w14:paraId="1EEE8142" w14:textId="77777777" w:rsidR="001733BC" w:rsidRPr="00FF4246" w:rsidRDefault="001733BC" w:rsidP="007F100A">
            <w:pPr>
              <w:spacing w:before="0" w:after="0" w:line="240" w:lineRule="exact"/>
              <w:jc w:val="center"/>
              <w:rPr>
                <w:sz w:val="18"/>
                <w:szCs w:val="18"/>
              </w:rPr>
            </w:pPr>
            <w:r>
              <w:rPr>
                <w:rFonts w:cs="Calibri"/>
                <w:color w:val="000000"/>
                <w:sz w:val="18"/>
                <w:szCs w:val="18"/>
              </w:rPr>
              <w:t>411</w:t>
            </w:r>
          </w:p>
        </w:tc>
        <w:tc>
          <w:tcPr>
            <w:tcW w:w="610" w:type="pct"/>
            <w:tcBorders>
              <w:top w:val="nil"/>
              <w:left w:val="nil"/>
              <w:bottom w:val="single" w:sz="8" w:space="0" w:color="008089"/>
              <w:right w:val="nil"/>
            </w:tcBorders>
            <w:shd w:val="clear" w:color="000000" w:fill="F2F2F2"/>
            <w:vAlign w:val="center"/>
          </w:tcPr>
          <w:p w14:paraId="3EE1926D" w14:textId="77777777" w:rsidR="001733BC" w:rsidRPr="00FF4246" w:rsidRDefault="001733BC" w:rsidP="007F100A">
            <w:pPr>
              <w:spacing w:before="0" w:after="0" w:line="240" w:lineRule="exact"/>
              <w:jc w:val="center"/>
              <w:rPr>
                <w:sz w:val="18"/>
                <w:szCs w:val="18"/>
              </w:rPr>
            </w:pPr>
            <w:r>
              <w:rPr>
                <w:rFonts w:cs="Calibri"/>
                <w:color w:val="000000"/>
                <w:sz w:val="18"/>
                <w:szCs w:val="18"/>
              </w:rPr>
              <w:t>35</w:t>
            </w:r>
          </w:p>
        </w:tc>
        <w:tc>
          <w:tcPr>
            <w:tcW w:w="589" w:type="pct"/>
            <w:tcBorders>
              <w:top w:val="nil"/>
              <w:left w:val="nil"/>
              <w:bottom w:val="single" w:sz="8" w:space="0" w:color="008089"/>
              <w:right w:val="nil"/>
            </w:tcBorders>
            <w:shd w:val="clear" w:color="000000" w:fill="F2F2F2"/>
            <w:vAlign w:val="center"/>
          </w:tcPr>
          <w:p w14:paraId="6EBB2414"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5,791</w:t>
            </w:r>
          </w:p>
        </w:tc>
      </w:tr>
      <w:tr w:rsidR="001733BC" w:rsidRPr="006C5092" w14:paraId="1DA5F8F9"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4668730C" w14:textId="77777777" w:rsidR="001733BC" w:rsidRPr="00302B97" w:rsidRDefault="001733BC" w:rsidP="007F100A">
            <w:pPr>
              <w:spacing w:before="0" w:after="0" w:line="240" w:lineRule="exact"/>
              <w:rPr>
                <w:b/>
                <w:sz w:val="18"/>
                <w:szCs w:val="18"/>
              </w:rPr>
            </w:pPr>
            <w:r w:rsidRPr="00302B97">
              <w:rPr>
                <w:b/>
                <w:color w:val="000000"/>
                <w:sz w:val="18"/>
                <w:szCs w:val="18"/>
              </w:rPr>
              <w:t>2017–18</w:t>
            </w:r>
          </w:p>
        </w:tc>
        <w:tc>
          <w:tcPr>
            <w:tcW w:w="784" w:type="pct"/>
            <w:tcBorders>
              <w:top w:val="nil"/>
              <w:left w:val="nil"/>
              <w:bottom w:val="single" w:sz="8" w:space="0" w:color="008089"/>
              <w:right w:val="nil"/>
            </w:tcBorders>
            <w:shd w:val="clear" w:color="000000" w:fill="FFFFFF"/>
            <w:vAlign w:val="center"/>
          </w:tcPr>
          <w:p w14:paraId="301270DF" w14:textId="77777777" w:rsidR="001733BC" w:rsidRPr="00FF4246" w:rsidRDefault="001733BC" w:rsidP="007F100A">
            <w:pPr>
              <w:spacing w:before="0" w:after="0" w:line="240" w:lineRule="exact"/>
              <w:jc w:val="center"/>
              <w:rPr>
                <w:sz w:val="18"/>
                <w:szCs w:val="18"/>
              </w:rPr>
            </w:pPr>
            <w:r>
              <w:rPr>
                <w:rFonts w:cs="Calibri"/>
                <w:color w:val="000000"/>
                <w:sz w:val="18"/>
                <w:szCs w:val="18"/>
              </w:rPr>
              <w:t>34</w:t>
            </w:r>
          </w:p>
        </w:tc>
        <w:tc>
          <w:tcPr>
            <w:tcW w:w="611" w:type="pct"/>
            <w:tcBorders>
              <w:top w:val="nil"/>
              <w:left w:val="nil"/>
              <w:bottom w:val="single" w:sz="8" w:space="0" w:color="008089"/>
              <w:right w:val="nil"/>
            </w:tcBorders>
            <w:shd w:val="clear" w:color="000000" w:fill="FFFFFF"/>
            <w:vAlign w:val="center"/>
          </w:tcPr>
          <w:p w14:paraId="4E80E8DD" w14:textId="77777777" w:rsidR="001733BC" w:rsidRPr="00FF4246" w:rsidRDefault="001733BC" w:rsidP="007F100A">
            <w:pPr>
              <w:spacing w:before="0" w:after="0" w:line="240" w:lineRule="exact"/>
              <w:jc w:val="center"/>
              <w:rPr>
                <w:sz w:val="18"/>
                <w:szCs w:val="18"/>
              </w:rPr>
            </w:pPr>
            <w:r>
              <w:rPr>
                <w:rFonts w:cs="Calibri"/>
                <w:color w:val="000000"/>
                <w:sz w:val="18"/>
                <w:szCs w:val="18"/>
              </w:rPr>
              <w:t>4,188</w:t>
            </w:r>
          </w:p>
        </w:tc>
        <w:tc>
          <w:tcPr>
            <w:tcW w:w="611" w:type="pct"/>
            <w:tcBorders>
              <w:top w:val="nil"/>
              <w:left w:val="nil"/>
              <w:bottom w:val="single" w:sz="8" w:space="0" w:color="008089"/>
              <w:right w:val="nil"/>
            </w:tcBorders>
            <w:shd w:val="clear" w:color="000000" w:fill="FFFFFF"/>
            <w:vAlign w:val="center"/>
          </w:tcPr>
          <w:p w14:paraId="4272358F" w14:textId="77777777" w:rsidR="001733BC" w:rsidRPr="00FF4246" w:rsidRDefault="001733BC" w:rsidP="007F100A">
            <w:pPr>
              <w:spacing w:before="0" w:after="0" w:line="240" w:lineRule="exact"/>
              <w:jc w:val="center"/>
              <w:rPr>
                <w:sz w:val="18"/>
                <w:szCs w:val="18"/>
              </w:rPr>
            </w:pPr>
            <w:r>
              <w:rPr>
                <w:rFonts w:cs="Calibri"/>
                <w:color w:val="000000"/>
                <w:sz w:val="18"/>
                <w:szCs w:val="18"/>
              </w:rPr>
              <w:t>1,174</w:t>
            </w:r>
          </w:p>
        </w:tc>
        <w:tc>
          <w:tcPr>
            <w:tcW w:w="610" w:type="pct"/>
            <w:tcBorders>
              <w:top w:val="nil"/>
              <w:left w:val="nil"/>
              <w:bottom w:val="single" w:sz="8" w:space="0" w:color="008089"/>
              <w:right w:val="nil"/>
            </w:tcBorders>
            <w:shd w:val="clear" w:color="000000" w:fill="FFFFFF"/>
            <w:vAlign w:val="center"/>
          </w:tcPr>
          <w:p w14:paraId="327D8F88" w14:textId="77777777" w:rsidR="001733BC" w:rsidRPr="00FF4246" w:rsidRDefault="001733BC" w:rsidP="007F100A">
            <w:pPr>
              <w:spacing w:before="0" w:after="0" w:line="240" w:lineRule="exact"/>
              <w:jc w:val="center"/>
              <w:rPr>
                <w:sz w:val="18"/>
                <w:szCs w:val="18"/>
              </w:rPr>
            </w:pPr>
            <w:r>
              <w:rPr>
                <w:rFonts w:cs="Calibri"/>
                <w:color w:val="000000"/>
                <w:sz w:val="18"/>
                <w:szCs w:val="18"/>
              </w:rPr>
              <w:t>30</w:t>
            </w:r>
          </w:p>
        </w:tc>
        <w:tc>
          <w:tcPr>
            <w:tcW w:w="610" w:type="pct"/>
            <w:tcBorders>
              <w:top w:val="nil"/>
              <w:left w:val="nil"/>
              <w:bottom w:val="single" w:sz="8" w:space="0" w:color="008089"/>
              <w:right w:val="nil"/>
            </w:tcBorders>
            <w:shd w:val="clear" w:color="000000" w:fill="FFFFFF"/>
            <w:vAlign w:val="center"/>
          </w:tcPr>
          <w:p w14:paraId="15F8336B" w14:textId="77777777" w:rsidR="001733BC" w:rsidRPr="00FF4246" w:rsidRDefault="001733BC" w:rsidP="007F100A">
            <w:pPr>
              <w:spacing w:before="0" w:after="0" w:line="240" w:lineRule="exact"/>
              <w:jc w:val="center"/>
              <w:rPr>
                <w:sz w:val="18"/>
                <w:szCs w:val="18"/>
              </w:rPr>
            </w:pPr>
            <w:r>
              <w:rPr>
                <w:rFonts w:cs="Calibri"/>
                <w:color w:val="000000"/>
                <w:sz w:val="18"/>
                <w:szCs w:val="18"/>
              </w:rPr>
              <w:t>385</w:t>
            </w:r>
          </w:p>
        </w:tc>
        <w:tc>
          <w:tcPr>
            <w:tcW w:w="610" w:type="pct"/>
            <w:tcBorders>
              <w:top w:val="nil"/>
              <w:left w:val="nil"/>
              <w:bottom w:val="single" w:sz="8" w:space="0" w:color="008089"/>
              <w:right w:val="nil"/>
            </w:tcBorders>
            <w:shd w:val="clear" w:color="000000" w:fill="FFFFFF"/>
            <w:vAlign w:val="center"/>
          </w:tcPr>
          <w:p w14:paraId="6DD94FA2" w14:textId="77777777" w:rsidR="001733BC" w:rsidRPr="00FF4246" w:rsidRDefault="001733BC" w:rsidP="007F100A">
            <w:pPr>
              <w:spacing w:before="0" w:after="0" w:line="240" w:lineRule="exact"/>
              <w:jc w:val="center"/>
              <w:rPr>
                <w:sz w:val="18"/>
                <w:szCs w:val="18"/>
              </w:rPr>
            </w:pPr>
            <w:r>
              <w:rPr>
                <w:rFonts w:cs="Calibri"/>
                <w:color w:val="000000"/>
                <w:sz w:val="18"/>
                <w:szCs w:val="18"/>
              </w:rPr>
              <w:t>34</w:t>
            </w:r>
          </w:p>
        </w:tc>
        <w:tc>
          <w:tcPr>
            <w:tcW w:w="589" w:type="pct"/>
            <w:tcBorders>
              <w:top w:val="nil"/>
              <w:left w:val="nil"/>
              <w:bottom w:val="single" w:sz="8" w:space="0" w:color="008089"/>
              <w:right w:val="nil"/>
            </w:tcBorders>
            <w:shd w:val="clear" w:color="000000" w:fill="FFFFFF"/>
            <w:vAlign w:val="center"/>
          </w:tcPr>
          <w:p w14:paraId="44D0E9CB"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5,844</w:t>
            </w:r>
          </w:p>
        </w:tc>
      </w:tr>
      <w:tr w:rsidR="001733BC" w:rsidRPr="006C5092" w14:paraId="50006EA5"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034D3556" w14:textId="77777777" w:rsidR="001733BC" w:rsidRPr="00302B97" w:rsidRDefault="001733BC" w:rsidP="007F100A">
            <w:pPr>
              <w:spacing w:before="0" w:after="0" w:line="240" w:lineRule="exact"/>
              <w:rPr>
                <w:b/>
                <w:sz w:val="18"/>
                <w:szCs w:val="18"/>
              </w:rPr>
            </w:pPr>
            <w:r w:rsidRPr="00302B97">
              <w:rPr>
                <w:b/>
                <w:color w:val="000000"/>
                <w:sz w:val="18"/>
                <w:szCs w:val="18"/>
              </w:rPr>
              <w:t>2018–19</w:t>
            </w:r>
          </w:p>
        </w:tc>
        <w:tc>
          <w:tcPr>
            <w:tcW w:w="784" w:type="pct"/>
            <w:tcBorders>
              <w:top w:val="nil"/>
              <w:left w:val="nil"/>
              <w:bottom w:val="single" w:sz="8" w:space="0" w:color="008089"/>
              <w:right w:val="nil"/>
            </w:tcBorders>
            <w:shd w:val="clear" w:color="000000" w:fill="F2F2F2"/>
            <w:vAlign w:val="center"/>
          </w:tcPr>
          <w:p w14:paraId="4403E5A8" w14:textId="77777777" w:rsidR="001733BC" w:rsidRPr="00FF4246" w:rsidRDefault="001733BC" w:rsidP="007F100A">
            <w:pPr>
              <w:spacing w:before="0" w:after="0" w:line="240" w:lineRule="exact"/>
              <w:jc w:val="center"/>
              <w:rPr>
                <w:sz w:val="18"/>
                <w:szCs w:val="18"/>
              </w:rPr>
            </w:pPr>
            <w:r>
              <w:rPr>
                <w:rFonts w:cs="Calibri"/>
                <w:color w:val="000000"/>
                <w:sz w:val="18"/>
                <w:szCs w:val="18"/>
              </w:rPr>
              <w:t>37</w:t>
            </w:r>
          </w:p>
        </w:tc>
        <w:tc>
          <w:tcPr>
            <w:tcW w:w="611" w:type="pct"/>
            <w:tcBorders>
              <w:top w:val="nil"/>
              <w:left w:val="nil"/>
              <w:bottom w:val="single" w:sz="8" w:space="0" w:color="008089"/>
              <w:right w:val="nil"/>
            </w:tcBorders>
            <w:shd w:val="clear" w:color="000000" w:fill="F2F2F2"/>
            <w:vAlign w:val="center"/>
          </w:tcPr>
          <w:p w14:paraId="648E2776" w14:textId="77777777" w:rsidR="001733BC" w:rsidRPr="00FF4246" w:rsidRDefault="001733BC" w:rsidP="007F100A">
            <w:pPr>
              <w:spacing w:before="0" w:after="0" w:line="240" w:lineRule="exact"/>
              <w:jc w:val="center"/>
              <w:rPr>
                <w:sz w:val="18"/>
                <w:szCs w:val="18"/>
              </w:rPr>
            </w:pPr>
            <w:r>
              <w:rPr>
                <w:rFonts w:cs="Calibri"/>
                <w:color w:val="000000"/>
                <w:sz w:val="18"/>
                <w:szCs w:val="18"/>
              </w:rPr>
              <w:t>4,135</w:t>
            </w:r>
          </w:p>
        </w:tc>
        <w:tc>
          <w:tcPr>
            <w:tcW w:w="611" w:type="pct"/>
            <w:tcBorders>
              <w:top w:val="nil"/>
              <w:left w:val="nil"/>
              <w:bottom w:val="single" w:sz="8" w:space="0" w:color="008089"/>
              <w:right w:val="nil"/>
            </w:tcBorders>
            <w:shd w:val="clear" w:color="000000" w:fill="F2F2F2"/>
            <w:vAlign w:val="center"/>
          </w:tcPr>
          <w:p w14:paraId="3C8CCB02" w14:textId="77777777" w:rsidR="001733BC" w:rsidRPr="00FF4246" w:rsidRDefault="001733BC" w:rsidP="007F100A">
            <w:pPr>
              <w:spacing w:before="0" w:after="0" w:line="240" w:lineRule="exact"/>
              <w:jc w:val="center"/>
              <w:rPr>
                <w:sz w:val="18"/>
                <w:szCs w:val="18"/>
              </w:rPr>
            </w:pPr>
            <w:r>
              <w:rPr>
                <w:rFonts w:cs="Calibri"/>
                <w:color w:val="000000"/>
                <w:sz w:val="18"/>
                <w:szCs w:val="18"/>
              </w:rPr>
              <w:t>1,179</w:t>
            </w:r>
          </w:p>
        </w:tc>
        <w:tc>
          <w:tcPr>
            <w:tcW w:w="610" w:type="pct"/>
            <w:tcBorders>
              <w:top w:val="nil"/>
              <w:left w:val="nil"/>
              <w:bottom w:val="single" w:sz="8" w:space="0" w:color="008089"/>
              <w:right w:val="nil"/>
            </w:tcBorders>
            <w:shd w:val="clear" w:color="000000" w:fill="F2F2F2"/>
            <w:vAlign w:val="center"/>
          </w:tcPr>
          <w:p w14:paraId="0054F036" w14:textId="77777777" w:rsidR="001733BC" w:rsidRPr="00FF4246" w:rsidRDefault="001733BC" w:rsidP="007F100A">
            <w:pPr>
              <w:spacing w:before="0" w:after="0" w:line="240" w:lineRule="exact"/>
              <w:jc w:val="center"/>
              <w:rPr>
                <w:sz w:val="18"/>
                <w:szCs w:val="18"/>
              </w:rPr>
            </w:pPr>
            <w:r>
              <w:rPr>
                <w:rFonts w:cs="Calibri"/>
                <w:color w:val="000000"/>
                <w:sz w:val="18"/>
                <w:szCs w:val="18"/>
              </w:rPr>
              <w:t>34</w:t>
            </w:r>
          </w:p>
        </w:tc>
        <w:tc>
          <w:tcPr>
            <w:tcW w:w="610" w:type="pct"/>
            <w:tcBorders>
              <w:top w:val="nil"/>
              <w:left w:val="nil"/>
              <w:bottom w:val="single" w:sz="8" w:space="0" w:color="008089"/>
              <w:right w:val="nil"/>
            </w:tcBorders>
            <w:shd w:val="clear" w:color="000000" w:fill="F2F2F2"/>
            <w:vAlign w:val="center"/>
          </w:tcPr>
          <w:p w14:paraId="558FEAFB" w14:textId="77777777" w:rsidR="001733BC" w:rsidRPr="00FF4246" w:rsidRDefault="001733BC" w:rsidP="007F100A">
            <w:pPr>
              <w:spacing w:before="0" w:after="0" w:line="240" w:lineRule="exact"/>
              <w:jc w:val="center"/>
              <w:rPr>
                <w:sz w:val="18"/>
                <w:szCs w:val="18"/>
              </w:rPr>
            </w:pPr>
            <w:r>
              <w:rPr>
                <w:rFonts w:cs="Calibri"/>
                <w:color w:val="000000"/>
                <w:sz w:val="18"/>
                <w:szCs w:val="18"/>
              </w:rPr>
              <w:t>492</w:t>
            </w:r>
          </w:p>
        </w:tc>
        <w:tc>
          <w:tcPr>
            <w:tcW w:w="610" w:type="pct"/>
            <w:tcBorders>
              <w:top w:val="nil"/>
              <w:left w:val="nil"/>
              <w:bottom w:val="single" w:sz="8" w:space="0" w:color="008089"/>
              <w:right w:val="nil"/>
            </w:tcBorders>
            <w:shd w:val="clear" w:color="000000" w:fill="F2F2F2"/>
            <w:vAlign w:val="center"/>
          </w:tcPr>
          <w:p w14:paraId="0D369533" w14:textId="77777777" w:rsidR="001733BC" w:rsidRPr="00FF4246" w:rsidRDefault="001733BC" w:rsidP="007F100A">
            <w:pPr>
              <w:spacing w:before="0" w:after="0" w:line="240" w:lineRule="exact"/>
              <w:jc w:val="center"/>
              <w:rPr>
                <w:sz w:val="18"/>
                <w:szCs w:val="18"/>
              </w:rPr>
            </w:pPr>
            <w:r>
              <w:rPr>
                <w:rFonts w:cs="Calibri"/>
                <w:color w:val="000000"/>
                <w:sz w:val="18"/>
                <w:szCs w:val="18"/>
              </w:rPr>
              <w:t>37</w:t>
            </w:r>
          </w:p>
        </w:tc>
        <w:tc>
          <w:tcPr>
            <w:tcW w:w="589" w:type="pct"/>
            <w:tcBorders>
              <w:top w:val="nil"/>
              <w:left w:val="nil"/>
              <w:bottom w:val="single" w:sz="8" w:space="0" w:color="008089"/>
              <w:right w:val="nil"/>
            </w:tcBorders>
            <w:shd w:val="clear" w:color="000000" w:fill="F2F2F2"/>
            <w:vAlign w:val="center"/>
          </w:tcPr>
          <w:p w14:paraId="02068A9E"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5,914</w:t>
            </w:r>
          </w:p>
        </w:tc>
      </w:tr>
      <w:tr w:rsidR="001733BC" w:rsidRPr="006C5092" w14:paraId="65ADF315"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3BA17FF8" w14:textId="77777777" w:rsidR="001733BC" w:rsidRPr="00302B97" w:rsidRDefault="001733BC" w:rsidP="007F100A">
            <w:pPr>
              <w:spacing w:before="0" w:after="0" w:line="240" w:lineRule="exact"/>
              <w:rPr>
                <w:b/>
                <w:sz w:val="18"/>
                <w:szCs w:val="18"/>
              </w:rPr>
            </w:pPr>
            <w:r w:rsidRPr="00302B97">
              <w:rPr>
                <w:b/>
                <w:color w:val="000000"/>
                <w:sz w:val="18"/>
                <w:szCs w:val="18"/>
              </w:rPr>
              <w:t>2019–20</w:t>
            </w:r>
          </w:p>
        </w:tc>
        <w:tc>
          <w:tcPr>
            <w:tcW w:w="784" w:type="pct"/>
            <w:tcBorders>
              <w:top w:val="nil"/>
              <w:left w:val="nil"/>
              <w:bottom w:val="single" w:sz="8" w:space="0" w:color="008089"/>
              <w:right w:val="nil"/>
            </w:tcBorders>
            <w:shd w:val="clear" w:color="000000" w:fill="FFFFFF"/>
            <w:vAlign w:val="center"/>
          </w:tcPr>
          <w:p w14:paraId="3DB71746" w14:textId="77777777" w:rsidR="001733BC" w:rsidRPr="00FF4246" w:rsidRDefault="001733BC" w:rsidP="007F100A">
            <w:pPr>
              <w:spacing w:before="0" w:after="0" w:line="240" w:lineRule="exact"/>
              <w:jc w:val="center"/>
              <w:rPr>
                <w:sz w:val="18"/>
                <w:szCs w:val="18"/>
              </w:rPr>
            </w:pPr>
            <w:r>
              <w:rPr>
                <w:rFonts w:cs="Calibri"/>
                <w:color w:val="000000"/>
                <w:sz w:val="18"/>
                <w:szCs w:val="18"/>
              </w:rPr>
              <w:t>24</w:t>
            </w:r>
          </w:p>
        </w:tc>
        <w:tc>
          <w:tcPr>
            <w:tcW w:w="611" w:type="pct"/>
            <w:tcBorders>
              <w:top w:val="nil"/>
              <w:left w:val="nil"/>
              <w:bottom w:val="single" w:sz="8" w:space="0" w:color="008089"/>
              <w:right w:val="nil"/>
            </w:tcBorders>
            <w:shd w:val="clear" w:color="000000" w:fill="FFFFFF"/>
            <w:vAlign w:val="center"/>
          </w:tcPr>
          <w:p w14:paraId="3404AB87" w14:textId="77777777" w:rsidR="001733BC" w:rsidRPr="00FF4246" w:rsidRDefault="001733BC" w:rsidP="007F100A">
            <w:pPr>
              <w:spacing w:before="0" w:after="0" w:line="240" w:lineRule="exact"/>
              <w:jc w:val="center"/>
              <w:rPr>
                <w:sz w:val="18"/>
                <w:szCs w:val="18"/>
              </w:rPr>
            </w:pPr>
            <w:r>
              <w:rPr>
                <w:rFonts w:cs="Calibri"/>
                <w:color w:val="000000"/>
                <w:sz w:val="18"/>
                <w:szCs w:val="18"/>
              </w:rPr>
              <w:t>3,958</w:t>
            </w:r>
          </w:p>
        </w:tc>
        <w:tc>
          <w:tcPr>
            <w:tcW w:w="611" w:type="pct"/>
            <w:tcBorders>
              <w:top w:val="nil"/>
              <w:left w:val="nil"/>
              <w:bottom w:val="single" w:sz="8" w:space="0" w:color="008089"/>
              <w:right w:val="nil"/>
            </w:tcBorders>
            <w:shd w:val="clear" w:color="000000" w:fill="FFFFFF"/>
            <w:vAlign w:val="center"/>
          </w:tcPr>
          <w:p w14:paraId="32351E61" w14:textId="77777777" w:rsidR="001733BC" w:rsidRPr="00FF4246" w:rsidRDefault="001733BC" w:rsidP="007F100A">
            <w:pPr>
              <w:spacing w:before="0" w:after="0" w:line="240" w:lineRule="exact"/>
              <w:jc w:val="center"/>
              <w:rPr>
                <w:sz w:val="18"/>
                <w:szCs w:val="18"/>
              </w:rPr>
            </w:pPr>
            <w:r>
              <w:rPr>
                <w:rFonts w:cs="Calibri"/>
                <w:color w:val="000000"/>
                <w:sz w:val="18"/>
                <w:szCs w:val="18"/>
              </w:rPr>
              <w:t>1,275</w:t>
            </w:r>
          </w:p>
        </w:tc>
        <w:tc>
          <w:tcPr>
            <w:tcW w:w="610" w:type="pct"/>
            <w:tcBorders>
              <w:top w:val="nil"/>
              <w:left w:val="nil"/>
              <w:bottom w:val="single" w:sz="8" w:space="0" w:color="008089"/>
              <w:right w:val="nil"/>
            </w:tcBorders>
            <w:shd w:val="clear" w:color="000000" w:fill="FFFFFF"/>
            <w:vAlign w:val="center"/>
          </w:tcPr>
          <w:p w14:paraId="3ADB3BE4" w14:textId="77777777" w:rsidR="001733BC" w:rsidRPr="00FF4246" w:rsidRDefault="001733BC" w:rsidP="007F100A">
            <w:pPr>
              <w:spacing w:before="0" w:after="0" w:line="240" w:lineRule="exact"/>
              <w:jc w:val="center"/>
              <w:rPr>
                <w:sz w:val="18"/>
                <w:szCs w:val="18"/>
              </w:rPr>
            </w:pPr>
            <w:r>
              <w:rPr>
                <w:rFonts w:cs="Calibri"/>
                <w:color w:val="000000"/>
                <w:sz w:val="18"/>
                <w:szCs w:val="18"/>
              </w:rPr>
              <w:t>40</w:t>
            </w:r>
          </w:p>
        </w:tc>
        <w:tc>
          <w:tcPr>
            <w:tcW w:w="610" w:type="pct"/>
            <w:tcBorders>
              <w:top w:val="nil"/>
              <w:left w:val="nil"/>
              <w:bottom w:val="single" w:sz="8" w:space="0" w:color="008089"/>
              <w:right w:val="nil"/>
            </w:tcBorders>
            <w:shd w:val="clear" w:color="000000" w:fill="FFFFFF"/>
            <w:vAlign w:val="center"/>
          </w:tcPr>
          <w:p w14:paraId="07956CB4" w14:textId="77777777" w:rsidR="001733BC" w:rsidRPr="00FF4246" w:rsidRDefault="001733BC" w:rsidP="007F100A">
            <w:pPr>
              <w:spacing w:before="0" w:after="0" w:line="240" w:lineRule="exact"/>
              <w:jc w:val="center"/>
              <w:rPr>
                <w:sz w:val="18"/>
                <w:szCs w:val="18"/>
              </w:rPr>
            </w:pPr>
            <w:r>
              <w:rPr>
                <w:rFonts w:cs="Calibri"/>
                <w:color w:val="000000"/>
                <w:sz w:val="18"/>
                <w:szCs w:val="18"/>
              </w:rPr>
              <w:t>462</w:t>
            </w:r>
          </w:p>
        </w:tc>
        <w:tc>
          <w:tcPr>
            <w:tcW w:w="610" w:type="pct"/>
            <w:tcBorders>
              <w:top w:val="nil"/>
              <w:left w:val="nil"/>
              <w:bottom w:val="single" w:sz="8" w:space="0" w:color="008089"/>
              <w:right w:val="nil"/>
            </w:tcBorders>
            <w:shd w:val="clear" w:color="000000" w:fill="FFFFFF"/>
            <w:vAlign w:val="center"/>
          </w:tcPr>
          <w:p w14:paraId="0A77E4D3" w14:textId="77777777" w:rsidR="001733BC" w:rsidRPr="00FF4246" w:rsidRDefault="001733BC" w:rsidP="007F100A">
            <w:pPr>
              <w:spacing w:before="0" w:after="0" w:line="240" w:lineRule="exact"/>
              <w:jc w:val="center"/>
              <w:rPr>
                <w:sz w:val="18"/>
                <w:szCs w:val="18"/>
              </w:rPr>
            </w:pPr>
            <w:r>
              <w:rPr>
                <w:rFonts w:cs="Calibri"/>
                <w:color w:val="000000"/>
                <w:sz w:val="18"/>
                <w:szCs w:val="18"/>
              </w:rPr>
              <w:t>30</w:t>
            </w:r>
          </w:p>
        </w:tc>
        <w:tc>
          <w:tcPr>
            <w:tcW w:w="589" w:type="pct"/>
            <w:tcBorders>
              <w:top w:val="nil"/>
              <w:left w:val="nil"/>
              <w:bottom w:val="single" w:sz="8" w:space="0" w:color="008089"/>
              <w:right w:val="nil"/>
            </w:tcBorders>
            <w:shd w:val="clear" w:color="000000" w:fill="FFFFFF"/>
            <w:vAlign w:val="center"/>
          </w:tcPr>
          <w:p w14:paraId="3492254E"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5,790</w:t>
            </w:r>
          </w:p>
        </w:tc>
      </w:tr>
      <w:tr w:rsidR="001733BC" w:rsidRPr="006C5092" w14:paraId="38CA45AD" w14:textId="77777777" w:rsidTr="00872A02">
        <w:trPr>
          <w:cantSplit/>
          <w:trHeight w:hRule="exact" w:val="279"/>
        </w:trPr>
        <w:tc>
          <w:tcPr>
            <w:tcW w:w="576" w:type="pct"/>
            <w:tcBorders>
              <w:top w:val="nil"/>
              <w:left w:val="nil"/>
              <w:bottom w:val="single" w:sz="8" w:space="0" w:color="008089"/>
              <w:right w:val="nil"/>
            </w:tcBorders>
            <w:shd w:val="clear" w:color="000000" w:fill="F2F2F2"/>
            <w:vAlign w:val="center"/>
          </w:tcPr>
          <w:p w14:paraId="5D534CFC" w14:textId="77777777" w:rsidR="001733BC" w:rsidRPr="00302B97" w:rsidRDefault="001733BC" w:rsidP="007F100A">
            <w:pPr>
              <w:spacing w:before="0" w:after="0" w:line="240" w:lineRule="exact"/>
              <w:rPr>
                <w:b/>
                <w:sz w:val="18"/>
                <w:szCs w:val="18"/>
              </w:rPr>
            </w:pPr>
            <w:r w:rsidRPr="00302B97">
              <w:rPr>
                <w:b/>
                <w:color w:val="000000"/>
                <w:sz w:val="18"/>
                <w:szCs w:val="18"/>
              </w:rPr>
              <w:t>2020–21</w:t>
            </w:r>
          </w:p>
        </w:tc>
        <w:tc>
          <w:tcPr>
            <w:tcW w:w="784" w:type="pct"/>
            <w:tcBorders>
              <w:top w:val="nil"/>
              <w:left w:val="nil"/>
              <w:bottom w:val="single" w:sz="8" w:space="0" w:color="008089"/>
              <w:right w:val="nil"/>
            </w:tcBorders>
            <w:shd w:val="clear" w:color="000000" w:fill="F2F2F2"/>
            <w:vAlign w:val="center"/>
          </w:tcPr>
          <w:p w14:paraId="5FBD5003" w14:textId="77777777" w:rsidR="001733BC" w:rsidRPr="00FF4246" w:rsidRDefault="001733BC" w:rsidP="007F100A">
            <w:pPr>
              <w:spacing w:before="0" w:after="0" w:line="240" w:lineRule="exact"/>
              <w:jc w:val="center"/>
              <w:rPr>
                <w:sz w:val="18"/>
                <w:szCs w:val="18"/>
              </w:rPr>
            </w:pPr>
            <w:r>
              <w:rPr>
                <w:rFonts w:cs="Calibri"/>
                <w:color w:val="000000"/>
                <w:sz w:val="18"/>
                <w:szCs w:val="18"/>
              </w:rPr>
              <w:t>32</w:t>
            </w:r>
          </w:p>
        </w:tc>
        <w:tc>
          <w:tcPr>
            <w:tcW w:w="611" w:type="pct"/>
            <w:tcBorders>
              <w:top w:val="nil"/>
              <w:left w:val="nil"/>
              <w:bottom w:val="single" w:sz="8" w:space="0" w:color="008089"/>
              <w:right w:val="nil"/>
            </w:tcBorders>
            <w:shd w:val="clear" w:color="000000" w:fill="F2F2F2"/>
            <w:vAlign w:val="center"/>
          </w:tcPr>
          <w:p w14:paraId="7CB37594" w14:textId="77777777" w:rsidR="001733BC" w:rsidRPr="00FF4246" w:rsidRDefault="001733BC" w:rsidP="007F100A">
            <w:pPr>
              <w:spacing w:before="0" w:after="0" w:line="240" w:lineRule="exact"/>
              <w:jc w:val="center"/>
              <w:rPr>
                <w:sz w:val="18"/>
                <w:szCs w:val="18"/>
              </w:rPr>
            </w:pPr>
            <w:r>
              <w:rPr>
                <w:rFonts w:cs="Calibri"/>
                <w:color w:val="000000"/>
                <w:sz w:val="18"/>
                <w:szCs w:val="18"/>
              </w:rPr>
              <w:t>3,824</w:t>
            </w:r>
          </w:p>
        </w:tc>
        <w:tc>
          <w:tcPr>
            <w:tcW w:w="611" w:type="pct"/>
            <w:tcBorders>
              <w:top w:val="nil"/>
              <w:left w:val="nil"/>
              <w:bottom w:val="single" w:sz="8" w:space="0" w:color="008089"/>
              <w:right w:val="nil"/>
            </w:tcBorders>
            <w:shd w:val="clear" w:color="000000" w:fill="F2F2F2"/>
            <w:vAlign w:val="center"/>
          </w:tcPr>
          <w:p w14:paraId="0BB29D97" w14:textId="77777777" w:rsidR="001733BC" w:rsidRPr="00FF4246" w:rsidRDefault="001733BC" w:rsidP="007F100A">
            <w:pPr>
              <w:spacing w:before="0" w:after="0" w:line="240" w:lineRule="exact"/>
              <w:jc w:val="center"/>
              <w:rPr>
                <w:sz w:val="18"/>
                <w:szCs w:val="18"/>
              </w:rPr>
            </w:pPr>
            <w:r>
              <w:rPr>
                <w:rFonts w:cs="Calibri"/>
                <w:color w:val="000000"/>
                <w:sz w:val="18"/>
                <w:szCs w:val="18"/>
              </w:rPr>
              <w:t>1,299</w:t>
            </w:r>
          </w:p>
        </w:tc>
        <w:tc>
          <w:tcPr>
            <w:tcW w:w="610" w:type="pct"/>
            <w:tcBorders>
              <w:top w:val="nil"/>
              <w:left w:val="nil"/>
              <w:bottom w:val="single" w:sz="8" w:space="0" w:color="008089"/>
              <w:right w:val="nil"/>
            </w:tcBorders>
            <w:shd w:val="clear" w:color="000000" w:fill="F2F2F2"/>
            <w:vAlign w:val="center"/>
          </w:tcPr>
          <w:p w14:paraId="5E544FD8" w14:textId="77777777" w:rsidR="001733BC" w:rsidRPr="00FF4246" w:rsidRDefault="001733BC" w:rsidP="007F100A">
            <w:pPr>
              <w:spacing w:before="0" w:after="0" w:line="240" w:lineRule="exact"/>
              <w:jc w:val="center"/>
              <w:rPr>
                <w:sz w:val="18"/>
                <w:szCs w:val="18"/>
              </w:rPr>
            </w:pPr>
            <w:r>
              <w:rPr>
                <w:rFonts w:cs="Calibri"/>
                <w:color w:val="000000"/>
                <w:sz w:val="18"/>
                <w:szCs w:val="18"/>
              </w:rPr>
              <w:t>43</w:t>
            </w:r>
          </w:p>
        </w:tc>
        <w:tc>
          <w:tcPr>
            <w:tcW w:w="610" w:type="pct"/>
            <w:tcBorders>
              <w:top w:val="nil"/>
              <w:left w:val="nil"/>
              <w:bottom w:val="single" w:sz="8" w:space="0" w:color="008089"/>
              <w:right w:val="nil"/>
            </w:tcBorders>
            <w:shd w:val="clear" w:color="000000" w:fill="F2F2F2"/>
            <w:vAlign w:val="center"/>
          </w:tcPr>
          <w:p w14:paraId="6387EED4" w14:textId="77777777" w:rsidR="001733BC" w:rsidRPr="00FF4246" w:rsidRDefault="001733BC" w:rsidP="007F100A">
            <w:pPr>
              <w:spacing w:before="0" w:after="0" w:line="240" w:lineRule="exact"/>
              <w:jc w:val="center"/>
              <w:rPr>
                <w:sz w:val="18"/>
                <w:szCs w:val="18"/>
              </w:rPr>
            </w:pPr>
            <w:r>
              <w:rPr>
                <w:rFonts w:cs="Calibri"/>
                <w:color w:val="000000"/>
                <w:sz w:val="18"/>
                <w:szCs w:val="18"/>
              </w:rPr>
              <w:t>443</w:t>
            </w:r>
          </w:p>
        </w:tc>
        <w:tc>
          <w:tcPr>
            <w:tcW w:w="610" w:type="pct"/>
            <w:tcBorders>
              <w:top w:val="nil"/>
              <w:left w:val="nil"/>
              <w:bottom w:val="single" w:sz="8" w:space="0" w:color="008089"/>
              <w:right w:val="nil"/>
            </w:tcBorders>
            <w:shd w:val="clear" w:color="000000" w:fill="F2F2F2"/>
            <w:vAlign w:val="center"/>
          </w:tcPr>
          <w:p w14:paraId="70E2214A" w14:textId="77777777" w:rsidR="001733BC" w:rsidRPr="00FF4246" w:rsidRDefault="001733BC" w:rsidP="007F100A">
            <w:pPr>
              <w:spacing w:before="0" w:after="0" w:line="240" w:lineRule="exact"/>
              <w:jc w:val="center"/>
              <w:rPr>
                <w:sz w:val="18"/>
                <w:szCs w:val="18"/>
              </w:rPr>
            </w:pPr>
            <w:r>
              <w:rPr>
                <w:rFonts w:cs="Calibri"/>
                <w:color w:val="000000"/>
                <w:sz w:val="18"/>
                <w:szCs w:val="18"/>
              </w:rPr>
              <w:t>26</w:t>
            </w:r>
          </w:p>
        </w:tc>
        <w:tc>
          <w:tcPr>
            <w:tcW w:w="589" w:type="pct"/>
            <w:tcBorders>
              <w:top w:val="nil"/>
              <w:left w:val="nil"/>
              <w:bottom w:val="single" w:sz="8" w:space="0" w:color="008089"/>
              <w:right w:val="nil"/>
            </w:tcBorders>
            <w:shd w:val="clear" w:color="000000" w:fill="F2F2F2"/>
            <w:vAlign w:val="center"/>
          </w:tcPr>
          <w:p w14:paraId="2E2411C4"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5,666</w:t>
            </w:r>
          </w:p>
        </w:tc>
      </w:tr>
      <w:tr w:rsidR="001733BC" w:rsidRPr="006C5092" w14:paraId="7058A2AB" w14:textId="77777777" w:rsidTr="00872A02">
        <w:trPr>
          <w:cnfStyle w:val="000000010000" w:firstRow="0" w:lastRow="0" w:firstColumn="0" w:lastColumn="0" w:oddVBand="0" w:evenVBand="0" w:oddHBand="0" w:evenHBand="1"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FFFFF"/>
            <w:vAlign w:val="center"/>
          </w:tcPr>
          <w:p w14:paraId="42DFBD89" w14:textId="77777777" w:rsidR="001733BC" w:rsidRPr="00302B97" w:rsidRDefault="001733BC" w:rsidP="007F100A">
            <w:pPr>
              <w:spacing w:before="0" w:after="0" w:line="240" w:lineRule="exact"/>
              <w:rPr>
                <w:b/>
                <w:sz w:val="18"/>
                <w:szCs w:val="18"/>
              </w:rPr>
            </w:pPr>
            <w:r w:rsidRPr="00302B97">
              <w:rPr>
                <w:b/>
                <w:color w:val="000000"/>
                <w:sz w:val="18"/>
                <w:szCs w:val="18"/>
              </w:rPr>
              <w:t>2021–22</w:t>
            </w:r>
          </w:p>
        </w:tc>
        <w:tc>
          <w:tcPr>
            <w:tcW w:w="784" w:type="pct"/>
            <w:tcBorders>
              <w:top w:val="nil"/>
              <w:left w:val="nil"/>
              <w:bottom w:val="single" w:sz="8" w:space="0" w:color="008089"/>
              <w:right w:val="nil"/>
            </w:tcBorders>
            <w:shd w:val="clear" w:color="000000" w:fill="FFFFFF"/>
            <w:vAlign w:val="center"/>
          </w:tcPr>
          <w:p w14:paraId="1C7719BF" w14:textId="77777777" w:rsidR="001733BC" w:rsidRPr="00FF4246" w:rsidRDefault="001733BC" w:rsidP="007F100A">
            <w:pPr>
              <w:spacing w:before="0" w:after="0" w:line="240" w:lineRule="exact"/>
              <w:jc w:val="center"/>
              <w:rPr>
                <w:sz w:val="18"/>
                <w:szCs w:val="18"/>
              </w:rPr>
            </w:pPr>
            <w:r>
              <w:rPr>
                <w:rFonts w:cs="Calibri"/>
                <w:color w:val="000000"/>
                <w:sz w:val="18"/>
                <w:szCs w:val="18"/>
              </w:rPr>
              <w:t>41</w:t>
            </w:r>
          </w:p>
        </w:tc>
        <w:tc>
          <w:tcPr>
            <w:tcW w:w="611" w:type="pct"/>
            <w:tcBorders>
              <w:top w:val="nil"/>
              <w:left w:val="nil"/>
              <w:bottom w:val="single" w:sz="8" w:space="0" w:color="008089"/>
              <w:right w:val="nil"/>
            </w:tcBorders>
            <w:shd w:val="clear" w:color="000000" w:fill="FFFFFF"/>
            <w:vAlign w:val="center"/>
          </w:tcPr>
          <w:p w14:paraId="20237A39" w14:textId="77777777" w:rsidR="001733BC" w:rsidRPr="00FF4246" w:rsidRDefault="001733BC" w:rsidP="007F100A">
            <w:pPr>
              <w:spacing w:before="0" w:after="0" w:line="240" w:lineRule="exact"/>
              <w:jc w:val="center"/>
              <w:rPr>
                <w:sz w:val="18"/>
                <w:szCs w:val="18"/>
              </w:rPr>
            </w:pPr>
            <w:r>
              <w:rPr>
                <w:rFonts w:cs="Calibri"/>
                <w:color w:val="000000"/>
                <w:sz w:val="18"/>
                <w:szCs w:val="18"/>
              </w:rPr>
              <w:t>3,224</w:t>
            </w:r>
          </w:p>
        </w:tc>
        <w:tc>
          <w:tcPr>
            <w:tcW w:w="611" w:type="pct"/>
            <w:tcBorders>
              <w:top w:val="nil"/>
              <w:left w:val="nil"/>
              <w:bottom w:val="single" w:sz="8" w:space="0" w:color="008089"/>
              <w:right w:val="nil"/>
            </w:tcBorders>
            <w:shd w:val="clear" w:color="000000" w:fill="FFFFFF"/>
            <w:vAlign w:val="center"/>
          </w:tcPr>
          <w:p w14:paraId="0C149B47" w14:textId="77777777" w:rsidR="001733BC" w:rsidRPr="00FF4246" w:rsidRDefault="001733BC" w:rsidP="007F100A">
            <w:pPr>
              <w:spacing w:before="0" w:after="0" w:line="240" w:lineRule="exact"/>
              <w:jc w:val="center"/>
              <w:rPr>
                <w:sz w:val="18"/>
                <w:szCs w:val="18"/>
              </w:rPr>
            </w:pPr>
            <w:r>
              <w:rPr>
                <w:rFonts w:cs="Calibri"/>
                <w:color w:val="000000"/>
                <w:sz w:val="18"/>
                <w:szCs w:val="18"/>
              </w:rPr>
              <w:t>1,387</w:t>
            </w:r>
          </w:p>
        </w:tc>
        <w:tc>
          <w:tcPr>
            <w:tcW w:w="610" w:type="pct"/>
            <w:tcBorders>
              <w:top w:val="nil"/>
              <w:left w:val="nil"/>
              <w:bottom w:val="single" w:sz="8" w:space="0" w:color="008089"/>
              <w:right w:val="nil"/>
            </w:tcBorders>
            <w:shd w:val="clear" w:color="000000" w:fill="FFFFFF"/>
            <w:vAlign w:val="center"/>
          </w:tcPr>
          <w:p w14:paraId="0D95999C" w14:textId="77777777" w:rsidR="001733BC" w:rsidRPr="00FF4246" w:rsidRDefault="001733BC" w:rsidP="007F100A">
            <w:pPr>
              <w:spacing w:before="0" w:after="0" w:line="240" w:lineRule="exact"/>
              <w:jc w:val="center"/>
              <w:rPr>
                <w:sz w:val="18"/>
                <w:szCs w:val="18"/>
              </w:rPr>
            </w:pPr>
            <w:r>
              <w:rPr>
                <w:rFonts w:cs="Calibri"/>
                <w:color w:val="000000"/>
                <w:sz w:val="18"/>
                <w:szCs w:val="18"/>
              </w:rPr>
              <w:t>49</w:t>
            </w:r>
          </w:p>
        </w:tc>
        <w:tc>
          <w:tcPr>
            <w:tcW w:w="610" w:type="pct"/>
            <w:tcBorders>
              <w:top w:val="nil"/>
              <w:left w:val="nil"/>
              <w:bottom w:val="single" w:sz="8" w:space="0" w:color="008089"/>
              <w:right w:val="nil"/>
            </w:tcBorders>
            <w:shd w:val="clear" w:color="000000" w:fill="FFFFFF"/>
            <w:vAlign w:val="center"/>
          </w:tcPr>
          <w:p w14:paraId="3F32AC98" w14:textId="77777777" w:rsidR="001733BC" w:rsidRPr="00FF4246" w:rsidRDefault="001733BC" w:rsidP="007F100A">
            <w:pPr>
              <w:spacing w:before="0" w:after="0" w:line="240" w:lineRule="exact"/>
              <w:jc w:val="center"/>
              <w:rPr>
                <w:sz w:val="18"/>
                <w:szCs w:val="18"/>
              </w:rPr>
            </w:pPr>
            <w:r>
              <w:rPr>
                <w:rFonts w:cs="Calibri"/>
                <w:color w:val="000000"/>
                <w:sz w:val="18"/>
                <w:szCs w:val="18"/>
              </w:rPr>
              <w:t>525</w:t>
            </w:r>
          </w:p>
        </w:tc>
        <w:tc>
          <w:tcPr>
            <w:tcW w:w="610" w:type="pct"/>
            <w:tcBorders>
              <w:top w:val="nil"/>
              <w:left w:val="nil"/>
              <w:bottom w:val="single" w:sz="8" w:space="0" w:color="008089"/>
              <w:right w:val="nil"/>
            </w:tcBorders>
            <w:shd w:val="clear" w:color="000000" w:fill="FFFFFF"/>
            <w:vAlign w:val="center"/>
          </w:tcPr>
          <w:p w14:paraId="16142288" w14:textId="77777777" w:rsidR="001733BC" w:rsidRPr="00FF4246" w:rsidRDefault="001733BC" w:rsidP="007F100A">
            <w:pPr>
              <w:spacing w:before="0" w:after="0" w:line="240" w:lineRule="exact"/>
              <w:jc w:val="center"/>
              <w:rPr>
                <w:sz w:val="18"/>
                <w:szCs w:val="18"/>
              </w:rPr>
            </w:pPr>
            <w:r>
              <w:rPr>
                <w:rFonts w:cs="Calibri"/>
                <w:color w:val="000000"/>
                <w:sz w:val="18"/>
                <w:szCs w:val="18"/>
              </w:rPr>
              <w:t>29</w:t>
            </w:r>
          </w:p>
        </w:tc>
        <w:tc>
          <w:tcPr>
            <w:tcW w:w="589" w:type="pct"/>
            <w:tcBorders>
              <w:top w:val="nil"/>
              <w:left w:val="nil"/>
              <w:bottom w:val="single" w:sz="8" w:space="0" w:color="008089"/>
              <w:right w:val="nil"/>
            </w:tcBorders>
            <w:shd w:val="clear" w:color="000000" w:fill="FFFFFF"/>
            <w:vAlign w:val="center"/>
          </w:tcPr>
          <w:p w14:paraId="1D7D70AF" w14:textId="77777777" w:rsidR="001733BC" w:rsidRPr="006C5092" w:rsidRDefault="001733BC" w:rsidP="007F100A">
            <w:pPr>
              <w:spacing w:before="0" w:after="0" w:line="240" w:lineRule="exact"/>
              <w:jc w:val="center"/>
              <w:rPr>
                <w:b/>
                <w:sz w:val="18"/>
                <w:szCs w:val="18"/>
              </w:rPr>
            </w:pPr>
            <w:r>
              <w:rPr>
                <w:rFonts w:cs="Calibri"/>
                <w:b/>
                <w:bCs/>
                <w:color w:val="000000"/>
                <w:sz w:val="18"/>
                <w:szCs w:val="18"/>
              </w:rPr>
              <w:t>5,254</w:t>
            </w:r>
          </w:p>
        </w:tc>
      </w:tr>
      <w:tr w:rsidR="001733BC" w:rsidRPr="00555828" w14:paraId="6166509A" w14:textId="77777777" w:rsidTr="00872A02">
        <w:trPr>
          <w:cnfStyle w:val="010000000000" w:firstRow="0" w:lastRow="1" w:firstColumn="0" w:lastColumn="0" w:oddVBand="0" w:evenVBand="0" w:oddHBand="0" w:evenHBand="0" w:firstRowFirstColumn="0" w:firstRowLastColumn="0" w:lastRowFirstColumn="0" w:lastRowLastColumn="0"/>
          <w:cantSplit/>
          <w:trHeight w:hRule="exact" w:val="279"/>
        </w:trPr>
        <w:tc>
          <w:tcPr>
            <w:tcW w:w="576" w:type="pct"/>
            <w:tcBorders>
              <w:top w:val="nil"/>
              <w:left w:val="nil"/>
              <w:bottom w:val="single" w:sz="8" w:space="0" w:color="008089"/>
              <w:right w:val="nil"/>
            </w:tcBorders>
            <w:shd w:val="clear" w:color="000000" w:fill="F2F2F2"/>
            <w:vAlign w:val="center"/>
          </w:tcPr>
          <w:p w14:paraId="136563B3" w14:textId="77777777" w:rsidR="001733BC" w:rsidRPr="002418CA" w:rsidRDefault="001733BC" w:rsidP="007F100A">
            <w:pPr>
              <w:spacing w:before="0" w:after="0" w:line="240" w:lineRule="exact"/>
              <w:rPr>
                <w:sz w:val="18"/>
                <w:szCs w:val="18"/>
              </w:rPr>
            </w:pPr>
            <w:r w:rsidRPr="002418CA">
              <w:rPr>
                <w:color w:val="000000"/>
                <w:sz w:val="18"/>
                <w:szCs w:val="18"/>
              </w:rPr>
              <w:t>2022–23</w:t>
            </w:r>
          </w:p>
        </w:tc>
        <w:tc>
          <w:tcPr>
            <w:tcW w:w="784" w:type="pct"/>
            <w:tcBorders>
              <w:top w:val="nil"/>
              <w:left w:val="nil"/>
              <w:bottom w:val="single" w:sz="8" w:space="0" w:color="008089"/>
              <w:right w:val="nil"/>
            </w:tcBorders>
            <w:shd w:val="clear" w:color="000000" w:fill="F2F2F2"/>
            <w:vAlign w:val="center"/>
          </w:tcPr>
          <w:p w14:paraId="33AE7AF5" w14:textId="77777777" w:rsidR="001733BC" w:rsidRPr="00054AFA" w:rsidRDefault="001733BC" w:rsidP="007F100A">
            <w:pPr>
              <w:spacing w:before="0" w:after="0" w:line="240" w:lineRule="exact"/>
              <w:jc w:val="center"/>
              <w:rPr>
                <w:b w:val="0"/>
                <w:sz w:val="18"/>
                <w:szCs w:val="18"/>
              </w:rPr>
            </w:pPr>
            <w:r w:rsidRPr="00054AFA">
              <w:rPr>
                <w:rFonts w:cs="Calibri"/>
                <w:b w:val="0"/>
                <w:color w:val="000000"/>
                <w:sz w:val="18"/>
                <w:szCs w:val="18"/>
              </w:rPr>
              <w:t>44</w:t>
            </w:r>
          </w:p>
        </w:tc>
        <w:tc>
          <w:tcPr>
            <w:tcW w:w="611" w:type="pct"/>
            <w:tcBorders>
              <w:top w:val="nil"/>
              <w:left w:val="nil"/>
              <w:bottom w:val="single" w:sz="8" w:space="0" w:color="008089"/>
              <w:right w:val="nil"/>
            </w:tcBorders>
            <w:shd w:val="clear" w:color="000000" w:fill="F2F2F2"/>
            <w:vAlign w:val="center"/>
          </w:tcPr>
          <w:p w14:paraId="47AFD3EF" w14:textId="77777777" w:rsidR="001733BC" w:rsidRPr="00054AFA" w:rsidRDefault="001733BC" w:rsidP="007F100A">
            <w:pPr>
              <w:spacing w:before="0" w:after="0" w:line="240" w:lineRule="exact"/>
              <w:jc w:val="center"/>
              <w:rPr>
                <w:b w:val="0"/>
                <w:sz w:val="18"/>
                <w:szCs w:val="18"/>
              </w:rPr>
            </w:pPr>
            <w:r w:rsidRPr="00054AFA">
              <w:rPr>
                <w:rFonts w:cs="Calibri"/>
                <w:b w:val="0"/>
                <w:color w:val="000000"/>
                <w:sz w:val="18"/>
                <w:szCs w:val="18"/>
              </w:rPr>
              <w:t>3,441</w:t>
            </w:r>
          </w:p>
        </w:tc>
        <w:tc>
          <w:tcPr>
            <w:tcW w:w="611" w:type="pct"/>
            <w:tcBorders>
              <w:top w:val="nil"/>
              <w:left w:val="nil"/>
              <w:bottom w:val="single" w:sz="8" w:space="0" w:color="008089"/>
              <w:right w:val="nil"/>
            </w:tcBorders>
            <w:shd w:val="clear" w:color="000000" w:fill="F2F2F2"/>
            <w:vAlign w:val="center"/>
          </w:tcPr>
          <w:p w14:paraId="3F6243E0" w14:textId="77777777" w:rsidR="001733BC" w:rsidRPr="00054AFA" w:rsidRDefault="001733BC" w:rsidP="007F100A">
            <w:pPr>
              <w:spacing w:before="0" w:after="0" w:line="240" w:lineRule="exact"/>
              <w:jc w:val="center"/>
              <w:rPr>
                <w:b w:val="0"/>
                <w:sz w:val="18"/>
                <w:szCs w:val="18"/>
              </w:rPr>
            </w:pPr>
            <w:r w:rsidRPr="00054AFA">
              <w:rPr>
                <w:rFonts w:cs="Calibri"/>
                <w:b w:val="0"/>
                <w:color w:val="000000"/>
                <w:sz w:val="18"/>
                <w:szCs w:val="18"/>
              </w:rPr>
              <w:t>1,539</w:t>
            </w:r>
          </w:p>
        </w:tc>
        <w:tc>
          <w:tcPr>
            <w:tcW w:w="610" w:type="pct"/>
            <w:tcBorders>
              <w:top w:val="nil"/>
              <w:left w:val="nil"/>
              <w:bottom w:val="single" w:sz="8" w:space="0" w:color="008089"/>
              <w:right w:val="nil"/>
            </w:tcBorders>
            <w:shd w:val="clear" w:color="000000" w:fill="F2F2F2"/>
            <w:vAlign w:val="center"/>
          </w:tcPr>
          <w:p w14:paraId="37D2D03A" w14:textId="77777777" w:rsidR="001733BC" w:rsidRPr="00054AFA" w:rsidRDefault="001733BC" w:rsidP="007F100A">
            <w:pPr>
              <w:spacing w:before="0" w:after="0" w:line="240" w:lineRule="exact"/>
              <w:jc w:val="center"/>
              <w:rPr>
                <w:b w:val="0"/>
                <w:sz w:val="18"/>
                <w:szCs w:val="18"/>
              </w:rPr>
            </w:pPr>
            <w:r w:rsidRPr="00054AFA">
              <w:rPr>
                <w:rFonts w:cs="Calibri"/>
                <w:b w:val="0"/>
                <w:color w:val="000000"/>
                <w:sz w:val="18"/>
                <w:szCs w:val="18"/>
              </w:rPr>
              <w:t>54</w:t>
            </w:r>
          </w:p>
        </w:tc>
        <w:tc>
          <w:tcPr>
            <w:tcW w:w="610" w:type="pct"/>
            <w:tcBorders>
              <w:top w:val="nil"/>
              <w:left w:val="nil"/>
              <w:bottom w:val="single" w:sz="8" w:space="0" w:color="008089"/>
              <w:right w:val="nil"/>
            </w:tcBorders>
            <w:shd w:val="clear" w:color="000000" w:fill="F2F2F2"/>
            <w:vAlign w:val="center"/>
          </w:tcPr>
          <w:p w14:paraId="2D8B1178" w14:textId="77777777" w:rsidR="001733BC" w:rsidRPr="00054AFA" w:rsidRDefault="001733BC" w:rsidP="007F100A">
            <w:pPr>
              <w:spacing w:before="0" w:after="0" w:line="240" w:lineRule="exact"/>
              <w:jc w:val="center"/>
              <w:rPr>
                <w:b w:val="0"/>
                <w:sz w:val="18"/>
                <w:szCs w:val="18"/>
              </w:rPr>
            </w:pPr>
            <w:r w:rsidRPr="00054AFA">
              <w:rPr>
                <w:rFonts w:cs="Calibri"/>
                <w:b w:val="0"/>
                <w:color w:val="000000"/>
                <w:sz w:val="18"/>
                <w:szCs w:val="18"/>
              </w:rPr>
              <w:t>597</w:t>
            </w:r>
          </w:p>
        </w:tc>
        <w:tc>
          <w:tcPr>
            <w:tcW w:w="610" w:type="pct"/>
            <w:tcBorders>
              <w:top w:val="nil"/>
              <w:left w:val="nil"/>
              <w:bottom w:val="single" w:sz="8" w:space="0" w:color="008089"/>
              <w:right w:val="nil"/>
            </w:tcBorders>
            <w:shd w:val="clear" w:color="000000" w:fill="F2F2F2"/>
            <w:vAlign w:val="center"/>
          </w:tcPr>
          <w:p w14:paraId="4B29FE9C" w14:textId="77777777" w:rsidR="001733BC" w:rsidRPr="00054AFA" w:rsidRDefault="001733BC" w:rsidP="007F100A">
            <w:pPr>
              <w:spacing w:before="0" w:after="0" w:line="240" w:lineRule="exact"/>
              <w:jc w:val="center"/>
              <w:rPr>
                <w:b w:val="0"/>
                <w:sz w:val="18"/>
                <w:szCs w:val="18"/>
              </w:rPr>
            </w:pPr>
            <w:r w:rsidRPr="00054AFA">
              <w:rPr>
                <w:rFonts w:cs="Calibri"/>
                <w:b w:val="0"/>
                <w:color w:val="000000"/>
                <w:sz w:val="18"/>
                <w:szCs w:val="18"/>
              </w:rPr>
              <w:t>33</w:t>
            </w:r>
          </w:p>
        </w:tc>
        <w:tc>
          <w:tcPr>
            <w:tcW w:w="589" w:type="pct"/>
            <w:tcBorders>
              <w:top w:val="nil"/>
              <w:left w:val="nil"/>
              <w:bottom w:val="single" w:sz="8" w:space="0" w:color="008089"/>
              <w:right w:val="nil"/>
            </w:tcBorders>
            <w:shd w:val="clear" w:color="000000" w:fill="F2F2F2"/>
            <w:vAlign w:val="center"/>
          </w:tcPr>
          <w:p w14:paraId="25199498" w14:textId="77777777" w:rsidR="001733BC" w:rsidRPr="00555828" w:rsidRDefault="001733BC" w:rsidP="007F100A">
            <w:pPr>
              <w:spacing w:before="0" w:after="0" w:line="240" w:lineRule="exact"/>
              <w:jc w:val="center"/>
              <w:rPr>
                <w:sz w:val="18"/>
                <w:szCs w:val="18"/>
              </w:rPr>
            </w:pPr>
            <w:r w:rsidRPr="00555828">
              <w:rPr>
                <w:rFonts w:cs="Calibri"/>
                <w:bCs/>
                <w:color w:val="000000"/>
                <w:sz w:val="18"/>
                <w:szCs w:val="18"/>
              </w:rPr>
              <w:t>5,709</w:t>
            </w:r>
          </w:p>
        </w:tc>
      </w:tr>
    </w:tbl>
    <w:p w14:paraId="2D2F056E" w14:textId="77777777" w:rsidR="001733BC" w:rsidRPr="00DD7157" w:rsidRDefault="001733BC" w:rsidP="006E2C71">
      <w:pPr>
        <w:pStyle w:val="Sourcenote"/>
      </w:pPr>
      <w:r w:rsidRPr="00DD7157">
        <w:t>Source: ABS Australian System of National Accounts; Australian National Accounts: Input-Output Tables (Product Details); Australian National Accounts: Supply Use Tables; BCARR calculations.</w:t>
      </w:r>
    </w:p>
    <w:p w14:paraId="7FF00C7F" w14:textId="77777777" w:rsidR="001733BC" w:rsidRPr="00D45471" w:rsidRDefault="001733BC" w:rsidP="001733BC">
      <w:r>
        <w:t xml:space="preserve">Support activity decreased by $1.4 billion or 20%, from $7.1 billion to $5.7 billion from 2008–09 to 2022–23. The main contributors of support activity were from various non-cultural-or-creative products relating to </w:t>
      </w:r>
      <w:r w:rsidRPr="00373206">
        <w:t>advertising services (</w:t>
      </w:r>
      <w:r>
        <w:t xml:space="preserve">advertising </w:t>
      </w:r>
      <w:r w:rsidRPr="00373206">
        <w:t>space) on newspapers, magazines and other periodicals, books, and internet publishing</w:t>
      </w:r>
      <w:r>
        <w:t>. Most support activity was therefore found in the information media and telecommunications industry (Figure 31). The significant decline in support activity was mainly driven by the reduced advertising services on newspaper publishing, due to the shifting consumer preferences towards digital media.</w:t>
      </w:r>
      <w:r>
        <w:rPr>
          <w:rStyle w:val="EndnoteReference"/>
        </w:rPr>
        <w:endnoteReference w:id="54"/>
      </w:r>
    </w:p>
    <w:p w14:paraId="05860E4F" w14:textId="6A3D5BF1" w:rsidR="001733BC" w:rsidRDefault="001733BC" w:rsidP="004F3B46">
      <w:pPr>
        <w:pStyle w:val="Tablefigureheading"/>
      </w:pPr>
      <w:bookmarkStart w:id="455" w:name="_Ref163410630"/>
      <w:bookmarkStart w:id="456" w:name="_Ref165964098"/>
      <w:bookmarkStart w:id="457" w:name="_Toc181346514"/>
      <w:bookmarkStart w:id="458" w:name="_Toc182934676"/>
      <w:bookmarkStart w:id="459" w:name="_Toc184651334"/>
      <w:bookmarkStart w:id="460" w:name="_Toc184679642"/>
      <w:r>
        <w:lastRenderedPageBreak/>
        <w:t xml:space="preserve">Figure </w:t>
      </w:r>
      <w:r w:rsidR="007F300F">
        <w:fldChar w:fldCharType="begin"/>
      </w:r>
      <w:r w:rsidR="007F300F">
        <w:instrText xml:space="preserve"> SEQ Figure \* ARABIC </w:instrText>
      </w:r>
      <w:r w:rsidR="007F300F">
        <w:fldChar w:fldCharType="separate"/>
      </w:r>
      <w:r w:rsidR="00E53C15">
        <w:rPr>
          <w:noProof/>
        </w:rPr>
        <w:t>31</w:t>
      </w:r>
      <w:r w:rsidR="007F300F">
        <w:rPr>
          <w:noProof/>
        </w:rPr>
        <w:fldChar w:fldCharType="end"/>
      </w:r>
      <w:bookmarkEnd w:id="455"/>
      <w:bookmarkEnd w:id="456"/>
      <w:r>
        <w:t>. Industry contributors to support activity, 2008–09 and 2022–23</w:t>
      </w:r>
      <w:bookmarkEnd w:id="457"/>
      <w:bookmarkEnd w:id="458"/>
      <w:bookmarkEnd w:id="459"/>
      <w:bookmarkEnd w:id="460"/>
    </w:p>
    <w:p w14:paraId="02DF9670" w14:textId="77777777" w:rsidR="001733BC" w:rsidRDefault="001733BC" w:rsidP="006E2C71">
      <w:pPr>
        <w:spacing w:after="0"/>
      </w:pPr>
      <w:r>
        <w:rPr>
          <w:noProof/>
        </w:rPr>
        <w:drawing>
          <wp:inline distT="0" distB="0" distL="0" distR="0" wp14:anchorId="6D674030" wp14:editId="6B3C94C5">
            <wp:extent cx="6092740" cy="3500361"/>
            <wp:effectExtent l="0" t="0" r="3810" b="5080"/>
            <wp:docPr id="2146079341" name="Picture 2146079341" descr="This chart shows that support activity decreased by $1.4 billion or 20%, from $7.1 billion to $5.7 billion from 2008-09 to 2022-23. Most support activity was found in the information media and telecommunications indu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9304" cy="3504132"/>
                    </a:xfrm>
                    <a:prstGeom prst="rect">
                      <a:avLst/>
                    </a:prstGeom>
                  </pic:spPr>
                </pic:pic>
              </a:graphicData>
            </a:graphic>
          </wp:inline>
        </w:drawing>
      </w:r>
    </w:p>
    <w:p w14:paraId="569B00D5" w14:textId="77777777" w:rsidR="001733BC" w:rsidRPr="00DD7157" w:rsidRDefault="001733BC" w:rsidP="00DD7157">
      <w:pPr>
        <w:pStyle w:val="Sourcenote"/>
      </w:pPr>
      <w:r w:rsidRPr="00DD7157">
        <w:t>Source: ABS Australian System of National Accounts; Australian National Accounts: Input-Output Tables (Product Details); Australian National Accounts: Supply Use Tables; BCARR calculations.</w:t>
      </w:r>
    </w:p>
    <w:p w14:paraId="137BC36D" w14:textId="77777777" w:rsidR="001733BC" w:rsidRDefault="001733BC" w:rsidP="00E53C15">
      <w:pPr>
        <w:pStyle w:val="Heading3"/>
        <w:spacing w:after="120"/>
      </w:pPr>
      <w:bookmarkStart w:id="461" w:name="_Toc181346463"/>
      <w:bookmarkStart w:id="462" w:name="_Toc182934625"/>
      <w:bookmarkStart w:id="463" w:name="_Toc184725008"/>
      <w:r w:rsidRPr="00EE683E">
        <w:t xml:space="preserve">In-scope </w:t>
      </w:r>
      <w:r>
        <w:t>cultural and creative</w:t>
      </w:r>
      <w:r w:rsidRPr="00EE683E">
        <w:t xml:space="preserve"> subdivision</w:t>
      </w:r>
      <w:r>
        <w:t>s</w:t>
      </w:r>
      <w:bookmarkEnd w:id="461"/>
      <w:bookmarkEnd w:id="462"/>
      <w:bookmarkEnd w:id="463"/>
    </w:p>
    <w:p w14:paraId="0E04E120" w14:textId="20CCEB27" w:rsidR="001733BC" w:rsidRPr="004376A8" w:rsidRDefault="001733BC" w:rsidP="001733BC">
      <w:pPr>
        <w:spacing w:after="0"/>
      </w:pPr>
      <w:r>
        <w:t xml:space="preserve">Both specialised and support activities are captured by the cultural and creative industries, and </w:t>
      </w:r>
      <w:r w:rsidRPr="00FA31DE">
        <w:fldChar w:fldCharType="begin"/>
      </w:r>
      <w:r w:rsidRPr="00FA31DE">
        <w:instrText xml:space="preserve"> REF _Ref163226200 \h  \* MERGEFORMAT </w:instrText>
      </w:r>
      <w:r w:rsidRPr="00FA31DE">
        <w:fldChar w:fldCharType="separate"/>
      </w:r>
      <w:r w:rsidR="00E53C15" w:rsidRPr="004433A0">
        <w:t xml:space="preserve">Table </w:t>
      </w:r>
      <w:r w:rsidR="00E53C15">
        <w:rPr>
          <w:noProof/>
        </w:rPr>
        <w:t>23</w:t>
      </w:r>
      <w:r w:rsidRPr="00FA31DE">
        <w:fldChar w:fldCharType="end"/>
      </w:r>
      <w:r w:rsidRPr="00F51C5A">
        <w:t xml:space="preserve"> provides a further breakdown of the in-scope </w:t>
      </w:r>
      <w:r>
        <w:t>cultural and creative</w:t>
      </w:r>
      <w:r w:rsidRPr="00F51C5A">
        <w:t xml:space="preserve"> </w:t>
      </w:r>
      <w:r>
        <w:t>industries</w:t>
      </w:r>
      <w:r w:rsidRPr="00F51C5A">
        <w:t xml:space="preserve"> by 11 subdivisions (2</w:t>
      </w:r>
      <w:r>
        <w:t>-</w:t>
      </w:r>
      <w:r w:rsidRPr="00F51C5A">
        <w:t>digit</w:t>
      </w:r>
      <w:r>
        <w:t xml:space="preserve"> </w:t>
      </w:r>
      <w:proofErr w:type="spellStart"/>
      <w:r>
        <w:t>ANZSIC</w:t>
      </w:r>
      <w:proofErr w:type="spellEnd"/>
      <w:r w:rsidRPr="00F51C5A">
        <w:t>).</w:t>
      </w:r>
    </w:p>
    <w:p w14:paraId="4CAA2C77" w14:textId="77777777" w:rsidR="001733BC" w:rsidRPr="0038132C" w:rsidRDefault="001733BC" w:rsidP="001733BC">
      <w:pPr>
        <w:rPr>
          <w:lang w:val="x-none"/>
        </w:rPr>
        <w:sectPr w:rsidR="001733BC" w:rsidRPr="0038132C" w:rsidSect="00144B0C">
          <w:headerReference w:type="default" r:id="rId54"/>
          <w:footerReference w:type="default" r:id="rId55"/>
          <w:footnotePr>
            <w:numFmt w:val="lowerRoman"/>
          </w:footnotePr>
          <w:endnotePr>
            <w:numFmt w:val="decimal"/>
          </w:endnotePr>
          <w:pgSz w:w="11906" w:h="16838" w:code="9"/>
          <w:pgMar w:top="567" w:right="1021" w:bottom="1021" w:left="1021" w:header="567" w:footer="0" w:gutter="0"/>
          <w:cols w:space="708"/>
          <w:docGrid w:linePitch="360"/>
        </w:sectPr>
      </w:pPr>
    </w:p>
    <w:p w14:paraId="3778B842" w14:textId="6A069CBE" w:rsidR="001733BC" w:rsidRDefault="001733BC" w:rsidP="004F3B46">
      <w:pPr>
        <w:pStyle w:val="Tablefigureheading"/>
      </w:pPr>
      <w:bookmarkStart w:id="464" w:name="_Ref163226200"/>
      <w:bookmarkStart w:id="465" w:name="_Toc181346542"/>
      <w:bookmarkStart w:id="466" w:name="_Toc182934704"/>
      <w:bookmarkStart w:id="467" w:name="_Toc184651335"/>
      <w:bookmarkStart w:id="468" w:name="_Toc184679643"/>
      <w:r w:rsidRPr="004433A0">
        <w:lastRenderedPageBreak/>
        <w:t xml:space="preserve">Table </w:t>
      </w:r>
      <w:r w:rsidRPr="00274503">
        <w:fldChar w:fldCharType="begin"/>
      </w:r>
      <w:r w:rsidRPr="004433A0">
        <w:instrText xml:space="preserve"> SEQ Table \* ARABIC </w:instrText>
      </w:r>
      <w:r w:rsidRPr="00274503">
        <w:fldChar w:fldCharType="separate"/>
      </w:r>
      <w:r w:rsidR="00E53C15">
        <w:rPr>
          <w:noProof/>
        </w:rPr>
        <w:t>23</w:t>
      </w:r>
      <w:r w:rsidRPr="00274503">
        <w:fldChar w:fldCharType="end"/>
      </w:r>
      <w:bookmarkEnd w:id="464"/>
      <w:r w:rsidRPr="004433A0">
        <w:t>.</w:t>
      </w:r>
      <w:r>
        <w:t xml:space="preserve"> </w:t>
      </w:r>
      <w:r w:rsidRPr="00F20757">
        <w:t xml:space="preserve">In-scope </w:t>
      </w:r>
      <w:r>
        <w:t>cultural and creative industry</w:t>
      </w:r>
      <w:r w:rsidRPr="00F20757">
        <w:t xml:space="preserve"> subdivisions</w:t>
      </w:r>
      <w:bookmarkEnd w:id="465"/>
      <w:bookmarkEnd w:id="466"/>
      <w:bookmarkEnd w:id="467"/>
      <w:bookmarkEnd w:id="468"/>
    </w:p>
    <w:tbl>
      <w:tblPr>
        <w:tblStyle w:val="DefaultTable11"/>
        <w:tblW w:w="5000" w:type="pct"/>
        <w:tblLook w:val="04A0" w:firstRow="1" w:lastRow="0" w:firstColumn="1" w:lastColumn="0" w:noHBand="0" w:noVBand="1"/>
        <w:tblDescription w:val="Table 23. In-scope cultural and creative industry subdivisions"/>
      </w:tblPr>
      <w:tblGrid>
        <w:gridCol w:w="944"/>
        <w:gridCol w:w="1339"/>
        <w:gridCol w:w="1210"/>
        <w:gridCol w:w="1007"/>
        <w:gridCol w:w="1189"/>
        <w:gridCol w:w="1823"/>
        <w:gridCol w:w="1236"/>
        <w:gridCol w:w="1401"/>
        <w:gridCol w:w="1087"/>
        <w:gridCol w:w="1060"/>
        <w:gridCol w:w="1057"/>
        <w:gridCol w:w="865"/>
        <w:gridCol w:w="748"/>
      </w:tblGrid>
      <w:tr w:rsidR="007F6D70" w:rsidRPr="00706861" w14:paraId="2FE15DD1" w14:textId="77777777" w:rsidTr="00167937">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15" w:type="pct"/>
          </w:tcPr>
          <w:p w14:paraId="0AEF5AF3" w14:textId="77777777" w:rsidR="003451F9" w:rsidRPr="007F6D70" w:rsidRDefault="003451F9" w:rsidP="007F6D70">
            <w:pPr>
              <w:pStyle w:val="Tablerowcolumnheading"/>
              <w:rPr>
                <w:b/>
                <w:sz w:val="18"/>
                <w:szCs w:val="18"/>
              </w:rPr>
            </w:pPr>
            <w:r w:rsidRPr="007F6D70">
              <w:rPr>
                <w:b/>
                <w:sz w:val="18"/>
                <w:szCs w:val="18"/>
              </w:rPr>
              <w:t>Period</w:t>
            </w:r>
          </w:p>
        </w:tc>
        <w:tc>
          <w:tcPr>
            <w:tcW w:w="447" w:type="pct"/>
          </w:tcPr>
          <w:p w14:paraId="171B764C" w14:textId="1141CDF0" w:rsidR="007F6D70" w:rsidRP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b/>
                <w:sz w:val="18"/>
                <w:szCs w:val="18"/>
              </w:rPr>
            </w:pPr>
            <w:r w:rsidRPr="007F6D70">
              <w:rPr>
                <w:rFonts w:eastAsia="Times New Roman" w:cs="Times New Roman"/>
                <w:b/>
                <w:bCs/>
                <w:color w:val="FFFFFF"/>
                <w:sz w:val="18"/>
                <w:szCs w:val="18"/>
                <w:lang w:eastAsia="en-AU"/>
              </w:rPr>
              <w:t>Printing (including Reproduction of Recorded Media)</w:t>
            </w:r>
          </w:p>
          <w:p w14:paraId="37FC8D4B" w14:textId="3ADEF9A1" w:rsidR="003451F9" w:rsidRPr="007F6D70" w:rsidRDefault="007F6D70" w:rsidP="00167937">
            <w:pPr>
              <w:pStyle w:val="Tablerowcolumnheadingcentred"/>
              <w:spacing w:before="96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404" w:type="pct"/>
          </w:tcPr>
          <w:p w14:paraId="7B96F956" w14:textId="384CA4CE"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F6D70">
              <w:rPr>
                <w:rFonts w:eastAsia="Times New Roman" w:cs="Times New Roman"/>
                <w:b/>
                <w:bCs/>
                <w:color w:val="FFFFFF"/>
                <w:sz w:val="18"/>
                <w:szCs w:val="18"/>
                <w:lang w:eastAsia="en-AU"/>
              </w:rPr>
              <w:t>Publishing (except Internet and Music Publishing)</w:t>
            </w:r>
          </w:p>
          <w:p w14:paraId="231F87D9" w14:textId="03716C86" w:rsidR="003451F9" w:rsidRPr="007F6D70" w:rsidRDefault="009C70ED" w:rsidP="00167937">
            <w:pPr>
              <w:pStyle w:val="Tablerowcolumnheadingcentred"/>
              <w:spacing w:before="96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36" w:type="pct"/>
          </w:tcPr>
          <w:p w14:paraId="2CAC5D8D" w14:textId="77777777"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Motion Picture and Sound Recording Activities</w:t>
            </w:r>
          </w:p>
          <w:p w14:paraId="4527F506" w14:textId="5A092A65" w:rsidR="003451F9" w:rsidRPr="007F6D70" w:rsidRDefault="007F6D70" w:rsidP="008D42E2">
            <w:pPr>
              <w:pStyle w:val="Tablerowcolumnheadingcentred"/>
              <w:spacing w:before="740" w:after="0"/>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97" w:type="pct"/>
          </w:tcPr>
          <w:p w14:paraId="7B7A8417" w14:textId="77777777" w:rsidR="007F6D70" w:rsidRDefault="003451F9" w:rsidP="007F6D70">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sz w:val="18"/>
                <w:szCs w:val="18"/>
                <w:lang w:eastAsia="en-AU"/>
              </w:rPr>
            </w:pPr>
            <w:r w:rsidRPr="007F6D70">
              <w:rPr>
                <w:rFonts w:eastAsia="Times New Roman" w:cs="Times New Roman"/>
                <w:b/>
                <w:bCs/>
                <w:color w:val="FFFFFF"/>
                <w:sz w:val="18"/>
                <w:szCs w:val="18"/>
                <w:lang w:eastAsia="en-AU"/>
              </w:rPr>
              <w:t>Broadcasting (except Internet)</w:t>
            </w:r>
          </w:p>
          <w:p w14:paraId="1311545E" w14:textId="56B867FF" w:rsidR="003451F9" w:rsidRPr="007F6D70" w:rsidRDefault="007F6D70" w:rsidP="008D42E2">
            <w:pPr>
              <w:pStyle w:val="Tablerowcolumnheadingcentred"/>
              <w:spacing w:before="1400" w:after="100" w:afterAutospacing="1"/>
              <w:cnfStyle w:val="100000000000" w:firstRow="1" w:lastRow="0" w:firstColumn="0" w:lastColumn="0" w:oddVBand="0" w:evenVBand="0" w:oddHBand="0" w:evenHBand="0" w:firstRowFirstColumn="0" w:firstRowLastColumn="0" w:lastRowFirstColumn="0" w:lastRowLastColumn="0"/>
              <w:rPr>
                <w:sz w:val="18"/>
                <w:szCs w:val="18"/>
              </w:rPr>
            </w:pPr>
            <w:r w:rsidRPr="007F6D70">
              <w:rPr>
                <w:b/>
                <w:sz w:val="18"/>
                <w:szCs w:val="18"/>
              </w:rPr>
              <w:t>$m</w:t>
            </w:r>
          </w:p>
        </w:tc>
        <w:tc>
          <w:tcPr>
            <w:tcW w:w="609" w:type="pct"/>
          </w:tcPr>
          <w:p w14:paraId="6A2462AE" w14:textId="77777777" w:rsidR="007F6D70" w:rsidRDefault="003451F9" w:rsidP="007F6D70">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Internet Publishing and Broadcasting</w:t>
            </w:r>
          </w:p>
          <w:p w14:paraId="5EFE31A8" w14:textId="300C7D01" w:rsidR="003451F9" w:rsidRPr="007F6D70" w:rsidRDefault="007F6D70" w:rsidP="008D42E2">
            <w:pPr>
              <w:pStyle w:val="Tablerowcolumnheadingcentred"/>
              <w:spacing w:before="160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413" w:type="pct"/>
          </w:tcPr>
          <w:p w14:paraId="5A18B888" w14:textId="77777777" w:rsidR="007F6D70" w:rsidRDefault="003451F9" w:rsidP="007F6D70">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Library and Other Information Services</w:t>
            </w:r>
          </w:p>
          <w:p w14:paraId="6C281DBB" w14:textId="3D03E944" w:rsidR="003451F9" w:rsidRPr="007F6D70" w:rsidRDefault="007F6D70" w:rsidP="008D42E2">
            <w:pPr>
              <w:pStyle w:val="Tablerowcolumnheadingcentred"/>
              <w:spacing w:before="116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468" w:type="pct"/>
          </w:tcPr>
          <w:p w14:paraId="102DBC04" w14:textId="0725FADB" w:rsidR="007F6D70" w:rsidRDefault="003451F9" w:rsidP="007F6D70">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sz w:val="18"/>
                <w:szCs w:val="18"/>
                <w:lang w:eastAsia="en-AU"/>
              </w:rPr>
            </w:pPr>
            <w:r w:rsidRPr="007F6D70">
              <w:rPr>
                <w:rFonts w:eastAsia="Times New Roman" w:cs="Times New Roman"/>
                <w:b/>
                <w:bCs/>
                <w:color w:val="FFFFFF"/>
                <w:sz w:val="18"/>
                <w:szCs w:val="18"/>
                <w:lang w:eastAsia="en-AU"/>
              </w:rPr>
              <w:t>Professional, Scientific and Technical Services (</w:t>
            </w:r>
            <w:r w:rsidR="009C70ED">
              <w:rPr>
                <w:rFonts w:eastAsia="Times New Roman" w:cs="Times New Roman"/>
                <w:b/>
                <w:bCs/>
                <w:color w:val="FFFFFF"/>
                <w:sz w:val="18"/>
                <w:szCs w:val="18"/>
                <w:lang w:eastAsia="en-AU"/>
              </w:rPr>
              <w:t>e</w:t>
            </w:r>
            <w:r w:rsidRPr="007F6D70">
              <w:rPr>
                <w:rFonts w:eastAsia="Times New Roman" w:cs="Times New Roman"/>
                <w:b/>
                <w:bCs/>
                <w:color w:val="FFFFFF"/>
                <w:sz w:val="18"/>
                <w:szCs w:val="18"/>
                <w:lang w:eastAsia="en-AU"/>
              </w:rPr>
              <w:t>xcept Computer System Design and Related Services)</w:t>
            </w:r>
          </w:p>
          <w:p w14:paraId="3C0A005C" w14:textId="1BD331E4" w:rsidR="003451F9" w:rsidRPr="007F6D70" w:rsidRDefault="007F6D70" w:rsidP="009C70ED">
            <w:pPr>
              <w:pStyle w:val="Tablerowcolumnheadingcentred"/>
              <w:spacing w:before="40" w:after="0"/>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63" w:type="pct"/>
          </w:tcPr>
          <w:p w14:paraId="32F94416" w14:textId="77777777"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Adult, Community and Other Education</w:t>
            </w:r>
          </w:p>
          <w:p w14:paraId="6B774E0A" w14:textId="07D289B3" w:rsidR="003451F9" w:rsidRPr="007F6D70" w:rsidRDefault="007F6D70" w:rsidP="0052181A">
            <w:pPr>
              <w:pStyle w:val="Tablerowcolumnheadingcentred"/>
              <w:spacing w:before="114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54" w:type="pct"/>
          </w:tcPr>
          <w:p w14:paraId="5687D1C3" w14:textId="77777777"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Heritage Activities</w:t>
            </w:r>
          </w:p>
          <w:p w14:paraId="3A544988" w14:textId="29A91498" w:rsidR="003451F9" w:rsidRPr="007F6D70" w:rsidRDefault="007F6D70" w:rsidP="008D42E2">
            <w:pPr>
              <w:pStyle w:val="Tablerowcolumnheadingcentred"/>
              <w:spacing w:before="158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53" w:type="pct"/>
          </w:tcPr>
          <w:p w14:paraId="784E52D8" w14:textId="77777777"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Creative and Performing Arts Activities</w:t>
            </w:r>
          </w:p>
          <w:p w14:paraId="60F1AE96" w14:textId="34E2B534" w:rsidR="003451F9" w:rsidRPr="007F6D70" w:rsidRDefault="007F6D70" w:rsidP="008D42E2">
            <w:pPr>
              <w:pStyle w:val="Tablerowcolumnheadingcentred"/>
              <w:spacing w:before="92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289" w:type="pct"/>
          </w:tcPr>
          <w:p w14:paraId="4965B819" w14:textId="77777777"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Personal and Other Services</w:t>
            </w:r>
          </w:p>
          <w:p w14:paraId="49B0F65B" w14:textId="75729FB4" w:rsidR="003451F9" w:rsidRPr="007F6D70" w:rsidRDefault="007F6D70" w:rsidP="0052181A">
            <w:pPr>
              <w:pStyle w:val="Tablerowcolumnheadingcentred"/>
              <w:spacing w:before="114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250" w:type="pct"/>
          </w:tcPr>
          <w:p w14:paraId="014C2B6A" w14:textId="77777777" w:rsidR="007F6D70" w:rsidRDefault="003451F9" w:rsidP="009C70ED">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sz w:val="18"/>
                <w:szCs w:val="18"/>
                <w:lang w:eastAsia="en-AU"/>
              </w:rPr>
            </w:pPr>
            <w:r w:rsidRPr="007F6D70">
              <w:rPr>
                <w:rFonts w:eastAsia="Times New Roman" w:cs="Times New Roman"/>
                <w:b/>
                <w:bCs/>
                <w:sz w:val="18"/>
                <w:szCs w:val="18"/>
                <w:lang w:eastAsia="en-AU"/>
              </w:rPr>
              <w:t>Total</w:t>
            </w:r>
          </w:p>
          <w:p w14:paraId="127F11FA" w14:textId="3F678453" w:rsidR="003451F9" w:rsidRPr="007F6D70" w:rsidRDefault="007F6D70" w:rsidP="008D42E2">
            <w:pPr>
              <w:pStyle w:val="Tablerowcolumnheadingcentred"/>
              <w:spacing w:before="180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r>
      <w:tr w:rsidR="006828C3" w:rsidRPr="00706861" w14:paraId="20352402"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73D8E507"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2008–09</w:t>
            </w:r>
          </w:p>
        </w:tc>
        <w:tc>
          <w:tcPr>
            <w:tcW w:w="447" w:type="pct"/>
          </w:tcPr>
          <w:p w14:paraId="62D73008" w14:textId="728D7DCD"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350</w:t>
            </w:r>
          </w:p>
        </w:tc>
        <w:tc>
          <w:tcPr>
            <w:tcW w:w="404" w:type="pct"/>
          </w:tcPr>
          <w:p w14:paraId="745A91B9" w14:textId="1DCD5D3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10,098</w:t>
            </w:r>
          </w:p>
        </w:tc>
        <w:tc>
          <w:tcPr>
            <w:tcW w:w="336" w:type="pct"/>
          </w:tcPr>
          <w:p w14:paraId="519558D9" w14:textId="00790128"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1,923</w:t>
            </w:r>
          </w:p>
        </w:tc>
        <w:tc>
          <w:tcPr>
            <w:tcW w:w="397" w:type="pct"/>
          </w:tcPr>
          <w:p w14:paraId="697E535F" w14:textId="283111DD"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4,077</w:t>
            </w:r>
          </w:p>
        </w:tc>
        <w:tc>
          <w:tcPr>
            <w:tcW w:w="609" w:type="pct"/>
          </w:tcPr>
          <w:p w14:paraId="2E515BD9" w14:textId="40583FF5"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420</w:t>
            </w:r>
          </w:p>
        </w:tc>
        <w:tc>
          <w:tcPr>
            <w:tcW w:w="413" w:type="pct"/>
          </w:tcPr>
          <w:p w14:paraId="023D62BC" w14:textId="05BF671C"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1,010</w:t>
            </w:r>
          </w:p>
        </w:tc>
        <w:tc>
          <w:tcPr>
            <w:tcW w:w="468" w:type="pct"/>
          </w:tcPr>
          <w:p w14:paraId="0801840B" w14:textId="1BB117F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10,595</w:t>
            </w:r>
          </w:p>
        </w:tc>
        <w:tc>
          <w:tcPr>
            <w:tcW w:w="363" w:type="pct"/>
          </w:tcPr>
          <w:p w14:paraId="3D3340E3"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369</w:t>
            </w:r>
          </w:p>
        </w:tc>
        <w:tc>
          <w:tcPr>
            <w:tcW w:w="354" w:type="pct"/>
          </w:tcPr>
          <w:p w14:paraId="724D1959" w14:textId="13F8D855"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cs="Calibri"/>
                <w:sz w:val="18"/>
                <w:szCs w:val="18"/>
              </w:rPr>
              <w:t>480</w:t>
            </w:r>
          </w:p>
        </w:tc>
        <w:tc>
          <w:tcPr>
            <w:tcW w:w="353" w:type="pct"/>
          </w:tcPr>
          <w:p w14:paraId="12D25489" w14:textId="4BA8D080"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cs="Calibri"/>
                <w:sz w:val="18"/>
                <w:szCs w:val="18"/>
              </w:rPr>
              <w:t>1,545</w:t>
            </w:r>
          </w:p>
        </w:tc>
        <w:tc>
          <w:tcPr>
            <w:tcW w:w="289" w:type="pct"/>
          </w:tcPr>
          <w:p w14:paraId="538C3169" w14:textId="2653A1EF"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184</w:t>
            </w:r>
          </w:p>
        </w:tc>
        <w:tc>
          <w:tcPr>
            <w:tcW w:w="250" w:type="pct"/>
          </w:tcPr>
          <w:p w14:paraId="2A01C025" w14:textId="240D5630"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cs="Calibri"/>
                <w:b/>
                <w:bCs/>
                <w:sz w:val="18"/>
                <w:szCs w:val="18"/>
              </w:rPr>
              <w:t>31,051</w:t>
            </w:r>
          </w:p>
        </w:tc>
      </w:tr>
      <w:tr w:rsidR="006828C3" w:rsidRPr="00706861" w14:paraId="69F1175F"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31B32F07"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2009–10</w:t>
            </w:r>
          </w:p>
        </w:tc>
        <w:tc>
          <w:tcPr>
            <w:tcW w:w="447" w:type="pct"/>
          </w:tcPr>
          <w:p w14:paraId="421FF244" w14:textId="3BAD3DD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503</w:t>
            </w:r>
          </w:p>
        </w:tc>
        <w:tc>
          <w:tcPr>
            <w:tcW w:w="404" w:type="pct"/>
          </w:tcPr>
          <w:p w14:paraId="5E9DE28F" w14:textId="5CA2FCB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9,131</w:t>
            </w:r>
          </w:p>
        </w:tc>
        <w:tc>
          <w:tcPr>
            <w:tcW w:w="336" w:type="pct"/>
          </w:tcPr>
          <w:p w14:paraId="6A096934" w14:textId="073F328F"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2,268</w:t>
            </w:r>
          </w:p>
        </w:tc>
        <w:tc>
          <w:tcPr>
            <w:tcW w:w="397" w:type="pct"/>
          </w:tcPr>
          <w:p w14:paraId="0615E741" w14:textId="2CBAF43D"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4,889</w:t>
            </w:r>
          </w:p>
        </w:tc>
        <w:tc>
          <w:tcPr>
            <w:tcW w:w="609" w:type="pct"/>
          </w:tcPr>
          <w:p w14:paraId="115569A7" w14:textId="645006D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365</w:t>
            </w:r>
          </w:p>
        </w:tc>
        <w:tc>
          <w:tcPr>
            <w:tcW w:w="413" w:type="pct"/>
          </w:tcPr>
          <w:p w14:paraId="14C2F89F" w14:textId="6E3E9B0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1,152</w:t>
            </w:r>
          </w:p>
        </w:tc>
        <w:tc>
          <w:tcPr>
            <w:tcW w:w="468" w:type="pct"/>
          </w:tcPr>
          <w:p w14:paraId="16C8B425" w14:textId="5FE4CC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11,359</w:t>
            </w:r>
          </w:p>
        </w:tc>
        <w:tc>
          <w:tcPr>
            <w:tcW w:w="363" w:type="pct"/>
          </w:tcPr>
          <w:p w14:paraId="2CB3B4C0"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338</w:t>
            </w:r>
          </w:p>
        </w:tc>
        <w:tc>
          <w:tcPr>
            <w:tcW w:w="354" w:type="pct"/>
          </w:tcPr>
          <w:p w14:paraId="052A0444" w14:textId="3F61604D"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cs="Calibri"/>
                <w:sz w:val="18"/>
                <w:szCs w:val="18"/>
              </w:rPr>
              <w:t>447</w:t>
            </w:r>
          </w:p>
        </w:tc>
        <w:tc>
          <w:tcPr>
            <w:tcW w:w="353" w:type="pct"/>
          </w:tcPr>
          <w:p w14:paraId="37F2685D" w14:textId="56AFCF85"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
              </w:rPr>
            </w:pPr>
            <w:r>
              <w:rPr>
                <w:rFonts w:cs="Calibri"/>
                <w:sz w:val="18"/>
                <w:szCs w:val="18"/>
              </w:rPr>
              <w:t>1,617</w:t>
            </w:r>
          </w:p>
        </w:tc>
        <w:tc>
          <w:tcPr>
            <w:tcW w:w="289" w:type="pct"/>
          </w:tcPr>
          <w:p w14:paraId="6DAEBA64" w14:textId="31B91442"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174</w:t>
            </w:r>
          </w:p>
        </w:tc>
        <w:tc>
          <w:tcPr>
            <w:tcW w:w="250" w:type="pct"/>
          </w:tcPr>
          <w:p w14:paraId="699A9272" w14:textId="6A7AD8A6"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b/>
              </w:rPr>
            </w:pPr>
            <w:r>
              <w:rPr>
                <w:rFonts w:cs="Calibri"/>
                <w:b/>
                <w:bCs/>
                <w:sz w:val="18"/>
                <w:szCs w:val="18"/>
              </w:rPr>
              <w:t>32,243</w:t>
            </w:r>
          </w:p>
        </w:tc>
      </w:tr>
      <w:tr w:rsidR="006828C3" w:rsidRPr="00706861" w14:paraId="323D4423"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611A904B"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2010–11</w:t>
            </w:r>
          </w:p>
        </w:tc>
        <w:tc>
          <w:tcPr>
            <w:tcW w:w="447" w:type="pct"/>
          </w:tcPr>
          <w:p w14:paraId="531E85F4" w14:textId="0AE046F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557</w:t>
            </w:r>
          </w:p>
        </w:tc>
        <w:tc>
          <w:tcPr>
            <w:tcW w:w="404" w:type="pct"/>
          </w:tcPr>
          <w:p w14:paraId="5505D361" w14:textId="3EE382E5"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8,258</w:t>
            </w:r>
          </w:p>
        </w:tc>
        <w:tc>
          <w:tcPr>
            <w:tcW w:w="336" w:type="pct"/>
          </w:tcPr>
          <w:p w14:paraId="5B8B2619" w14:textId="51C32EDA"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2,300</w:t>
            </w:r>
          </w:p>
        </w:tc>
        <w:tc>
          <w:tcPr>
            <w:tcW w:w="397" w:type="pct"/>
          </w:tcPr>
          <w:p w14:paraId="04418293" w14:textId="5BDABF4D"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5,464</w:t>
            </w:r>
          </w:p>
        </w:tc>
        <w:tc>
          <w:tcPr>
            <w:tcW w:w="609" w:type="pct"/>
          </w:tcPr>
          <w:p w14:paraId="603AEDAF" w14:textId="2FADF48C"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390</w:t>
            </w:r>
          </w:p>
        </w:tc>
        <w:tc>
          <w:tcPr>
            <w:tcW w:w="413" w:type="pct"/>
          </w:tcPr>
          <w:p w14:paraId="4FBD39D3" w14:textId="630FCECE"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1,207</w:t>
            </w:r>
          </w:p>
        </w:tc>
        <w:tc>
          <w:tcPr>
            <w:tcW w:w="468" w:type="pct"/>
          </w:tcPr>
          <w:p w14:paraId="29603908" w14:textId="1BFF92B6"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12,157</w:t>
            </w:r>
          </w:p>
        </w:tc>
        <w:tc>
          <w:tcPr>
            <w:tcW w:w="363" w:type="pct"/>
          </w:tcPr>
          <w:p w14:paraId="6B78B887"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358</w:t>
            </w:r>
          </w:p>
        </w:tc>
        <w:tc>
          <w:tcPr>
            <w:tcW w:w="354" w:type="pct"/>
          </w:tcPr>
          <w:p w14:paraId="114BFDF8" w14:textId="128DBFDC"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435</w:t>
            </w:r>
          </w:p>
        </w:tc>
        <w:tc>
          <w:tcPr>
            <w:tcW w:w="353" w:type="pct"/>
          </w:tcPr>
          <w:p w14:paraId="2B5ACE5D" w14:textId="7D1231D0"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1,576</w:t>
            </w:r>
          </w:p>
        </w:tc>
        <w:tc>
          <w:tcPr>
            <w:tcW w:w="289" w:type="pct"/>
          </w:tcPr>
          <w:p w14:paraId="55EAAAC9" w14:textId="3E0E04D4"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186</w:t>
            </w:r>
          </w:p>
        </w:tc>
        <w:tc>
          <w:tcPr>
            <w:tcW w:w="250" w:type="pct"/>
          </w:tcPr>
          <w:p w14:paraId="55AB9343" w14:textId="27FA2B2A"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32,889</w:t>
            </w:r>
          </w:p>
        </w:tc>
      </w:tr>
      <w:tr w:rsidR="006828C3" w:rsidRPr="00706861" w14:paraId="45AA2595"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736BC189"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2011–12</w:t>
            </w:r>
          </w:p>
        </w:tc>
        <w:tc>
          <w:tcPr>
            <w:tcW w:w="447" w:type="pct"/>
          </w:tcPr>
          <w:p w14:paraId="07ECA846" w14:textId="6E7AB51F"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618</w:t>
            </w:r>
          </w:p>
        </w:tc>
        <w:tc>
          <w:tcPr>
            <w:tcW w:w="404" w:type="pct"/>
          </w:tcPr>
          <w:p w14:paraId="1D003084" w14:textId="6B306C5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7,609</w:t>
            </w:r>
          </w:p>
        </w:tc>
        <w:tc>
          <w:tcPr>
            <w:tcW w:w="336" w:type="pct"/>
          </w:tcPr>
          <w:p w14:paraId="2B51FC70" w14:textId="379366FA"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2,491</w:t>
            </w:r>
          </w:p>
        </w:tc>
        <w:tc>
          <w:tcPr>
            <w:tcW w:w="397" w:type="pct"/>
          </w:tcPr>
          <w:p w14:paraId="034E2F48" w14:textId="035EEAAF"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5,162</w:t>
            </w:r>
          </w:p>
        </w:tc>
        <w:tc>
          <w:tcPr>
            <w:tcW w:w="609" w:type="pct"/>
          </w:tcPr>
          <w:p w14:paraId="6978816B" w14:textId="0BBD0D83"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400</w:t>
            </w:r>
          </w:p>
        </w:tc>
        <w:tc>
          <w:tcPr>
            <w:tcW w:w="413" w:type="pct"/>
          </w:tcPr>
          <w:p w14:paraId="4F09E2C7" w14:textId="41855C0D"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1,340</w:t>
            </w:r>
          </w:p>
        </w:tc>
        <w:tc>
          <w:tcPr>
            <w:tcW w:w="468" w:type="pct"/>
          </w:tcPr>
          <w:p w14:paraId="494DD544" w14:textId="2DB92EFC"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13,241</w:t>
            </w:r>
          </w:p>
        </w:tc>
        <w:tc>
          <w:tcPr>
            <w:tcW w:w="363" w:type="pct"/>
          </w:tcPr>
          <w:p w14:paraId="49FB7DE6"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382</w:t>
            </w:r>
          </w:p>
        </w:tc>
        <w:tc>
          <w:tcPr>
            <w:tcW w:w="354" w:type="pct"/>
          </w:tcPr>
          <w:p w14:paraId="5019C57C" w14:textId="3D45638A"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461</w:t>
            </w:r>
          </w:p>
        </w:tc>
        <w:tc>
          <w:tcPr>
            <w:tcW w:w="353" w:type="pct"/>
          </w:tcPr>
          <w:p w14:paraId="07B9F33A" w14:textId="23270631"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1,669</w:t>
            </w:r>
          </w:p>
        </w:tc>
        <w:tc>
          <w:tcPr>
            <w:tcW w:w="289" w:type="pct"/>
          </w:tcPr>
          <w:p w14:paraId="538713C2" w14:textId="2B2547BD"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191</w:t>
            </w:r>
          </w:p>
        </w:tc>
        <w:tc>
          <w:tcPr>
            <w:tcW w:w="250" w:type="pct"/>
          </w:tcPr>
          <w:p w14:paraId="03B4AEFF" w14:textId="7366C584"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b/>
                <w:bCs/>
                <w:sz w:val="18"/>
                <w:szCs w:val="18"/>
              </w:rPr>
              <w:t>33,564</w:t>
            </w:r>
          </w:p>
        </w:tc>
      </w:tr>
      <w:tr w:rsidR="006828C3" w:rsidRPr="00706861" w14:paraId="5DC665BC"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2B70A0C5"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2012–13</w:t>
            </w:r>
          </w:p>
        </w:tc>
        <w:tc>
          <w:tcPr>
            <w:tcW w:w="447" w:type="pct"/>
          </w:tcPr>
          <w:p w14:paraId="1AD45EAA" w14:textId="476600F4"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515</w:t>
            </w:r>
          </w:p>
        </w:tc>
        <w:tc>
          <w:tcPr>
            <w:tcW w:w="404" w:type="pct"/>
          </w:tcPr>
          <w:p w14:paraId="604062F8" w14:textId="2FCD97E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6,774</w:t>
            </w:r>
          </w:p>
        </w:tc>
        <w:tc>
          <w:tcPr>
            <w:tcW w:w="336" w:type="pct"/>
          </w:tcPr>
          <w:p w14:paraId="21219B50" w14:textId="6020C86D"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2,355</w:t>
            </w:r>
          </w:p>
        </w:tc>
        <w:tc>
          <w:tcPr>
            <w:tcW w:w="397" w:type="pct"/>
          </w:tcPr>
          <w:p w14:paraId="21501006" w14:textId="303BE82B"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5,349</w:t>
            </w:r>
          </w:p>
        </w:tc>
        <w:tc>
          <w:tcPr>
            <w:tcW w:w="609" w:type="pct"/>
          </w:tcPr>
          <w:p w14:paraId="1783865B" w14:textId="7FC1E5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414</w:t>
            </w:r>
          </w:p>
        </w:tc>
        <w:tc>
          <w:tcPr>
            <w:tcW w:w="413" w:type="pct"/>
          </w:tcPr>
          <w:p w14:paraId="2BC6122C" w14:textId="5AC9503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1,326</w:t>
            </w:r>
          </w:p>
        </w:tc>
        <w:tc>
          <w:tcPr>
            <w:tcW w:w="468" w:type="pct"/>
          </w:tcPr>
          <w:p w14:paraId="68B3F5E7" w14:textId="38DBB9A4"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13,730</w:t>
            </w:r>
          </w:p>
        </w:tc>
        <w:tc>
          <w:tcPr>
            <w:tcW w:w="363" w:type="pct"/>
          </w:tcPr>
          <w:p w14:paraId="5AED898A"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375</w:t>
            </w:r>
          </w:p>
        </w:tc>
        <w:tc>
          <w:tcPr>
            <w:tcW w:w="354" w:type="pct"/>
          </w:tcPr>
          <w:p w14:paraId="65C25F2D" w14:textId="19D23D4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471</w:t>
            </w:r>
          </w:p>
        </w:tc>
        <w:tc>
          <w:tcPr>
            <w:tcW w:w="353" w:type="pct"/>
          </w:tcPr>
          <w:p w14:paraId="6CCA3EB3" w14:textId="5110C32F"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1,706</w:t>
            </w:r>
          </w:p>
        </w:tc>
        <w:tc>
          <w:tcPr>
            <w:tcW w:w="289" w:type="pct"/>
          </w:tcPr>
          <w:p w14:paraId="1DCD9174" w14:textId="0B1CD2D8"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186</w:t>
            </w:r>
          </w:p>
        </w:tc>
        <w:tc>
          <w:tcPr>
            <w:tcW w:w="250" w:type="pct"/>
          </w:tcPr>
          <w:p w14:paraId="25D454D0" w14:textId="5BE06C24"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33,202</w:t>
            </w:r>
          </w:p>
        </w:tc>
      </w:tr>
      <w:tr w:rsidR="006828C3" w:rsidRPr="00706861" w14:paraId="490645BD"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1F39C3A7"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2013–14</w:t>
            </w:r>
          </w:p>
        </w:tc>
        <w:tc>
          <w:tcPr>
            <w:tcW w:w="447" w:type="pct"/>
          </w:tcPr>
          <w:p w14:paraId="061395CB" w14:textId="10E92D86"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593</w:t>
            </w:r>
          </w:p>
        </w:tc>
        <w:tc>
          <w:tcPr>
            <w:tcW w:w="404" w:type="pct"/>
          </w:tcPr>
          <w:p w14:paraId="38664219" w14:textId="54FB8190"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7,336</w:t>
            </w:r>
          </w:p>
        </w:tc>
        <w:tc>
          <w:tcPr>
            <w:tcW w:w="336" w:type="pct"/>
          </w:tcPr>
          <w:p w14:paraId="46027925" w14:textId="3B7553A2"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2,416</w:t>
            </w:r>
          </w:p>
        </w:tc>
        <w:tc>
          <w:tcPr>
            <w:tcW w:w="397" w:type="pct"/>
          </w:tcPr>
          <w:p w14:paraId="67EE65E4" w14:textId="312B8C9E"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5,753</w:t>
            </w:r>
          </w:p>
        </w:tc>
        <w:tc>
          <w:tcPr>
            <w:tcW w:w="609" w:type="pct"/>
          </w:tcPr>
          <w:p w14:paraId="3FC7D9C8" w14:textId="168508C5"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440</w:t>
            </w:r>
          </w:p>
        </w:tc>
        <w:tc>
          <w:tcPr>
            <w:tcW w:w="413" w:type="pct"/>
          </w:tcPr>
          <w:p w14:paraId="70FAB475" w14:textId="1C55E7BD"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1,365</w:t>
            </w:r>
          </w:p>
        </w:tc>
        <w:tc>
          <w:tcPr>
            <w:tcW w:w="468" w:type="pct"/>
          </w:tcPr>
          <w:p w14:paraId="5CE9CE6F" w14:textId="1544CD18"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13,685</w:t>
            </w:r>
          </w:p>
        </w:tc>
        <w:tc>
          <w:tcPr>
            <w:tcW w:w="363" w:type="pct"/>
          </w:tcPr>
          <w:p w14:paraId="10A161C0"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480</w:t>
            </w:r>
          </w:p>
        </w:tc>
        <w:tc>
          <w:tcPr>
            <w:tcW w:w="354" w:type="pct"/>
          </w:tcPr>
          <w:p w14:paraId="1A2FCC08" w14:textId="670AD49E"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502</w:t>
            </w:r>
          </w:p>
        </w:tc>
        <w:tc>
          <w:tcPr>
            <w:tcW w:w="353" w:type="pct"/>
          </w:tcPr>
          <w:p w14:paraId="36B31B1C" w14:textId="7757F596"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1,802</w:t>
            </w:r>
          </w:p>
        </w:tc>
        <w:tc>
          <w:tcPr>
            <w:tcW w:w="289" w:type="pct"/>
          </w:tcPr>
          <w:p w14:paraId="34AEFF36" w14:textId="04758643"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220</w:t>
            </w:r>
          </w:p>
        </w:tc>
        <w:tc>
          <w:tcPr>
            <w:tcW w:w="250" w:type="pct"/>
          </w:tcPr>
          <w:p w14:paraId="1023D099" w14:textId="12FB6838"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b/>
                <w:bCs/>
                <w:sz w:val="18"/>
                <w:szCs w:val="18"/>
              </w:rPr>
              <w:t>34,592</w:t>
            </w:r>
          </w:p>
        </w:tc>
      </w:tr>
      <w:tr w:rsidR="006828C3" w:rsidRPr="00706861" w14:paraId="6387A74A"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10AE3A6E"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2014–15</w:t>
            </w:r>
          </w:p>
        </w:tc>
        <w:tc>
          <w:tcPr>
            <w:tcW w:w="447" w:type="pct"/>
          </w:tcPr>
          <w:p w14:paraId="07044E7A" w14:textId="2ED9880C"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171</w:t>
            </w:r>
          </w:p>
        </w:tc>
        <w:tc>
          <w:tcPr>
            <w:tcW w:w="404" w:type="pct"/>
          </w:tcPr>
          <w:p w14:paraId="4B4360DB" w14:textId="75B4926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7,369</w:t>
            </w:r>
          </w:p>
        </w:tc>
        <w:tc>
          <w:tcPr>
            <w:tcW w:w="336" w:type="pct"/>
          </w:tcPr>
          <w:p w14:paraId="72E796C9" w14:textId="565850F0"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2,496</w:t>
            </w:r>
          </w:p>
        </w:tc>
        <w:tc>
          <w:tcPr>
            <w:tcW w:w="397" w:type="pct"/>
          </w:tcPr>
          <w:p w14:paraId="39908612" w14:textId="6A7B6C9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5,746</w:t>
            </w:r>
          </w:p>
        </w:tc>
        <w:tc>
          <w:tcPr>
            <w:tcW w:w="609" w:type="pct"/>
          </w:tcPr>
          <w:p w14:paraId="78742D7D" w14:textId="192C7FA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646</w:t>
            </w:r>
          </w:p>
        </w:tc>
        <w:tc>
          <w:tcPr>
            <w:tcW w:w="413" w:type="pct"/>
          </w:tcPr>
          <w:p w14:paraId="1C020328" w14:textId="7193F4E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1,326</w:t>
            </w:r>
          </w:p>
        </w:tc>
        <w:tc>
          <w:tcPr>
            <w:tcW w:w="468" w:type="pct"/>
          </w:tcPr>
          <w:p w14:paraId="143FDAFE" w14:textId="0AE8207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13,912</w:t>
            </w:r>
          </w:p>
        </w:tc>
        <w:tc>
          <w:tcPr>
            <w:tcW w:w="363" w:type="pct"/>
          </w:tcPr>
          <w:p w14:paraId="70C1045C"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500</w:t>
            </w:r>
          </w:p>
        </w:tc>
        <w:tc>
          <w:tcPr>
            <w:tcW w:w="354" w:type="pct"/>
          </w:tcPr>
          <w:p w14:paraId="37D11F34" w14:textId="4B8441F4"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507</w:t>
            </w:r>
          </w:p>
        </w:tc>
        <w:tc>
          <w:tcPr>
            <w:tcW w:w="353" w:type="pct"/>
          </w:tcPr>
          <w:p w14:paraId="6CA6E960" w14:textId="3D91E32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1,848</w:t>
            </w:r>
          </w:p>
        </w:tc>
        <w:tc>
          <w:tcPr>
            <w:tcW w:w="289" w:type="pct"/>
          </w:tcPr>
          <w:p w14:paraId="48563DC2" w14:textId="20C41F91"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282</w:t>
            </w:r>
          </w:p>
        </w:tc>
        <w:tc>
          <w:tcPr>
            <w:tcW w:w="250" w:type="pct"/>
          </w:tcPr>
          <w:p w14:paraId="5A53FFC2" w14:textId="3DF51B39"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34,802</w:t>
            </w:r>
          </w:p>
        </w:tc>
      </w:tr>
      <w:tr w:rsidR="006828C3" w:rsidRPr="00706861" w14:paraId="68070CDD"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6629BEB6"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2015–16</w:t>
            </w:r>
          </w:p>
        </w:tc>
        <w:tc>
          <w:tcPr>
            <w:tcW w:w="447" w:type="pct"/>
          </w:tcPr>
          <w:p w14:paraId="6A863D7B" w14:textId="5B0F96D6"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147</w:t>
            </w:r>
          </w:p>
        </w:tc>
        <w:tc>
          <w:tcPr>
            <w:tcW w:w="404" w:type="pct"/>
          </w:tcPr>
          <w:p w14:paraId="3AF19111" w14:textId="1222F5DA"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7,494</w:t>
            </w:r>
          </w:p>
        </w:tc>
        <w:tc>
          <w:tcPr>
            <w:tcW w:w="336" w:type="pct"/>
          </w:tcPr>
          <w:p w14:paraId="60571CE7" w14:textId="114782BB"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2,881</w:t>
            </w:r>
          </w:p>
        </w:tc>
        <w:tc>
          <w:tcPr>
            <w:tcW w:w="397" w:type="pct"/>
          </w:tcPr>
          <w:p w14:paraId="08FCC10F" w14:textId="5D93FF4A"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5,744</w:t>
            </w:r>
          </w:p>
        </w:tc>
        <w:tc>
          <w:tcPr>
            <w:tcW w:w="609" w:type="pct"/>
          </w:tcPr>
          <w:p w14:paraId="63870895" w14:textId="01EA841A"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735</w:t>
            </w:r>
          </w:p>
        </w:tc>
        <w:tc>
          <w:tcPr>
            <w:tcW w:w="413" w:type="pct"/>
          </w:tcPr>
          <w:p w14:paraId="4E611571" w14:textId="07238E00"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1,364</w:t>
            </w:r>
          </w:p>
        </w:tc>
        <w:tc>
          <w:tcPr>
            <w:tcW w:w="468" w:type="pct"/>
          </w:tcPr>
          <w:p w14:paraId="7D807DAB" w14:textId="1C8A907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14,177</w:t>
            </w:r>
          </w:p>
        </w:tc>
        <w:tc>
          <w:tcPr>
            <w:tcW w:w="363" w:type="pct"/>
          </w:tcPr>
          <w:p w14:paraId="4561FF5C"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550</w:t>
            </w:r>
          </w:p>
        </w:tc>
        <w:tc>
          <w:tcPr>
            <w:tcW w:w="354" w:type="pct"/>
          </w:tcPr>
          <w:p w14:paraId="5B8E382C" w14:textId="640F9AC8"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570</w:t>
            </w:r>
          </w:p>
        </w:tc>
        <w:tc>
          <w:tcPr>
            <w:tcW w:w="353" w:type="pct"/>
          </w:tcPr>
          <w:p w14:paraId="7A0DE252" w14:textId="52ABECB3"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2,100</w:t>
            </w:r>
          </w:p>
        </w:tc>
        <w:tc>
          <w:tcPr>
            <w:tcW w:w="289" w:type="pct"/>
          </w:tcPr>
          <w:p w14:paraId="2CE1A878" w14:textId="28A47B9A"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247</w:t>
            </w:r>
          </w:p>
        </w:tc>
        <w:tc>
          <w:tcPr>
            <w:tcW w:w="250" w:type="pct"/>
          </w:tcPr>
          <w:p w14:paraId="01B06B0A" w14:textId="64BC31D8"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b/>
                <w:bCs/>
                <w:sz w:val="18"/>
                <w:szCs w:val="18"/>
              </w:rPr>
              <w:t>36,009</w:t>
            </w:r>
          </w:p>
        </w:tc>
      </w:tr>
      <w:tr w:rsidR="006828C3" w:rsidRPr="00706861" w14:paraId="35C0BB79"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718556E5"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2016–17</w:t>
            </w:r>
          </w:p>
        </w:tc>
        <w:tc>
          <w:tcPr>
            <w:tcW w:w="447" w:type="pct"/>
          </w:tcPr>
          <w:p w14:paraId="23639384" w14:textId="48919030"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163</w:t>
            </w:r>
          </w:p>
        </w:tc>
        <w:tc>
          <w:tcPr>
            <w:tcW w:w="404" w:type="pct"/>
          </w:tcPr>
          <w:p w14:paraId="3E1F0067" w14:textId="4EAF4C8A"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6,631</w:t>
            </w:r>
          </w:p>
        </w:tc>
        <w:tc>
          <w:tcPr>
            <w:tcW w:w="336" w:type="pct"/>
          </w:tcPr>
          <w:p w14:paraId="465F33E7" w14:textId="57D2717F"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2,932</w:t>
            </w:r>
          </w:p>
        </w:tc>
        <w:tc>
          <w:tcPr>
            <w:tcW w:w="397" w:type="pct"/>
          </w:tcPr>
          <w:p w14:paraId="4D56FF81" w14:textId="5591F36D"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5,404</w:t>
            </w:r>
          </w:p>
        </w:tc>
        <w:tc>
          <w:tcPr>
            <w:tcW w:w="609" w:type="pct"/>
          </w:tcPr>
          <w:p w14:paraId="1D94E8DC" w14:textId="07EF8A0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972</w:t>
            </w:r>
          </w:p>
        </w:tc>
        <w:tc>
          <w:tcPr>
            <w:tcW w:w="413" w:type="pct"/>
          </w:tcPr>
          <w:p w14:paraId="74B5F019" w14:textId="6721D24B"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1,344</w:t>
            </w:r>
          </w:p>
        </w:tc>
        <w:tc>
          <w:tcPr>
            <w:tcW w:w="468" w:type="pct"/>
          </w:tcPr>
          <w:p w14:paraId="02C8E76C" w14:textId="285EDD4F"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15,743</w:t>
            </w:r>
          </w:p>
        </w:tc>
        <w:tc>
          <w:tcPr>
            <w:tcW w:w="363" w:type="pct"/>
          </w:tcPr>
          <w:p w14:paraId="7062C2EB"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536</w:t>
            </w:r>
          </w:p>
        </w:tc>
        <w:tc>
          <w:tcPr>
            <w:tcW w:w="354" w:type="pct"/>
          </w:tcPr>
          <w:p w14:paraId="17DCA36B" w14:textId="442C522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615</w:t>
            </w:r>
          </w:p>
        </w:tc>
        <w:tc>
          <w:tcPr>
            <w:tcW w:w="353" w:type="pct"/>
          </w:tcPr>
          <w:p w14:paraId="0675F599" w14:textId="096543C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2,204</w:t>
            </w:r>
          </w:p>
        </w:tc>
        <w:tc>
          <w:tcPr>
            <w:tcW w:w="289" w:type="pct"/>
          </w:tcPr>
          <w:p w14:paraId="19B6E8C3" w14:textId="0CE52772"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260</w:t>
            </w:r>
          </w:p>
        </w:tc>
        <w:tc>
          <w:tcPr>
            <w:tcW w:w="250" w:type="pct"/>
          </w:tcPr>
          <w:p w14:paraId="765BAB1F" w14:textId="48A65525"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36,805</w:t>
            </w:r>
          </w:p>
        </w:tc>
      </w:tr>
      <w:tr w:rsidR="006828C3" w:rsidRPr="00706861" w14:paraId="40DA6448"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3DE4EA7F"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2017–18</w:t>
            </w:r>
          </w:p>
        </w:tc>
        <w:tc>
          <w:tcPr>
            <w:tcW w:w="447" w:type="pct"/>
          </w:tcPr>
          <w:p w14:paraId="1204E64D" w14:textId="6E7CE58F"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165</w:t>
            </w:r>
          </w:p>
        </w:tc>
        <w:tc>
          <w:tcPr>
            <w:tcW w:w="404" w:type="pct"/>
          </w:tcPr>
          <w:p w14:paraId="6103DB7B" w14:textId="5FD631D9"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6,753</w:t>
            </w:r>
          </w:p>
        </w:tc>
        <w:tc>
          <w:tcPr>
            <w:tcW w:w="336" w:type="pct"/>
          </w:tcPr>
          <w:p w14:paraId="6C07F0C5" w14:textId="26BE595B"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2,856</w:t>
            </w:r>
          </w:p>
        </w:tc>
        <w:tc>
          <w:tcPr>
            <w:tcW w:w="397" w:type="pct"/>
          </w:tcPr>
          <w:p w14:paraId="07ACB5C6" w14:textId="3B4E2283"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5,376</w:t>
            </w:r>
          </w:p>
        </w:tc>
        <w:tc>
          <w:tcPr>
            <w:tcW w:w="609" w:type="pct"/>
          </w:tcPr>
          <w:p w14:paraId="07C61851" w14:textId="66BE21B3"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1,134</w:t>
            </w:r>
          </w:p>
        </w:tc>
        <w:tc>
          <w:tcPr>
            <w:tcW w:w="413" w:type="pct"/>
          </w:tcPr>
          <w:p w14:paraId="559F956B" w14:textId="062EAB0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1,439</w:t>
            </w:r>
          </w:p>
        </w:tc>
        <w:tc>
          <w:tcPr>
            <w:tcW w:w="468" w:type="pct"/>
          </w:tcPr>
          <w:p w14:paraId="66341A56" w14:textId="600A767C"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16,523</w:t>
            </w:r>
          </w:p>
        </w:tc>
        <w:tc>
          <w:tcPr>
            <w:tcW w:w="363" w:type="pct"/>
          </w:tcPr>
          <w:p w14:paraId="77E347BB"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531</w:t>
            </w:r>
          </w:p>
        </w:tc>
        <w:tc>
          <w:tcPr>
            <w:tcW w:w="354" w:type="pct"/>
          </w:tcPr>
          <w:p w14:paraId="6543BFC0" w14:textId="43ABBAEE"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623</w:t>
            </w:r>
          </w:p>
        </w:tc>
        <w:tc>
          <w:tcPr>
            <w:tcW w:w="353" w:type="pct"/>
          </w:tcPr>
          <w:p w14:paraId="73201B76" w14:textId="5CAE79B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2,195</w:t>
            </w:r>
          </w:p>
        </w:tc>
        <w:tc>
          <w:tcPr>
            <w:tcW w:w="289" w:type="pct"/>
          </w:tcPr>
          <w:p w14:paraId="386F9FE5" w14:textId="2C805373"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246</w:t>
            </w:r>
          </w:p>
        </w:tc>
        <w:tc>
          <w:tcPr>
            <w:tcW w:w="250" w:type="pct"/>
          </w:tcPr>
          <w:p w14:paraId="31CA8198" w14:textId="030DDB0E"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b/>
                <w:bCs/>
                <w:sz w:val="18"/>
                <w:szCs w:val="18"/>
              </w:rPr>
              <w:t>37,841</w:t>
            </w:r>
          </w:p>
        </w:tc>
      </w:tr>
      <w:tr w:rsidR="006828C3" w:rsidRPr="00706861" w14:paraId="0AFC52C5"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1546039D"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2018–19</w:t>
            </w:r>
          </w:p>
        </w:tc>
        <w:tc>
          <w:tcPr>
            <w:tcW w:w="447" w:type="pct"/>
          </w:tcPr>
          <w:p w14:paraId="3A054F44" w14:textId="26719F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179</w:t>
            </w:r>
          </w:p>
        </w:tc>
        <w:tc>
          <w:tcPr>
            <w:tcW w:w="404" w:type="pct"/>
          </w:tcPr>
          <w:p w14:paraId="78BEA423" w14:textId="31B19D4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6,828</w:t>
            </w:r>
          </w:p>
        </w:tc>
        <w:tc>
          <w:tcPr>
            <w:tcW w:w="336" w:type="pct"/>
          </w:tcPr>
          <w:p w14:paraId="44ABDB02" w14:textId="43A23BE3"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2,974</w:t>
            </w:r>
          </w:p>
        </w:tc>
        <w:tc>
          <w:tcPr>
            <w:tcW w:w="397" w:type="pct"/>
          </w:tcPr>
          <w:p w14:paraId="0FFDC527" w14:textId="540B4621"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4,420</w:t>
            </w:r>
          </w:p>
        </w:tc>
        <w:tc>
          <w:tcPr>
            <w:tcW w:w="609" w:type="pct"/>
          </w:tcPr>
          <w:p w14:paraId="15813273" w14:textId="1F9ABCB0"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1,153</w:t>
            </w:r>
          </w:p>
        </w:tc>
        <w:tc>
          <w:tcPr>
            <w:tcW w:w="413" w:type="pct"/>
          </w:tcPr>
          <w:p w14:paraId="187931FB" w14:textId="19725444"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1,454</w:t>
            </w:r>
          </w:p>
        </w:tc>
        <w:tc>
          <w:tcPr>
            <w:tcW w:w="468" w:type="pct"/>
          </w:tcPr>
          <w:p w14:paraId="7C7F399B" w14:textId="66ED7F6A"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17,076</w:t>
            </w:r>
          </w:p>
        </w:tc>
        <w:tc>
          <w:tcPr>
            <w:tcW w:w="363" w:type="pct"/>
          </w:tcPr>
          <w:p w14:paraId="37D1DDD4"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615</w:t>
            </w:r>
          </w:p>
        </w:tc>
        <w:tc>
          <w:tcPr>
            <w:tcW w:w="354" w:type="pct"/>
          </w:tcPr>
          <w:p w14:paraId="0937E4DC" w14:textId="479B185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683</w:t>
            </w:r>
          </w:p>
        </w:tc>
        <w:tc>
          <w:tcPr>
            <w:tcW w:w="353" w:type="pct"/>
          </w:tcPr>
          <w:p w14:paraId="40539367" w14:textId="6B8483CB"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2,528</w:t>
            </w:r>
          </w:p>
        </w:tc>
        <w:tc>
          <w:tcPr>
            <w:tcW w:w="289" w:type="pct"/>
          </w:tcPr>
          <w:p w14:paraId="24711E71" w14:textId="55C0EAF8"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267</w:t>
            </w:r>
          </w:p>
        </w:tc>
        <w:tc>
          <w:tcPr>
            <w:tcW w:w="250" w:type="pct"/>
          </w:tcPr>
          <w:p w14:paraId="614ABB32" w14:textId="43D8C786"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38,177</w:t>
            </w:r>
          </w:p>
        </w:tc>
      </w:tr>
      <w:tr w:rsidR="006828C3" w:rsidRPr="00706861" w14:paraId="6263BE28"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0D000EBC"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2019–20</w:t>
            </w:r>
          </w:p>
        </w:tc>
        <w:tc>
          <w:tcPr>
            <w:tcW w:w="447" w:type="pct"/>
          </w:tcPr>
          <w:p w14:paraId="5641FA7E" w14:textId="25369636"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115</w:t>
            </w:r>
          </w:p>
        </w:tc>
        <w:tc>
          <w:tcPr>
            <w:tcW w:w="404" w:type="pct"/>
          </w:tcPr>
          <w:p w14:paraId="3C339674" w14:textId="78C6D37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7,354</w:t>
            </w:r>
          </w:p>
        </w:tc>
        <w:tc>
          <w:tcPr>
            <w:tcW w:w="336" w:type="pct"/>
          </w:tcPr>
          <w:p w14:paraId="221FC273" w14:textId="015614F2"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2,717</w:t>
            </w:r>
          </w:p>
        </w:tc>
        <w:tc>
          <w:tcPr>
            <w:tcW w:w="397" w:type="pct"/>
          </w:tcPr>
          <w:p w14:paraId="3773753E" w14:textId="45D7FDC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3,877</w:t>
            </w:r>
          </w:p>
        </w:tc>
        <w:tc>
          <w:tcPr>
            <w:tcW w:w="609" w:type="pct"/>
          </w:tcPr>
          <w:p w14:paraId="63659F97" w14:textId="5E146F8C"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1,199</w:t>
            </w:r>
          </w:p>
        </w:tc>
        <w:tc>
          <w:tcPr>
            <w:tcW w:w="413" w:type="pct"/>
          </w:tcPr>
          <w:p w14:paraId="4CA85C6A" w14:textId="4534BE2B"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1,470</w:t>
            </w:r>
          </w:p>
        </w:tc>
        <w:tc>
          <w:tcPr>
            <w:tcW w:w="468" w:type="pct"/>
          </w:tcPr>
          <w:p w14:paraId="71EE324F" w14:textId="560ED7C1"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17,714</w:t>
            </w:r>
          </w:p>
        </w:tc>
        <w:tc>
          <w:tcPr>
            <w:tcW w:w="363" w:type="pct"/>
          </w:tcPr>
          <w:p w14:paraId="5A0CFECD"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658</w:t>
            </w:r>
          </w:p>
        </w:tc>
        <w:tc>
          <w:tcPr>
            <w:tcW w:w="354" w:type="pct"/>
          </w:tcPr>
          <w:p w14:paraId="3F97F349" w14:textId="54CF61A3"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704</w:t>
            </w:r>
          </w:p>
        </w:tc>
        <w:tc>
          <w:tcPr>
            <w:tcW w:w="353" w:type="pct"/>
          </w:tcPr>
          <w:p w14:paraId="435D182D" w14:textId="1273E92A"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2,257</w:t>
            </w:r>
          </w:p>
        </w:tc>
        <w:tc>
          <w:tcPr>
            <w:tcW w:w="289" w:type="pct"/>
          </w:tcPr>
          <w:p w14:paraId="0A1CE998" w14:textId="03C4A59C"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213</w:t>
            </w:r>
          </w:p>
        </w:tc>
        <w:tc>
          <w:tcPr>
            <w:tcW w:w="250" w:type="pct"/>
          </w:tcPr>
          <w:p w14:paraId="65755C53" w14:textId="123F3EC1"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b/>
                <w:bCs/>
                <w:sz w:val="18"/>
                <w:szCs w:val="18"/>
              </w:rPr>
              <w:t>38,277</w:t>
            </w:r>
          </w:p>
        </w:tc>
      </w:tr>
      <w:tr w:rsidR="006828C3" w:rsidRPr="00706861" w14:paraId="32C71394"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2782F4DA"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2020–21</w:t>
            </w:r>
          </w:p>
        </w:tc>
        <w:tc>
          <w:tcPr>
            <w:tcW w:w="447" w:type="pct"/>
          </w:tcPr>
          <w:p w14:paraId="65F80D62" w14:textId="6CF3A768"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146</w:t>
            </w:r>
          </w:p>
        </w:tc>
        <w:tc>
          <w:tcPr>
            <w:tcW w:w="404" w:type="pct"/>
          </w:tcPr>
          <w:p w14:paraId="78265FA9" w14:textId="34C2898B"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8,467</w:t>
            </w:r>
          </w:p>
        </w:tc>
        <w:tc>
          <w:tcPr>
            <w:tcW w:w="336" w:type="pct"/>
          </w:tcPr>
          <w:p w14:paraId="7330C848" w14:textId="3691387F"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1,984</w:t>
            </w:r>
          </w:p>
        </w:tc>
        <w:tc>
          <w:tcPr>
            <w:tcW w:w="397" w:type="pct"/>
          </w:tcPr>
          <w:p w14:paraId="318075F5" w14:textId="05FA6F79"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4,494</w:t>
            </w:r>
          </w:p>
        </w:tc>
        <w:tc>
          <w:tcPr>
            <w:tcW w:w="609" w:type="pct"/>
          </w:tcPr>
          <w:p w14:paraId="2839FEF6" w14:textId="6F10012B"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1,377</w:t>
            </w:r>
          </w:p>
        </w:tc>
        <w:tc>
          <w:tcPr>
            <w:tcW w:w="413" w:type="pct"/>
          </w:tcPr>
          <w:p w14:paraId="53F6FDBB" w14:textId="1339F57A"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1,467</w:t>
            </w:r>
          </w:p>
        </w:tc>
        <w:tc>
          <w:tcPr>
            <w:tcW w:w="468" w:type="pct"/>
          </w:tcPr>
          <w:p w14:paraId="4570CB05" w14:textId="3DA07DCE"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18,498</w:t>
            </w:r>
          </w:p>
        </w:tc>
        <w:tc>
          <w:tcPr>
            <w:tcW w:w="363" w:type="pct"/>
          </w:tcPr>
          <w:p w14:paraId="132961BA"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765</w:t>
            </w:r>
          </w:p>
        </w:tc>
        <w:tc>
          <w:tcPr>
            <w:tcW w:w="354" w:type="pct"/>
          </w:tcPr>
          <w:p w14:paraId="3596C70E" w14:textId="3ADC21DC"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729</w:t>
            </w:r>
          </w:p>
        </w:tc>
        <w:tc>
          <w:tcPr>
            <w:tcW w:w="353" w:type="pct"/>
          </w:tcPr>
          <w:p w14:paraId="745F3D8C" w14:textId="21DCC274"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1,885</w:t>
            </w:r>
          </w:p>
        </w:tc>
        <w:tc>
          <w:tcPr>
            <w:tcW w:w="289" w:type="pct"/>
          </w:tcPr>
          <w:p w14:paraId="50E7DD2C" w14:textId="2D1CA69F"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200</w:t>
            </w:r>
          </w:p>
        </w:tc>
        <w:tc>
          <w:tcPr>
            <w:tcW w:w="250" w:type="pct"/>
          </w:tcPr>
          <w:p w14:paraId="04C91F6C" w14:textId="529BF25C"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40,012</w:t>
            </w:r>
          </w:p>
        </w:tc>
      </w:tr>
      <w:tr w:rsidR="006828C3" w:rsidRPr="00706861" w14:paraId="268BA799" w14:textId="77777777" w:rsidTr="00167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1A46E817"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2021–22</w:t>
            </w:r>
          </w:p>
        </w:tc>
        <w:tc>
          <w:tcPr>
            <w:tcW w:w="447" w:type="pct"/>
          </w:tcPr>
          <w:p w14:paraId="2D426D3C" w14:textId="781066F8"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165</w:t>
            </w:r>
          </w:p>
        </w:tc>
        <w:tc>
          <w:tcPr>
            <w:tcW w:w="404" w:type="pct"/>
          </w:tcPr>
          <w:p w14:paraId="68655715" w14:textId="6745DE2B"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10,559</w:t>
            </w:r>
          </w:p>
        </w:tc>
        <w:tc>
          <w:tcPr>
            <w:tcW w:w="336" w:type="pct"/>
          </w:tcPr>
          <w:p w14:paraId="12CABAFD" w14:textId="1BCA649E"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2,583</w:t>
            </w:r>
          </w:p>
        </w:tc>
        <w:tc>
          <w:tcPr>
            <w:tcW w:w="397" w:type="pct"/>
          </w:tcPr>
          <w:p w14:paraId="06744724" w14:textId="3AB4A0C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4,373</w:t>
            </w:r>
          </w:p>
        </w:tc>
        <w:tc>
          <w:tcPr>
            <w:tcW w:w="609" w:type="pct"/>
          </w:tcPr>
          <w:p w14:paraId="35D9F1A4" w14:textId="10E67FFF"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1,456</w:t>
            </w:r>
          </w:p>
        </w:tc>
        <w:tc>
          <w:tcPr>
            <w:tcW w:w="413" w:type="pct"/>
          </w:tcPr>
          <w:p w14:paraId="0517F7F3" w14:textId="3FAF44B0"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1,507</w:t>
            </w:r>
          </w:p>
        </w:tc>
        <w:tc>
          <w:tcPr>
            <w:tcW w:w="468" w:type="pct"/>
          </w:tcPr>
          <w:p w14:paraId="038FD0D1" w14:textId="6A9FD4C2"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20,173</w:t>
            </w:r>
          </w:p>
        </w:tc>
        <w:tc>
          <w:tcPr>
            <w:tcW w:w="363" w:type="pct"/>
          </w:tcPr>
          <w:p w14:paraId="3F4A837E" w14:textId="77777777"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848</w:t>
            </w:r>
          </w:p>
        </w:tc>
        <w:tc>
          <w:tcPr>
            <w:tcW w:w="354" w:type="pct"/>
          </w:tcPr>
          <w:p w14:paraId="28A36100" w14:textId="053A2374"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746</w:t>
            </w:r>
          </w:p>
        </w:tc>
        <w:tc>
          <w:tcPr>
            <w:tcW w:w="353" w:type="pct"/>
          </w:tcPr>
          <w:p w14:paraId="1ECD09E1" w14:textId="10D78DA0" w:rsidR="006828C3" w:rsidRPr="00706861"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Pr>
                <w:rFonts w:cs="Calibri"/>
                <w:sz w:val="18"/>
                <w:szCs w:val="18"/>
              </w:rPr>
              <w:t>2,202</w:t>
            </w:r>
          </w:p>
        </w:tc>
        <w:tc>
          <w:tcPr>
            <w:tcW w:w="289" w:type="pct"/>
          </w:tcPr>
          <w:p w14:paraId="06EAEDB5" w14:textId="3860DF8F"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sz w:val="18"/>
                <w:szCs w:val="18"/>
              </w:rPr>
              <w:t>221</w:t>
            </w:r>
          </w:p>
        </w:tc>
        <w:tc>
          <w:tcPr>
            <w:tcW w:w="250" w:type="pct"/>
          </w:tcPr>
          <w:p w14:paraId="3B00BE27" w14:textId="35346C11" w:rsidR="006828C3" w:rsidRPr="00DA431E" w:rsidRDefault="006828C3" w:rsidP="006828C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Pr>
                <w:rFonts w:cs="Calibri"/>
                <w:b/>
                <w:bCs/>
                <w:sz w:val="18"/>
                <w:szCs w:val="18"/>
              </w:rPr>
              <w:t>44,833</w:t>
            </w:r>
          </w:p>
        </w:tc>
      </w:tr>
      <w:tr w:rsidR="006828C3" w:rsidRPr="00706861" w14:paraId="3B284208" w14:textId="77777777" w:rsidTr="00167937">
        <w:tc>
          <w:tcPr>
            <w:cnfStyle w:val="001000000000" w:firstRow="0" w:lastRow="0" w:firstColumn="1" w:lastColumn="0" w:oddVBand="0" w:evenVBand="0" w:oddHBand="0" w:evenHBand="0" w:firstRowFirstColumn="0" w:firstRowLastColumn="0" w:lastRowFirstColumn="0" w:lastRowLastColumn="0"/>
            <w:tcW w:w="315" w:type="pct"/>
          </w:tcPr>
          <w:p w14:paraId="56A972B8" w14:textId="77777777" w:rsidR="006828C3" w:rsidRPr="00706861" w:rsidRDefault="006828C3" w:rsidP="006828C3">
            <w:pPr>
              <w:pStyle w:val="Tabletext"/>
              <w:spacing w:before="0" w:after="0"/>
              <w:rPr>
                <w:rFonts w:asciiTheme="minorHAnsi" w:hAnsiTheme="minorHAnsi"/>
              </w:rPr>
            </w:pPr>
            <w:r w:rsidRPr="00706861">
              <w:rPr>
                <w:rFonts w:asciiTheme="minorHAnsi" w:hAnsiTheme="minorHAnsi"/>
              </w:rPr>
              <w:t>2022–23</w:t>
            </w:r>
          </w:p>
        </w:tc>
        <w:tc>
          <w:tcPr>
            <w:tcW w:w="447" w:type="pct"/>
          </w:tcPr>
          <w:p w14:paraId="3DA2EA64" w14:textId="456C539C"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181</w:t>
            </w:r>
          </w:p>
        </w:tc>
        <w:tc>
          <w:tcPr>
            <w:tcW w:w="404" w:type="pct"/>
          </w:tcPr>
          <w:p w14:paraId="2E06C73C" w14:textId="40566EF8"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11,270</w:t>
            </w:r>
          </w:p>
        </w:tc>
        <w:tc>
          <w:tcPr>
            <w:tcW w:w="336" w:type="pct"/>
          </w:tcPr>
          <w:p w14:paraId="55161885" w14:textId="4D619D30"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2,757</w:t>
            </w:r>
          </w:p>
        </w:tc>
        <w:tc>
          <w:tcPr>
            <w:tcW w:w="397" w:type="pct"/>
          </w:tcPr>
          <w:p w14:paraId="4BB78A58" w14:textId="5EEB0C58"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4,667</w:t>
            </w:r>
          </w:p>
        </w:tc>
        <w:tc>
          <w:tcPr>
            <w:tcW w:w="609" w:type="pct"/>
          </w:tcPr>
          <w:p w14:paraId="5B433E9D" w14:textId="573C5B6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1,554</w:t>
            </w:r>
          </w:p>
        </w:tc>
        <w:tc>
          <w:tcPr>
            <w:tcW w:w="413" w:type="pct"/>
          </w:tcPr>
          <w:p w14:paraId="3DC5F569" w14:textId="7D40762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1,608</w:t>
            </w:r>
          </w:p>
        </w:tc>
        <w:tc>
          <w:tcPr>
            <w:tcW w:w="468" w:type="pct"/>
          </w:tcPr>
          <w:p w14:paraId="6E6497F5" w14:textId="1813C1F1"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22,393</w:t>
            </w:r>
          </w:p>
        </w:tc>
        <w:tc>
          <w:tcPr>
            <w:tcW w:w="363" w:type="pct"/>
          </w:tcPr>
          <w:p w14:paraId="2426718A" w14:textId="77777777"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935</w:t>
            </w:r>
          </w:p>
        </w:tc>
        <w:tc>
          <w:tcPr>
            <w:tcW w:w="354" w:type="pct"/>
          </w:tcPr>
          <w:p w14:paraId="71DE8562" w14:textId="34B3E782"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848</w:t>
            </w:r>
          </w:p>
        </w:tc>
        <w:tc>
          <w:tcPr>
            <w:tcW w:w="353" w:type="pct"/>
          </w:tcPr>
          <w:p w14:paraId="00B00108" w14:textId="4C299584" w:rsidR="006828C3" w:rsidRPr="00706861"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cs="Calibri"/>
                <w:sz w:val="18"/>
                <w:szCs w:val="18"/>
              </w:rPr>
              <w:t>2,503</w:t>
            </w:r>
          </w:p>
        </w:tc>
        <w:tc>
          <w:tcPr>
            <w:tcW w:w="289" w:type="pct"/>
          </w:tcPr>
          <w:p w14:paraId="36C34145" w14:textId="7259B54D"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sz w:val="18"/>
                <w:szCs w:val="18"/>
              </w:rPr>
              <w:t>256</w:t>
            </w:r>
          </w:p>
        </w:tc>
        <w:tc>
          <w:tcPr>
            <w:tcW w:w="250" w:type="pct"/>
          </w:tcPr>
          <w:p w14:paraId="7B245044" w14:textId="71CAFCE1" w:rsidR="006828C3" w:rsidRPr="00DA431E" w:rsidRDefault="006828C3" w:rsidP="006828C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cs="Calibri"/>
                <w:b/>
                <w:bCs/>
                <w:sz w:val="18"/>
                <w:szCs w:val="18"/>
              </w:rPr>
              <w:t>48,972</w:t>
            </w:r>
          </w:p>
        </w:tc>
      </w:tr>
    </w:tbl>
    <w:p w14:paraId="5F11E5C7" w14:textId="190E006B" w:rsidR="003451F9" w:rsidRDefault="003451F9" w:rsidP="006828C3">
      <w:pPr>
        <w:pStyle w:val="Sourcenote"/>
        <w:sectPr w:rsidR="003451F9" w:rsidSect="00144B0C">
          <w:headerReference w:type="default" r:id="rId56"/>
          <w:footerReference w:type="default" r:id="rId57"/>
          <w:footnotePr>
            <w:numFmt w:val="lowerRoman"/>
          </w:footnotePr>
          <w:endnotePr>
            <w:numFmt w:val="decimal"/>
          </w:endnotePr>
          <w:pgSz w:w="16838" w:h="11906" w:orient="landscape" w:code="9"/>
          <w:pgMar w:top="1021" w:right="851" w:bottom="1021" w:left="1021" w:header="567" w:footer="0" w:gutter="0"/>
          <w:cols w:space="708"/>
          <w:docGrid w:linePitch="360"/>
        </w:sectPr>
      </w:pPr>
      <w:r w:rsidRPr="00831A51">
        <w:t>Source: ABS Australian System of National Accounts; Australian National Accounts: Input-Output Tables (Product Details); Australian National Accounts: Supply Use Tables; BCARR calculations.</w:t>
      </w:r>
    </w:p>
    <w:p w14:paraId="4CA8E91F" w14:textId="77777777" w:rsidR="001733BC" w:rsidRDefault="001733BC" w:rsidP="00144B0C">
      <w:pPr>
        <w:pStyle w:val="Heading3"/>
      </w:pPr>
      <w:bookmarkStart w:id="469" w:name="_Toc181346464"/>
      <w:bookmarkStart w:id="470" w:name="_Toc182934626"/>
      <w:bookmarkStart w:id="471" w:name="_Toc184651265"/>
      <w:bookmarkStart w:id="472" w:name="_Toc184725009"/>
      <w:r>
        <w:lastRenderedPageBreak/>
        <w:t>Embedded activity</w:t>
      </w:r>
      <w:bookmarkEnd w:id="469"/>
      <w:bookmarkEnd w:id="470"/>
      <w:bookmarkEnd w:id="471"/>
      <w:bookmarkEnd w:id="472"/>
    </w:p>
    <w:p w14:paraId="07041E56" w14:textId="57A7AAF5" w:rsidR="001733BC" w:rsidRDefault="001733BC" w:rsidP="001733BC">
      <w:r>
        <w:t>Embedded activity</w:t>
      </w:r>
      <w:r w:rsidRPr="00D76B72">
        <w:t xml:space="preserve"> </w:t>
      </w:r>
      <w:r>
        <w:t>refers to cultural and creative</w:t>
      </w:r>
      <w:r w:rsidRPr="00611540">
        <w:t xml:space="preserve"> products in other industries </w:t>
      </w:r>
      <w:r>
        <w:t>that are</w:t>
      </w:r>
      <w:r w:rsidRPr="00611540">
        <w:t xml:space="preserve"> outside </w:t>
      </w:r>
      <w:r>
        <w:t xml:space="preserve">of </w:t>
      </w:r>
      <w:r w:rsidRPr="00611540">
        <w:t xml:space="preserve">the </w:t>
      </w:r>
      <w:r>
        <w:t>scope of cultural and creative</w:t>
      </w:r>
      <w:r w:rsidRPr="00611540">
        <w:t xml:space="preserve"> </w:t>
      </w:r>
      <w:r>
        <w:t xml:space="preserve">activity. Some activities such as events (arts) or digital games development were only identified as cultural and creative activity at the product level. However, these cultural and creative products were produced </w:t>
      </w:r>
      <w:r w:rsidRPr="00611540">
        <w:t xml:space="preserve">in other industries </w:t>
      </w:r>
      <w:r>
        <w:t>that are</w:t>
      </w:r>
      <w:r w:rsidRPr="00611540">
        <w:t xml:space="preserve"> outside </w:t>
      </w:r>
      <w:r>
        <w:t>the scope of cultural and creative industries, such as administrative services industries or computer system design and related services.</w:t>
      </w:r>
    </w:p>
    <w:p w14:paraId="440C7513" w14:textId="77777777" w:rsidR="001733BC" w:rsidRDefault="001733BC" w:rsidP="001733BC">
      <w:r>
        <w:t>Arts and Recreation Services could also produce embedded activities as most of this division – including parks and gardens operations, gambling, sports and recreation – remains out of scope for cultural and creative industries. Some of these industries could still produce</w:t>
      </w:r>
      <w:r w:rsidRPr="00A01399">
        <w:t xml:space="preserve"> </w:t>
      </w:r>
      <w:r>
        <w:t>cultural and creative products, such as publishing-related products.</w:t>
      </w:r>
    </w:p>
    <w:p w14:paraId="2CF43DB5" w14:textId="5B24DB27" w:rsidR="001733BC" w:rsidRDefault="001733BC" w:rsidP="001733BC">
      <w:r>
        <w:t xml:space="preserve">Embedded activity contributed $11.8 billion of cultural and creative activity </w:t>
      </w:r>
      <w:proofErr w:type="spellStart"/>
      <w:r>
        <w:t>GVA</w:t>
      </w:r>
      <w:proofErr w:type="spellEnd"/>
      <w:r>
        <w:t xml:space="preserve"> in 2022–23 (</w:t>
      </w:r>
      <w:r>
        <w:fldChar w:fldCharType="begin"/>
      </w:r>
      <w:r>
        <w:instrText xml:space="preserve"> REF _Ref163499264 \h </w:instrText>
      </w:r>
      <w:r>
        <w:fldChar w:fldCharType="separate"/>
      </w:r>
      <w:r w:rsidR="00E53C15">
        <w:t xml:space="preserve">Table </w:t>
      </w:r>
      <w:r w:rsidR="00E53C15">
        <w:rPr>
          <w:noProof/>
        </w:rPr>
        <w:t>24</w:t>
      </w:r>
      <w:r>
        <w:fldChar w:fldCharType="end"/>
      </w:r>
      <w:r>
        <w:t>), which accounted for 19.4% of total cultural and creative activity.</w:t>
      </w:r>
    </w:p>
    <w:p w14:paraId="30F0207F" w14:textId="60C31714" w:rsidR="001733BC" w:rsidRDefault="001733BC" w:rsidP="000A2332">
      <w:pPr>
        <w:pStyle w:val="Tablefigureheading"/>
      </w:pPr>
      <w:bookmarkStart w:id="473" w:name="_Ref163499264"/>
      <w:bookmarkStart w:id="474" w:name="_Toc181346543"/>
      <w:bookmarkStart w:id="475" w:name="_Toc182934705"/>
      <w:bookmarkStart w:id="476" w:name="_Toc184651336"/>
      <w:bookmarkStart w:id="477" w:name="_Toc184679644"/>
      <w:r>
        <w:t xml:space="preserve">Table </w:t>
      </w:r>
      <w:r w:rsidR="007F300F">
        <w:fldChar w:fldCharType="begin"/>
      </w:r>
      <w:r w:rsidR="007F300F">
        <w:instrText xml:space="preserve"> SEQ Table \* ARABIC </w:instrText>
      </w:r>
      <w:r w:rsidR="007F300F">
        <w:fldChar w:fldCharType="separate"/>
      </w:r>
      <w:r w:rsidR="00E53C15">
        <w:rPr>
          <w:noProof/>
        </w:rPr>
        <w:t>24</w:t>
      </w:r>
      <w:r w:rsidR="007F300F">
        <w:rPr>
          <w:noProof/>
        </w:rPr>
        <w:fldChar w:fldCharType="end"/>
      </w:r>
      <w:bookmarkEnd w:id="473"/>
      <w:r>
        <w:t>. Embedded activity</w:t>
      </w:r>
      <w:r w:rsidRPr="007552F8">
        <w:t>, 2008</w:t>
      </w:r>
      <w:r>
        <w:t>–</w:t>
      </w:r>
      <w:r w:rsidRPr="007552F8">
        <w:t>09 to 2022</w:t>
      </w:r>
      <w:r>
        <w:t>–</w:t>
      </w:r>
      <w:r w:rsidRPr="007552F8">
        <w:t>23</w:t>
      </w:r>
      <w:bookmarkEnd w:id="474"/>
      <w:bookmarkEnd w:id="475"/>
      <w:bookmarkEnd w:id="476"/>
      <w:bookmarkEnd w:id="477"/>
    </w:p>
    <w:tbl>
      <w:tblPr>
        <w:tblStyle w:val="DefaultTable1"/>
        <w:tblW w:w="9781" w:type="dxa"/>
        <w:tblLayout w:type="fixed"/>
        <w:tblLook w:val="04A0" w:firstRow="1" w:lastRow="0" w:firstColumn="1" w:lastColumn="0" w:noHBand="0" w:noVBand="1"/>
        <w:tblDescription w:val="Table 24. Embedded activity, 2008–09 to 2022–23"/>
      </w:tblPr>
      <w:tblGrid>
        <w:gridCol w:w="993"/>
        <w:gridCol w:w="850"/>
        <w:gridCol w:w="709"/>
        <w:gridCol w:w="1003"/>
        <w:gridCol w:w="648"/>
        <w:gridCol w:w="1184"/>
        <w:gridCol w:w="1181"/>
        <w:gridCol w:w="945"/>
        <w:gridCol w:w="1134"/>
        <w:gridCol w:w="1134"/>
      </w:tblGrid>
      <w:tr w:rsidR="001733BC" w:rsidRPr="00AA68EA" w14:paraId="580BB670" w14:textId="77777777" w:rsidTr="00100CE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left w:val="nil"/>
              <w:right w:val="nil"/>
            </w:tcBorders>
            <w:shd w:val="clear" w:color="000000" w:fill="122239"/>
          </w:tcPr>
          <w:p w14:paraId="071B7684" w14:textId="77777777" w:rsidR="001733BC" w:rsidRPr="00AA68EA" w:rsidRDefault="001733BC" w:rsidP="001733BC">
            <w:pPr>
              <w:rPr>
                <w:sz w:val="18"/>
                <w:szCs w:val="18"/>
              </w:rPr>
            </w:pPr>
            <w:r w:rsidRPr="00AA68EA">
              <w:rPr>
                <w:rFonts w:eastAsia="Times New Roman" w:cs="Calibri"/>
                <w:bCs/>
                <w:color w:val="FFFFFF"/>
                <w:sz w:val="18"/>
                <w:szCs w:val="18"/>
                <w:lang w:eastAsia="en-AU"/>
              </w:rPr>
              <w:t>Period</w:t>
            </w:r>
          </w:p>
        </w:tc>
        <w:tc>
          <w:tcPr>
            <w:tcW w:w="850" w:type="dxa"/>
            <w:tcBorders>
              <w:left w:val="nil"/>
              <w:right w:val="nil"/>
            </w:tcBorders>
            <w:shd w:val="clear" w:color="000000" w:fill="122239"/>
          </w:tcPr>
          <w:p w14:paraId="439E5947"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Manufacturing</w:t>
            </w:r>
          </w:p>
        </w:tc>
        <w:tc>
          <w:tcPr>
            <w:tcW w:w="709" w:type="dxa"/>
            <w:tcBorders>
              <w:left w:val="nil"/>
              <w:right w:val="nil"/>
            </w:tcBorders>
            <w:shd w:val="clear" w:color="000000" w:fill="122239"/>
          </w:tcPr>
          <w:p w14:paraId="2CD3E2E5"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Construction</w:t>
            </w:r>
          </w:p>
        </w:tc>
        <w:tc>
          <w:tcPr>
            <w:tcW w:w="1003" w:type="dxa"/>
            <w:tcBorders>
              <w:left w:val="nil"/>
              <w:right w:val="nil"/>
            </w:tcBorders>
            <w:shd w:val="clear" w:color="000000" w:fill="122239"/>
          </w:tcPr>
          <w:p w14:paraId="57B42675"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Wholesale Trade</w:t>
            </w:r>
          </w:p>
        </w:tc>
        <w:tc>
          <w:tcPr>
            <w:tcW w:w="648" w:type="dxa"/>
            <w:tcBorders>
              <w:left w:val="nil"/>
              <w:right w:val="nil"/>
            </w:tcBorders>
            <w:shd w:val="clear" w:color="000000" w:fill="122239"/>
          </w:tcPr>
          <w:p w14:paraId="35344A58"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Retail Trade</w:t>
            </w:r>
          </w:p>
        </w:tc>
        <w:tc>
          <w:tcPr>
            <w:tcW w:w="1184" w:type="dxa"/>
            <w:tcBorders>
              <w:left w:val="nil"/>
              <w:right w:val="nil"/>
            </w:tcBorders>
            <w:shd w:val="clear" w:color="000000" w:fill="122239"/>
          </w:tcPr>
          <w:p w14:paraId="3214E4C4"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Information Media and Telecommunications</w:t>
            </w:r>
          </w:p>
        </w:tc>
        <w:tc>
          <w:tcPr>
            <w:tcW w:w="1181" w:type="dxa"/>
            <w:tcBorders>
              <w:left w:val="nil"/>
              <w:right w:val="nil"/>
            </w:tcBorders>
            <w:shd w:val="clear" w:color="000000" w:fill="122239"/>
          </w:tcPr>
          <w:p w14:paraId="66990207"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Professional, Scientific and Technical Services</w:t>
            </w:r>
          </w:p>
        </w:tc>
        <w:tc>
          <w:tcPr>
            <w:tcW w:w="945" w:type="dxa"/>
            <w:tcBorders>
              <w:left w:val="nil"/>
              <w:right w:val="nil"/>
            </w:tcBorders>
            <w:shd w:val="clear" w:color="000000" w:fill="122239"/>
          </w:tcPr>
          <w:p w14:paraId="16EFA3AF"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Administrative and Support Services</w:t>
            </w:r>
          </w:p>
        </w:tc>
        <w:tc>
          <w:tcPr>
            <w:tcW w:w="1134" w:type="dxa"/>
            <w:tcBorders>
              <w:left w:val="nil"/>
              <w:right w:val="nil"/>
            </w:tcBorders>
            <w:shd w:val="clear" w:color="000000" w:fill="122239"/>
          </w:tcPr>
          <w:p w14:paraId="02671B96"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Arts and Recreation Services</w:t>
            </w:r>
          </w:p>
        </w:tc>
        <w:tc>
          <w:tcPr>
            <w:tcW w:w="1134" w:type="dxa"/>
            <w:tcBorders>
              <w:left w:val="nil"/>
              <w:right w:val="nil"/>
            </w:tcBorders>
            <w:shd w:val="clear" w:color="000000" w:fill="122239"/>
          </w:tcPr>
          <w:p w14:paraId="489A0702" w14:textId="77777777" w:rsidR="001733BC" w:rsidRPr="00AA68EA" w:rsidRDefault="001733BC" w:rsidP="0004439E">
            <w:pPr>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Total</w:t>
            </w:r>
          </w:p>
        </w:tc>
      </w:tr>
      <w:tr w:rsidR="001733BC" w:rsidRPr="00AA68EA" w14:paraId="7362D5E0"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nil"/>
              <w:right w:val="nil"/>
            </w:tcBorders>
            <w:shd w:val="clear" w:color="000000" w:fill="122239"/>
          </w:tcPr>
          <w:p w14:paraId="5462C7F2" w14:textId="77777777" w:rsidR="001733BC" w:rsidRPr="00AA68EA" w:rsidRDefault="001733BC" w:rsidP="001733BC">
            <w:pPr>
              <w:rPr>
                <w:rFonts w:eastAsia="Times New Roman" w:cs="Calibri"/>
                <w:b w:val="0"/>
                <w:bCs/>
                <w:color w:val="FFFFFF"/>
                <w:sz w:val="18"/>
                <w:szCs w:val="18"/>
                <w:lang w:eastAsia="en-AU"/>
              </w:rPr>
            </w:pPr>
          </w:p>
        </w:tc>
        <w:tc>
          <w:tcPr>
            <w:tcW w:w="850" w:type="dxa"/>
            <w:tcBorders>
              <w:top w:val="nil"/>
              <w:left w:val="nil"/>
              <w:bottom w:val="single" w:sz="8" w:space="0" w:color="008089"/>
              <w:right w:val="nil"/>
            </w:tcBorders>
            <w:shd w:val="clear" w:color="000000" w:fill="122239"/>
            <w:vAlign w:val="center"/>
          </w:tcPr>
          <w:p w14:paraId="6C9D5FE9"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709" w:type="dxa"/>
            <w:tcBorders>
              <w:top w:val="nil"/>
              <w:left w:val="nil"/>
              <w:bottom w:val="single" w:sz="8" w:space="0" w:color="008089"/>
              <w:right w:val="nil"/>
            </w:tcBorders>
            <w:shd w:val="clear" w:color="000000" w:fill="122239"/>
            <w:vAlign w:val="center"/>
          </w:tcPr>
          <w:p w14:paraId="6C75550B"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1003" w:type="dxa"/>
            <w:tcBorders>
              <w:top w:val="nil"/>
              <w:left w:val="nil"/>
              <w:bottom w:val="single" w:sz="8" w:space="0" w:color="008089"/>
              <w:right w:val="nil"/>
            </w:tcBorders>
            <w:shd w:val="clear" w:color="000000" w:fill="122239"/>
            <w:vAlign w:val="center"/>
          </w:tcPr>
          <w:p w14:paraId="6C4C7A4F"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648" w:type="dxa"/>
            <w:tcBorders>
              <w:top w:val="nil"/>
              <w:left w:val="nil"/>
              <w:bottom w:val="single" w:sz="8" w:space="0" w:color="008089"/>
              <w:right w:val="nil"/>
            </w:tcBorders>
            <w:shd w:val="clear" w:color="000000" w:fill="122239"/>
            <w:vAlign w:val="center"/>
          </w:tcPr>
          <w:p w14:paraId="4CFD1785"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1184" w:type="dxa"/>
            <w:tcBorders>
              <w:top w:val="nil"/>
              <w:left w:val="nil"/>
              <w:bottom w:val="single" w:sz="8" w:space="0" w:color="008089"/>
              <w:right w:val="nil"/>
            </w:tcBorders>
            <w:shd w:val="clear" w:color="000000" w:fill="122239"/>
            <w:vAlign w:val="center"/>
          </w:tcPr>
          <w:p w14:paraId="247C15AC"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1181" w:type="dxa"/>
            <w:tcBorders>
              <w:top w:val="nil"/>
              <w:left w:val="nil"/>
              <w:bottom w:val="single" w:sz="8" w:space="0" w:color="008089"/>
              <w:right w:val="nil"/>
            </w:tcBorders>
            <w:shd w:val="clear" w:color="000000" w:fill="122239"/>
            <w:vAlign w:val="center"/>
          </w:tcPr>
          <w:p w14:paraId="47581E7B"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945" w:type="dxa"/>
            <w:tcBorders>
              <w:top w:val="nil"/>
              <w:left w:val="nil"/>
              <w:bottom w:val="single" w:sz="8" w:space="0" w:color="008089"/>
              <w:right w:val="nil"/>
            </w:tcBorders>
            <w:shd w:val="clear" w:color="000000" w:fill="122239"/>
            <w:vAlign w:val="center"/>
          </w:tcPr>
          <w:p w14:paraId="1A963AF7"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1134" w:type="dxa"/>
            <w:tcBorders>
              <w:top w:val="nil"/>
              <w:left w:val="nil"/>
              <w:bottom w:val="single" w:sz="8" w:space="0" w:color="008089"/>
              <w:right w:val="nil"/>
            </w:tcBorders>
            <w:shd w:val="clear" w:color="000000" w:fill="122239"/>
            <w:vAlign w:val="center"/>
          </w:tcPr>
          <w:p w14:paraId="1060C6E3"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1134" w:type="dxa"/>
            <w:tcBorders>
              <w:top w:val="nil"/>
              <w:left w:val="nil"/>
              <w:bottom w:val="single" w:sz="8" w:space="0" w:color="008089"/>
              <w:right w:val="nil"/>
            </w:tcBorders>
            <w:shd w:val="clear" w:color="000000" w:fill="122239"/>
            <w:vAlign w:val="center"/>
          </w:tcPr>
          <w:p w14:paraId="6BBAABEF" w14:textId="77777777" w:rsidR="001733BC" w:rsidRPr="00AA68EA" w:rsidRDefault="001733BC" w:rsidP="0004439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r>
      <w:tr w:rsidR="001733BC" w:rsidRPr="00AA68EA" w14:paraId="5CA8FC1F"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31B3DB80"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2008–09</w:t>
            </w:r>
          </w:p>
        </w:tc>
        <w:tc>
          <w:tcPr>
            <w:tcW w:w="850" w:type="dxa"/>
            <w:tcBorders>
              <w:top w:val="nil"/>
              <w:left w:val="nil"/>
              <w:bottom w:val="single" w:sz="8" w:space="0" w:color="008089"/>
              <w:right w:val="nil"/>
            </w:tcBorders>
            <w:shd w:val="clear" w:color="000000" w:fill="F2F2F2"/>
            <w:vAlign w:val="center"/>
          </w:tcPr>
          <w:p w14:paraId="5BF8915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1,070</w:t>
            </w:r>
          </w:p>
        </w:tc>
        <w:tc>
          <w:tcPr>
            <w:tcW w:w="709" w:type="dxa"/>
            <w:tcBorders>
              <w:top w:val="nil"/>
              <w:left w:val="nil"/>
              <w:bottom w:val="single" w:sz="8" w:space="0" w:color="008089"/>
              <w:right w:val="nil"/>
            </w:tcBorders>
            <w:shd w:val="clear" w:color="000000" w:fill="F2F2F2"/>
            <w:vAlign w:val="center"/>
          </w:tcPr>
          <w:p w14:paraId="69ECC09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976</w:t>
            </w:r>
          </w:p>
        </w:tc>
        <w:tc>
          <w:tcPr>
            <w:tcW w:w="1003" w:type="dxa"/>
            <w:tcBorders>
              <w:top w:val="nil"/>
              <w:left w:val="nil"/>
              <w:bottom w:val="single" w:sz="8" w:space="0" w:color="008089"/>
              <w:right w:val="nil"/>
            </w:tcBorders>
            <w:shd w:val="clear" w:color="000000" w:fill="F2F2F2"/>
            <w:vAlign w:val="center"/>
          </w:tcPr>
          <w:p w14:paraId="3AA683EE"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1,161</w:t>
            </w:r>
          </w:p>
        </w:tc>
        <w:tc>
          <w:tcPr>
            <w:tcW w:w="648" w:type="dxa"/>
            <w:tcBorders>
              <w:top w:val="nil"/>
              <w:left w:val="nil"/>
              <w:bottom w:val="single" w:sz="8" w:space="0" w:color="008089"/>
              <w:right w:val="nil"/>
            </w:tcBorders>
            <w:shd w:val="clear" w:color="000000" w:fill="F2F2F2"/>
            <w:vAlign w:val="center"/>
          </w:tcPr>
          <w:p w14:paraId="21201815"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220</w:t>
            </w:r>
          </w:p>
        </w:tc>
        <w:tc>
          <w:tcPr>
            <w:tcW w:w="1184" w:type="dxa"/>
            <w:tcBorders>
              <w:top w:val="nil"/>
              <w:left w:val="nil"/>
              <w:bottom w:val="single" w:sz="8" w:space="0" w:color="008089"/>
              <w:right w:val="nil"/>
            </w:tcBorders>
            <w:shd w:val="clear" w:color="000000" w:fill="F2F2F2"/>
            <w:vAlign w:val="center"/>
          </w:tcPr>
          <w:p w14:paraId="67489034"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12</w:t>
            </w:r>
          </w:p>
        </w:tc>
        <w:tc>
          <w:tcPr>
            <w:tcW w:w="1181" w:type="dxa"/>
            <w:tcBorders>
              <w:top w:val="nil"/>
              <w:left w:val="nil"/>
              <w:bottom w:val="single" w:sz="8" w:space="0" w:color="008089"/>
              <w:right w:val="nil"/>
            </w:tcBorders>
            <w:shd w:val="clear" w:color="000000" w:fill="F2F2F2"/>
            <w:vAlign w:val="center"/>
          </w:tcPr>
          <w:p w14:paraId="65D10C0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2,008</w:t>
            </w:r>
          </w:p>
        </w:tc>
        <w:tc>
          <w:tcPr>
            <w:tcW w:w="945" w:type="dxa"/>
            <w:tcBorders>
              <w:top w:val="nil"/>
              <w:left w:val="nil"/>
              <w:bottom w:val="single" w:sz="8" w:space="0" w:color="008089"/>
              <w:right w:val="nil"/>
            </w:tcBorders>
            <w:shd w:val="clear" w:color="000000" w:fill="F2F2F2"/>
            <w:vAlign w:val="center"/>
          </w:tcPr>
          <w:p w14:paraId="1FC77363"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600</w:t>
            </w:r>
          </w:p>
        </w:tc>
        <w:tc>
          <w:tcPr>
            <w:tcW w:w="1134" w:type="dxa"/>
            <w:tcBorders>
              <w:top w:val="nil"/>
              <w:left w:val="nil"/>
              <w:bottom w:val="single" w:sz="8" w:space="0" w:color="008089"/>
              <w:right w:val="nil"/>
            </w:tcBorders>
            <w:shd w:val="clear" w:color="000000" w:fill="F2F2F2"/>
            <w:vAlign w:val="center"/>
          </w:tcPr>
          <w:p w14:paraId="41A266B2"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5</w:t>
            </w:r>
          </w:p>
        </w:tc>
        <w:tc>
          <w:tcPr>
            <w:tcW w:w="1134" w:type="dxa"/>
            <w:tcBorders>
              <w:top w:val="nil"/>
              <w:left w:val="nil"/>
              <w:bottom w:val="single" w:sz="8" w:space="0" w:color="008089"/>
              <w:right w:val="nil"/>
            </w:tcBorders>
            <w:shd w:val="clear" w:color="000000" w:fill="F2F2F2"/>
            <w:vAlign w:val="center"/>
          </w:tcPr>
          <w:p w14:paraId="0E4A8A51"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6,051</w:t>
            </w:r>
          </w:p>
        </w:tc>
      </w:tr>
      <w:tr w:rsidR="001733BC" w:rsidRPr="00AA68EA" w14:paraId="12A6EA62"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59DD2207"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2009–10</w:t>
            </w:r>
          </w:p>
        </w:tc>
        <w:tc>
          <w:tcPr>
            <w:tcW w:w="850" w:type="dxa"/>
            <w:tcBorders>
              <w:top w:val="nil"/>
              <w:left w:val="nil"/>
              <w:bottom w:val="single" w:sz="8" w:space="0" w:color="008089"/>
              <w:right w:val="nil"/>
            </w:tcBorders>
            <w:shd w:val="clear" w:color="000000" w:fill="FFFFFF"/>
            <w:vAlign w:val="center"/>
          </w:tcPr>
          <w:p w14:paraId="136F4E8C"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1,376</w:t>
            </w:r>
          </w:p>
        </w:tc>
        <w:tc>
          <w:tcPr>
            <w:tcW w:w="709" w:type="dxa"/>
            <w:tcBorders>
              <w:top w:val="nil"/>
              <w:left w:val="nil"/>
              <w:bottom w:val="single" w:sz="8" w:space="0" w:color="008089"/>
              <w:right w:val="nil"/>
            </w:tcBorders>
            <w:shd w:val="clear" w:color="000000" w:fill="FFFFFF"/>
            <w:vAlign w:val="center"/>
          </w:tcPr>
          <w:p w14:paraId="302508D5"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1,021</w:t>
            </w:r>
          </w:p>
        </w:tc>
        <w:tc>
          <w:tcPr>
            <w:tcW w:w="1003" w:type="dxa"/>
            <w:tcBorders>
              <w:top w:val="nil"/>
              <w:left w:val="nil"/>
              <w:bottom w:val="single" w:sz="8" w:space="0" w:color="008089"/>
              <w:right w:val="nil"/>
            </w:tcBorders>
            <w:shd w:val="clear" w:color="000000" w:fill="FFFFFF"/>
            <w:vAlign w:val="center"/>
          </w:tcPr>
          <w:p w14:paraId="17D0A128"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1,042</w:t>
            </w:r>
          </w:p>
        </w:tc>
        <w:tc>
          <w:tcPr>
            <w:tcW w:w="648" w:type="dxa"/>
            <w:tcBorders>
              <w:top w:val="nil"/>
              <w:left w:val="nil"/>
              <w:bottom w:val="single" w:sz="8" w:space="0" w:color="008089"/>
              <w:right w:val="nil"/>
            </w:tcBorders>
            <w:shd w:val="clear" w:color="000000" w:fill="FFFFFF"/>
            <w:vAlign w:val="center"/>
          </w:tcPr>
          <w:p w14:paraId="39C343D6"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270</w:t>
            </w:r>
          </w:p>
        </w:tc>
        <w:tc>
          <w:tcPr>
            <w:tcW w:w="1184" w:type="dxa"/>
            <w:tcBorders>
              <w:top w:val="nil"/>
              <w:left w:val="nil"/>
              <w:bottom w:val="single" w:sz="8" w:space="0" w:color="008089"/>
              <w:right w:val="nil"/>
            </w:tcBorders>
            <w:shd w:val="clear" w:color="000000" w:fill="FFFFFF"/>
            <w:vAlign w:val="center"/>
          </w:tcPr>
          <w:p w14:paraId="130E4D7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26</w:t>
            </w:r>
          </w:p>
        </w:tc>
        <w:tc>
          <w:tcPr>
            <w:tcW w:w="1181" w:type="dxa"/>
            <w:tcBorders>
              <w:top w:val="nil"/>
              <w:left w:val="nil"/>
              <w:bottom w:val="single" w:sz="8" w:space="0" w:color="008089"/>
              <w:right w:val="nil"/>
            </w:tcBorders>
            <w:shd w:val="clear" w:color="000000" w:fill="FFFFFF"/>
            <w:vAlign w:val="center"/>
          </w:tcPr>
          <w:p w14:paraId="26BDED0D"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2,171</w:t>
            </w:r>
          </w:p>
        </w:tc>
        <w:tc>
          <w:tcPr>
            <w:tcW w:w="945" w:type="dxa"/>
            <w:tcBorders>
              <w:top w:val="nil"/>
              <w:left w:val="nil"/>
              <w:bottom w:val="single" w:sz="8" w:space="0" w:color="008089"/>
              <w:right w:val="nil"/>
            </w:tcBorders>
            <w:shd w:val="clear" w:color="000000" w:fill="FFFFFF"/>
            <w:vAlign w:val="center"/>
          </w:tcPr>
          <w:p w14:paraId="5F3BCF02"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602</w:t>
            </w:r>
          </w:p>
        </w:tc>
        <w:tc>
          <w:tcPr>
            <w:tcW w:w="1134" w:type="dxa"/>
            <w:tcBorders>
              <w:top w:val="nil"/>
              <w:left w:val="nil"/>
              <w:bottom w:val="single" w:sz="8" w:space="0" w:color="008089"/>
              <w:right w:val="nil"/>
            </w:tcBorders>
            <w:shd w:val="clear" w:color="000000" w:fill="FFFFFF"/>
            <w:vAlign w:val="center"/>
          </w:tcPr>
          <w:p w14:paraId="14815DEA"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8</w:t>
            </w:r>
          </w:p>
        </w:tc>
        <w:tc>
          <w:tcPr>
            <w:tcW w:w="1134" w:type="dxa"/>
            <w:tcBorders>
              <w:top w:val="nil"/>
              <w:left w:val="nil"/>
              <w:bottom w:val="single" w:sz="8" w:space="0" w:color="008089"/>
              <w:right w:val="nil"/>
            </w:tcBorders>
            <w:shd w:val="clear" w:color="000000" w:fill="FFFFFF"/>
            <w:vAlign w:val="center"/>
          </w:tcPr>
          <w:p w14:paraId="41FC99D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6,516</w:t>
            </w:r>
          </w:p>
        </w:tc>
      </w:tr>
      <w:tr w:rsidR="001733BC" w:rsidRPr="00AA68EA" w14:paraId="29131AC3"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287A6F32"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2010–11</w:t>
            </w:r>
          </w:p>
        </w:tc>
        <w:tc>
          <w:tcPr>
            <w:tcW w:w="850" w:type="dxa"/>
            <w:tcBorders>
              <w:top w:val="nil"/>
              <w:left w:val="nil"/>
              <w:bottom w:val="single" w:sz="8" w:space="0" w:color="008089"/>
              <w:right w:val="nil"/>
            </w:tcBorders>
            <w:shd w:val="clear" w:color="000000" w:fill="F2F2F2"/>
            <w:vAlign w:val="center"/>
          </w:tcPr>
          <w:p w14:paraId="7C08907A"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1,470</w:t>
            </w:r>
          </w:p>
        </w:tc>
        <w:tc>
          <w:tcPr>
            <w:tcW w:w="709" w:type="dxa"/>
            <w:tcBorders>
              <w:top w:val="nil"/>
              <w:left w:val="nil"/>
              <w:bottom w:val="single" w:sz="8" w:space="0" w:color="008089"/>
              <w:right w:val="nil"/>
            </w:tcBorders>
            <w:shd w:val="clear" w:color="000000" w:fill="F2F2F2"/>
            <w:vAlign w:val="center"/>
          </w:tcPr>
          <w:p w14:paraId="6F9B84D0"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1,075</w:t>
            </w:r>
          </w:p>
        </w:tc>
        <w:tc>
          <w:tcPr>
            <w:tcW w:w="1003" w:type="dxa"/>
            <w:tcBorders>
              <w:top w:val="nil"/>
              <w:left w:val="nil"/>
              <w:bottom w:val="single" w:sz="8" w:space="0" w:color="008089"/>
              <w:right w:val="nil"/>
            </w:tcBorders>
            <w:shd w:val="clear" w:color="000000" w:fill="F2F2F2"/>
            <w:vAlign w:val="center"/>
          </w:tcPr>
          <w:p w14:paraId="3C43205D"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1,238</w:t>
            </w:r>
          </w:p>
        </w:tc>
        <w:tc>
          <w:tcPr>
            <w:tcW w:w="648" w:type="dxa"/>
            <w:tcBorders>
              <w:top w:val="nil"/>
              <w:left w:val="nil"/>
              <w:bottom w:val="single" w:sz="8" w:space="0" w:color="008089"/>
              <w:right w:val="nil"/>
            </w:tcBorders>
            <w:shd w:val="clear" w:color="000000" w:fill="F2F2F2"/>
            <w:vAlign w:val="center"/>
          </w:tcPr>
          <w:p w14:paraId="763D72EA"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228</w:t>
            </w:r>
          </w:p>
        </w:tc>
        <w:tc>
          <w:tcPr>
            <w:tcW w:w="1184" w:type="dxa"/>
            <w:tcBorders>
              <w:top w:val="nil"/>
              <w:left w:val="nil"/>
              <w:bottom w:val="single" w:sz="8" w:space="0" w:color="008089"/>
              <w:right w:val="nil"/>
            </w:tcBorders>
            <w:shd w:val="clear" w:color="000000" w:fill="F2F2F2"/>
            <w:vAlign w:val="center"/>
          </w:tcPr>
          <w:p w14:paraId="2E6E60C3"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23</w:t>
            </w:r>
          </w:p>
        </w:tc>
        <w:tc>
          <w:tcPr>
            <w:tcW w:w="1181" w:type="dxa"/>
            <w:tcBorders>
              <w:top w:val="nil"/>
              <w:left w:val="nil"/>
              <w:bottom w:val="single" w:sz="8" w:space="0" w:color="008089"/>
              <w:right w:val="nil"/>
            </w:tcBorders>
            <w:shd w:val="clear" w:color="000000" w:fill="F2F2F2"/>
            <w:vAlign w:val="center"/>
          </w:tcPr>
          <w:p w14:paraId="5B82E617"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2,329</w:t>
            </w:r>
          </w:p>
        </w:tc>
        <w:tc>
          <w:tcPr>
            <w:tcW w:w="945" w:type="dxa"/>
            <w:tcBorders>
              <w:top w:val="nil"/>
              <w:left w:val="nil"/>
              <w:bottom w:val="single" w:sz="8" w:space="0" w:color="008089"/>
              <w:right w:val="nil"/>
            </w:tcBorders>
            <w:shd w:val="clear" w:color="000000" w:fill="F2F2F2"/>
            <w:vAlign w:val="center"/>
          </w:tcPr>
          <w:p w14:paraId="47C1E49C"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592</w:t>
            </w:r>
          </w:p>
        </w:tc>
        <w:tc>
          <w:tcPr>
            <w:tcW w:w="1134" w:type="dxa"/>
            <w:tcBorders>
              <w:top w:val="nil"/>
              <w:left w:val="nil"/>
              <w:bottom w:val="single" w:sz="8" w:space="0" w:color="008089"/>
              <w:right w:val="nil"/>
            </w:tcBorders>
            <w:shd w:val="clear" w:color="000000" w:fill="F2F2F2"/>
            <w:vAlign w:val="center"/>
          </w:tcPr>
          <w:p w14:paraId="746C0FDB"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12</w:t>
            </w:r>
          </w:p>
        </w:tc>
        <w:tc>
          <w:tcPr>
            <w:tcW w:w="1134" w:type="dxa"/>
            <w:tcBorders>
              <w:top w:val="nil"/>
              <w:left w:val="nil"/>
              <w:bottom w:val="single" w:sz="8" w:space="0" w:color="008089"/>
              <w:right w:val="nil"/>
            </w:tcBorders>
            <w:shd w:val="clear" w:color="000000" w:fill="F2F2F2"/>
            <w:vAlign w:val="center"/>
          </w:tcPr>
          <w:p w14:paraId="70A946EE"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6,966</w:t>
            </w:r>
          </w:p>
        </w:tc>
      </w:tr>
      <w:tr w:rsidR="001733BC" w:rsidRPr="00AA68EA" w14:paraId="253A4CBC"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5CF67FE2"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2011–12</w:t>
            </w:r>
          </w:p>
        </w:tc>
        <w:tc>
          <w:tcPr>
            <w:tcW w:w="850" w:type="dxa"/>
            <w:tcBorders>
              <w:top w:val="nil"/>
              <w:left w:val="nil"/>
              <w:bottom w:val="single" w:sz="8" w:space="0" w:color="008089"/>
              <w:right w:val="nil"/>
            </w:tcBorders>
            <w:shd w:val="clear" w:color="000000" w:fill="FFFFFF"/>
            <w:vAlign w:val="center"/>
          </w:tcPr>
          <w:p w14:paraId="7794E128"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1,735</w:t>
            </w:r>
          </w:p>
        </w:tc>
        <w:tc>
          <w:tcPr>
            <w:tcW w:w="709" w:type="dxa"/>
            <w:tcBorders>
              <w:top w:val="nil"/>
              <w:left w:val="nil"/>
              <w:bottom w:val="single" w:sz="8" w:space="0" w:color="008089"/>
              <w:right w:val="nil"/>
            </w:tcBorders>
            <w:shd w:val="clear" w:color="000000" w:fill="FFFFFF"/>
            <w:vAlign w:val="center"/>
          </w:tcPr>
          <w:p w14:paraId="258EB67E"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1,027</w:t>
            </w:r>
          </w:p>
        </w:tc>
        <w:tc>
          <w:tcPr>
            <w:tcW w:w="1003" w:type="dxa"/>
            <w:tcBorders>
              <w:top w:val="nil"/>
              <w:left w:val="nil"/>
              <w:bottom w:val="single" w:sz="8" w:space="0" w:color="008089"/>
              <w:right w:val="nil"/>
            </w:tcBorders>
            <w:shd w:val="clear" w:color="000000" w:fill="FFFFFF"/>
            <w:vAlign w:val="center"/>
          </w:tcPr>
          <w:p w14:paraId="6EFBB618"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1,497</w:t>
            </w:r>
          </w:p>
        </w:tc>
        <w:tc>
          <w:tcPr>
            <w:tcW w:w="648" w:type="dxa"/>
            <w:tcBorders>
              <w:top w:val="nil"/>
              <w:left w:val="nil"/>
              <w:bottom w:val="single" w:sz="8" w:space="0" w:color="008089"/>
              <w:right w:val="nil"/>
            </w:tcBorders>
            <w:shd w:val="clear" w:color="000000" w:fill="FFFFFF"/>
            <w:vAlign w:val="center"/>
          </w:tcPr>
          <w:p w14:paraId="4985AB02"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275</w:t>
            </w:r>
          </w:p>
        </w:tc>
        <w:tc>
          <w:tcPr>
            <w:tcW w:w="1184" w:type="dxa"/>
            <w:tcBorders>
              <w:top w:val="nil"/>
              <w:left w:val="nil"/>
              <w:bottom w:val="single" w:sz="8" w:space="0" w:color="008089"/>
              <w:right w:val="nil"/>
            </w:tcBorders>
            <w:shd w:val="clear" w:color="000000" w:fill="FFFFFF"/>
            <w:vAlign w:val="center"/>
          </w:tcPr>
          <w:p w14:paraId="27FE41F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45</w:t>
            </w:r>
          </w:p>
        </w:tc>
        <w:tc>
          <w:tcPr>
            <w:tcW w:w="1181" w:type="dxa"/>
            <w:tcBorders>
              <w:top w:val="nil"/>
              <w:left w:val="nil"/>
              <w:bottom w:val="single" w:sz="8" w:space="0" w:color="008089"/>
              <w:right w:val="nil"/>
            </w:tcBorders>
            <w:shd w:val="clear" w:color="000000" w:fill="FFFFFF"/>
            <w:vAlign w:val="center"/>
          </w:tcPr>
          <w:p w14:paraId="6035A38E"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2,544</w:t>
            </w:r>
          </w:p>
        </w:tc>
        <w:tc>
          <w:tcPr>
            <w:tcW w:w="945" w:type="dxa"/>
            <w:tcBorders>
              <w:top w:val="nil"/>
              <w:left w:val="nil"/>
              <w:bottom w:val="single" w:sz="8" w:space="0" w:color="008089"/>
              <w:right w:val="nil"/>
            </w:tcBorders>
            <w:shd w:val="clear" w:color="000000" w:fill="FFFFFF"/>
            <w:vAlign w:val="center"/>
          </w:tcPr>
          <w:p w14:paraId="04D05DF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615</w:t>
            </w:r>
          </w:p>
        </w:tc>
        <w:tc>
          <w:tcPr>
            <w:tcW w:w="1134" w:type="dxa"/>
            <w:tcBorders>
              <w:top w:val="nil"/>
              <w:left w:val="nil"/>
              <w:bottom w:val="single" w:sz="8" w:space="0" w:color="008089"/>
              <w:right w:val="nil"/>
            </w:tcBorders>
            <w:shd w:val="clear" w:color="000000" w:fill="FFFFFF"/>
            <w:vAlign w:val="center"/>
          </w:tcPr>
          <w:p w14:paraId="48B1D5B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13</w:t>
            </w:r>
          </w:p>
        </w:tc>
        <w:tc>
          <w:tcPr>
            <w:tcW w:w="1134" w:type="dxa"/>
            <w:tcBorders>
              <w:top w:val="nil"/>
              <w:left w:val="nil"/>
              <w:bottom w:val="single" w:sz="8" w:space="0" w:color="008089"/>
              <w:right w:val="nil"/>
            </w:tcBorders>
            <w:shd w:val="clear" w:color="000000" w:fill="FFFFFF"/>
            <w:vAlign w:val="center"/>
          </w:tcPr>
          <w:p w14:paraId="69600F5D"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7,751</w:t>
            </w:r>
          </w:p>
        </w:tc>
      </w:tr>
      <w:tr w:rsidR="001733BC" w:rsidRPr="00AA68EA" w14:paraId="783CD1E3"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489E9BFE"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2012–13</w:t>
            </w:r>
          </w:p>
        </w:tc>
        <w:tc>
          <w:tcPr>
            <w:tcW w:w="850" w:type="dxa"/>
            <w:tcBorders>
              <w:top w:val="nil"/>
              <w:left w:val="nil"/>
              <w:bottom w:val="single" w:sz="8" w:space="0" w:color="008089"/>
              <w:right w:val="nil"/>
            </w:tcBorders>
            <w:shd w:val="clear" w:color="000000" w:fill="F2F2F2"/>
            <w:vAlign w:val="center"/>
          </w:tcPr>
          <w:p w14:paraId="07D334F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1,586</w:t>
            </w:r>
          </w:p>
        </w:tc>
        <w:tc>
          <w:tcPr>
            <w:tcW w:w="709" w:type="dxa"/>
            <w:tcBorders>
              <w:top w:val="nil"/>
              <w:left w:val="nil"/>
              <w:bottom w:val="single" w:sz="8" w:space="0" w:color="008089"/>
              <w:right w:val="nil"/>
            </w:tcBorders>
            <w:shd w:val="clear" w:color="000000" w:fill="F2F2F2"/>
            <w:vAlign w:val="center"/>
          </w:tcPr>
          <w:p w14:paraId="4CA4C652"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1,007</w:t>
            </w:r>
          </w:p>
        </w:tc>
        <w:tc>
          <w:tcPr>
            <w:tcW w:w="1003" w:type="dxa"/>
            <w:tcBorders>
              <w:top w:val="nil"/>
              <w:left w:val="nil"/>
              <w:bottom w:val="single" w:sz="8" w:space="0" w:color="008089"/>
              <w:right w:val="nil"/>
            </w:tcBorders>
            <w:shd w:val="clear" w:color="000000" w:fill="F2F2F2"/>
            <w:vAlign w:val="center"/>
          </w:tcPr>
          <w:p w14:paraId="68590DA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1,612</w:t>
            </w:r>
          </w:p>
        </w:tc>
        <w:tc>
          <w:tcPr>
            <w:tcW w:w="648" w:type="dxa"/>
            <w:tcBorders>
              <w:top w:val="nil"/>
              <w:left w:val="nil"/>
              <w:bottom w:val="single" w:sz="8" w:space="0" w:color="008089"/>
              <w:right w:val="nil"/>
            </w:tcBorders>
            <w:shd w:val="clear" w:color="000000" w:fill="F2F2F2"/>
            <w:vAlign w:val="center"/>
          </w:tcPr>
          <w:p w14:paraId="3B6DC604"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312</w:t>
            </w:r>
          </w:p>
        </w:tc>
        <w:tc>
          <w:tcPr>
            <w:tcW w:w="1184" w:type="dxa"/>
            <w:tcBorders>
              <w:top w:val="nil"/>
              <w:left w:val="nil"/>
              <w:bottom w:val="single" w:sz="8" w:space="0" w:color="008089"/>
              <w:right w:val="nil"/>
            </w:tcBorders>
            <w:shd w:val="clear" w:color="000000" w:fill="F2F2F2"/>
            <w:vAlign w:val="center"/>
          </w:tcPr>
          <w:p w14:paraId="7D525513"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58</w:t>
            </w:r>
          </w:p>
        </w:tc>
        <w:tc>
          <w:tcPr>
            <w:tcW w:w="1181" w:type="dxa"/>
            <w:tcBorders>
              <w:top w:val="nil"/>
              <w:left w:val="nil"/>
              <w:bottom w:val="single" w:sz="8" w:space="0" w:color="008089"/>
              <w:right w:val="nil"/>
            </w:tcBorders>
            <w:shd w:val="clear" w:color="000000" w:fill="F2F2F2"/>
            <w:vAlign w:val="center"/>
          </w:tcPr>
          <w:p w14:paraId="5A96C0F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2,644</w:t>
            </w:r>
          </w:p>
        </w:tc>
        <w:tc>
          <w:tcPr>
            <w:tcW w:w="945" w:type="dxa"/>
            <w:tcBorders>
              <w:top w:val="nil"/>
              <w:left w:val="nil"/>
              <w:bottom w:val="single" w:sz="8" w:space="0" w:color="008089"/>
              <w:right w:val="nil"/>
            </w:tcBorders>
            <w:shd w:val="clear" w:color="000000" w:fill="F2F2F2"/>
            <w:vAlign w:val="center"/>
          </w:tcPr>
          <w:p w14:paraId="6476E3A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603</w:t>
            </w:r>
          </w:p>
        </w:tc>
        <w:tc>
          <w:tcPr>
            <w:tcW w:w="1134" w:type="dxa"/>
            <w:tcBorders>
              <w:top w:val="nil"/>
              <w:left w:val="nil"/>
              <w:bottom w:val="single" w:sz="8" w:space="0" w:color="008089"/>
              <w:right w:val="nil"/>
            </w:tcBorders>
            <w:shd w:val="clear" w:color="000000" w:fill="F2F2F2"/>
            <w:vAlign w:val="center"/>
          </w:tcPr>
          <w:p w14:paraId="400888E3"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13</w:t>
            </w:r>
          </w:p>
        </w:tc>
        <w:tc>
          <w:tcPr>
            <w:tcW w:w="1134" w:type="dxa"/>
            <w:tcBorders>
              <w:top w:val="nil"/>
              <w:left w:val="nil"/>
              <w:bottom w:val="single" w:sz="8" w:space="0" w:color="008089"/>
              <w:right w:val="nil"/>
            </w:tcBorders>
            <w:shd w:val="clear" w:color="000000" w:fill="F2F2F2"/>
            <w:vAlign w:val="center"/>
          </w:tcPr>
          <w:p w14:paraId="227832AD"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7,833</w:t>
            </w:r>
          </w:p>
        </w:tc>
      </w:tr>
      <w:tr w:rsidR="001733BC" w:rsidRPr="00AA68EA" w14:paraId="2440033D"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504CF6C3"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2013–14</w:t>
            </w:r>
          </w:p>
        </w:tc>
        <w:tc>
          <w:tcPr>
            <w:tcW w:w="850" w:type="dxa"/>
            <w:tcBorders>
              <w:top w:val="nil"/>
              <w:left w:val="nil"/>
              <w:bottom w:val="single" w:sz="8" w:space="0" w:color="008089"/>
              <w:right w:val="nil"/>
            </w:tcBorders>
            <w:shd w:val="clear" w:color="000000" w:fill="FFFFFF"/>
            <w:vAlign w:val="center"/>
          </w:tcPr>
          <w:p w14:paraId="33A3761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1,977</w:t>
            </w:r>
          </w:p>
        </w:tc>
        <w:tc>
          <w:tcPr>
            <w:tcW w:w="709" w:type="dxa"/>
            <w:tcBorders>
              <w:top w:val="nil"/>
              <w:left w:val="nil"/>
              <w:bottom w:val="single" w:sz="8" w:space="0" w:color="008089"/>
              <w:right w:val="nil"/>
            </w:tcBorders>
            <w:shd w:val="clear" w:color="000000" w:fill="FFFFFF"/>
            <w:vAlign w:val="center"/>
          </w:tcPr>
          <w:p w14:paraId="20F58B9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1,124</w:t>
            </w:r>
          </w:p>
        </w:tc>
        <w:tc>
          <w:tcPr>
            <w:tcW w:w="1003" w:type="dxa"/>
            <w:tcBorders>
              <w:top w:val="nil"/>
              <w:left w:val="nil"/>
              <w:bottom w:val="single" w:sz="8" w:space="0" w:color="008089"/>
              <w:right w:val="nil"/>
            </w:tcBorders>
            <w:shd w:val="clear" w:color="000000" w:fill="FFFFFF"/>
            <w:vAlign w:val="center"/>
          </w:tcPr>
          <w:p w14:paraId="06F8439F"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1,600</w:t>
            </w:r>
          </w:p>
        </w:tc>
        <w:tc>
          <w:tcPr>
            <w:tcW w:w="648" w:type="dxa"/>
            <w:tcBorders>
              <w:top w:val="nil"/>
              <w:left w:val="nil"/>
              <w:bottom w:val="single" w:sz="8" w:space="0" w:color="008089"/>
              <w:right w:val="nil"/>
            </w:tcBorders>
            <w:shd w:val="clear" w:color="000000" w:fill="FFFFFF"/>
            <w:vAlign w:val="center"/>
          </w:tcPr>
          <w:p w14:paraId="7D46ED98"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269</w:t>
            </w:r>
          </w:p>
        </w:tc>
        <w:tc>
          <w:tcPr>
            <w:tcW w:w="1184" w:type="dxa"/>
            <w:tcBorders>
              <w:top w:val="nil"/>
              <w:left w:val="nil"/>
              <w:bottom w:val="single" w:sz="8" w:space="0" w:color="008089"/>
              <w:right w:val="nil"/>
            </w:tcBorders>
            <w:shd w:val="clear" w:color="000000" w:fill="FFFFFF"/>
            <w:vAlign w:val="center"/>
          </w:tcPr>
          <w:p w14:paraId="2515E152"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92</w:t>
            </w:r>
          </w:p>
        </w:tc>
        <w:tc>
          <w:tcPr>
            <w:tcW w:w="1181" w:type="dxa"/>
            <w:tcBorders>
              <w:top w:val="nil"/>
              <w:left w:val="nil"/>
              <w:bottom w:val="single" w:sz="8" w:space="0" w:color="008089"/>
              <w:right w:val="nil"/>
            </w:tcBorders>
            <w:shd w:val="clear" w:color="000000" w:fill="FFFFFF"/>
            <w:vAlign w:val="center"/>
          </w:tcPr>
          <w:p w14:paraId="5371DF6E"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2,634</w:t>
            </w:r>
          </w:p>
        </w:tc>
        <w:tc>
          <w:tcPr>
            <w:tcW w:w="945" w:type="dxa"/>
            <w:tcBorders>
              <w:top w:val="nil"/>
              <w:left w:val="nil"/>
              <w:bottom w:val="single" w:sz="8" w:space="0" w:color="008089"/>
              <w:right w:val="nil"/>
            </w:tcBorders>
            <w:shd w:val="clear" w:color="000000" w:fill="FFFFFF"/>
            <w:vAlign w:val="center"/>
          </w:tcPr>
          <w:p w14:paraId="5295543B"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663</w:t>
            </w:r>
          </w:p>
        </w:tc>
        <w:tc>
          <w:tcPr>
            <w:tcW w:w="1134" w:type="dxa"/>
            <w:tcBorders>
              <w:top w:val="nil"/>
              <w:left w:val="nil"/>
              <w:bottom w:val="single" w:sz="8" w:space="0" w:color="008089"/>
              <w:right w:val="nil"/>
            </w:tcBorders>
            <w:shd w:val="clear" w:color="000000" w:fill="FFFFFF"/>
            <w:vAlign w:val="center"/>
          </w:tcPr>
          <w:p w14:paraId="45CD2A0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11</w:t>
            </w:r>
          </w:p>
        </w:tc>
        <w:tc>
          <w:tcPr>
            <w:tcW w:w="1134" w:type="dxa"/>
            <w:tcBorders>
              <w:top w:val="nil"/>
              <w:left w:val="nil"/>
              <w:bottom w:val="single" w:sz="8" w:space="0" w:color="008089"/>
              <w:right w:val="nil"/>
            </w:tcBorders>
            <w:shd w:val="clear" w:color="000000" w:fill="FFFFFF"/>
            <w:vAlign w:val="center"/>
          </w:tcPr>
          <w:p w14:paraId="6AD26380"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8,371</w:t>
            </w:r>
          </w:p>
        </w:tc>
      </w:tr>
      <w:tr w:rsidR="001733BC" w:rsidRPr="00AA68EA" w14:paraId="38B7EDA2"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46C8F7A1"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2014–15</w:t>
            </w:r>
          </w:p>
        </w:tc>
        <w:tc>
          <w:tcPr>
            <w:tcW w:w="850" w:type="dxa"/>
            <w:tcBorders>
              <w:top w:val="nil"/>
              <w:left w:val="nil"/>
              <w:bottom w:val="single" w:sz="8" w:space="0" w:color="008089"/>
              <w:right w:val="nil"/>
            </w:tcBorders>
            <w:shd w:val="clear" w:color="000000" w:fill="F2F2F2"/>
            <w:vAlign w:val="center"/>
          </w:tcPr>
          <w:p w14:paraId="26D0A55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2,918</w:t>
            </w:r>
          </w:p>
        </w:tc>
        <w:tc>
          <w:tcPr>
            <w:tcW w:w="709" w:type="dxa"/>
            <w:tcBorders>
              <w:top w:val="nil"/>
              <w:left w:val="nil"/>
              <w:bottom w:val="single" w:sz="8" w:space="0" w:color="008089"/>
              <w:right w:val="nil"/>
            </w:tcBorders>
            <w:shd w:val="clear" w:color="000000" w:fill="F2F2F2"/>
            <w:vAlign w:val="center"/>
          </w:tcPr>
          <w:p w14:paraId="2D64E4BC"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1,095</w:t>
            </w:r>
          </w:p>
        </w:tc>
        <w:tc>
          <w:tcPr>
            <w:tcW w:w="1003" w:type="dxa"/>
            <w:tcBorders>
              <w:top w:val="nil"/>
              <w:left w:val="nil"/>
              <w:bottom w:val="single" w:sz="8" w:space="0" w:color="008089"/>
              <w:right w:val="nil"/>
            </w:tcBorders>
            <w:shd w:val="clear" w:color="000000" w:fill="F2F2F2"/>
            <w:vAlign w:val="center"/>
          </w:tcPr>
          <w:p w14:paraId="12A7D51E"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1,575</w:t>
            </w:r>
          </w:p>
        </w:tc>
        <w:tc>
          <w:tcPr>
            <w:tcW w:w="648" w:type="dxa"/>
            <w:tcBorders>
              <w:top w:val="nil"/>
              <w:left w:val="nil"/>
              <w:bottom w:val="single" w:sz="8" w:space="0" w:color="008089"/>
              <w:right w:val="nil"/>
            </w:tcBorders>
            <w:shd w:val="clear" w:color="000000" w:fill="F2F2F2"/>
            <w:vAlign w:val="center"/>
          </w:tcPr>
          <w:p w14:paraId="4BA7AB0D"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296</w:t>
            </w:r>
          </w:p>
        </w:tc>
        <w:tc>
          <w:tcPr>
            <w:tcW w:w="1184" w:type="dxa"/>
            <w:tcBorders>
              <w:top w:val="nil"/>
              <w:left w:val="nil"/>
              <w:bottom w:val="single" w:sz="8" w:space="0" w:color="008089"/>
              <w:right w:val="nil"/>
            </w:tcBorders>
            <w:shd w:val="clear" w:color="000000" w:fill="F2F2F2"/>
            <w:vAlign w:val="center"/>
          </w:tcPr>
          <w:p w14:paraId="7A59F2AD"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91</w:t>
            </w:r>
          </w:p>
        </w:tc>
        <w:tc>
          <w:tcPr>
            <w:tcW w:w="1181" w:type="dxa"/>
            <w:tcBorders>
              <w:top w:val="nil"/>
              <w:left w:val="nil"/>
              <w:bottom w:val="single" w:sz="8" w:space="0" w:color="008089"/>
              <w:right w:val="nil"/>
            </w:tcBorders>
            <w:shd w:val="clear" w:color="000000" w:fill="F2F2F2"/>
            <w:vAlign w:val="center"/>
          </w:tcPr>
          <w:p w14:paraId="67BFD8B2"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2,686</w:t>
            </w:r>
          </w:p>
        </w:tc>
        <w:tc>
          <w:tcPr>
            <w:tcW w:w="945" w:type="dxa"/>
            <w:tcBorders>
              <w:top w:val="nil"/>
              <w:left w:val="nil"/>
              <w:bottom w:val="single" w:sz="8" w:space="0" w:color="008089"/>
              <w:right w:val="nil"/>
            </w:tcBorders>
            <w:shd w:val="clear" w:color="000000" w:fill="F2F2F2"/>
            <w:vAlign w:val="center"/>
          </w:tcPr>
          <w:p w14:paraId="45E91CA0"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608</w:t>
            </w:r>
          </w:p>
        </w:tc>
        <w:tc>
          <w:tcPr>
            <w:tcW w:w="1134" w:type="dxa"/>
            <w:tcBorders>
              <w:top w:val="nil"/>
              <w:left w:val="nil"/>
              <w:bottom w:val="single" w:sz="8" w:space="0" w:color="008089"/>
              <w:right w:val="nil"/>
            </w:tcBorders>
            <w:shd w:val="clear" w:color="000000" w:fill="F2F2F2"/>
            <w:vAlign w:val="center"/>
          </w:tcPr>
          <w:p w14:paraId="1AFBF88C"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16</w:t>
            </w:r>
          </w:p>
        </w:tc>
        <w:tc>
          <w:tcPr>
            <w:tcW w:w="1134" w:type="dxa"/>
            <w:tcBorders>
              <w:top w:val="nil"/>
              <w:left w:val="nil"/>
              <w:bottom w:val="single" w:sz="8" w:space="0" w:color="008089"/>
              <w:right w:val="nil"/>
            </w:tcBorders>
            <w:shd w:val="clear" w:color="000000" w:fill="F2F2F2"/>
            <w:vAlign w:val="center"/>
          </w:tcPr>
          <w:p w14:paraId="4F7AE534"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9,286</w:t>
            </w:r>
          </w:p>
        </w:tc>
      </w:tr>
      <w:tr w:rsidR="001733BC" w:rsidRPr="00AA68EA" w14:paraId="33785BFB"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03242F5B"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2015–16</w:t>
            </w:r>
          </w:p>
        </w:tc>
        <w:tc>
          <w:tcPr>
            <w:tcW w:w="850" w:type="dxa"/>
            <w:tcBorders>
              <w:top w:val="nil"/>
              <w:left w:val="nil"/>
              <w:bottom w:val="single" w:sz="8" w:space="0" w:color="008089"/>
              <w:right w:val="nil"/>
            </w:tcBorders>
            <w:shd w:val="clear" w:color="000000" w:fill="FFFFFF"/>
            <w:vAlign w:val="center"/>
          </w:tcPr>
          <w:p w14:paraId="1E395ED2"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2,894</w:t>
            </w:r>
          </w:p>
        </w:tc>
        <w:tc>
          <w:tcPr>
            <w:tcW w:w="709" w:type="dxa"/>
            <w:tcBorders>
              <w:top w:val="nil"/>
              <w:left w:val="nil"/>
              <w:bottom w:val="single" w:sz="8" w:space="0" w:color="008089"/>
              <w:right w:val="nil"/>
            </w:tcBorders>
            <w:shd w:val="clear" w:color="000000" w:fill="FFFFFF"/>
            <w:vAlign w:val="center"/>
          </w:tcPr>
          <w:p w14:paraId="19F770F1"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1,021</w:t>
            </w:r>
          </w:p>
        </w:tc>
        <w:tc>
          <w:tcPr>
            <w:tcW w:w="1003" w:type="dxa"/>
            <w:tcBorders>
              <w:top w:val="nil"/>
              <w:left w:val="nil"/>
              <w:bottom w:val="single" w:sz="8" w:space="0" w:color="008089"/>
              <w:right w:val="nil"/>
            </w:tcBorders>
            <w:shd w:val="clear" w:color="000000" w:fill="FFFFFF"/>
            <w:vAlign w:val="center"/>
          </w:tcPr>
          <w:p w14:paraId="44B47F14"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1,627</w:t>
            </w:r>
          </w:p>
        </w:tc>
        <w:tc>
          <w:tcPr>
            <w:tcW w:w="648" w:type="dxa"/>
            <w:tcBorders>
              <w:top w:val="nil"/>
              <w:left w:val="nil"/>
              <w:bottom w:val="single" w:sz="8" w:space="0" w:color="008089"/>
              <w:right w:val="nil"/>
            </w:tcBorders>
            <w:shd w:val="clear" w:color="000000" w:fill="FFFFFF"/>
            <w:vAlign w:val="center"/>
          </w:tcPr>
          <w:p w14:paraId="5B7BFE9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338</w:t>
            </w:r>
          </w:p>
        </w:tc>
        <w:tc>
          <w:tcPr>
            <w:tcW w:w="1184" w:type="dxa"/>
            <w:tcBorders>
              <w:top w:val="nil"/>
              <w:left w:val="nil"/>
              <w:bottom w:val="single" w:sz="8" w:space="0" w:color="008089"/>
              <w:right w:val="nil"/>
            </w:tcBorders>
            <w:shd w:val="clear" w:color="000000" w:fill="FFFFFF"/>
            <w:vAlign w:val="center"/>
          </w:tcPr>
          <w:p w14:paraId="3EE24537"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73</w:t>
            </w:r>
          </w:p>
        </w:tc>
        <w:tc>
          <w:tcPr>
            <w:tcW w:w="1181" w:type="dxa"/>
            <w:tcBorders>
              <w:top w:val="nil"/>
              <w:left w:val="nil"/>
              <w:bottom w:val="single" w:sz="8" w:space="0" w:color="008089"/>
              <w:right w:val="nil"/>
            </w:tcBorders>
            <w:shd w:val="clear" w:color="000000" w:fill="FFFFFF"/>
            <w:vAlign w:val="center"/>
          </w:tcPr>
          <w:p w14:paraId="09861378"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2,740</w:t>
            </w:r>
          </w:p>
        </w:tc>
        <w:tc>
          <w:tcPr>
            <w:tcW w:w="945" w:type="dxa"/>
            <w:tcBorders>
              <w:top w:val="nil"/>
              <w:left w:val="nil"/>
              <w:bottom w:val="single" w:sz="8" w:space="0" w:color="008089"/>
              <w:right w:val="nil"/>
            </w:tcBorders>
            <w:shd w:val="clear" w:color="000000" w:fill="FFFFFF"/>
            <w:vAlign w:val="center"/>
          </w:tcPr>
          <w:p w14:paraId="77A596D1"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637</w:t>
            </w:r>
          </w:p>
        </w:tc>
        <w:tc>
          <w:tcPr>
            <w:tcW w:w="1134" w:type="dxa"/>
            <w:tcBorders>
              <w:top w:val="nil"/>
              <w:left w:val="nil"/>
              <w:bottom w:val="single" w:sz="8" w:space="0" w:color="008089"/>
              <w:right w:val="nil"/>
            </w:tcBorders>
            <w:shd w:val="clear" w:color="000000" w:fill="FFFFFF"/>
            <w:vAlign w:val="center"/>
          </w:tcPr>
          <w:p w14:paraId="2697C0EB"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51</w:t>
            </w:r>
          </w:p>
        </w:tc>
        <w:tc>
          <w:tcPr>
            <w:tcW w:w="1134" w:type="dxa"/>
            <w:tcBorders>
              <w:top w:val="nil"/>
              <w:left w:val="nil"/>
              <w:bottom w:val="single" w:sz="8" w:space="0" w:color="008089"/>
              <w:right w:val="nil"/>
            </w:tcBorders>
            <w:shd w:val="clear" w:color="000000" w:fill="FFFFFF"/>
            <w:vAlign w:val="center"/>
          </w:tcPr>
          <w:p w14:paraId="26D0CDEA"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9,381</w:t>
            </w:r>
          </w:p>
        </w:tc>
      </w:tr>
      <w:tr w:rsidR="001733BC" w:rsidRPr="00AA68EA" w14:paraId="77B06EAD"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2B6D7B16"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2016–17</w:t>
            </w:r>
          </w:p>
        </w:tc>
        <w:tc>
          <w:tcPr>
            <w:tcW w:w="850" w:type="dxa"/>
            <w:tcBorders>
              <w:top w:val="nil"/>
              <w:left w:val="nil"/>
              <w:bottom w:val="single" w:sz="8" w:space="0" w:color="008089"/>
              <w:right w:val="nil"/>
            </w:tcBorders>
            <w:shd w:val="clear" w:color="000000" w:fill="F2F2F2"/>
            <w:vAlign w:val="center"/>
          </w:tcPr>
          <w:p w14:paraId="2217B8BC"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2,659</w:t>
            </w:r>
          </w:p>
        </w:tc>
        <w:tc>
          <w:tcPr>
            <w:tcW w:w="709" w:type="dxa"/>
            <w:tcBorders>
              <w:top w:val="nil"/>
              <w:left w:val="nil"/>
              <w:bottom w:val="single" w:sz="8" w:space="0" w:color="008089"/>
              <w:right w:val="nil"/>
            </w:tcBorders>
            <w:shd w:val="clear" w:color="000000" w:fill="F2F2F2"/>
            <w:vAlign w:val="center"/>
          </w:tcPr>
          <w:p w14:paraId="0316D18D"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1,033</w:t>
            </w:r>
          </w:p>
        </w:tc>
        <w:tc>
          <w:tcPr>
            <w:tcW w:w="1003" w:type="dxa"/>
            <w:tcBorders>
              <w:top w:val="nil"/>
              <w:left w:val="nil"/>
              <w:bottom w:val="single" w:sz="8" w:space="0" w:color="008089"/>
              <w:right w:val="nil"/>
            </w:tcBorders>
            <w:shd w:val="clear" w:color="000000" w:fill="F2F2F2"/>
            <w:vAlign w:val="center"/>
          </w:tcPr>
          <w:p w14:paraId="1D71CC1E"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1,709</w:t>
            </w:r>
          </w:p>
        </w:tc>
        <w:tc>
          <w:tcPr>
            <w:tcW w:w="648" w:type="dxa"/>
            <w:tcBorders>
              <w:top w:val="nil"/>
              <w:left w:val="nil"/>
              <w:bottom w:val="single" w:sz="8" w:space="0" w:color="008089"/>
              <w:right w:val="nil"/>
            </w:tcBorders>
            <w:shd w:val="clear" w:color="000000" w:fill="F2F2F2"/>
            <w:vAlign w:val="center"/>
          </w:tcPr>
          <w:p w14:paraId="31B04FBA"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298</w:t>
            </w:r>
          </w:p>
        </w:tc>
        <w:tc>
          <w:tcPr>
            <w:tcW w:w="1184" w:type="dxa"/>
            <w:tcBorders>
              <w:top w:val="nil"/>
              <w:left w:val="nil"/>
              <w:bottom w:val="single" w:sz="8" w:space="0" w:color="008089"/>
              <w:right w:val="nil"/>
            </w:tcBorders>
            <w:shd w:val="clear" w:color="000000" w:fill="F2F2F2"/>
            <w:vAlign w:val="center"/>
          </w:tcPr>
          <w:p w14:paraId="53EF5F39"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80</w:t>
            </w:r>
          </w:p>
        </w:tc>
        <w:tc>
          <w:tcPr>
            <w:tcW w:w="1181" w:type="dxa"/>
            <w:tcBorders>
              <w:top w:val="nil"/>
              <w:left w:val="nil"/>
              <w:bottom w:val="single" w:sz="8" w:space="0" w:color="008089"/>
              <w:right w:val="nil"/>
            </w:tcBorders>
            <w:shd w:val="clear" w:color="000000" w:fill="F2F2F2"/>
            <w:vAlign w:val="center"/>
          </w:tcPr>
          <w:p w14:paraId="2124E094"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3,224</w:t>
            </w:r>
          </w:p>
        </w:tc>
        <w:tc>
          <w:tcPr>
            <w:tcW w:w="945" w:type="dxa"/>
            <w:tcBorders>
              <w:top w:val="nil"/>
              <w:left w:val="nil"/>
              <w:bottom w:val="single" w:sz="8" w:space="0" w:color="008089"/>
              <w:right w:val="nil"/>
            </w:tcBorders>
            <w:shd w:val="clear" w:color="000000" w:fill="F2F2F2"/>
            <w:vAlign w:val="center"/>
          </w:tcPr>
          <w:p w14:paraId="1EC86390"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662</w:t>
            </w:r>
          </w:p>
        </w:tc>
        <w:tc>
          <w:tcPr>
            <w:tcW w:w="1134" w:type="dxa"/>
            <w:tcBorders>
              <w:top w:val="nil"/>
              <w:left w:val="nil"/>
              <w:bottom w:val="single" w:sz="8" w:space="0" w:color="008089"/>
              <w:right w:val="nil"/>
            </w:tcBorders>
            <w:shd w:val="clear" w:color="000000" w:fill="F2F2F2"/>
            <w:vAlign w:val="center"/>
          </w:tcPr>
          <w:p w14:paraId="08A03DF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70</w:t>
            </w:r>
          </w:p>
        </w:tc>
        <w:tc>
          <w:tcPr>
            <w:tcW w:w="1134" w:type="dxa"/>
            <w:tcBorders>
              <w:top w:val="nil"/>
              <w:left w:val="nil"/>
              <w:bottom w:val="single" w:sz="8" w:space="0" w:color="008089"/>
              <w:right w:val="nil"/>
            </w:tcBorders>
            <w:shd w:val="clear" w:color="000000" w:fill="F2F2F2"/>
            <w:vAlign w:val="center"/>
          </w:tcPr>
          <w:p w14:paraId="0675FE7B"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9,734</w:t>
            </w:r>
          </w:p>
        </w:tc>
      </w:tr>
      <w:tr w:rsidR="001733BC" w:rsidRPr="00AA68EA" w14:paraId="63A9112A"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4692D351"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2017–18</w:t>
            </w:r>
          </w:p>
        </w:tc>
        <w:tc>
          <w:tcPr>
            <w:tcW w:w="850" w:type="dxa"/>
            <w:tcBorders>
              <w:top w:val="nil"/>
              <w:left w:val="nil"/>
              <w:bottom w:val="single" w:sz="8" w:space="0" w:color="008089"/>
              <w:right w:val="nil"/>
            </w:tcBorders>
            <w:shd w:val="clear" w:color="000000" w:fill="FFFFFF"/>
            <w:vAlign w:val="center"/>
          </w:tcPr>
          <w:p w14:paraId="09C196A2"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2,561</w:t>
            </w:r>
          </w:p>
        </w:tc>
        <w:tc>
          <w:tcPr>
            <w:tcW w:w="709" w:type="dxa"/>
            <w:tcBorders>
              <w:top w:val="nil"/>
              <w:left w:val="nil"/>
              <w:bottom w:val="single" w:sz="8" w:space="0" w:color="008089"/>
              <w:right w:val="nil"/>
            </w:tcBorders>
            <w:shd w:val="clear" w:color="000000" w:fill="FFFFFF"/>
            <w:vAlign w:val="center"/>
          </w:tcPr>
          <w:p w14:paraId="62BC6DE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1,332</w:t>
            </w:r>
          </w:p>
        </w:tc>
        <w:tc>
          <w:tcPr>
            <w:tcW w:w="1003" w:type="dxa"/>
            <w:tcBorders>
              <w:top w:val="nil"/>
              <w:left w:val="nil"/>
              <w:bottom w:val="single" w:sz="8" w:space="0" w:color="008089"/>
              <w:right w:val="nil"/>
            </w:tcBorders>
            <w:shd w:val="clear" w:color="000000" w:fill="FFFFFF"/>
            <w:vAlign w:val="center"/>
          </w:tcPr>
          <w:p w14:paraId="71D1722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1,362</w:t>
            </w:r>
          </w:p>
        </w:tc>
        <w:tc>
          <w:tcPr>
            <w:tcW w:w="648" w:type="dxa"/>
            <w:tcBorders>
              <w:top w:val="nil"/>
              <w:left w:val="nil"/>
              <w:bottom w:val="single" w:sz="8" w:space="0" w:color="008089"/>
              <w:right w:val="nil"/>
            </w:tcBorders>
            <w:shd w:val="clear" w:color="000000" w:fill="FFFFFF"/>
            <w:vAlign w:val="center"/>
          </w:tcPr>
          <w:p w14:paraId="0B158C07"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299</w:t>
            </w:r>
          </w:p>
        </w:tc>
        <w:tc>
          <w:tcPr>
            <w:tcW w:w="1184" w:type="dxa"/>
            <w:tcBorders>
              <w:top w:val="nil"/>
              <w:left w:val="nil"/>
              <w:bottom w:val="single" w:sz="8" w:space="0" w:color="008089"/>
              <w:right w:val="nil"/>
            </w:tcBorders>
            <w:shd w:val="clear" w:color="000000" w:fill="FFFFFF"/>
            <w:vAlign w:val="center"/>
          </w:tcPr>
          <w:p w14:paraId="54A9A935"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86</w:t>
            </w:r>
          </w:p>
        </w:tc>
        <w:tc>
          <w:tcPr>
            <w:tcW w:w="1181" w:type="dxa"/>
            <w:tcBorders>
              <w:top w:val="nil"/>
              <w:left w:val="nil"/>
              <w:bottom w:val="single" w:sz="8" w:space="0" w:color="008089"/>
              <w:right w:val="nil"/>
            </w:tcBorders>
            <w:shd w:val="clear" w:color="000000" w:fill="FFFFFF"/>
            <w:vAlign w:val="center"/>
          </w:tcPr>
          <w:p w14:paraId="0BCD26BB"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3,263</w:t>
            </w:r>
          </w:p>
        </w:tc>
        <w:tc>
          <w:tcPr>
            <w:tcW w:w="945" w:type="dxa"/>
            <w:tcBorders>
              <w:top w:val="nil"/>
              <w:left w:val="nil"/>
              <w:bottom w:val="single" w:sz="8" w:space="0" w:color="008089"/>
              <w:right w:val="nil"/>
            </w:tcBorders>
            <w:shd w:val="clear" w:color="000000" w:fill="FFFFFF"/>
            <w:vAlign w:val="center"/>
          </w:tcPr>
          <w:p w14:paraId="58538A8E"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744</w:t>
            </w:r>
          </w:p>
        </w:tc>
        <w:tc>
          <w:tcPr>
            <w:tcW w:w="1134" w:type="dxa"/>
            <w:tcBorders>
              <w:top w:val="nil"/>
              <w:left w:val="nil"/>
              <w:bottom w:val="single" w:sz="8" w:space="0" w:color="008089"/>
              <w:right w:val="nil"/>
            </w:tcBorders>
            <w:shd w:val="clear" w:color="000000" w:fill="FFFFFF"/>
            <w:vAlign w:val="center"/>
          </w:tcPr>
          <w:p w14:paraId="17F7536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48</w:t>
            </w:r>
          </w:p>
        </w:tc>
        <w:tc>
          <w:tcPr>
            <w:tcW w:w="1134" w:type="dxa"/>
            <w:tcBorders>
              <w:top w:val="nil"/>
              <w:left w:val="nil"/>
              <w:bottom w:val="single" w:sz="8" w:space="0" w:color="008089"/>
              <w:right w:val="nil"/>
            </w:tcBorders>
            <w:shd w:val="clear" w:color="000000" w:fill="FFFFFF"/>
            <w:vAlign w:val="center"/>
          </w:tcPr>
          <w:p w14:paraId="0646C2BA"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9,695</w:t>
            </w:r>
          </w:p>
        </w:tc>
      </w:tr>
      <w:tr w:rsidR="001733BC" w:rsidRPr="00AA68EA" w14:paraId="3005F27B"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68046FEB"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2018–19</w:t>
            </w:r>
          </w:p>
        </w:tc>
        <w:tc>
          <w:tcPr>
            <w:tcW w:w="850" w:type="dxa"/>
            <w:tcBorders>
              <w:top w:val="nil"/>
              <w:left w:val="nil"/>
              <w:bottom w:val="single" w:sz="8" w:space="0" w:color="008089"/>
              <w:right w:val="nil"/>
            </w:tcBorders>
            <w:shd w:val="clear" w:color="000000" w:fill="F2F2F2"/>
            <w:vAlign w:val="center"/>
          </w:tcPr>
          <w:p w14:paraId="0D466749"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2,757</w:t>
            </w:r>
          </w:p>
        </w:tc>
        <w:tc>
          <w:tcPr>
            <w:tcW w:w="709" w:type="dxa"/>
            <w:tcBorders>
              <w:top w:val="nil"/>
              <w:left w:val="nil"/>
              <w:bottom w:val="single" w:sz="8" w:space="0" w:color="008089"/>
              <w:right w:val="nil"/>
            </w:tcBorders>
            <w:shd w:val="clear" w:color="000000" w:fill="F2F2F2"/>
            <w:vAlign w:val="center"/>
          </w:tcPr>
          <w:p w14:paraId="60F517FC"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1,308</w:t>
            </w:r>
          </w:p>
        </w:tc>
        <w:tc>
          <w:tcPr>
            <w:tcW w:w="1003" w:type="dxa"/>
            <w:tcBorders>
              <w:top w:val="nil"/>
              <w:left w:val="nil"/>
              <w:bottom w:val="single" w:sz="8" w:space="0" w:color="008089"/>
              <w:right w:val="nil"/>
            </w:tcBorders>
            <w:shd w:val="clear" w:color="000000" w:fill="F2F2F2"/>
            <w:vAlign w:val="center"/>
          </w:tcPr>
          <w:p w14:paraId="35A60ECA"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1,266</w:t>
            </w:r>
          </w:p>
        </w:tc>
        <w:tc>
          <w:tcPr>
            <w:tcW w:w="648" w:type="dxa"/>
            <w:tcBorders>
              <w:top w:val="nil"/>
              <w:left w:val="nil"/>
              <w:bottom w:val="single" w:sz="8" w:space="0" w:color="008089"/>
              <w:right w:val="nil"/>
            </w:tcBorders>
            <w:shd w:val="clear" w:color="000000" w:fill="F2F2F2"/>
            <w:vAlign w:val="center"/>
          </w:tcPr>
          <w:p w14:paraId="3E9238F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251</w:t>
            </w:r>
          </w:p>
        </w:tc>
        <w:tc>
          <w:tcPr>
            <w:tcW w:w="1184" w:type="dxa"/>
            <w:tcBorders>
              <w:top w:val="nil"/>
              <w:left w:val="nil"/>
              <w:bottom w:val="single" w:sz="8" w:space="0" w:color="008089"/>
              <w:right w:val="nil"/>
            </w:tcBorders>
            <w:shd w:val="clear" w:color="000000" w:fill="F2F2F2"/>
            <w:vAlign w:val="center"/>
          </w:tcPr>
          <w:p w14:paraId="0AA056EB"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86</w:t>
            </w:r>
          </w:p>
        </w:tc>
        <w:tc>
          <w:tcPr>
            <w:tcW w:w="1181" w:type="dxa"/>
            <w:tcBorders>
              <w:top w:val="nil"/>
              <w:left w:val="nil"/>
              <w:bottom w:val="single" w:sz="8" w:space="0" w:color="008089"/>
              <w:right w:val="nil"/>
            </w:tcBorders>
            <w:shd w:val="clear" w:color="000000" w:fill="F2F2F2"/>
            <w:vAlign w:val="center"/>
          </w:tcPr>
          <w:p w14:paraId="44331A29"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3,438</w:t>
            </w:r>
          </w:p>
        </w:tc>
        <w:tc>
          <w:tcPr>
            <w:tcW w:w="945" w:type="dxa"/>
            <w:tcBorders>
              <w:top w:val="nil"/>
              <w:left w:val="nil"/>
              <w:bottom w:val="single" w:sz="8" w:space="0" w:color="008089"/>
              <w:right w:val="nil"/>
            </w:tcBorders>
            <w:shd w:val="clear" w:color="000000" w:fill="F2F2F2"/>
            <w:vAlign w:val="center"/>
          </w:tcPr>
          <w:p w14:paraId="777F77D9"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804</w:t>
            </w:r>
          </w:p>
        </w:tc>
        <w:tc>
          <w:tcPr>
            <w:tcW w:w="1134" w:type="dxa"/>
            <w:tcBorders>
              <w:top w:val="nil"/>
              <w:left w:val="nil"/>
              <w:bottom w:val="single" w:sz="8" w:space="0" w:color="008089"/>
              <w:right w:val="nil"/>
            </w:tcBorders>
            <w:shd w:val="clear" w:color="000000" w:fill="F2F2F2"/>
            <w:vAlign w:val="center"/>
          </w:tcPr>
          <w:p w14:paraId="7025C1AE"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58</w:t>
            </w:r>
          </w:p>
        </w:tc>
        <w:tc>
          <w:tcPr>
            <w:tcW w:w="1134" w:type="dxa"/>
            <w:tcBorders>
              <w:top w:val="nil"/>
              <w:left w:val="nil"/>
              <w:bottom w:val="single" w:sz="8" w:space="0" w:color="008089"/>
              <w:right w:val="nil"/>
            </w:tcBorders>
            <w:shd w:val="clear" w:color="000000" w:fill="F2F2F2"/>
            <w:vAlign w:val="center"/>
          </w:tcPr>
          <w:p w14:paraId="7384282B"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9,968</w:t>
            </w:r>
          </w:p>
        </w:tc>
      </w:tr>
      <w:tr w:rsidR="001733BC" w:rsidRPr="00AA68EA" w14:paraId="635D1FC2"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6F343212"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2019–20</w:t>
            </w:r>
          </w:p>
        </w:tc>
        <w:tc>
          <w:tcPr>
            <w:tcW w:w="850" w:type="dxa"/>
            <w:tcBorders>
              <w:top w:val="nil"/>
              <w:left w:val="nil"/>
              <w:bottom w:val="single" w:sz="8" w:space="0" w:color="008089"/>
              <w:right w:val="nil"/>
            </w:tcBorders>
            <w:shd w:val="clear" w:color="000000" w:fill="FFFFFF"/>
            <w:vAlign w:val="center"/>
          </w:tcPr>
          <w:p w14:paraId="4071D121"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2,511</w:t>
            </w:r>
          </w:p>
        </w:tc>
        <w:tc>
          <w:tcPr>
            <w:tcW w:w="709" w:type="dxa"/>
            <w:tcBorders>
              <w:top w:val="nil"/>
              <w:left w:val="nil"/>
              <w:bottom w:val="single" w:sz="8" w:space="0" w:color="008089"/>
              <w:right w:val="nil"/>
            </w:tcBorders>
            <w:shd w:val="clear" w:color="000000" w:fill="FFFFFF"/>
            <w:vAlign w:val="center"/>
          </w:tcPr>
          <w:p w14:paraId="6970AABD"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1,331</w:t>
            </w:r>
          </w:p>
        </w:tc>
        <w:tc>
          <w:tcPr>
            <w:tcW w:w="1003" w:type="dxa"/>
            <w:tcBorders>
              <w:top w:val="nil"/>
              <w:left w:val="nil"/>
              <w:bottom w:val="single" w:sz="8" w:space="0" w:color="008089"/>
              <w:right w:val="nil"/>
            </w:tcBorders>
            <w:shd w:val="clear" w:color="000000" w:fill="FFFFFF"/>
            <w:vAlign w:val="center"/>
          </w:tcPr>
          <w:p w14:paraId="22530701"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1,191</w:t>
            </w:r>
          </w:p>
        </w:tc>
        <w:tc>
          <w:tcPr>
            <w:tcW w:w="648" w:type="dxa"/>
            <w:tcBorders>
              <w:top w:val="nil"/>
              <w:left w:val="nil"/>
              <w:bottom w:val="single" w:sz="8" w:space="0" w:color="008089"/>
              <w:right w:val="nil"/>
            </w:tcBorders>
            <w:shd w:val="clear" w:color="000000" w:fill="FFFFFF"/>
            <w:vAlign w:val="center"/>
          </w:tcPr>
          <w:p w14:paraId="66406BE1"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222</w:t>
            </w:r>
          </w:p>
        </w:tc>
        <w:tc>
          <w:tcPr>
            <w:tcW w:w="1184" w:type="dxa"/>
            <w:tcBorders>
              <w:top w:val="nil"/>
              <w:left w:val="nil"/>
              <w:bottom w:val="single" w:sz="8" w:space="0" w:color="008089"/>
              <w:right w:val="nil"/>
            </w:tcBorders>
            <w:shd w:val="clear" w:color="000000" w:fill="FFFFFF"/>
            <w:vAlign w:val="center"/>
          </w:tcPr>
          <w:p w14:paraId="5077919F"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65</w:t>
            </w:r>
          </w:p>
        </w:tc>
        <w:tc>
          <w:tcPr>
            <w:tcW w:w="1181" w:type="dxa"/>
            <w:tcBorders>
              <w:top w:val="nil"/>
              <w:left w:val="nil"/>
              <w:bottom w:val="single" w:sz="8" w:space="0" w:color="008089"/>
              <w:right w:val="nil"/>
            </w:tcBorders>
            <w:shd w:val="clear" w:color="000000" w:fill="FFFFFF"/>
            <w:vAlign w:val="center"/>
          </w:tcPr>
          <w:p w14:paraId="161A5668"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3,333</w:t>
            </w:r>
          </w:p>
        </w:tc>
        <w:tc>
          <w:tcPr>
            <w:tcW w:w="945" w:type="dxa"/>
            <w:tcBorders>
              <w:top w:val="nil"/>
              <w:left w:val="nil"/>
              <w:bottom w:val="single" w:sz="8" w:space="0" w:color="008089"/>
              <w:right w:val="nil"/>
            </w:tcBorders>
            <w:shd w:val="clear" w:color="000000" w:fill="FFFFFF"/>
            <w:vAlign w:val="center"/>
          </w:tcPr>
          <w:p w14:paraId="0B719EDD"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751</w:t>
            </w:r>
          </w:p>
        </w:tc>
        <w:tc>
          <w:tcPr>
            <w:tcW w:w="1134" w:type="dxa"/>
            <w:tcBorders>
              <w:top w:val="nil"/>
              <w:left w:val="nil"/>
              <w:bottom w:val="single" w:sz="8" w:space="0" w:color="008089"/>
              <w:right w:val="nil"/>
            </w:tcBorders>
            <w:shd w:val="clear" w:color="000000" w:fill="FFFFFF"/>
            <w:vAlign w:val="center"/>
          </w:tcPr>
          <w:p w14:paraId="20E837EA"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57</w:t>
            </w:r>
          </w:p>
        </w:tc>
        <w:tc>
          <w:tcPr>
            <w:tcW w:w="1134" w:type="dxa"/>
            <w:tcBorders>
              <w:top w:val="nil"/>
              <w:left w:val="nil"/>
              <w:bottom w:val="single" w:sz="8" w:space="0" w:color="008089"/>
              <w:right w:val="nil"/>
            </w:tcBorders>
            <w:shd w:val="clear" w:color="000000" w:fill="FFFFFF"/>
            <w:vAlign w:val="center"/>
          </w:tcPr>
          <w:p w14:paraId="07B5C542"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9,460</w:t>
            </w:r>
          </w:p>
        </w:tc>
      </w:tr>
      <w:tr w:rsidR="001733BC" w:rsidRPr="00AA68EA" w14:paraId="37AD2F50"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06984AD1"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2020–21</w:t>
            </w:r>
          </w:p>
        </w:tc>
        <w:tc>
          <w:tcPr>
            <w:tcW w:w="850" w:type="dxa"/>
            <w:tcBorders>
              <w:top w:val="nil"/>
              <w:left w:val="nil"/>
              <w:bottom w:val="single" w:sz="8" w:space="0" w:color="008089"/>
              <w:right w:val="nil"/>
            </w:tcBorders>
            <w:shd w:val="clear" w:color="000000" w:fill="F2F2F2"/>
            <w:vAlign w:val="center"/>
          </w:tcPr>
          <w:p w14:paraId="1B7AF8A3"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2,614</w:t>
            </w:r>
          </w:p>
        </w:tc>
        <w:tc>
          <w:tcPr>
            <w:tcW w:w="709" w:type="dxa"/>
            <w:tcBorders>
              <w:top w:val="nil"/>
              <w:left w:val="nil"/>
              <w:bottom w:val="single" w:sz="8" w:space="0" w:color="008089"/>
              <w:right w:val="nil"/>
            </w:tcBorders>
            <w:shd w:val="clear" w:color="000000" w:fill="F2F2F2"/>
            <w:vAlign w:val="center"/>
          </w:tcPr>
          <w:p w14:paraId="57A14E5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1,364</w:t>
            </w:r>
          </w:p>
        </w:tc>
        <w:tc>
          <w:tcPr>
            <w:tcW w:w="1003" w:type="dxa"/>
            <w:tcBorders>
              <w:top w:val="nil"/>
              <w:left w:val="nil"/>
              <w:bottom w:val="single" w:sz="8" w:space="0" w:color="008089"/>
              <w:right w:val="nil"/>
            </w:tcBorders>
            <w:shd w:val="clear" w:color="000000" w:fill="F2F2F2"/>
            <w:vAlign w:val="center"/>
          </w:tcPr>
          <w:p w14:paraId="62476A9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1,230</w:t>
            </w:r>
          </w:p>
        </w:tc>
        <w:tc>
          <w:tcPr>
            <w:tcW w:w="648" w:type="dxa"/>
            <w:tcBorders>
              <w:top w:val="nil"/>
              <w:left w:val="nil"/>
              <w:bottom w:val="single" w:sz="8" w:space="0" w:color="008089"/>
              <w:right w:val="nil"/>
            </w:tcBorders>
            <w:shd w:val="clear" w:color="000000" w:fill="F2F2F2"/>
            <w:vAlign w:val="center"/>
          </w:tcPr>
          <w:p w14:paraId="68D1473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251</w:t>
            </w:r>
          </w:p>
        </w:tc>
        <w:tc>
          <w:tcPr>
            <w:tcW w:w="1184" w:type="dxa"/>
            <w:tcBorders>
              <w:top w:val="nil"/>
              <w:left w:val="nil"/>
              <w:bottom w:val="single" w:sz="8" w:space="0" w:color="008089"/>
              <w:right w:val="nil"/>
            </w:tcBorders>
            <w:shd w:val="clear" w:color="000000" w:fill="F2F2F2"/>
            <w:vAlign w:val="center"/>
          </w:tcPr>
          <w:p w14:paraId="3FA729A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60</w:t>
            </w:r>
          </w:p>
        </w:tc>
        <w:tc>
          <w:tcPr>
            <w:tcW w:w="1181" w:type="dxa"/>
            <w:tcBorders>
              <w:top w:val="nil"/>
              <w:left w:val="nil"/>
              <w:bottom w:val="single" w:sz="8" w:space="0" w:color="008089"/>
              <w:right w:val="nil"/>
            </w:tcBorders>
            <w:shd w:val="clear" w:color="000000" w:fill="F2F2F2"/>
            <w:vAlign w:val="center"/>
          </w:tcPr>
          <w:p w14:paraId="0AF5EFD8"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3,477</w:t>
            </w:r>
          </w:p>
        </w:tc>
        <w:tc>
          <w:tcPr>
            <w:tcW w:w="945" w:type="dxa"/>
            <w:tcBorders>
              <w:top w:val="nil"/>
              <w:left w:val="nil"/>
              <w:bottom w:val="single" w:sz="8" w:space="0" w:color="008089"/>
              <w:right w:val="nil"/>
            </w:tcBorders>
            <w:shd w:val="clear" w:color="000000" w:fill="F2F2F2"/>
            <w:vAlign w:val="center"/>
          </w:tcPr>
          <w:p w14:paraId="17FEF4D5"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744</w:t>
            </w:r>
          </w:p>
        </w:tc>
        <w:tc>
          <w:tcPr>
            <w:tcW w:w="1134" w:type="dxa"/>
            <w:tcBorders>
              <w:top w:val="nil"/>
              <w:left w:val="nil"/>
              <w:bottom w:val="single" w:sz="8" w:space="0" w:color="008089"/>
              <w:right w:val="nil"/>
            </w:tcBorders>
            <w:shd w:val="clear" w:color="000000" w:fill="F2F2F2"/>
            <w:vAlign w:val="center"/>
          </w:tcPr>
          <w:p w14:paraId="2B034E2C"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54</w:t>
            </w:r>
          </w:p>
        </w:tc>
        <w:tc>
          <w:tcPr>
            <w:tcW w:w="1134" w:type="dxa"/>
            <w:tcBorders>
              <w:top w:val="nil"/>
              <w:left w:val="nil"/>
              <w:bottom w:val="single" w:sz="8" w:space="0" w:color="008089"/>
              <w:right w:val="nil"/>
            </w:tcBorders>
            <w:shd w:val="clear" w:color="000000" w:fill="F2F2F2"/>
            <w:vAlign w:val="center"/>
          </w:tcPr>
          <w:p w14:paraId="38DAA9B4"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9,795</w:t>
            </w:r>
          </w:p>
        </w:tc>
      </w:tr>
      <w:tr w:rsidR="001733BC" w:rsidRPr="00AA68EA" w14:paraId="0336F7FF" w14:textId="77777777" w:rsidTr="00100CE0">
        <w:trPr>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FFFFF"/>
            <w:vAlign w:val="center"/>
          </w:tcPr>
          <w:p w14:paraId="09FCF080"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2021–22</w:t>
            </w:r>
          </w:p>
        </w:tc>
        <w:tc>
          <w:tcPr>
            <w:tcW w:w="850" w:type="dxa"/>
            <w:tcBorders>
              <w:top w:val="nil"/>
              <w:left w:val="nil"/>
              <w:bottom w:val="single" w:sz="8" w:space="0" w:color="008089"/>
              <w:right w:val="nil"/>
            </w:tcBorders>
            <w:shd w:val="clear" w:color="000000" w:fill="FFFFFF"/>
            <w:vAlign w:val="center"/>
          </w:tcPr>
          <w:p w14:paraId="47A30936"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2,550</w:t>
            </w:r>
          </w:p>
        </w:tc>
        <w:tc>
          <w:tcPr>
            <w:tcW w:w="709" w:type="dxa"/>
            <w:tcBorders>
              <w:top w:val="nil"/>
              <w:left w:val="nil"/>
              <w:bottom w:val="single" w:sz="8" w:space="0" w:color="008089"/>
              <w:right w:val="nil"/>
            </w:tcBorders>
            <w:shd w:val="clear" w:color="000000" w:fill="FFFFFF"/>
            <w:vAlign w:val="center"/>
          </w:tcPr>
          <w:p w14:paraId="54A5249F"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1,426</w:t>
            </w:r>
          </w:p>
        </w:tc>
        <w:tc>
          <w:tcPr>
            <w:tcW w:w="1003" w:type="dxa"/>
            <w:tcBorders>
              <w:top w:val="nil"/>
              <w:left w:val="nil"/>
              <w:bottom w:val="single" w:sz="8" w:space="0" w:color="008089"/>
              <w:right w:val="nil"/>
            </w:tcBorders>
            <w:shd w:val="clear" w:color="000000" w:fill="FFFFFF"/>
            <w:vAlign w:val="center"/>
          </w:tcPr>
          <w:p w14:paraId="5E7AD6F4"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1,268</w:t>
            </w:r>
          </w:p>
        </w:tc>
        <w:tc>
          <w:tcPr>
            <w:tcW w:w="648" w:type="dxa"/>
            <w:tcBorders>
              <w:top w:val="nil"/>
              <w:left w:val="nil"/>
              <w:bottom w:val="single" w:sz="8" w:space="0" w:color="008089"/>
              <w:right w:val="nil"/>
            </w:tcBorders>
            <w:shd w:val="clear" w:color="000000" w:fill="FFFFFF"/>
            <w:vAlign w:val="center"/>
          </w:tcPr>
          <w:p w14:paraId="29953DC3"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249</w:t>
            </w:r>
          </w:p>
        </w:tc>
        <w:tc>
          <w:tcPr>
            <w:tcW w:w="1184" w:type="dxa"/>
            <w:tcBorders>
              <w:top w:val="nil"/>
              <w:left w:val="nil"/>
              <w:bottom w:val="single" w:sz="8" w:space="0" w:color="008089"/>
              <w:right w:val="nil"/>
            </w:tcBorders>
            <w:shd w:val="clear" w:color="000000" w:fill="FFFFFF"/>
            <w:vAlign w:val="center"/>
          </w:tcPr>
          <w:p w14:paraId="5D6F23A0"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66</w:t>
            </w:r>
          </w:p>
        </w:tc>
        <w:tc>
          <w:tcPr>
            <w:tcW w:w="1181" w:type="dxa"/>
            <w:tcBorders>
              <w:top w:val="nil"/>
              <w:left w:val="nil"/>
              <w:bottom w:val="single" w:sz="8" w:space="0" w:color="008089"/>
              <w:right w:val="nil"/>
            </w:tcBorders>
            <w:shd w:val="clear" w:color="000000" w:fill="FFFFFF"/>
            <w:vAlign w:val="center"/>
          </w:tcPr>
          <w:p w14:paraId="0BB69D66"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3,947</w:t>
            </w:r>
          </w:p>
        </w:tc>
        <w:tc>
          <w:tcPr>
            <w:tcW w:w="945" w:type="dxa"/>
            <w:tcBorders>
              <w:top w:val="nil"/>
              <w:left w:val="nil"/>
              <w:bottom w:val="single" w:sz="8" w:space="0" w:color="008089"/>
              <w:right w:val="nil"/>
            </w:tcBorders>
            <w:shd w:val="clear" w:color="000000" w:fill="FFFFFF"/>
            <w:vAlign w:val="center"/>
          </w:tcPr>
          <w:p w14:paraId="77C11796"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959</w:t>
            </w:r>
          </w:p>
        </w:tc>
        <w:tc>
          <w:tcPr>
            <w:tcW w:w="1134" w:type="dxa"/>
            <w:tcBorders>
              <w:top w:val="nil"/>
              <w:left w:val="nil"/>
              <w:bottom w:val="single" w:sz="8" w:space="0" w:color="008089"/>
              <w:right w:val="nil"/>
            </w:tcBorders>
            <w:shd w:val="clear" w:color="000000" w:fill="FFFFFF"/>
            <w:vAlign w:val="center"/>
          </w:tcPr>
          <w:p w14:paraId="45B2C4E9"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56</w:t>
            </w:r>
          </w:p>
        </w:tc>
        <w:tc>
          <w:tcPr>
            <w:tcW w:w="1134" w:type="dxa"/>
            <w:tcBorders>
              <w:top w:val="nil"/>
              <w:left w:val="nil"/>
              <w:bottom w:val="single" w:sz="8" w:space="0" w:color="008089"/>
              <w:right w:val="nil"/>
            </w:tcBorders>
            <w:shd w:val="clear" w:color="000000" w:fill="FFFFFF"/>
            <w:vAlign w:val="center"/>
          </w:tcPr>
          <w:p w14:paraId="7638FC60" w14:textId="77777777" w:rsidR="001733BC" w:rsidRPr="00AA68EA" w:rsidRDefault="001733BC" w:rsidP="001733BC">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Calibri"/>
                <w:b/>
                <w:bCs/>
                <w:color w:val="000000"/>
                <w:sz w:val="18"/>
                <w:szCs w:val="18"/>
              </w:rPr>
              <w:t>10,521</w:t>
            </w:r>
          </w:p>
        </w:tc>
      </w:tr>
      <w:tr w:rsidR="001733BC" w:rsidRPr="00AA68EA" w14:paraId="69F2A311" w14:textId="77777777" w:rsidTr="00100CE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8" w:space="0" w:color="008089"/>
              <w:right w:val="nil"/>
            </w:tcBorders>
            <w:shd w:val="clear" w:color="000000" w:fill="F2F2F2"/>
            <w:vAlign w:val="center"/>
          </w:tcPr>
          <w:p w14:paraId="6ED4B4B2" w14:textId="77777777" w:rsidR="001733BC" w:rsidRPr="00AA68EA" w:rsidRDefault="001733BC" w:rsidP="001733BC">
            <w:pPr>
              <w:rPr>
                <w:sz w:val="18"/>
                <w:szCs w:val="18"/>
              </w:rPr>
            </w:pPr>
            <w:r w:rsidRPr="00BF53FA">
              <w:rPr>
                <w:rFonts w:eastAsia="Times New Roman" w:cs="Times New Roman"/>
                <w:color w:val="000000"/>
                <w:sz w:val="18"/>
                <w:szCs w:val="18"/>
                <w:lang w:eastAsia="en-AU"/>
              </w:rPr>
              <w:t>2022–23</w:t>
            </w:r>
          </w:p>
        </w:tc>
        <w:tc>
          <w:tcPr>
            <w:tcW w:w="850" w:type="dxa"/>
            <w:tcBorders>
              <w:top w:val="nil"/>
              <w:left w:val="nil"/>
              <w:bottom w:val="single" w:sz="8" w:space="0" w:color="008089"/>
              <w:right w:val="nil"/>
            </w:tcBorders>
            <w:shd w:val="clear" w:color="000000" w:fill="F2F2F2"/>
            <w:vAlign w:val="center"/>
          </w:tcPr>
          <w:p w14:paraId="7125004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2,797</w:t>
            </w:r>
          </w:p>
        </w:tc>
        <w:tc>
          <w:tcPr>
            <w:tcW w:w="709" w:type="dxa"/>
            <w:tcBorders>
              <w:top w:val="nil"/>
              <w:left w:val="nil"/>
              <w:bottom w:val="single" w:sz="8" w:space="0" w:color="008089"/>
              <w:right w:val="nil"/>
            </w:tcBorders>
            <w:shd w:val="clear" w:color="000000" w:fill="F2F2F2"/>
            <w:vAlign w:val="center"/>
          </w:tcPr>
          <w:p w14:paraId="3389B9FB"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1,581</w:t>
            </w:r>
          </w:p>
        </w:tc>
        <w:tc>
          <w:tcPr>
            <w:tcW w:w="1003" w:type="dxa"/>
            <w:tcBorders>
              <w:top w:val="nil"/>
              <w:left w:val="nil"/>
              <w:bottom w:val="single" w:sz="8" w:space="0" w:color="008089"/>
              <w:right w:val="nil"/>
            </w:tcBorders>
            <w:shd w:val="clear" w:color="000000" w:fill="F2F2F2"/>
            <w:vAlign w:val="center"/>
          </w:tcPr>
          <w:p w14:paraId="45B09F96"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1,525</w:t>
            </w:r>
          </w:p>
        </w:tc>
        <w:tc>
          <w:tcPr>
            <w:tcW w:w="648" w:type="dxa"/>
            <w:tcBorders>
              <w:top w:val="nil"/>
              <w:left w:val="nil"/>
              <w:bottom w:val="single" w:sz="8" w:space="0" w:color="008089"/>
              <w:right w:val="nil"/>
            </w:tcBorders>
            <w:shd w:val="clear" w:color="000000" w:fill="F2F2F2"/>
            <w:vAlign w:val="center"/>
          </w:tcPr>
          <w:p w14:paraId="23E70952"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286</w:t>
            </w:r>
          </w:p>
        </w:tc>
        <w:tc>
          <w:tcPr>
            <w:tcW w:w="1184" w:type="dxa"/>
            <w:tcBorders>
              <w:top w:val="nil"/>
              <w:left w:val="nil"/>
              <w:bottom w:val="single" w:sz="8" w:space="0" w:color="008089"/>
              <w:right w:val="nil"/>
            </w:tcBorders>
            <w:shd w:val="clear" w:color="000000" w:fill="F2F2F2"/>
            <w:vAlign w:val="center"/>
          </w:tcPr>
          <w:p w14:paraId="715D61BB"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70</w:t>
            </w:r>
          </w:p>
        </w:tc>
        <w:tc>
          <w:tcPr>
            <w:tcW w:w="1181" w:type="dxa"/>
            <w:tcBorders>
              <w:top w:val="nil"/>
              <w:left w:val="nil"/>
              <w:bottom w:val="single" w:sz="8" w:space="0" w:color="008089"/>
              <w:right w:val="nil"/>
            </w:tcBorders>
            <w:shd w:val="clear" w:color="000000" w:fill="F2F2F2"/>
            <w:vAlign w:val="center"/>
          </w:tcPr>
          <w:p w14:paraId="267B460F"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4,381</w:t>
            </w:r>
          </w:p>
        </w:tc>
        <w:tc>
          <w:tcPr>
            <w:tcW w:w="945" w:type="dxa"/>
            <w:tcBorders>
              <w:top w:val="nil"/>
              <w:left w:val="nil"/>
              <w:bottom w:val="single" w:sz="8" w:space="0" w:color="008089"/>
              <w:right w:val="nil"/>
            </w:tcBorders>
            <w:shd w:val="clear" w:color="000000" w:fill="F2F2F2"/>
            <w:vAlign w:val="center"/>
          </w:tcPr>
          <w:p w14:paraId="623B827E"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1,048</w:t>
            </w:r>
          </w:p>
        </w:tc>
        <w:tc>
          <w:tcPr>
            <w:tcW w:w="1134" w:type="dxa"/>
            <w:tcBorders>
              <w:top w:val="nil"/>
              <w:left w:val="nil"/>
              <w:bottom w:val="single" w:sz="8" w:space="0" w:color="008089"/>
              <w:right w:val="nil"/>
            </w:tcBorders>
            <w:shd w:val="clear" w:color="000000" w:fill="F2F2F2"/>
            <w:vAlign w:val="center"/>
          </w:tcPr>
          <w:p w14:paraId="2009FBD5"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color w:val="000000"/>
                <w:sz w:val="18"/>
                <w:szCs w:val="18"/>
              </w:rPr>
              <w:t>64</w:t>
            </w:r>
          </w:p>
        </w:tc>
        <w:tc>
          <w:tcPr>
            <w:tcW w:w="1134" w:type="dxa"/>
            <w:tcBorders>
              <w:top w:val="nil"/>
              <w:left w:val="nil"/>
              <w:bottom w:val="single" w:sz="8" w:space="0" w:color="008089"/>
              <w:right w:val="nil"/>
            </w:tcBorders>
            <w:shd w:val="clear" w:color="000000" w:fill="F2F2F2"/>
            <w:vAlign w:val="center"/>
          </w:tcPr>
          <w:p w14:paraId="3A0EEEF9" w14:textId="77777777" w:rsidR="001733BC" w:rsidRPr="00AA68EA" w:rsidRDefault="001733BC" w:rsidP="001733BC">
            <w:pPr>
              <w:jc w:val="right"/>
              <w:cnfStyle w:val="000000010000" w:firstRow="0" w:lastRow="0" w:firstColumn="0" w:lastColumn="0" w:oddVBand="0" w:evenVBand="0" w:oddHBand="0" w:evenHBand="1" w:firstRowFirstColumn="0" w:firstRowLastColumn="0" w:lastRowFirstColumn="0" w:lastRowLastColumn="0"/>
              <w:rPr>
                <w:sz w:val="18"/>
                <w:szCs w:val="18"/>
              </w:rPr>
            </w:pPr>
            <w:r>
              <w:rPr>
                <w:rFonts w:cs="Calibri"/>
                <w:b/>
                <w:bCs/>
                <w:color w:val="000000"/>
                <w:sz w:val="18"/>
                <w:szCs w:val="18"/>
              </w:rPr>
              <w:t>11,752</w:t>
            </w:r>
          </w:p>
        </w:tc>
      </w:tr>
    </w:tbl>
    <w:p w14:paraId="1C66B080" w14:textId="77777777" w:rsidR="001733BC" w:rsidRPr="00DD7157" w:rsidRDefault="001733BC" w:rsidP="00DD7157">
      <w:pPr>
        <w:pStyle w:val="Sourcenote"/>
      </w:pPr>
      <w:r w:rsidRPr="00DD7157">
        <w:t>Source: ABS Australian System of National Accounts; Australian National Accounts: Input-Output Tables (Product Details); Australian National Accounts: Supply Use Tables; BCARR calculations.</w:t>
      </w:r>
    </w:p>
    <w:p w14:paraId="2A8DD280" w14:textId="01C5EDA3" w:rsidR="001733BC" w:rsidRDefault="001733BC" w:rsidP="001733BC">
      <w:r>
        <w:t xml:space="preserve">Most </w:t>
      </w:r>
      <w:r w:rsidRPr="00B95662">
        <w:t xml:space="preserve">embedded activity was produced from </w:t>
      </w:r>
      <w:r>
        <w:t>P</w:t>
      </w:r>
      <w:r w:rsidRPr="00B95662">
        <w:t xml:space="preserve">rofessional, </w:t>
      </w:r>
      <w:r>
        <w:t>S</w:t>
      </w:r>
      <w:r w:rsidRPr="00B95662">
        <w:t xml:space="preserve">cientific and </w:t>
      </w:r>
      <w:r>
        <w:t>T</w:t>
      </w:r>
      <w:r w:rsidRPr="00B95662">
        <w:t xml:space="preserve">echnical </w:t>
      </w:r>
      <w:r>
        <w:t>S</w:t>
      </w:r>
      <w:r w:rsidRPr="00B95662">
        <w:t xml:space="preserve">ervices and </w:t>
      </w:r>
      <w:r>
        <w:t>M</w:t>
      </w:r>
      <w:r w:rsidRPr="00B95662">
        <w:t>anufacturing indu</w:t>
      </w:r>
      <w:r>
        <w:t>stries (</w:t>
      </w:r>
      <w:r>
        <w:fldChar w:fldCharType="begin"/>
      </w:r>
      <w:r>
        <w:instrText xml:space="preserve"> REF _Ref163649480 \h </w:instrText>
      </w:r>
      <w:r>
        <w:fldChar w:fldCharType="separate"/>
      </w:r>
      <w:r w:rsidR="00E53C15">
        <w:t xml:space="preserve">Figure </w:t>
      </w:r>
      <w:r w:rsidR="00E53C15">
        <w:rPr>
          <w:noProof/>
        </w:rPr>
        <w:t>32</w:t>
      </w:r>
      <w:r>
        <w:fldChar w:fldCharType="end"/>
      </w:r>
      <w:r>
        <w:t xml:space="preserve">). This was because some cultural and creative activities – such as management services (including business, artists, entertainers and sporting professionals), manufacturing products of printing materials and crafts – have only been identified as in-scope activities through their product levels rather than industry levels. As a result, the economic value produced by these activities was only estimated as embedded activity. </w:t>
      </w:r>
    </w:p>
    <w:p w14:paraId="1DD15497" w14:textId="3551290C" w:rsidR="001733BC" w:rsidRDefault="001733BC" w:rsidP="004F3B46">
      <w:pPr>
        <w:pStyle w:val="Tablefigureheading"/>
      </w:pPr>
      <w:bookmarkStart w:id="478" w:name="_Ref163411583"/>
      <w:bookmarkStart w:id="479" w:name="_Ref163649480"/>
      <w:bookmarkStart w:id="480" w:name="_Toc181346515"/>
      <w:bookmarkStart w:id="481" w:name="_Toc182934677"/>
      <w:bookmarkStart w:id="482" w:name="_Toc184651337"/>
      <w:bookmarkStart w:id="483" w:name="_Toc184679645"/>
      <w:r>
        <w:lastRenderedPageBreak/>
        <w:t xml:space="preserve">Figure </w:t>
      </w:r>
      <w:r w:rsidR="007F300F">
        <w:fldChar w:fldCharType="begin"/>
      </w:r>
      <w:r w:rsidR="007F300F">
        <w:instrText xml:space="preserve"> SEQ Figure \* ARABIC </w:instrText>
      </w:r>
      <w:r w:rsidR="007F300F">
        <w:fldChar w:fldCharType="separate"/>
      </w:r>
      <w:r w:rsidR="00E53C15">
        <w:rPr>
          <w:noProof/>
        </w:rPr>
        <w:t>32</w:t>
      </w:r>
      <w:r w:rsidR="007F300F">
        <w:rPr>
          <w:noProof/>
        </w:rPr>
        <w:fldChar w:fldCharType="end"/>
      </w:r>
      <w:bookmarkEnd w:id="478"/>
      <w:bookmarkEnd w:id="479"/>
      <w:r>
        <w:t>.</w:t>
      </w:r>
      <w:r w:rsidRPr="007B13AA">
        <w:t xml:space="preserve"> </w:t>
      </w:r>
      <w:r>
        <w:t>Industry contributors to embedded activity, 2008–09 and 2022–23</w:t>
      </w:r>
      <w:bookmarkEnd w:id="480"/>
      <w:bookmarkEnd w:id="481"/>
      <w:bookmarkEnd w:id="482"/>
      <w:bookmarkEnd w:id="483"/>
    </w:p>
    <w:p w14:paraId="02A6E167" w14:textId="77777777" w:rsidR="001733BC" w:rsidRDefault="001733BC" w:rsidP="001733BC">
      <w:pPr>
        <w:keepNext/>
        <w:spacing w:after="0"/>
      </w:pPr>
      <w:r>
        <w:rPr>
          <w:noProof/>
        </w:rPr>
        <w:drawing>
          <wp:inline distT="0" distB="0" distL="0" distR="0" wp14:anchorId="4FF01F76" wp14:editId="6A0F7E9F">
            <wp:extent cx="6263640" cy="5014595"/>
            <wp:effectExtent l="0" t="0" r="3810" b="0"/>
            <wp:docPr id="2146079342" name="Picture 2146079342" descr="This chart shows embedded activity contributed $11.8 billion of cultural and creative activity GVA in 2022 23. Most embedded activity was produced from professional, scientific and technical services and manufacturing industr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5014595"/>
                    </a:xfrm>
                    <a:prstGeom prst="rect">
                      <a:avLst/>
                    </a:prstGeom>
                  </pic:spPr>
                </pic:pic>
              </a:graphicData>
            </a:graphic>
          </wp:inline>
        </w:drawing>
      </w:r>
    </w:p>
    <w:p w14:paraId="5721D6E7" w14:textId="77777777" w:rsidR="001733BC" w:rsidRPr="00DD7157" w:rsidRDefault="001733BC" w:rsidP="00DD7157">
      <w:pPr>
        <w:pStyle w:val="Sourcenote"/>
      </w:pPr>
      <w:r w:rsidRPr="00DD7157">
        <w:t>Source: ABS Australian System of National Accounts; Australian National Accounts: Input-Output Tables (Product Details); Australian National Accounts: Supply Use Tables; BCARR calculations.</w:t>
      </w:r>
    </w:p>
    <w:p w14:paraId="62ECE147" w14:textId="77777777" w:rsidR="009706FD" w:rsidRDefault="009706FD">
      <w:pPr>
        <w:spacing w:line="259" w:lineRule="auto"/>
        <w:rPr>
          <w:rFonts w:eastAsia="SimSun" w:cs="Times New Roman"/>
          <w:color w:val="081E3E"/>
          <w:kern w:val="12"/>
          <w:sz w:val="36"/>
          <w:szCs w:val="26"/>
        </w:rPr>
      </w:pPr>
      <w:bookmarkStart w:id="484" w:name="_Toc181346465"/>
      <w:bookmarkStart w:id="485" w:name="_Toc182934627"/>
      <w:bookmarkStart w:id="486" w:name="_Toc184651266"/>
      <w:r>
        <w:br w:type="page"/>
      </w:r>
    </w:p>
    <w:p w14:paraId="1592DCCD" w14:textId="77777777" w:rsidR="001733BC" w:rsidRPr="00591E6A" w:rsidRDefault="001733BC" w:rsidP="00144B0C">
      <w:pPr>
        <w:pStyle w:val="Heading2"/>
      </w:pPr>
      <w:bookmarkStart w:id="487" w:name="_Toc184725010"/>
      <w:r>
        <w:lastRenderedPageBreak/>
        <w:t>Conclusion and next steps</w:t>
      </w:r>
      <w:bookmarkEnd w:id="484"/>
      <w:bookmarkEnd w:id="485"/>
      <w:bookmarkEnd w:id="486"/>
      <w:bookmarkEnd w:id="487"/>
    </w:p>
    <w:p w14:paraId="3E2D630A" w14:textId="77777777" w:rsidR="001733BC" w:rsidRDefault="001733BC" w:rsidP="001733BC">
      <w:pPr>
        <w:rPr>
          <w:rFonts w:cstheme="minorHAnsi"/>
        </w:rPr>
      </w:pPr>
      <w:r>
        <w:rPr>
          <w:rFonts w:cstheme="minorHAnsi"/>
        </w:rPr>
        <w:t xml:space="preserve">This paper </w:t>
      </w:r>
      <w:r>
        <w:t xml:space="preserve">provides new estimates of </w:t>
      </w:r>
      <w:r>
        <w:rPr>
          <w:rFonts w:cstheme="minorHAnsi"/>
        </w:rPr>
        <w:t>Australian cultural and creative</w:t>
      </w:r>
      <w:r w:rsidRPr="00594BC2">
        <w:rPr>
          <w:rFonts w:cstheme="minorHAnsi"/>
        </w:rPr>
        <w:t xml:space="preserve"> activity</w:t>
      </w:r>
      <w:r>
        <w:rPr>
          <w:rFonts w:cstheme="minorHAnsi"/>
        </w:rPr>
        <w:t xml:space="preserve"> based on a refreshed methodology and a revised scope. </w:t>
      </w:r>
      <w:r>
        <w:t>The paper provides detailed estimates of cultural and creative activity by domain</w:t>
      </w:r>
      <w:r>
        <w:rPr>
          <w:rFonts w:cstheme="minorHAnsi"/>
        </w:rPr>
        <w:t xml:space="preserve"> and </w:t>
      </w:r>
      <w:r>
        <w:t>industry and also compares the</w:t>
      </w:r>
      <w:r>
        <w:rPr>
          <w:rFonts w:cstheme="minorHAnsi"/>
        </w:rPr>
        <w:t xml:space="preserve"> new estimates with estimates from previous publications. Details of the consultation process and feedback received from stakeholder submissions is provided in the appendix.</w:t>
      </w:r>
    </w:p>
    <w:p w14:paraId="6E3D43CE" w14:textId="2C945375" w:rsidR="001733BC" w:rsidRDefault="001733BC" w:rsidP="001733BC">
      <w:pPr>
        <w:rPr>
          <w:rFonts w:cstheme="minorHAnsi"/>
        </w:rPr>
      </w:pPr>
      <w:r>
        <w:t xml:space="preserve">Following on from this measure of economic activity for cultural and creative activity, the department </w:t>
      </w:r>
      <w:r w:rsidRPr="00733998">
        <w:t>will engage with the ABS</w:t>
      </w:r>
      <w:r>
        <w:t xml:space="preserve"> and other stakeholders to develop methodologies to measure </w:t>
      </w:r>
      <w:r w:rsidRPr="00733998">
        <w:t xml:space="preserve">other types of </w:t>
      </w:r>
      <w:r>
        <w:t>cultural and creative</w:t>
      </w:r>
      <w:r w:rsidRPr="00733998">
        <w:t xml:space="preserve"> statistics</w:t>
      </w:r>
      <w:r>
        <w:t xml:space="preserve"> as part of </w:t>
      </w:r>
      <w:r w:rsidRPr="00733998">
        <w:t xml:space="preserve">subsequent </w:t>
      </w:r>
      <w:r>
        <w:t xml:space="preserve">phases of this </w:t>
      </w:r>
      <w:r w:rsidRPr="00733998">
        <w:t>research</w:t>
      </w:r>
      <w:r>
        <w:t>.</w:t>
      </w:r>
      <w:r w:rsidRPr="00383577">
        <w:rPr>
          <w:rFonts w:cstheme="minorHAnsi"/>
        </w:rPr>
        <w:t xml:space="preserve"> </w:t>
      </w:r>
      <w:r>
        <w:rPr>
          <w:rFonts w:cstheme="minorHAnsi"/>
        </w:rPr>
        <w:fldChar w:fldCharType="begin"/>
      </w:r>
      <w:r>
        <w:rPr>
          <w:rFonts w:cstheme="minorHAnsi"/>
        </w:rPr>
        <w:instrText xml:space="preserve"> REF _Ref163207471 \h </w:instrText>
      </w:r>
      <w:r>
        <w:rPr>
          <w:rFonts w:cstheme="minorHAnsi"/>
        </w:rPr>
      </w:r>
      <w:r>
        <w:rPr>
          <w:rFonts w:cstheme="minorHAnsi"/>
        </w:rPr>
        <w:fldChar w:fldCharType="separate"/>
      </w:r>
      <w:r w:rsidR="00E53C15" w:rsidRPr="004F3B46">
        <w:t xml:space="preserve">Figure </w:t>
      </w:r>
      <w:r w:rsidR="00E53C15">
        <w:rPr>
          <w:noProof/>
        </w:rPr>
        <w:t>33</w:t>
      </w:r>
      <w:r>
        <w:rPr>
          <w:rFonts w:cstheme="minorHAnsi"/>
        </w:rPr>
        <w:fldChar w:fldCharType="end"/>
      </w:r>
      <w:r>
        <w:rPr>
          <w:rFonts w:cstheme="minorHAnsi"/>
        </w:rPr>
        <w:t xml:space="preserve"> details the intended phases of research for the refresh.</w:t>
      </w:r>
    </w:p>
    <w:p w14:paraId="3F5F397C" w14:textId="45034E22" w:rsidR="001733BC" w:rsidRPr="004F3B46" w:rsidRDefault="001733BC" w:rsidP="004F3B46">
      <w:pPr>
        <w:pStyle w:val="Tablefigureheading"/>
      </w:pPr>
      <w:bookmarkStart w:id="488" w:name="_Ref163207471"/>
      <w:bookmarkStart w:id="489" w:name="_Toc181346516"/>
      <w:bookmarkStart w:id="490" w:name="_Toc182934678"/>
      <w:bookmarkStart w:id="491" w:name="_Toc184651338"/>
      <w:bookmarkStart w:id="492" w:name="_Toc184679646"/>
      <w:r w:rsidRPr="004F3B46">
        <w:t xml:space="preserve">Figure </w:t>
      </w:r>
      <w:r w:rsidR="007F300F">
        <w:fldChar w:fldCharType="begin"/>
      </w:r>
      <w:r w:rsidR="007F300F">
        <w:instrText xml:space="preserve"> SEQ Figure \* ARABIC </w:instrText>
      </w:r>
      <w:r w:rsidR="007F300F">
        <w:fldChar w:fldCharType="separate"/>
      </w:r>
      <w:r w:rsidR="00E53C15">
        <w:rPr>
          <w:noProof/>
        </w:rPr>
        <w:t>33</w:t>
      </w:r>
      <w:r w:rsidR="007F300F">
        <w:rPr>
          <w:noProof/>
        </w:rPr>
        <w:fldChar w:fldCharType="end"/>
      </w:r>
      <w:bookmarkEnd w:id="488"/>
      <w:r w:rsidRPr="004F3B46">
        <w:t>. Topics proposed to be covered in the initial refresh and subsequent phases of the refresh</w:t>
      </w:r>
      <w:bookmarkEnd w:id="489"/>
      <w:bookmarkEnd w:id="490"/>
      <w:bookmarkEnd w:id="491"/>
      <w:bookmarkEnd w:id="492"/>
    </w:p>
    <w:p w14:paraId="432D296E" w14:textId="77777777" w:rsidR="001733BC" w:rsidRPr="003734EA" w:rsidRDefault="001733BC" w:rsidP="001733BC">
      <w:pPr>
        <w:spacing w:after="0"/>
      </w:pPr>
      <w:r>
        <w:rPr>
          <w:noProof/>
        </w:rPr>
        <w:drawing>
          <wp:inline distT="0" distB="0" distL="0" distR="0" wp14:anchorId="2A02C31B" wp14:editId="24EE5D55">
            <wp:extent cx="6390568" cy="1758416"/>
            <wp:effectExtent l="0" t="0" r="0" b="0"/>
            <wp:docPr id="6" name="Picture 6" descr="This chart details the intended phases of research for the refresh. Phase 1 focused on gross value added measure. Phase 2 will focus on employment and other economic indicators including household and government expenditures and international trade. Phase 3 will focus on geographic disaggregation by states and territories and phase 4 and after will focus on non-market output and other top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15732" cy="1765340"/>
                    </a:xfrm>
                    <a:prstGeom prst="rect">
                      <a:avLst/>
                    </a:prstGeom>
                    <a:noFill/>
                  </pic:spPr>
                </pic:pic>
              </a:graphicData>
            </a:graphic>
          </wp:inline>
        </w:drawing>
      </w:r>
    </w:p>
    <w:p w14:paraId="369B4391" w14:textId="67D38B7C" w:rsidR="001733BC" w:rsidRPr="00144B0C" w:rsidRDefault="001733BC" w:rsidP="00144B0C">
      <w:pPr>
        <w:pStyle w:val="Sourcenote"/>
      </w:pPr>
      <w:r w:rsidRPr="009E3995">
        <w:t>Source: BCARR</w:t>
      </w:r>
      <w:r w:rsidR="00130998">
        <w:t>.</w:t>
      </w:r>
    </w:p>
    <w:p w14:paraId="7D7BED03" w14:textId="2E56E328" w:rsidR="001733BC" w:rsidRDefault="001733BC" w:rsidP="001733BC">
      <w:r>
        <w:t>Thank you to</w:t>
      </w:r>
      <w:r w:rsidRPr="0078237B">
        <w:t xml:space="preserve"> everyone who has been engaged in this consultation process. Your contributions </w:t>
      </w:r>
      <w:r>
        <w:t xml:space="preserve">have </w:t>
      </w:r>
      <w:r w:rsidRPr="0078237B">
        <w:t>offer</w:t>
      </w:r>
      <w:r>
        <w:t>ed</w:t>
      </w:r>
      <w:r w:rsidRPr="0078237B">
        <w:t xml:space="preserve"> a wealth of knowledge and perspectives which will improve estimates to measuring </w:t>
      </w:r>
      <w:r>
        <w:t>cultural and creative</w:t>
      </w:r>
      <w:r w:rsidRPr="0078237B">
        <w:t xml:space="preserve"> activity. </w:t>
      </w:r>
      <w:r>
        <w:t xml:space="preserve">For any further feedback or inquiries, contact: </w:t>
      </w:r>
      <w:hyperlink r:id="rId60" w:history="1">
        <w:r w:rsidRPr="00E55B73">
          <w:rPr>
            <w:rStyle w:val="Hyperlink"/>
          </w:rPr>
          <w:t>bcarr@infrastructure.gov.au</w:t>
        </w:r>
      </w:hyperlink>
      <w:r>
        <w:t xml:space="preserve">. </w:t>
      </w:r>
    </w:p>
    <w:p w14:paraId="1640760B" w14:textId="77777777" w:rsidR="001733BC" w:rsidRDefault="001733BC" w:rsidP="001733BC">
      <w:r>
        <w:br w:type="page"/>
      </w:r>
    </w:p>
    <w:p w14:paraId="41FD317A" w14:textId="134E36F4" w:rsidR="001733BC" w:rsidRDefault="00144B0C" w:rsidP="00144B0C">
      <w:pPr>
        <w:pStyle w:val="Heading2"/>
      </w:pPr>
      <w:bookmarkStart w:id="493" w:name="_Toc182934628"/>
      <w:bookmarkStart w:id="494" w:name="_Toc184651267"/>
      <w:bookmarkStart w:id="495" w:name="_Toc184725011"/>
      <w:r>
        <w:lastRenderedPageBreak/>
        <w:t>Appendix A—</w:t>
      </w:r>
      <w:r w:rsidR="001733BC" w:rsidRPr="001C1A0D">
        <w:t>Stakeholder feedback</w:t>
      </w:r>
      <w:bookmarkEnd w:id="493"/>
      <w:bookmarkEnd w:id="494"/>
      <w:bookmarkEnd w:id="495"/>
    </w:p>
    <w:p w14:paraId="295FF8FA" w14:textId="77777777" w:rsidR="001733BC" w:rsidRDefault="001733BC" w:rsidP="00144B0C">
      <w:pPr>
        <w:pStyle w:val="Heading3"/>
      </w:pPr>
      <w:bookmarkStart w:id="496" w:name="_Toc182934629"/>
      <w:bookmarkStart w:id="497" w:name="_Toc184651268"/>
      <w:bookmarkStart w:id="498" w:name="_Toc184725012"/>
      <w:r>
        <w:t xml:space="preserve">A.1 </w:t>
      </w:r>
      <w:r w:rsidRPr="001C1A0D">
        <w:t>Consultation process for the Cultural and Creative Methodology Refresh</w:t>
      </w:r>
      <w:bookmarkEnd w:id="496"/>
      <w:bookmarkEnd w:id="497"/>
      <w:bookmarkEnd w:id="498"/>
    </w:p>
    <w:p w14:paraId="61DF589F" w14:textId="77777777" w:rsidR="001733BC" w:rsidRDefault="001733BC" w:rsidP="001733BC">
      <w:pPr>
        <w:rPr>
          <w:lang w:val="x-none"/>
        </w:rPr>
      </w:pPr>
      <w:r w:rsidRPr="001C1A0D">
        <w:rPr>
          <w:lang w:val="x-none"/>
        </w:rPr>
        <w:t xml:space="preserve">Consultation for the refresh of measuring cultural and creative activity involved two rounds of stakeholder engagement. The first round of consultation was from February to June 2023, which invited stakeholders to submit their feedback on </w:t>
      </w:r>
      <w:proofErr w:type="spellStart"/>
      <w:r w:rsidRPr="001C1A0D">
        <w:rPr>
          <w:lang w:val="x-none"/>
        </w:rPr>
        <w:t>BCARR’s</w:t>
      </w:r>
      <w:proofErr w:type="spellEnd"/>
      <w:r w:rsidRPr="001C1A0D">
        <w:rPr>
          <w:lang w:val="x-none"/>
        </w:rPr>
        <w:t xml:space="preserve"> proposed methodology through a ‘Have your say’ webpage. The second round of consultation was from July 2023 to March 2024, with targeted stakeholder workshops in February and March 2024.</w:t>
      </w:r>
    </w:p>
    <w:p w14:paraId="5057C8BE" w14:textId="048E600E" w:rsidR="001733BC" w:rsidRDefault="001733BC" w:rsidP="004F3B46">
      <w:pPr>
        <w:pStyle w:val="Tablefigureheading"/>
      </w:pPr>
      <w:bookmarkStart w:id="499" w:name="_Toc181346517"/>
      <w:bookmarkStart w:id="500" w:name="_Toc182934679"/>
      <w:bookmarkStart w:id="501" w:name="_Toc184651339"/>
      <w:bookmarkStart w:id="502" w:name="_Toc184679647"/>
      <w:r>
        <w:t xml:space="preserve">Figure </w:t>
      </w:r>
      <w:r w:rsidR="007F300F">
        <w:fldChar w:fldCharType="begin"/>
      </w:r>
      <w:r w:rsidR="007F300F">
        <w:instrText xml:space="preserve"> SEQ Figure \* ARABIC </w:instrText>
      </w:r>
      <w:r w:rsidR="007F300F">
        <w:fldChar w:fldCharType="separate"/>
      </w:r>
      <w:r w:rsidR="00E53C15">
        <w:rPr>
          <w:noProof/>
        </w:rPr>
        <w:t>34</w:t>
      </w:r>
      <w:r w:rsidR="007F300F">
        <w:rPr>
          <w:noProof/>
        </w:rPr>
        <w:fldChar w:fldCharType="end"/>
      </w:r>
      <w:r>
        <w:t xml:space="preserve">. </w:t>
      </w:r>
      <w:r w:rsidRPr="00345090">
        <w:t>Consultation timeline</w:t>
      </w:r>
      <w:r>
        <w:t xml:space="preserve"> for initial methodology refresh</w:t>
      </w:r>
      <w:bookmarkEnd w:id="499"/>
      <w:bookmarkEnd w:id="500"/>
      <w:bookmarkEnd w:id="501"/>
      <w:bookmarkEnd w:id="502"/>
    </w:p>
    <w:p w14:paraId="52BCF9F6" w14:textId="4EA2B84E" w:rsidR="00467B86" w:rsidRDefault="00177DE7" w:rsidP="00467B86">
      <w:pPr>
        <w:pStyle w:val="Sourcenote"/>
      </w:pPr>
      <w:r>
        <w:rPr>
          <w:noProof/>
        </w:rPr>
        <w:drawing>
          <wp:inline distT="0" distB="0" distL="0" distR="0" wp14:anchorId="27C12BA3" wp14:editId="6CBD7EA2">
            <wp:extent cx="5389652" cy="2684522"/>
            <wp:effectExtent l="0" t="0" r="0" b="0"/>
            <wp:docPr id="24" name="Picture 24" descr="This chart details the consultation timeline for initial methodology refresh being detail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484" t="7718" r="8432" b="3207"/>
                    <a:stretch/>
                  </pic:blipFill>
                  <pic:spPr bwMode="auto">
                    <a:xfrm>
                      <a:off x="0" y="0"/>
                      <a:ext cx="5442821" cy="2711005"/>
                    </a:xfrm>
                    <a:prstGeom prst="rect">
                      <a:avLst/>
                    </a:prstGeom>
                    <a:noFill/>
                    <a:ln>
                      <a:noFill/>
                    </a:ln>
                    <a:extLst>
                      <a:ext uri="{53640926-AAD7-44D8-BBD7-CCE9431645EC}">
                        <a14:shadowObscured xmlns:a14="http://schemas.microsoft.com/office/drawing/2010/main"/>
                      </a:ext>
                    </a:extLst>
                  </pic:spPr>
                </pic:pic>
              </a:graphicData>
            </a:graphic>
          </wp:inline>
        </w:drawing>
      </w:r>
      <w:r w:rsidR="00467B86" w:rsidRPr="00467B86">
        <w:t xml:space="preserve"> </w:t>
      </w:r>
    </w:p>
    <w:p w14:paraId="7687621E" w14:textId="5495C073" w:rsidR="00467B86" w:rsidRPr="00F94101" w:rsidRDefault="00467B86" w:rsidP="00467B86">
      <w:pPr>
        <w:pStyle w:val="Sourcenote"/>
      </w:pPr>
      <w:r w:rsidRPr="00A16951">
        <w:t>Source: BCARR</w:t>
      </w:r>
      <w:r>
        <w:t>.</w:t>
      </w:r>
    </w:p>
    <w:p w14:paraId="36CE4383" w14:textId="77777777" w:rsidR="001733BC" w:rsidRPr="005A3C04" w:rsidRDefault="001733BC" w:rsidP="001733BC">
      <w:pPr>
        <w:rPr>
          <w:lang w:eastAsia="en-AU"/>
        </w:rPr>
      </w:pPr>
      <w:r w:rsidRPr="00583CE1">
        <w:rPr>
          <w:lang w:eastAsia="en-AU"/>
        </w:rPr>
        <w:t xml:space="preserve">The </w:t>
      </w:r>
      <w:r>
        <w:rPr>
          <w:lang w:eastAsia="en-AU"/>
        </w:rPr>
        <w:t xml:space="preserve">initial </w:t>
      </w:r>
      <w:r w:rsidRPr="00583CE1">
        <w:rPr>
          <w:lang w:eastAsia="en-AU"/>
        </w:rPr>
        <w:t xml:space="preserve">consultation paper </w:t>
      </w:r>
      <w:r>
        <w:rPr>
          <w:lang w:eastAsia="en-AU"/>
        </w:rPr>
        <w:t xml:space="preserve">published in February 2023 </w:t>
      </w:r>
      <w:r w:rsidRPr="00583CE1">
        <w:rPr>
          <w:lang w:eastAsia="en-AU"/>
        </w:rPr>
        <w:t xml:space="preserve">shared </w:t>
      </w:r>
      <w:proofErr w:type="spellStart"/>
      <w:r w:rsidRPr="00583CE1">
        <w:rPr>
          <w:lang w:eastAsia="en-AU"/>
        </w:rPr>
        <w:t>BCARR’s</w:t>
      </w:r>
      <w:proofErr w:type="spellEnd"/>
      <w:r w:rsidRPr="00583CE1">
        <w:rPr>
          <w:lang w:eastAsia="en-AU"/>
        </w:rPr>
        <w:t xml:space="preserve"> proposed approach to refresh </w:t>
      </w:r>
      <w:r>
        <w:rPr>
          <w:lang w:eastAsia="en-AU"/>
        </w:rPr>
        <w:t>methodology on measuring cultural and creative activity in Australia</w:t>
      </w:r>
      <w:r w:rsidRPr="00583CE1">
        <w:rPr>
          <w:lang w:eastAsia="en-AU"/>
        </w:rPr>
        <w:t>, and</w:t>
      </w:r>
      <w:r>
        <w:rPr>
          <w:lang w:eastAsia="en-AU"/>
        </w:rPr>
        <w:t xml:space="preserve"> </w:t>
      </w:r>
      <w:r w:rsidRPr="00583CE1">
        <w:rPr>
          <w:lang w:eastAsia="en-AU"/>
        </w:rPr>
        <w:t>also invited stakeholders to provide feedback on this approach. BCARR received 14 submissions</w:t>
      </w:r>
      <w:r>
        <w:rPr>
          <w:rStyle w:val="FootnoteReference"/>
          <w:lang w:eastAsia="en-AU"/>
        </w:rPr>
        <w:footnoteReference w:id="5"/>
      </w:r>
      <w:r w:rsidRPr="00583CE1">
        <w:rPr>
          <w:lang w:eastAsia="en-AU"/>
        </w:rPr>
        <w:t xml:space="preserve"> from academia, industry bodies, individuals, and government. These submissions were in addition to the feedback already provided by the Australian Bureau of Statistics (ABS) who peer reviewed this work prior to the release of the consultation paper.</w:t>
      </w:r>
    </w:p>
    <w:p w14:paraId="106E077D" w14:textId="77777777" w:rsidR="001733BC" w:rsidRDefault="001733BC" w:rsidP="001733BC">
      <w:pPr>
        <w:rPr>
          <w:lang w:eastAsia="en-AU"/>
        </w:rPr>
      </w:pPr>
      <w:r w:rsidRPr="007C688D">
        <w:rPr>
          <w:lang w:eastAsia="en-AU"/>
        </w:rPr>
        <w:t xml:space="preserve">Feedback received from the first round of consultation included support for </w:t>
      </w:r>
      <w:r>
        <w:rPr>
          <w:lang w:eastAsia="en-AU"/>
        </w:rPr>
        <w:t>a</w:t>
      </w:r>
      <w:r w:rsidRPr="007C688D">
        <w:rPr>
          <w:lang w:eastAsia="en-AU"/>
        </w:rPr>
        <w:t xml:space="preserve"> refresh to the satellite account, views on the definition as well as what cultural and creative activity should be considered in scope, and the theoretical models that should underpin this framework. </w:t>
      </w:r>
      <w:r>
        <w:rPr>
          <w:lang w:eastAsia="en-AU"/>
        </w:rPr>
        <w:t>Stakeholders also provided f</w:t>
      </w:r>
      <w:r w:rsidRPr="007C688D">
        <w:rPr>
          <w:lang w:eastAsia="en-AU"/>
        </w:rPr>
        <w:t xml:space="preserve">eedback </w:t>
      </w:r>
      <w:r>
        <w:rPr>
          <w:lang w:eastAsia="en-AU"/>
        </w:rPr>
        <w:t>on related issues,</w:t>
      </w:r>
      <w:r w:rsidRPr="007C688D">
        <w:rPr>
          <w:lang w:eastAsia="en-AU"/>
        </w:rPr>
        <w:t xml:space="preserve"> such </w:t>
      </w:r>
      <w:r>
        <w:rPr>
          <w:lang w:eastAsia="en-AU"/>
        </w:rPr>
        <w:t>as: social and other non-market benefits of</w:t>
      </w:r>
      <w:r w:rsidRPr="007C688D">
        <w:rPr>
          <w:lang w:eastAsia="en-AU"/>
        </w:rPr>
        <w:t xml:space="preserve"> cultural and creative activity</w:t>
      </w:r>
      <w:r>
        <w:rPr>
          <w:lang w:eastAsia="en-AU"/>
        </w:rPr>
        <w:t>; whether</w:t>
      </w:r>
      <w:r w:rsidRPr="007C688D">
        <w:rPr>
          <w:lang w:eastAsia="en-AU"/>
        </w:rPr>
        <w:t xml:space="preserve"> digital activit</w:t>
      </w:r>
      <w:r>
        <w:rPr>
          <w:lang w:eastAsia="en-AU"/>
        </w:rPr>
        <w:t>y can be identified; and measures of</w:t>
      </w:r>
      <w:r w:rsidRPr="007C688D">
        <w:rPr>
          <w:lang w:eastAsia="en-AU"/>
        </w:rPr>
        <w:t xml:space="preserve"> cultural and creative </w:t>
      </w:r>
      <w:r>
        <w:rPr>
          <w:lang w:eastAsia="en-AU"/>
        </w:rPr>
        <w:t>employment in the future cultural and creative publications</w:t>
      </w:r>
      <w:r w:rsidRPr="007C688D">
        <w:rPr>
          <w:lang w:eastAsia="en-AU"/>
        </w:rPr>
        <w:t xml:space="preserve">. </w:t>
      </w:r>
    </w:p>
    <w:p w14:paraId="6821EFB2" w14:textId="77777777" w:rsidR="001733BC" w:rsidRDefault="001733BC" w:rsidP="001733BC">
      <w:r>
        <w:rPr>
          <w:lang w:eastAsia="en-AU"/>
        </w:rPr>
        <w:t xml:space="preserve">The department engaged with internal and external stakeholders for the second round of consultation including stakeholder workshops to discuss feedback from the submissions. Following these consultations, </w:t>
      </w:r>
      <w:r>
        <w:t xml:space="preserve">the department progressed the essence of the proposed methodology put forward </w:t>
      </w:r>
      <w:r w:rsidRPr="000934A8">
        <w:t xml:space="preserve">in the </w:t>
      </w:r>
      <w:r>
        <w:t xml:space="preserve">initial </w:t>
      </w:r>
      <w:r w:rsidRPr="000934A8">
        <w:t>consultation paper</w:t>
      </w:r>
      <w:r>
        <w:t>.</w:t>
      </w:r>
      <w:r>
        <w:rPr>
          <w:rStyle w:val="EndnoteReference"/>
        </w:rPr>
        <w:endnoteReference w:id="55"/>
      </w:r>
      <w:r>
        <w:t xml:space="preserve"> This methodology </w:t>
      </w:r>
      <w:r w:rsidRPr="00473D88">
        <w:t>reflects accepted best practice in economic measurement and allow</w:t>
      </w:r>
      <w:r>
        <w:t>ed</w:t>
      </w:r>
      <w:r w:rsidRPr="00473D88">
        <w:t xml:space="preserve"> estimates to be updated by incorporating newly-available datasets with more granular data.</w:t>
      </w:r>
      <w:r>
        <w:t xml:space="preserve"> </w:t>
      </w:r>
    </w:p>
    <w:p w14:paraId="77F315F9" w14:textId="77777777" w:rsidR="001733BC" w:rsidRDefault="001733BC" w:rsidP="001733BC">
      <w:r>
        <w:rPr>
          <w:lang w:eastAsia="en-AU"/>
        </w:rPr>
        <w:t xml:space="preserve">Further changes to the scope </w:t>
      </w:r>
      <w:r w:rsidRPr="00315EFD">
        <w:rPr>
          <w:lang w:eastAsia="en-AU"/>
        </w:rPr>
        <w:t xml:space="preserve">of </w:t>
      </w:r>
      <w:r>
        <w:rPr>
          <w:lang w:eastAsia="en-AU"/>
        </w:rPr>
        <w:t>cultural and creative</w:t>
      </w:r>
      <w:r w:rsidRPr="00315EFD">
        <w:rPr>
          <w:lang w:eastAsia="en-AU"/>
        </w:rPr>
        <w:t xml:space="preserve"> industries</w:t>
      </w:r>
      <w:r>
        <w:rPr>
          <w:lang w:eastAsia="en-AU"/>
        </w:rPr>
        <w:t xml:space="preserve"> and products</w:t>
      </w:r>
      <w:r w:rsidRPr="00315EFD">
        <w:rPr>
          <w:lang w:eastAsia="en-AU"/>
        </w:rPr>
        <w:t xml:space="preserve"> </w:t>
      </w:r>
      <w:r>
        <w:rPr>
          <w:lang w:eastAsia="en-AU"/>
        </w:rPr>
        <w:t xml:space="preserve">were considered based on stakeholder feedback, and </w:t>
      </w:r>
      <w:r w:rsidRPr="007E5BC2">
        <w:rPr>
          <w:lang w:eastAsia="en-AU"/>
        </w:rPr>
        <w:t xml:space="preserve">further determined </w:t>
      </w:r>
      <w:r>
        <w:rPr>
          <w:lang w:eastAsia="en-AU"/>
        </w:rPr>
        <w:t>by</w:t>
      </w:r>
      <w:r w:rsidRPr="007E5BC2">
        <w:rPr>
          <w:lang w:eastAsia="en-AU"/>
        </w:rPr>
        <w:t xml:space="preserve"> </w:t>
      </w:r>
      <w:r>
        <w:rPr>
          <w:lang w:eastAsia="en-AU"/>
        </w:rPr>
        <w:t>a</w:t>
      </w:r>
      <w:r w:rsidRPr="007E5BC2">
        <w:rPr>
          <w:lang w:eastAsia="en-AU"/>
        </w:rPr>
        <w:t xml:space="preserve"> decision</w:t>
      </w:r>
      <w:r>
        <w:rPr>
          <w:lang w:eastAsia="en-AU"/>
        </w:rPr>
        <w:noBreakHyphen/>
      </w:r>
      <w:r w:rsidRPr="007E5BC2">
        <w:rPr>
          <w:lang w:eastAsia="en-AU"/>
        </w:rPr>
        <w:t xml:space="preserve">making framework developed by </w:t>
      </w:r>
      <w:r>
        <w:rPr>
          <w:lang w:eastAsia="en-AU"/>
        </w:rPr>
        <w:t>the department</w:t>
      </w:r>
      <w:r w:rsidRPr="007E5BC2">
        <w:rPr>
          <w:lang w:eastAsia="en-AU"/>
        </w:rPr>
        <w:t xml:space="preserve">. The framework is underpinned by existing theoretical models of </w:t>
      </w:r>
      <w:r>
        <w:rPr>
          <w:lang w:eastAsia="en-AU"/>
        </w:rPr>
        <w:t>cultural and creative</w:t>
      </w:r>
      <w:r w:rsidRPr="007E5BC2">
        <w:rPr>
          <w:lang w:eastAsia="en-AU"/>
        </w:rPr>
        <w:t xml:space="preserve"> industries, </w:t>
      </w:r>
      <w:r w:rsidRPr="007E5BC2">
        <w:rPr>
          <w:lang w:eastAsia="en-AU"/>
        </w:rPr>
        <w:lastRenderedPageBreak/>
        <w:t>combined with criteria on whether industries have engaged with domestic cultural policy.</w:t>
      </w:r>
      <w:r>
        <w:rPr>
          <w:lang w:eastAsia="en-AU"/>
        </w:rPr>
        <w:t xml:space="preserve"> </w:t>
      </w:r>
      <w:r>
        <w:t>The amended scope has been discussed with stakeholders through the workshops as part of the second round of consultation.</w:t>
      </w:r>
    </w:p>
    <w:p w14:paraId="439ED988" w14:textId="77777777" w:rsidR="001733BC" w:rsidRDefault="001733BC" w:rsidP="001733BC">
      <w:pPr>
        <w:rPr>
          <w:lang w:eastAsia="en-AU"/>
        </w:rPr>
      </w:pPr>
      <w:r>
        <w:rPr>
          <w:lang w:eastAsia="en-AU"/>
        </w:rPr>
        <w:t>Details of the stakeholder feedback received and the department’s response can be found in the following sections</w:t>
      </w:r>
      <w:r w:rsidRPr="007C688D">
        <w:rPr>
          <w:lang w:eastAsia="en-AU"/>
        </w:rPr>
        <w:t>.</w:t>
      </w:r>
    </w:p>
    <w:p w14:paraId="400C1BC9" w14:textId="77777777" w:rsidR="001733BC" w:rsidRDefault="001733BC" w:rsidP="00C04ACA">
      <w:pPr>
        <w:pStyle w:val="Heading3"/>
      </w:pPr>
      <w:bookmarkStart w:id="503" w:name="_Toc182934630"/>
      <w:bookmarkStart w:id="504" w:name="_Toc184651269"/>
      <w:bookmarkStart w:id="505" w:name="_Toc184725013"/>
      <w:r>
        <w:t xml:space="preserve">A.2 </w:t>
      </w:r>
      <w:r w:rsidRPr="002E5792">
        <w:t>General feedback</w:t>
      </w:r>
      <w:bookmarkEnd w:id="503"/>
      <w:bookmarkEnd w:id="504"/>
      <w:bookmarkEnd w:id="505"/>
    </w:p>
    <w:p w14:paraId="2B92BEA5" w14:textId="77777777" w:rsidR="001733BC" w:rsidRDefault="001733BC" w:rsidP="001733BC">
      <w:r>
        <w:t xml:space="preserve">Feedback received from the first round of consultation included </w:t>
      </w:r>
      <w:r w:rsidRPr="00AD4CB2">
        <w:t xml:space="preserve">support for </w:t>
      </w:r>
      <w:r>
        <w:t xml:space="preserve">a refresh to </w:t>
      </w:r>
      <w:r w:rsidRPr="00AD4CB2">
        <w:t xml:space="preserve">the </w:t>
      </w:r>
      <w:r>
        <w:t>methodology being used to measure cultural and creative activity</w:t>
      </w:r>
      <w:r w:rsidRPr="00AD4CB2">
        <w:t>, views on cultural and creative activity</w:t>
      </w:r>
      <w:r>
        <w:t xml:space="preserve"> and what</w:t>
      </w:r>
      <w:r w:rsidRPr="00AD4CB2">
        <w:t xml:space="preserve"> should be considered in scope, and the theoretical models that should underpin this framework. Feedback also included other issues such as the potential role of </w:t>
      </w:r>
      <w:r>
        <w:t xml:space="preserve">cultural and creative activity for </w:t>
      </w:r>
      <w:r w:rsidRPr="00AD4CB2">
        <w:t>non-market activities and wellbeing, digital activities, and cultural and creative workers.</w:t>
      </w:r>
      <w:r>
        <w:t xml:space="preserve"> </w:t>
      </w:r>
      <w:r w:rsidRPr="00313EC1">
        <w:rPr>
          <w:lang w:val="x-none"/>
        </w:rPr>
        <w:t xml:space="preserve">A summary of </w:t>
      </w:r>
      <w:r>
        <w:t>the submissions</w:t>
      </w:r>
      <w:r>
        <w:rPr>
          <w:rStyle w:val="FootnoteReference"/>
        </w:rPr>
        <w:footnoteReference w:id="6"/>
      </w:r>
      <w:r>
        <w:t xml:space="preserve"> </w:t>
      </w:r>
      <w:r w:rsidRPr="00313EC1">
        <w:rPr>
          <w:lang w:val="x-none"/>
        </w:rPr>
        <w:t xml:space="preserve">to the consultation paper is shown </w:t>
      </w:r>
      <w:r>
        <w:t>in Box 1.</w:t>
      </w:r>
    </w:p>
    <w:p w14:paraId="56F0040E" w14:textId="77777777" w:rsidR="001733BC" w:rsidRPr="0050335A" w:rsidRDefault="001733BC" w:rsidP="001733BC">
      <w:pPr>
        <w:shd w:val="clear" w:color="auto" w:fill="F2F6E8"/>
        <w:rPr>
          <w:rFonts w:cstheme="minorHAnsi"/>
          <w:b/>
        </w:rPr>
      </w:pPr>
      <w:r w:rsidRPr="0050335A">
        <w:rPr>
          <w:rFonts w:cstheme="minorHAnsi"/>
          <w:b/>
        </w:rPr>
        <w:t xml:space="preserve">Box 1: </w:t>
      </w:r>
      <w:r>
        <w:rPr>
          <w:rFonts w:cstheme="minorHAnsi"/>
          <w:b/>
        </w:rPr>
        <w:t>F</w:t>
      </w:r>
      <w:r w:rsidRPr="003B6A01">
        <w:rPr>
          <w:rFonts w:cstheme="minorHAnsi"/>
          <w:b/>
        </w:rPr>
        <w:t xml:space="preserve">eedback </w:t>
      </w:r>
      <w:r w:rsidRPr="004B515A">
        <w:rPr>
          <w:rFonts w:cstheme="minorHAnsi"/>
          <w:b/>
        </w:rPr>
        <w:t>from</w:t>
      </w:r>
      <w:r w:rsidRPr="003B6A01">
        <w:rPr>
          <w:rFonts w:cstheme="minorHAnsi"/>
          <w:b/>
        </w:rPr>
        <w:t xml:space="preserve"> selected submissions</w:t>
      </w:r>
    </w:p>
    <w:p w14:paraId="50D879F5" w14:textId="77777777" w:rsidR="001733BC" w:rsidRPr="004B515A" w:rsidRDefault="001733BC" w:rsidP="001733BC">
      <w:pPr>
        <w:shd w:val="clear" w:color="auto" w:fill="F2F6E8"/>
        <w:ind w:left="360" w:hanging="360"/>
        <w:rPr>
          <w:i/>
          <w:lang w:val="x-none"/>
        </w:rPr>
      </w:pPr>
      <w:r w:rsidRPr="004B515A">
        <w:rPr>
          <w:b/>
        </w:rPr>
        <w:t>Proposed refresh:</w:t>
      </w:r>
      <w:r w:rsidRPr="004B515A">
        <w:t xml:space="preserve"> </w:t>
      </w:r>
    </w:p>
    <w:p w14:paraId="1BCB82EC" w14:textId="67660DE2" w:rsidR="001733BC" w:rsidRPr="004B515A" w:rsidRDefault="001733BC" w:rsidP="001733BC">
      <w:pPr>
        <w:pStyle w:val="ListParagraph"/>
        <w:numPr>
          <w:ilvl w:val="0"/>
          <w:numId w:val="34"/>
        </w:numPr>
        <w:shd w:val="clear" w:color="auto" w:fill="F2F6E8"/>
        <w:spacing w:before="160"/>
        <w:ind w:left="360"/>
        <w:rPr>
          <w:i/>
          <w:lang w:val="x-none"/>
        </w:rPr>
      </w:pPr>
      <w:r w:rsidRPr="0069651F">
        <w:rPr>
          <w:i/>
          <w:lang w:val="x-none"/>
        </w:rPr>
        <w:t>The process for the refresh exercise as set in place by BCARR staff makes a lot of sense, with a clear recognition of where the problems lie that need attention</w:t>
      </w:r>
      <w:r w:rsidR="00E5549C">
        <w:rPr>
          <w:i/>
        </w:rPr>
        <w:t xml:space="preserve"> </w:t>
      </w:r>
      <w:r>
        <w:rPr>
          <w:i/>
        </w:rPr>
        <w:t>..</w:t>
      </w:r>
      <w:r w:rsidRPr="0069651F">
        <w:rPr>
          <w:i/>
          <w:lang w:val="x-none"/>
        </w:rPr>
        <w:t xml:space="preserve">. </w:t>
      </w:r>
      <w:proofErr w:type="spellStart"/>
      <w:r>
        <w:rPr>
          <w:i/>
        </w:rPr>
        <w:t>t</w:t>
      </w:r>
      <w:r w:rsidRPr="0069651F">
        <w:rPr>
          <w:i/>
          <w:lang w:val="x-none"/>
        </w:rPr>
        <w:t>he</w:t>
      </w:r>
      <w:proofErr w:type="spellEnd"/>
      <w:r w:rsidRPr="0069651F">
        <w:rPr>
          <w:i/>
          <w:lang w:val="x-none"/>
        </w:rPr>
        <w:t xml:space="preserve"> linking of the concentric circles model of the industrial structure of the cultural sector with the trident model of occupational classification provides a sound basis for jointly specifying products, industries and labour use which will accord with both the expectations of users and the capacities of the statistical sources to provide the data to quantify the accounts</w:t>
      </w:r>
      <w:r>
        <w:rPr>
          <w:i/>
        </w:rPr>
        <w:t xml:space="preserve">. </w:t>
      </w:r>
      <w:r w:rsidRPr="004B515A">
        <w:t>(</w:t>
      </w:r>
      <w:r>
        <w:t xml:space="preserve">Throsby, </w:t>
      </w:r>
      <w:r w:rsidRPr="004B515A">
        <w:t>sub. 3, p</w:t>
      </w:r>
      <w:r>
        <w:t>p</w:t>
      </w:r>
      <w:r w:rsidRPr="004B515A">
        <w:t>. 1</w:t>
      </w:r>
      <w:r>
        <w:t>–2</w:t>
      </w:r>
      <w:r w:rsidRPr="004B515A">
        <w:t>)</w:t>
      </w:r>
    </w:p>
    <w:p w14:paraId="696A662F" w14:textId="77777777" w:rsidR="001733BC" w:rsidRPr="004B515A" w:rsidRDefault="001733BC" w:rsidP="001733BC">
      <w:pPr>
        <w:pStyle w:val="ListParagraph"/>
        <w:numPr>
          <w:ilvl w:val="0"/>
          <w:numId w:val="34"/>
        </w:numPr>
        <w:shd w:val="clear" w:color="auto" w:fill="F2F6E8"/>
        <w:spacing w:before="160"/>
        <w:ind w:left="360"/>
        <w:rPr>
          <w:i/>
          <w:lang w:val="x-none"/>
        </w:rPr>
      </w:pPr>
      <w:r>
        <w:rPr>
          <w:i/>
        </w:rPr>
        <w:t>We</w:t>
      </w:r>
      <w:r w:rsidRPr="006F4ACA">
        <w:rPr>
          <w:i/>
          <w:lang w:val="x-none"/>
        </w:rPr>
        <w:t xml:space="preserve"> welcome the consultation paper</w:t>
      </w:r>
      <w:r>
        <w:rPr>
          <w:i/>
        </w:rPr>
        <w:t xml:space="preserve"> ..</w:t>
      </w:r>
      <w:r w:rsidRPr="006F4ACA">
        <w:rPr>
          <w:i/>
          <w:lang w:val="x-none"/>
        </w:rPr>
        <w:t xml:space="preserve">. The reasons given in the paper for the need to refresh their methodology are well taken. </w:t>
      </w:r>
      <w:r w:rsidRPr="00634A7B">
        <w:t>(Cunningham, Brook and McCutcheon</w:t>
      </w:r>
      <w:r>
        <w:t>,</w:t>
      </w:r>
      <w:r w:rsidRPr="000D27DD">
        <w:t xml:space="preserve"> sub. </w:t>
      </w:r>
      <w:r>
        <w:t>6</w:t>
      </w:r>
      <w:r w:rsidRPr="009243D1">
        <w:t>, p.</w:t>
      </w:r>
      <w:r>
        <w:t xml:space="preserve"> 1</w:t>
      </w:r>
      <w:r w:rsidRPr="009243D1">
        <w:t>)</w:t>
      </w:r>
    </w:p>
    <w:p w14:paraId="31DEF9BC" w14:textId="77777777" w:rsidR="001733BC" w:rsidRPr="0069651F" w:rsidRDefault="001733BC" w:rsidP="001733BC">
      <w:pPr>
        <w:pStyle w:val="ListParagraph"/>
        <w:numPr>
          <w:ilvl w:val="0"/>
          <w:numId w:val="34"/>
        </w:numPr>
        <w:shd w:val="clear" w:color="auto" w:fill="F2F6E8"/>
        <w:spacing w:before="160"/>
        <w:ind w:left="360"/>
        <w:rPr>
          <w:i/>
          <w:lang w:val="x-none"/>
        </w:rPr>
      </w:pPr>
      <w:r w:rsidRPr="004B515A">
        <w:rPr>
          <w:i/>
          <w:lang w:val="x-none"/>
        </w:rPr>
        <w:t>The addition of the Input-Output Product Classifications (</w:t>
      </w:r>
      <w:proofErr w:type="spellStart"/>
      <w:r w:rsidRPr="004B515A">
        <w:rPr>
          <w:i/>
          <w:lang w:val="x-none"/>
        </w:rPr>
        <w:t>IOPCs</w:t>
      </w:r>
      <w:proofErr w:type="spellEnd"/>
      <w:r w:rsidRPr="004B515A">
        <w:rPr>
          <w:i/>
          <w:lang w:val="x-none"/>
        </w:rPr>
        <w:t>) as an additional data</w:t>
      </w:r>
      <w:r>
        <w:rPr>
          <w:i/>
        </w:rPr>
        <w:t xml:space="preserve"> </w:t>
      </w:r>
      <w:r w:rsidRPr="004B515A">
        <w:rPr>
          <w:i/>
          <w:lang w:val="x-none"/>
        </w:rPr>
        <w:t>source, will address existing gaps in data and offer more granular data.</w:t>
      </w:r>
      <w:r>
        <w:rPr>
          <w:i/>
        </w:rPr>
        <w:t xml:space="preserve"> </w:t>
      </w:r>
      <w:r w:rsidRPr="009243D1">
        <w:t>(</w:t>
      </w:r>
      <w:r w:rsidRPr="00D773BC">
        <w:t>A New Approach</w:t>
      </w:r>
      <w:r>
        <w:t>,</w:t>
      </w:r>
      <w:r w:rsidRPr="00D773BC">
        <w:t xml:space="preserve"> </w:t>
      </w:r>
      <w:r w:rsidRPr="009243D1">
        <w:t xml:space="preserve">sub. </w:t>
      </w:r>
      <w:r>
        <w:t>9</w:t>
      </w:r>
      <w:r w:rsidRPr="009243D1">
        <w:t>, p.</w:t>
      </w:r>
      <w:r>
        <w:t xml:space="preserve"> 7</w:t>
      </w:r>
      <w:r w:rsidRPr="009243D1">
        <w:t>)</w:t>
      </w:r>
    </w:p>
    <w:p w14:paraId="521F60E9" w14:textId="77777777" w:rsidR="001733BC" w:rsidRPr="004B515A" w:rsidRDefault="001733BC" w:rsidP="001733BC">
      <w:pPr>
        <w:pStyle w:val="ListLegal2"/>
        <w:numPr>
          <w:ilvl w:val="0"/>
          <w:numId w:val="0"/>
        </w:numPr>
        <w:shd w:val="clear" w:color="auto" w:fill="F2F6E8"/>
        <w:rPr>
          <w:b/>
          <w:i/>
        </w:rPr>
      </w:pPr>
      <w:r w:rsidRPr="004B515A">
        <w:rPr>
          <w:b/>
          <w:lang w:val="en-AU"/>
        </w:rPr>
        <w:t>Definition:</w:t>
      </w:r>
    </w:p>
    <w:p w14:paraId="18D5ACA7" w14:textId="77777777" w:rsidR="001733BC" w:rsidRPr="00F26236" w:rsidRDefault="001733BC" w:rsidP="001733BC">
      <w:pPr>
        <w:pStyle w:val="ListParagraph"/>
        <w:numPr>
          <w:ilvl w:val="0"/>
          <w:numId w:val="34"/>
        </w:numPr>
        <w:shd w:val="clear" w:color="auto" w:fill="F2F6E8"/>
        <w:spacing w:before="160"/>
        <w:ind w:left="360"/>
        <w:rPr>
          <w:i/>
          <w:lang w:val="x-none"/>
        </w:rPr>
      </w:pPr>
      <w:r w:rsidRPr="00F26236">
        <w:rPr>
          <w:i/>
        </w:rPr>
        <w:t>The</w:t>
      </w:r>
      <w:r w:rsidRPr="00F26236">
        <w:rPr>
          <w:i/>
          <w:lang w:val="x-none"/>
        </w:rPr>
        <w:t xml:space="preserve"> problem of </w:t>
      </w:r>
      <w:r w:rsidRPr="005F5F7B">
        <w:rPr>
          <w:i/>
          <w:lang w:val="x-none"/>
        </w:rPr>
        <w:t>defining cultural and creative sector</w:t>
      </w:r>
      <w:r w:rsidRPr="00F26236">
        <w:rPr>
          <w:i/>
          <w:lang w:val="x-none"/>
        </w:rPr>
        <w:t xml:space="preserve"> is lack</w:t>
      </w:r>
      <w:r w:rsidRPr="00F26236">
        <w:rPr>
          <w:i/>
        </w:rPr>
        <w:t>,</w:t>
      </w:r>
      <w:r w:rsidRPr="00F26236">
        <w:rPr>
          <w:i/>
          <w:lang w:val="x-none"/>
        </w:rPr>
        <w:t xml:space="preserve"> or looseness of definition</w:t>
      </w:r>
      <w:r w:rsidRPr="00F26236">
        <w:t xml:space="preserve"> (O’Connor, sub. 2, p.6).</w:t>
      </w:r>
    </w:p>
    <w:p w14:paraId="584D4C9F" w14:textId="77777777" w:rsidR="001733BC" w:rsidRPr="004B515A" w:rsidRDefault="001733BC" w:rsidP="001733BC">
      <w:pPr>
        <w:pStyle w:val="ListParagraph"/>
        <w:numPr>
          <w:ilvl w:val="0"/>
          <w:numId w:val="34"/>
        </w:numPr>
        <w:shd w:val="clear" w:color="auto" w:fill="F2F6E8"/>
        <w:spacing w:before="160"/>
        <w:ind w:left="360"/>
        <w:rPr>
          <w:i/>
          <w:lang w:val="x-none"/>
        </w:rPr>
      </w:pPr>
      <w:r>
        <w:rPr>
          <w:i/>
        </w:rPr>
        <w:t>A</w:t>
      </w:r>
      <w:r w:rsidRPr="00B95F10">
        <w:rPr>
          <w:i/>
          <w:lang w:val="x-none"/>
        </w:rPr>
        <w:t xml:space="preserve"> focus on the Creative Arts sector would under-rate creativity that happens elsewhere in Australia, such as in the following examples from Finance and Business.</w:t>
      </w:r>
      <w:r w:rsidRPr="006F4ACA">
        <w:rPr>
          <w:i/>
          <w:lang w:val="x-none"/>
        </w:rPr>
        <w:t xml:space="preserve"> </w:t>
      </w:r>
      <w:r w:rsidRPr="009243D1">
        <w:t>(</w:t>
      </w:r>
      <w:r>
        <w:t xml:space="preserve">Rothberg, </w:t>
      </w:r>
      <w:r w:rsidRPr="009243D1">
        <w:t xml:space="preserve">sub. </w:t>
      </w:r>
      <w:r>
        <w:t>4</w:t>
      </w:r>
      <w:r w:rsidRPr="009243D1">
        <w:t>, p. </w:t>
      </w:r>
      <w:r>
        <w:t>8</w:t>
      </w:r>
      <w:r w:rsidRPr="009243D1">
        <w:t>)</w:t>
      </w:r>
    </w:p>
    <w:p w14:paraId="28815451" w14:textId="77777777" w:rsidR="001733BC" w:rsidRPr="00F26236" w:rsidRDefault="001733BC" w:rsidP="001733BC">
      <w:pPr>
        <w:pStyle w:val="ListParagraph"/>
        <w:numPr>
          <w:ilvl w:val="0"/>
          <w:numId w:val="34"/>
        </w:numPr>
        <w:shd w:val="clear" w:color="auto" w:fill="F2F6E8"/>
        <w:spacing w:before="160"/>
        <w:ind w:left="360"/>
        <w:rPr>
          <w:i/>
          <w:lang w:val="x-none"/>
        </w:rPr>
      </w:pPr>
      <w:r w:rsidRPr="00F26236">
        <w:rPr>
          <w:i/>
        </w:rPr>
        <w:t xml:space="preserve">We further recommend a re-focus on what is creative and cultural using UK DCMS definition - those industries and occupations that have potential for wealth and job creation through the exploitation of intellectual property </w:t>
      </w:r>
      <w:r w:rsidRPr="00F26236">
        <w:t>(Cunningham, Brook and McCutcheon, sub. 6, p. 3)</w:t>
      </w:r>
    </w:p>
    <w:p w14:paraId="048C7821" w14:textId="77777777" w:rsidR="001733BC" w:rsidRPr="00F26236" w:rsidRDefault="001733BC" w:rsidP="001733BC">
      <w:pPr>
        <w:pStyle w:val="ListParagraph"/>
        <w:numPr>
          <w:ilvl w:val="0"/>
          <w:numId w:val="34"/>
        </w:numPr>
        <w:shd w:val="clear" w:color="auto" w:fill="F2F6E8"/>
        <w:spacing w:before="160"/>
        <w:ind w:left="360"/>
        <w:rPr>
          <w:i/>
          <w:lang w:val="x-none"/>
        </w:rPr>
      </w:pPr>
      <w:r w:rsidRPr="00F26236">
        <w:rPr>
          <w:i/>
        </w:rPr>
        <w:t>How can definitions of cultural and creativity accommodate generative AI?</w:t>
      </w:r>
      <w:r w:rsidRPr="00F26236">
        <w:t xml:space="preserve"> (A New Approach, sub. 9, p. 8)</w:t>
      </w:r>
    </w:p>
    <w:p w14:paraId="1BE92F28" w14:textId="77777777" w:rsidR="001733BC" w:rsidRPr="00F26236" w:rsidRDefault="001733BC" w:rsidP="001733BC">
      <w:pPr>
        <w:pStyle w:val="ListParagraph"/>
        <w:numPr>
          <w:ilvl w:val="0"/>
          <w:numId w:val="34"/>
        </w:numPr>
        <w:shd w:val="clear" w:color="auto" w:fill="F2F6E8"/>
        <w:spacing w:before="160"/>
        <w:ind w:left="360"/>
        <w:rPr>
          <w:i/>
        </w:rPr>
      </w:pPr>
      <w:r w:rsidRPr="00F26236">
        <w:rPr>
          <w:i/>
          <w:lang w:val="x-none"/>
        </w:rPr>
        <w:t>Providing a foundational definition for cultural and creative activity in Australia through the satellite accounts, recognising that other pieces of work will meet particular needs of specific sectors or types of analysis</w:t>
      </w:r>
      <w:r>
        <w:rPr>
          <w:i/>
        </w:rPr>
        <w:t>.</w:t>
      </w:r>
      <w:r w:rsidRPr="00F26236">
        <w:rPr>
          <w:i/>
        </w:rPr>
        <w:t xml:space="preserve"> </w:t>
      </w:r>
      <w:r w:rsidRPr="00F26236">
        <w:t>(Creative Australia, sub. 10, p.</w:t>
      </w:r>
      <w:r>
        <w:t> </w:t>
      </w:r>
      <w:r w:rsidRPr="00F26236">
        <w:t>5)</w:t>
      </w:r>
    </w:p>
    <w:p w14:paraId="5BC2C89A" w14:textId="77777777" w:rsidR="001733BC" w:rsidRPr="00F26236" w:rsidRDefault="001733BC" w:rsidP="001733BC">
      <w:pPr>
        <w:pStyle w:val="ListParagraph"/>
        <w:numPr>
          <w:ilvl w:val="0"/>
          <w:numId w:val="34"/>
        </w:numPr>
        <w:shd w:val="clear" w:color="auto" w:fill="F2F6E8"/>
        <w:spacing w:before="160"/>
        <w:ind w:left="360"/>
        <w:rPr>
          <w:i/>
        </w:rPr>
      </w:pPr>
      <w:r w:rsidRPr="00F26236">
        <w:rPr>
          <w:i/>
        </w:rPr>
        <w:t xml:space="preserve">With advances in Artificial Intelligence, there are creative activities and industries that now rely on more than just “human” creativity. </w:t>
      </w:r>
      <w:r w:rsidRPr="00F26236">
        <w:t>(sub. 12, p. 5)</w:t>
      </w:r>
    </w:p>
    <w:p w14:paraId="5A96A931" w14:textId="77777777" w:rsidR="001733BC" w:rsidRPr="004B515A" w:rsidRDefault="001733BC" w:rsidP="001733BC">
      <w:pPr>
        <w:pStyle w:val="ListLegal2"/>
        <w:numPr>
          <w:ilvl w:val="0"/>
          <w:numId w:val="0"/>
        </w:numPr>
        <w:shd w:val="clear" w:color="auto" w:fill="F2F6E8"/>
        <w:rPr>
          <w:i/>
        </w:rPr>
      </w:pPr>
      <w:r w:rsidRPr="001D39AD">
        <w:rPr>
          <w:b/>
          <w:lang w:val="en-AU"/>
        </w:rPr>
        <w:t>Digital</w:t>
      </w:r>
      <w:r w:rsidRPr="00BE1F69">
        <w:rPr>
          <w:b/>
          <w:lang w:val="en-AU"/>
        </w:rPr>
        <w:t xml:space="preserve"> activities:</w:t>
      </w:r>
      <w:r w:rsidRPr="00BE1F69">
        <w:rPr>
          <w:lang w:val="en-AU"/>
        </w:rPr>
        <w:t xml:space="preserve"> </w:t>
      </w:r>
    </w:p>
    <w:p w14:paraId="60E59032" w14:textId="77777777" w:rsidR="001733BC" w:rsidRPr="000C4771" w:rsidRDefault="001733BC" w:rsidP="001733BC">
      <w:pPr>
        <w:pStyle w:val="ListParagraph"/>
        <w:numPr>
          <w:ilvl w:val="0"/>
          <w:numId w:val="34"/>
        </w:numPr>
        <w:shd w:val="clear" w:color="auto" w:fill="F2F6E8"/>
        <w:spacing w:before="160"/>
        <w:ind w:left="360"/>
        <w:rPr>
          <w:i/>
        </w:rPr>
      </w:pPr>
      <w:r w:rsidRPr="000C4771">
        <w:rPr>
          <w:i/>
        </w:rPr>
        <w:t>Development of the satellite accounts should explore how to track activities in the digital sphere, including alignment with ABS development of digital satellite accounts</w:t>
      </w:r>
      <w:r>
        <w:rPr>
          <w:i/>
        </w:rPr>
        <w:t xml:space="preserve"> </w:t>
      </w:r>
      <w:r w:rsidRPr="000C4771">
        <w:rPr>
          <w:i/>
        </w:rPr>
        <w:t>…</w:t>
      </w:r>
      <w:r>
        <w:t xml:space="preserve"> </w:t>
      </w:r>
      <w:r w:rsidRPr="000C4771">
        <w:rPr>
          <w:i/>
        </w:rPr>
        <w:t xml:space="preserve">The Australia council understands that the data source and methodology in </w:t>
      </w:r>
      <w:proofErr w:type="spellStart"/>
      <w:r w:rsidRPr="000C4771">
        <w:rPr>
          <w:i/>
        </w:rPr>
        <w:t>BCARR’s</w:t>
      </w:r>
      <w:proofErr w:type="spellEnd"/>
      <w:r w:rsidRPr="000C4771">
        <w:rPr>
          <w:i/>
        </w:rPr>
        <w:t xml:space="preserve"> proposed refreshed cultural and creative satellite accounts is consistent with the Australian digital activity satellite accounts,</w:t>
      </w:r>
      <w:r>
        <w:rPr>
          <w:i/>
        </w:rPr>
        <w:t xml:space="preserve"> </w:t>
      </w:r>
      <w:r w:rsidRPr="000C4771">
        <w:rPr>
          <w:i/>
        </w:rPr>
        <w:t xml:space="preserve">which will provide further opportunities to better measure the Australian digitalisation in the future. </w:t>
      </w:r>
      <w:r w:rsidRPr="000C4771">
        <w:t>(Creative Australia, sub. 10, p.</w:t>
      </w:r>
      <w:r>
        <w:t> </w:t>
      </w:r>
      <w:r w:rsidRPr="000C4771">
        <w:t>2</w:t>
      </w:r>
      <w:r>
        <w:t xml:space="preserve"> &amp;</w:t>
      </w:r>
      <w:r w:rsidRPr="000C4771">
        <w:t xml:space="preserve"> p.</w:t>
      </w:r>
      <w:r>
        <w:t> 7</w:t>
      </w:r>
      <w:r w:rsidRPr="000C4771">
        <w:t>)</w:t>
      </w:r>
    </w:p>
    <w:p w14:paraId="61D9AE5F" w14:textId="77777777" w:rsidR="001733BC" w:rsidRDefault="001733BC" w:rsidP="001733BC">
      <w:pPr>
        <w:pStyle w:val="ListParagraph"/>
        <w:numPr>
          <w:ilvl w:val="0"/>
          <w:numId w:val="34"/>
        </w:numPr>
        <w:shd w:val="clear" w:color="auto" w:fill="F2F6E8"/>
        <w:spacing w:before="160"/>
        <w:ind w:left="360"/>
        <w:rPr>
          <w:b/>
        </w:rPr>
      </w:pPr>
      <w:r w:rsidRPr="004E28AF">
        <w:rPr>
          <w:i/>
        </w:rPr>
        <w:lastRenderedPageBreak/>
        <w:t xml:space="preserve">How might AI (or other future technological advancements) impact workforce participation trends for specialised workers, support workers, or embedded workers? </w:t>
      </w:r>
      <w:r w:rsidRPr="004B515A">
        <w:t>(</w:t>
      </w:r>
      <w:r w:rsidRPr="00D773BC">
        <w:t>A New Approach</w:t>
      </w:r>
      <w:r>
        <w:t xml:space="preserve">, </w:t>
      </w:r>
      <w:r w:rsidRPr="004B515A">
        <w:t>sub</w:t>
      </w:r>
      <w:r w:rsidRPr="004E28AF">
        <w:t>.</w:t>
      </w:r>
      <w:r w:rsidRPr="004B515A">
        <w:t xml:space="preserve"> 9, p. 8)</w:t>
      </w:r>
    </w:p>
    <w:p w14:paraId="7703550A" w14:textId="77777777" w:rsidR="001733BC" w:rsidRPr="004B515A" w:rsidRDefault="001733BC" w:rsidP="001733BC">
      <w:pPr>
        <w:pStyle w:val="ListLegal2"/>
        <w:numPr>
          <w:ilvl w:val="0"/>
          <w:numId w:val="0"/>
        </w:numPr>
        <w:shd w:val="clear" w:color="auto" w:fill="F2F6E8"/>
      </w:pPr>
      <w:r w:rsidRPr="00084E4D">
        <w:rPr>
          <w:b/>
        </w:rPr>
        <w:t>Non-market activities and wellbeing</w:t>
      </w:r>
      <w:r w:rsidRPr="00084E4D">
        <w:rPr>
          <w:b/>
          <w:lang w:val="en-AU"/>
        </w:rPr>
        <w:t>:</w:t>
      </w:r>
      <w:r>
        <w:rPr>
          <w:lang w:val="en-AU"/>
        </w:rPr>
        <w:t xml:space="preserve"> </w:t>
      </w:r>
    </w:p>
    <w:p w14:paraId="55E25B5D" w14:textId="77777777" w:rsidR="001733BC" w:rsidRPr="004B515A" w:rsidRDefault="001733BC" w:rsidP="001733BC">
      <w:pPr>
        <w:pStyle w:val="ListParagraph"/>
        <w:numPr>
          <w:ilvl w:val="0"/>
          <w:numId w:val="34"/>
        </w:numPr>
        <w:shd w:val="clear" w:color="auto" w:fill="F2F6E8"/>
        <w:spacing w:before="160"/>
        <w:ind w:left="360"/>
        <w:rPr>
          <w:i/>
        </w:rPr>
      </w:pPr>
      <w:r w:rsidRPr="004B515A">
        <w:rPr>
          <w:i/>
        </w:rPr>
        <w:t>The satellite account is a case of statistics in search of an industry</w:t>
      </w:r>
      <w:r>
        <w:rPr>
          <w:i/>
        </w:rPr>
        <w:t xml:space="preserve"> ..</w:t>
      </w:r>
      <w:r w:rsidRPr="004B515A">
        <w:rPr>
          <w:i/>
        </w:rPr>
        <w:t xml:space="preserve">. </w:t>
      </w:r>
      <w:proofErr w:type="spellStart"/>
      <w:r w:rsidRPr="004B515A">
        <w:rPr>
          <w:i/>
        </w:rPr>
        <w:t>GVA</w:t>
      </w:r>
      <w:proofErr w:type="spellEnd"/>
      <w:r w:rsidRPr="004B515A">
        <w:rPr>
          <w:i/>
        </w:rPr>
        <w:t xml:space="preserve"> (or similar) is a poor proxy for the value of art and culture</w:t>
      </w:r>
      <w:r>
        <w:rPr>
          <w:i/>
        </w:rPr>
        <w:t xml:space="preserve"> …</w:t>
      </w:r>
      <w:r w:rsidRPr="004B515A">
        <w:rPr>
          <w:i/>
        </w:rPr>
        <w:t xml:space="preserve"> There needs to be an explicit acknowledgement that the value of cultural sector is far more than economic. </w:t>
      </w:r>
      <w:r w:rsidRPr="001254C4">
        <w:t>(</w:t>
      </w:r>
      <w:r w:rsidRPr="00C23BE1">
        <w:t>O’Connor</w:t>
      </w:r>
      <w:r>
        <w:t xml:space="preserve">, </w:t>
      </w:r>
      <w:r w:rsidRPr="001254C4">
        <w:t>sub. 2, pp. 2</w:t>
      </w:r>
      <w:r>
        <w:t>–</w:t>
      </w:r>
      <w:r w:rsidRPr="001254C4">
        <w:t>3)</w:t>
      </w:r>
      <w:r w:rsidRPr="004B515A">
        <w:rPr>
          <w:i/>
        </w:rPr>
        <w:t xml:space="preserve"> </w:t>
      </w:r>
    </w:p>
    <w:p w14:paraId="67D7ED01" w14:textId="77777777" w:rsidR="001733BC" w:rsidRPr="00145738" w:rsidRDefault="001733BC" w:rsidP="001733BC">
      <w:pPr>
        <w:pStyle w:val="ListParagraph"/>
        <w:numPr>
          <w:ilvl w:val="0"/>
          <w:numId w:val="34"/>
        </w:numPr>
        <w:shd w:val="clear" w:color="auto" w:fill="F2F6E8"/>
        <w:spacing w:before="160"/>
        <w:ind w:left="360"/>
        <w:rPr>
          <w:i/>
        </w:rPr>
      </w:pPr>
      <w:r w:rsidRPr="004B515A">
        <w:rPr>
          <w:i/>
        </w:rPr>
        <w:t>Cultural and Creative activities have intrinsic value, which cannot be captured in these Accounts, but they also have a range of instrumental values beyond creating economic activity that the Accounts might endeavour to capture.</w:t>
      </w:r>
      <w:r>
        <w:rPr>
          <w:i/>
        </w:rPr>
        <w:t xml:space="preserve"> </w:t>
      </w:r>
      <w:r w:rsidRPr="001254C4">
        <w:t>(sub. 12, p. 4)</w:t>
      </w:r>
    </w:p>
    <w:p w14:paraId="61AC209E" w14:textId="77777777" w:rsidR="001733BC" w:rsidRPr="004B515A" w:rsidRDefault="001733BC" w:rsidP="001733BC">
      <w:pPr>
        <w:pStyle w:val="ListLegal2"/>
        <w:numPr>
          <w:ilvl w:val="0"/>
          <w:numId w:val="0"/>
        </w:numPr>
        <w:shd w:val="clear" w:color="auto" w:fill="F2F6E8"/>
      </w:pPr>
      <w:r w:rsidRPr="001228F9">
        <w:rPr>
          <w:b/>
        </w:rPr>
        <w:t>Events</w:t>
      </w:r>
      <w:r w:rsidRPr="00084E4D">
        <w:rPr>
          <w:b/>
          <w:lang w:val="en-AU"/>
        </w:rPr>
        <w:t>:</w:t>
      </w:r>
      <w:r>
        <w:rPr>
          <w:lang w:val="en-AU"/>
        </w:rPr>
        <w:t xml:space="preserve"> </w:t>
      </w:r>
    </w:p>
    <w:p w14:paraId="236C44C3" w14:textId="77777777" w:rsidR="001733BC" w:rsidRPr="001254C4" w:rsidRDefault="001733BC" w:rsidP="001733BC">
      <w:pPr>
        <w:pStyle w:val="ListParagraph"/>
        <w:numPr>
          <w:ilvl w:val="0"/>
          <w:numId w:val="34"/>
        </w:numPr>
        <w:shd w:val="clear" w:color="auto" w:fill="F2F6E8"/>
        <w:spacing w:before="160"/>
        <w:ind w:left="360"/>
        <w:rPr>
          <w:i/>
        </w:rPr>
      </w:pPr>
      <w:r w:rsidRPr="001254C4">
        <w:rPr>
          <w:i/>
        </w:rPr>
        <w:t>Ensuring events and festivals management activity is captured is important. The proposed model appears to do this.</w:t>
      </w:r>
      <w:r>
        <w:rPr>
          <w:i/>
        </w:rPr>
        <w:t xml:space="preserve"> </w:t>
      </w:r>
      <w:r w:rsidRPr="001254C4">
        <w:t>(sub. 5, p. 1)</w:t>
      </w:r>
    </w:p>
    <w:p w14:paraId="0B96ADE2" w14:textId="52E8B7A2" w:rsidR="001733BC" w:rsidRPr="001254C4" w:rsidRDefault="001733BC" w:rsidP="001733BC">
      <w:pPr>
        <w:pStyle w:val="ListParagraph"/>
        <w:numPr>
          <w:ilvl w:val="0"/>
          <w:numId w:val="34"/>
        </w:numPr>
        <w:shd w:val="clear" w:color="auto" w:fill="F2F6E8"/>
        <w:spacing w:before="160"/>
        <w:ind w:left="360"/>
        <w:rPr>
          <w:i/>
        </w:rPr>
      </w:pPr>
      <w:r w:rsidRPr="00006B99">
        <w:rPr>
          <w:i/>
        </w:rPr>
        <w:t>The inclusion of events in the methodology review is strongly supported. It could be expanded on to add festivals and events, as those cross over between the various domains.</w:t>
      </w:r>
      <w:r>
        <w:rPr>
          <w:i/>
        </w:rPr>
        <w:t xml:space="preserve"> </w:t>
      </w:r>
      <w:r w:rsidRPr="001254C4">
        <w:t>(</w:t>
      </w:r>
      <w:r>
        <w:t xml:space="preserve">Council of Capital City Lord Mayors, </w:t>
      </w:r>
      <w:r w:rsidRPr="001254C4">
        <w:t>sub</w:t>
      </w:r>
      <w:r w:rsidR="00AD13F1">
        <w:t>.</w:t>
      </w:r>
      <w:r w:rsidRPr="001254C4">
        <w:t> 11, p. 5)</w:t>
      </w:r>
    </w:p>
    <w:p w14:paraId="2E995DB1" w14:textId="77777777" w:rsidR="001733BC" w:rsidRPr="004B515A" w:rsidRDefault="001733BC" w:rsidP="001733BC">
      <w:pPr>
        <w:pStyle w:val="ListLegal2"/>
        <w:numPr>
          <w:ilvl w:val="0"/>
          <w:numId w:val="0"/>
        </w:numPr>
        <w:shd w:val="clear" w:color="auto" w:fill="F2F6E8"/>
      </w:pPr>
      <w:r w:rsidRPr="001228F9">
        <w:rPr>
          <w:b/>
        </w:rPr>
        <w:t>Employment</w:t>
      </w:r>
      <w:r w:rsidRPr="00084E4D">
        <w:rPr>
          <w:b/>
          <w:lang w:val="en-AU"/>
        </w:rPr>
        <w:t xml:space="preserve"> and other indicators:</w:t>
      </w:r>
      <w:r>
        <w:rPr>
          <w:lang w:val="en-AU"/>
        </w:rPr>
        <w:t xml:space="preserve"> </w:t>
      </w:r>
    </w:p>
    <w:p w14:paraId="4CAC17AE" w14:textId="4BAACA87" w:rsidR="001733BC" w:rsidRDefault="001733BC" w:rsidP="001733BC">
      <w:pPr>
        <w:pStyle w:val="ListParagraph"/>
        <w:numPr>
          <w:ilvl w:val="0"/>
          <w:numId w:val="34"/>
        </w:numPr>
        <w:shd w:val="clear" w:color="auto" w:fill="F2F6E8"/>
        <w:spacing w:before="160"/>
        <w:ind w:left="360"/>
        <w:rPr>
          <w:i/>
        </w:rPr>
      </w:pPr>
      <w:r>
        <w:rPr>
          <w:i/>
        </w:rPr>
        <w:t>It w</w:t>
      </w:r>
      <w:r w:rsidRPr="0025763A">
        <w:rPr>
          <w:i/>
        </w:rPr>
        <w:t xml:space="preserve">ould be useful to include employment data, cross-industry comparisons, geographic breakdowns, and data on events and international trade </w:t>
      </w:r>
      <w:r w:rsidRPr="001254C4">
        <w:t>(</w:t>
      </w:r>
      <w:r>
        <w:t xml:space="preserve">Creative Australia, </w:t>
      </w:r>
      <w:r w:rsidRPr="001254C4">
        <w:t>sub</w:t>
      </w:r>
      <w:r w:rsidR="00890F37">
        <w:t>.</w:t>
      </w:r>
      <w:r w:rsidRPr="001254C4">
        <w:t> 10, p. 3)</w:t>
      </w:r>
    </w:p>
    <w:p w14:paraId="011559E3" w14:textId="14D3907B" w:rsidR="001733BC" w:rsidRDefault="001733BC" w:rsidP="001733BC">
      <w:pPr>
        <w:pStyle w:val="ListParagraph"/>
        <w:numPr>
          <w:ilvl w:val="0"/>
          <w:numId w:val="34"/>
        </w:numPr>
        <w:shd w:val="clear" w:color="auto" w:fill="F2F6E8"/>
        <w:spacing w:before="160"/>
        <w:ind w:left="360"/>
        <w:rPr>
          <w:i/>
        </w:rPr>
      </w:pPr>
      <w:r w:rsidRPr="00F51973">
        <w:rPr>
          <w:i/>
        </w:rPr>
        <w:t>A more accurate data reference through changes to the Cultural and Creative Activity Satellite Accounts and collection of ABS employment data relating to the visual arts with reference to the Indigenous Data Sovereignty network to ensure appropriate protocols, will achieve a more comprehensive understanding of the contribution and value of the First Nations art economy</w:t>
      </w:r>
      <w:r>
        <w:t xml:space="preserve"> (National Association for the Visual Arts, sub</w:t>
      </w:r>
      <w:r w:rsidR="00890F37">
        <w:t>.</w:t>
      </w:r>
      <w:r>
        <w:t xml:space="preserve"> 14, p. 4)</w:t>
      </w:r>
    </w:p>
    <w:p w14:paraId="2B260D9E" w14:textId="409ECC8F" w:rsidR="001733BC" w:rsidRPr="001254C4" w:rsidRDefault="001733BC" w:rsidP="001733BC">
      <w:pPr>
        <w:pStyle w:val="ListParagraph"/>
        <w:numPr>
          <w:ilvl w:val="0"/>
          <w:numId w:val="34"/>
        </w:numPr>
        <w:shd w:val="clear" w:color="auto" w:fill="F2F6E8"/>
        <w:spacing w:before="160"/>
        <w:ind w:left="360"/>
        <w:rPr>
          <w:i/>
        </w:rPr>
      </w:pPr>
      <w:r>
        <w:rPr>
          <w:i/>
        </w:rPr>
        <w:t>Considering how the long-term development of the satellite accounts may complement and interest with measures identified in other studies, such as indirect/ flow-on value and non-market value</w:t>
      </w:r>
      <w:r w:rsidRPr="001254C4">
        <w:rPr>
          <w:i/>
        </w:rPr>
        <w:t>.</w:t>
      </w:r>
      <w:r w:rsidRPr="001254C4">
        <w:t xml:space="preserve"> (</w:t>
      </w:r>
      <w:r>
        <w:t xml:space="preserve">Creative Australia, </w:t>
      </w:r>
      <w:r w:rsidRPr="001254C4">
        <w:t>sub</w:t>
      </w:r>
      <w:r w:rsidR="00890F37">
        <w:t>.</w:t>
      </w:r>
      <w:r w:rsidRPr="001254C4">
        <w:t> 10, p. 5)</w:t>
      </w:r>
    </w:p>
    <w:p w14:paraId="6DE52A0F" w14:textId="77777777" w:rsidR="001733BC" w:rsidRPr="001254C4" w:rsidRDefault="001733BC" w:rsidP="001733BC">
      <w:pPr>
        <w:pStyle w:val="ListParagraph"/>
        <w:numPr>
          <w:ilvl w:val="0"/>
          <w:numId w:val="34"/>
        </w:numPr>
        <w:shd w:val="clear" w:color="auto" w:fill="F2F6E8"/>
        <w:spacing w:before="160"/>
        <w:ind w:left="360"/>
        <w:rPr>
          <w:i/>
        </w:rPr>
      </w:pPr>
      <w:r>
        <w:rPr>
          <w:i/>
        </w:rPr>
        <w:t>I</w:t>
      </w:r>
      <w:r w:rsidRPr="00E65A9C">
        <w:rPr>
          <w:i/>
        </w:rPr>
        <w:t xml:space="preserve">n order to understand the impact of COVID-19 on creative workers, </w:t>
      </w:r>
      <w:r>
        <w:rPr>
          <w:i/>
        </w:rPr>
        <w:t xml:space="preserve">we </w:t>
      </w:r>
      <w:r w:rsidRPr="00E65A9C">
        <w:rPr>
          <w:i/>
        </w:rPr>
        <w:t>need to move beyond the inflated data categories that typically include many elements of the sector that do not necessarily include creative work</w:t>
      </w:r>
      <w:r>
        <w:rPr>
          <w:i/>
        </w:rPr>
        <w:t xml:space="preserve">. </w:t>
      </w:r>
      <w:r w:rsidRPr="001254C4">
        <w:t>(sub. 8, p. 4)</w:t>
      </w:r>
    </w:p>
    <w:p w14:paraId="0B8B679E" w14:textId="77777777" w:rsidR="001733BC" w:rsidRPr="00D95F20" w:rsidRDefault="001733BC" w:rsidP="001733BC">
      <w:pPr>
        <w:pStyle w:val="ListParagraph"/>
        <w:numPr>
          <w:ilvl w:val="0"/>
          <w:numId w:val="34"/>
        </w:numPr>
        <w:shd w:val="clear" w:color="auto" w:fill="F2F6E8"/>
        <w:spacing w:before="160"/>
        <w:ind w:left="360"/>
        <w:rPr>
          <w:i/>
        </w:rPr>
      </w:pPr>
      <w:r w:rsidRPr="001254C4">
        <w:rPr>
          <w:i/>
        </w:rPr>
        <w:t xml:space="preserve">An ideal outcome for this methodology review would be to further disaggregate information by State and </w:t>
      </w:r>
      <w:r w:rsidRPr="00A620BC">
        <w:rPr>
          <w:i/>
        </w:rPr>
        <w:t xml:space="preserve">Local Government areas. This could be further explored using State and Local Government data. </w:t>
      </w:r>
      <w:r w:rsidRPr="00A620BC">
        <w:t>(Council of Capital City Lord Mayors, sub. 11, p. 5)</w:t>
      </w:r>
    </w:p>
    <w:p w14:paraId="7E12D251" w14:textId="77777777" w:rsidR="001733BC" w:rsidRPr="00D95F20" w:rsidRDefault="001733BC" w:rsidP="001733BC">
      <w:pPr>
        <w:pStyle w:val="ListParagraph"/>
        <w:numPr>
          <w:ilvl w:val="0"/>
          <w:numId w:val="34"/>
        </w:numPr>
        <w:shd w:val="clear" w:color="auto" w:fill="F2F6E8"/>
        <w:spacing w:before="160"/>
        <w:ind w:left="360"/>
        <w:rPr>
          <w:i/>
        </w:rPr>
      </w:pPr>
      <w:r w:rsidRPr="00D95F20">
        <w:rPr>
          <w:i/>
        </w:rPr>
        <w:t xml:space="preserve">The ABS framework for defining the cultural sector’s industry and occupation classifications was developed well before the emergence of the concept of the creative industries. </w:t>
      </w:r>
      <w:r w:rsidRPr="00A620BC">
        <w:t>(Blackburn, sub. 1, p. 1)</w:t>
      </w:r>
    </w:p>
    <w:p w14:paraId="331B56ED" w14:textId="77777777" w:rsidR="001733BC" w:rsidRDefault="001733BC" w:rsidP="001733BC">
      <w:r>
        <w:t>S</w:t>
      </w:r>
      <w:r w:rsidRPr="00B461ED">
        <w:t xml:space="preserve">ubmissions </w:t>
      </w:r>
      <w:r>
        <w:t xml:space="preserve">also provided feedback on the methodology. Some stakeholders </w:t>
      </w:r>
      <w:r w:rsidRPr="004E28AF">
        <w:t xml:space="preserve">queried </w:t>
      </w:r>
      <w:r w:rsidRPr="00B461ED">
        <w:t>whether the</w:t>
      </w:r>
      <w:r w:rsidRPr="004E28AF">
        <w:t xml:space="preserve"> </w:t>
      </w:r>
      <w:r>
        <w:t>C</w:t>
      </w:r>
      <w:r w:rsidRPr="00D643F6">
        <w:t xml:space="preserve">oncentric </w:t>
      </w:r>
      <w:r>
        <w:t>Ci</w:t>
      </w:r>
      <w:r w:rsidRPr="00D643F6">
        <w:t xml:space="preserve">rcles </w:t>
      </w:r>
      <w:r>
        <w:t>M</w:t>
      </w:r>
      <w:r w:rsidRPr="00D643F6">
        <w:t xml:space="preserve">odel should be used to construct the </w:t>
      </w:r>
      <w:r>
        <w:t>Cultural and Creative Activity Satellite Account</w:t>
      </w:r>
      <w:r w:rsidRPr="00D643F6">
        <w:t>. S</w:t>
      </w:r>
      <w:r>
        <w:t>uggestions were also made</w:t>
      </w:r>
      <w:r w:rsidDel="001254C4">
        <w:t xml:space="preserve"> </w:t>
      </w:r>
      <w:r w:rsidRPr="00D643F6">
        <w:t>on the scope of cultural</w:t>
      </w:r>
      <w:r w:rsidRPr="004E28AF">
        <w:t xml:space="preserve"> and creative domains, products, and industries. The following section</w:t>
      </w:r>
      <w:r>
        <w:t>s</w:t>
      </w:r>
      <w:r w:rsidRPr="004E28AF">
        <w:t xml:space="preserve"> detail</w:t>
      </w:r>
      <w:r>
        <w:t xml:space="preserve"> the feedback received from submissions alongside the department’s responses to them.</w:t>
      </w:r>
    </w:p>
    <w:p w14:paraId="2115286A" w14:textId="77777777" w:rsidR="001733BC" w:rsidRDefault="001733BC" w:rsidP="00C04ACA">
      <w:pPr>
        <w:pStyle w:val="Heading3"/>
      </w:pPr>
      <w:bookmarkStart w:id="506" w:name="_Toc182934631"/>
      <w:bookmarkStart w:id="507" w:name="_Toc184651270"/>
      <w:bookmarkStart w:id="508" w:name="_Toc184725014"/>
      <w:r>
        <w:lastRenderedPageBreak/>
        <w:t xml:space="preserve">A.3 </w:t>
      </w:r>
      <w:r w:rsidRPr="00B17B9C">
        <w:t>Detailed discussion on stakeholder feedback</w:t>
      </w:r>
      <w:bookmarkEnd w:id="506"/>
      <w:bookmarkEnd w:id="507"/>
      <w:bookmarkEnd w:id="508"/>
    </w:p>
    <w:p w14:paraId="43BC3A4E" w14:textId="77777777" w:rsidR="001733BC" w:rsidRDefault="001733BC" w:rsidP="00C04ACA">
      <w:pPr>
        <w:pStyle w:val="Heading4"/>
      </w:pPr>
      <w:bookmarkStart w:id="509" w:name="_Toc144391341"/>
      <w:bookmarkStart w:id="510" w:name="_Toc154060283"/>
      <w:bookmarkStart w:id="511" w:name="_Toc166674561"/>
      <w:bookmarkStart w:id="512" w:name="_Toc181346470"/>
      <w:bookmarkStart w:id="513" w:name="_Toc182934632"/>
      <w:bookmarkStart w:id="514" w:name="_Toc184651271"/>
      <w:bookmarkStart w:id="515" w:name="_Toc184679578"/>
      <w:bookmarkStart w:id="516" w:name="_Toc184725015"/>
      <w:bookmarkStart w:id="517" w:name="_Hlk140498927"/>
      <w:r>
        <w:t>Definition adopted in the methodology refresh</w:t>
      </w:r>
      <w:bookmarkEnd w:id="509"/>
      <w:bookmarkEnd w:id="510"/>
      <w:bookmarkEnd w:id="511"/>
      <w:bookmarkEnd w:id="512"/>
      <w:bookmarkEnd w:id="513"/>
      <w:bookmarkEnd w:id="514"/>
      <w:bookmarkEnd w:id="515"/>
      <w:bookmarkEnd w:id="516"/>
    </w:p>
    <w:bookmarkEnd w:id="517"/>
    <w:p w14:paraId="2715AD56" w14:textId="77777777" w:rsidR="001733BC" w:rsidRDefault="001733BC" w:rsidP="001E66CD">
      <w:pPr>
        <w:keepNext/>
      </w:pPr>
      <w:r w:rsidRPr="00215AD8">
        <w:t xml:space="preserve">As stated in the consultation paper, </w:t>
      </w:r>
      <w:r>
        <w:t>the department</w:t>
      </w:r>
      <w:r w:rsidRPr="00215AD8">
        <w:t xml:space="preserve"> continue</w:t>
      </w:r>
      <w:r>
        <w:t>d</w:t>
      </w:r>
      <w:r w:rsidRPr="00215AD8">
        <w:t xml:space="preserve"> to </w:t>
      </w:r>
      <w:r>
        <w:t>uphold</w:t>
      </w:r>
      <w:r w:rsidRPr="00215AD8">
        <w:t xml:space="preserve"> the broad definitions for cultural and creative activity </w:t>
      </w:r>
      <w:r>
        <w:t>that were used</w:t>
      </w:r>
      <w:r w:rsidRPr="00215AD8">
        <w:t xml:space="preserve"> by the ABS</w:t>
      </w:r>
      <w:r>
        <w:t>:</w:t>
      </w:r>
    </w:p>
    <w:p w14:paraId="05A77E68" w14:textId="77777777" w:rsidR="001733BC" w:rsidRPr="004B515A" w:rsidRDefault="001733BC" w:rsidP="00C04ACA">
      <w:pPr>
        <w:pStyle w:val="Quote"/>
        <w:rPr>
          <w:lang w:val="en-AU"/>
        </w:rPr>
      </w:pPr>
      <w:r w:rsidRPr="004B515A">
        <w:t xml:space="preserve">human creativity </w:t>
      </w:r>
      <w:r w:rsidRPr="004B515A">
        <w:rPr>
          <w:i w:val="0"/>
          <w:lang w:val="en-AU"/>
        </w:rPr>
        <w:t>is</w:t>
      </w:r>
      <w:r w:rsidRPr="004B515A">
        <w:t xml:space="preserve"> a vital input to cultural and creative activity. Cultural activity requires human creativity as an input and may contain intellectual property to communicate symbolic meaning; while creative activity also requires human creativity as a significant and identifiable input</w:t>
      </w:r>
      <w:r w:rsidRPr="00215AD8">
        <w:t>.</w:t>
      </w:r>
      <w:r>
        <w:rPr>
          <w:rStyle w:val="EndnoteReference"/>
          <w:lang w:val="en-AU"/>
        </w:rPr>
        <w:endnoteReference w:id="56"/>
      </w:r>
    </w:p>
    <w:p w14:paraId="43F72EEA" w14:textId="034EA536" w:rsidR="001733BC" w:rsidRPr="00215AD8" w:rsidRDefault="001733BC" w:rsidP="001733BC">
      <w:r w:rsidRPr="00215AD8">
        <w:t xml:space="preserve">Some of the submissions </w:t>
      </w:r>
      <w:r>
        <w:t>questioned</w:t>
      </w:r>
      <w:r w:rsidRPr="00215AD8">
        <w:t xml:space="preserve"> whether these definitions</w:t>
      </w:r>
      <w:r>
        <w:t xml:space="preserve"> which centre on human creativity</w:t>
      </w:r>
      <w:r w:rsidRPr="00215AD8">
        <w:t xml:space="preserve"> require </w:t>
      </w:r>
      <w:r>
        <w:t>an</w:t>
      </w:r>
      <w:r w:rsidRPr="00215AD8">
        <w:t xml:space="preserve"> update</w:t>
      </w:r>
      <w:r>
        <w:t>,</w:t>
      </w:r>
      <w:r w:rsidRPr="00215AD8">
        <w:t xml:space="preserve"> or</w:t>
      </w:r>
      <w:r>
        <w:t xml:space="preserve"> a more</w:t>
      </w:r>
      <w:r w:rsidRPr="00215AD8">
        <w:t xml:space="preserve"> fundamental change. For example, </w:t>
      </w:r>
      <w:r>
        <w:t>whether such definitions a</w:t>
      </w:r>
      <w:r w:rsidR="003B4FFA">
        <w:t>re</w:t>
      </w:r>
      <w:r>
        <w:t xml:space="preserve"> too loose to provide a framework for classifying economic activity. Further, with rapid</w:t>
      </w:r>
      <w:r w:rsidRPr="00215AD8">
        <w:t xml:space="preserve"> advances in </w:t>
      </w:r>
      <w:r>
        <w:t>a</w:t>
      </w:r>
      <w:r w:rsidRPr="00215AD8">
        <w:t xml:space="preserve">rtificial </w:t>
      </w:r>
      <w:r>
        <w:t>i</w:t>
      </w:r>
      <w:r w:rsidRPr="00215AD8">
        <w:t>ntelligence</w:t>
      </w:r>
      <w:r>
        <w:t xml:space="preserve"> (AI)</w:t>
      </w:r>
      <w:r w:rsidRPr="00215AD8">
        <w:t xml:space="preserve">, how can </w:t>
      </w:r>
      <w:r>
        <w:t>existing</w:t>
      </w:r>
      <w:r w:rsidRPr="00215AD8">
        <w:t xml:space="preserve"> definitions accommodate generative AI? Or are there creative activities and industries that now rely </w:t>
      </w:r>
      <w:r>
        <w:t xml:space="preserve">on </w:t>
      </w:r>
      <w:r w:rsidRPr="00215AD8">
        <w:t xml:space="preserve">more than just </w:t>
      </w:r>
      <w:r>
        <w:t>‘</w:t>
      </w:r>
      <w:r w:rsidRPr="00215AD8">
        <w:t>human’ creativity?</w:t>
      </w:r>
    </w:p>
    <w:p w14:paraId="7CCF91EF" w14:textId="77777777" w:rsidR="001733BC" w:rsidRDefault="001733BC" w:rsidP="001733BC">
      <w:r w:rsidRPr="00215AD8">
        <w:t xml:space="preserve">In the </w:t>
      </w:r>
      <w:r>
        <w:t xml:space="preserve">initial </w:t>
      </w:r>
      <w:r w:rsidRPr="00215AD8">
        <w:t xml:space="preserve">consultation paper, </w:t>
      </w:r>
      <w:r>
        <w:t xml:space="preserve">BCARR reviewed </w:t>
      </w:r>
      <w:r w:rsidRPr="00215AD8">
        <w:t>existing approaches to defining cultural and creative activities</w:t>
      </w:r>
      <w:r>
        <w:t>,</w:t>
      </w:r>
      <w:r w:rsidRPr="00215AD8">
        <w:t xml:space="preserve"> both</w:t>
      </w:r>
      <w:r>
        <w:t xml:space="preserve"> in</w:t>
      </w:r>
      <w:r w:rsidRPr="00215AD8">
        <w:t xml:space="preserve"> Australia and abroad. </w:t>
      </w:r>
      <w:r>
        <w:t>We noted that</w:t>
      </w:r>
      <w:r w:rsidRPr="00215AD8">
        <w:t xml:space="preserve"> economic analysis of cultural and creative activity </w:t>
      </w:r>
      <w:r>
        <w:t>remains</w:t>
      </w:r>
      <w:r w:rsidRPr="00215AD8">
        <w:t xml:space="preserve"> limited</w:t>
      </w:r>
      <w:r>
        <w:t>. N</w:t>
      </w:r>
      <w:r w:rsidRPr="00215AD8">
        <w:t>o universally-accepted definition exists for the scope of this activity</w:t>
      </w:r>
      <w:r>
        <w:t xml:space="preserve"> and there is no </w:t>
      </w:r>
      <w:r w:rsidRPr="00215AD8">
        <w:t xml:space="preserve">international standard </w:t>
      </w:r>
      <w:r>
        <w:t xml:space="preserve">used </w:t>
      </w:r>
      <w:r w:rsidRPr="00215AD8">
        <w:t xml:space="preserve">to construct a </w:t>
      </w:r>
      <w:r>
        <w:t xml:space="preserve">satellite account </w:t>
      </w:r>
      <w:r w:rsidRPr="00215AD8">
        <w:t>framework.</w:t>
      </w:r>
      <w:r>
        <w:t xml:space="preserve"> The department considered that the broad definitions of cultural and creative activity developed by the ABS remained</w:t>
      </w:r>
      <w:r w:rsidRPr="00253182">
        <w:t xml:space="preserve"> suitable for constructing a </w:t>
      </w:r>
      <w:r>
        <w:t xml:space="preserve">satellite account </w:t>
      </w:r>
      <w:r w:rsidRPr="00253182">
        <w:t>framework</w:t>
      </w:r>
      <w:r>
        <w:t xml:space="preserve"> in practice – w</w:t>
      </w:r>
      <w:r w:rsidRPr="00215AD8">
        <w:t>h</w:t>
      </w:r>
      <w:r>
        <w:t>ile</w:t>
      </w:r>
      <w:r w:rsidRPr="00215AD8">
        <w:t xml:space="preserve"> applying </w:t>
      </w:r>
      <w:r>
        <w:t xml:space="preserve">these </w:t>
      </w:r>
      <w:r w:rsidRPr="00215AD8">
        <w:t xml:space="preserve">definitions to the </w:t>
      </w:r>
      <w:r>
        <w:t>new</w:t>
      </w:r>
      <w:r w:rsidRPr="00215AD8">
        <w:t xml:space="preserve"> framework, </w:t>
      </w:r>
      <w:r>
        <w:t>cultural and creative</w:t>
      </w:r>
      <w:r w:rsidRPr="00215AD8">
        <w:t xml:space="preserve"> activity </w:t>
      </w:r>
      <w:r>
        <w:t>would encompass productive activities being classified under the umbrella of ‘cultural and creative’</w:t>
      </w:r>
      <w:r w:rsidRPr="00C53775">
        <w:t xml:space="preserve"> </w:t>
      </w:r>
      <w:r>
        <w:t>through the input-output and supply-use frameworks. This practical process</w:t>
      </w:r>
      <w:r w:rsidRPr="001457E6">
        <w:t xml:space="preserve"> </w:t>
      </w:r>
      <w:r>
        <w:t>was also</w:t>
      </w:r>
      <w:r w:rsidRPr="001457E6">
        <w:t xml:space="preserve"> supported by a decision-making framework that clarifies scope for what constitutes </w:t>
      </w:r>
      <w:r>
        <w:t>cultural and creative</w:t>
      </w:r>
      <w:r w:rsidRPr="001457E6">
        <w:t xml:space="preserve"> activity.</w:t>
      </w:r>
    </w:p>
    <w:p w14:paraId="421E703D" w14:textId="77777777" w:rsidR="001733BC" w:rsidRPr="004B515A" w:rsidRDefault="001733BC" w:rsidP="00C04ACA">
      <w:pPr>
        <w:pStyle w:val="Heading5"/>
      </w:pPr>
      <w:r>
        <w:t>AI technology</w:t>
      </w:r>
    </w:p>
    <w:p w14:paraId="24C4BC16" w14:textId="77777777" w:rsidR="001733BC" w:rsidRDefault="001733BC" w:rsidP="001733BC">
      <w:r>
        <w:t xml:space="preserve">It is clear that AI technology is a growing part of the economy, and this has the ability to act as both a substitute and complement to labour. In some ways, AI is similar to how previous innovations in computing and automation have been incorporated into the production process. However, we note that AI is evolving rapidly and is already showing decision-making capabilities. AI is expected to expand in creative sectors as it is expanding in other parts of the economy. As stated by the </w:t>
      </w:r>
      <w:r w:rsidRPr="001D4663">
        <w:t>OECD</w:t>
      </w:r>
      <w:r>
        <w:t xml:space="preserve">, </w:t>
      </w:r>
      <w:r w:rsidRPr="001D4663">
        <w:t xml:space="preserve">AI </w:t>
      </w:r>
      <w:r>
        <w:t xml:space="preserve">is </w:t>
      </w:r>
      <w:r w:rsidRPr="001D4663">
        <w:t>changing the automation landscape</w:t>
      </w:r>
      <w:r>
        <w:t>,</w:t>
      </w:r>
      <w:r w:rsidRPr="001D4663">
        <w:t xml:space="preserve"> </w:t>
      </w:r>
      <w:r>
        <w:t xml:space="preserve">with </w:t>
      </w:r>
      <w:r w:rsidRPr="001D4663">
        <w:t>more tasks</w:t>
      </w:r>
      <w:r>
        <w:t xml:space="preserve"> which were </w:t>
      </w:r>
      <w:r w:rsidRPr="001D4663">
        <w:t xml:space="preserve">typically </w:t>
      </w:r>
      <w:r>
        <w:t xml:space="preserve">carried out by </w:t>
      </w:r>
      <w:r w:rsidRPr="001D4663">
        <w:t>higher-skilled workers</w:t>
      </w:r>
      <w:r>
        <w:t xml:space="preserve"> now</w:t>
      </w:r>
      <w:r w:rsidRPr="001D4663">
        <w:t xml:space="preserve"> being automated</w:t>
      </w:r>
      <w:r>
        <w:t>.</w:t>
      </w:r>
      <w:r>
        <w:rPr>
          <w:rStyle w:val="EndnoteReference"/>
        </w:rPr>
        <w:endnoteReference w:id="57"/>
      </w:r>
    </w:p>
    <w:p w14:paraId="366CEE52" w14:textId="77777777" w:rsidR="001733BC" w:rsidRDefault="001733BC" w:rsidP="001733BC">
      <w:r w:rsidRPr="00215AD8">
        <w:t xml:space="preserve">In </w:t>
      </w:r>
      <w:r>
        <w:t xml:space="preserve">November </w:t>
      </w:r>
      <w:r w:rsidRPr="00215AD8">
        <w:t>20</w:t>
      </w:r>
      <w:r>
        <w:t>23</w:t>
      </w:r>
      <w:r w:rsidRPr="00215AD8">
        <w:t xml:space="preserve">, the OECD </w:t>
      </w:r>
      <w:r>
        <w:t xml:space="preserve">further updated the </w:t>
      </w:r>
      <w:r w:rsidRPr="00215AD8">
        <w:t>defi</w:t>
      </w:r>
      <w:r>
        <w:t>nition of</w:t>
      </w:r>
      <w:r w:rsidRPr="00215AD8">
        <w:t xml:space="preserve"> </w:t>
      </w:r>
      <w:r>
        <w:t xml:space="preserve">an </w:t>
      </w:r>
      <w:r w:rsidRPr="00215AD8">
        <w:t xml:space="preserve">AI </w:t>
      </w:r>
      <w:r>
        <w:t xml:space="preserve">system </w:t>
      </w:r>
      <w:r w:rsidRPr="00215AD8">
        <w:t>as</w:t>
      </w:r>
      <w:r>
        <w:t>:</w:t>
      </w:r>
    </w:p>
    <w:p w14:paraId="0BFF87B9" w14:textId="77777777" w:rsidR="001733BC" w:rsidRDefault="001733BC" w:rsidP="00C04ACA">
      <w:pPr>
        <w:pStyle w:val="Quote"/>
      </w:pPr>
      <w:r>
        <w:t xml:space="preserve">… </w:t>
      </w:r>
      <w:r w:rsidRPr="00BA5391">
        <w:rPr>
          <w:lang w:val="en-AU"/>
        </w:rPr>
        <w:t>a machine-based system that, for explicit or implicit objectives, infers, from the input it receives, how to generate outputs such as predictions, content, recommendations, or decisions that can influence physical or virtual environments. Different AI systems vary in their levels of autonomy and adaptiveness after deployment</w:t>
      </w:r>
      <w:r w:rsidRPr="00215AD8">
        <w:t>.</w:t>
      </w:r>
      <w:bookmarkStart w:id="518" w:name="_Ref154054835"/>
      <w:r w:rsidRPr="00313EC1">
        <w:rPr>
          <w:vertAlign w:val="superscript"/>
        </w:rPr>
        <w:endnoteReference w:id="58"/>
      </w:r>
      <w:bookmarkEnd w:id="518"/>
      <w:r w:rsidRPr="00215AD8">
        <w:t xml:space="preserve"> </w:t>
      </w:r>
    </w:p>
    <w:p w14:paraId="46522D6A" w14:textId="3AFF327D" w:rsidR="001733BC" w:rsidRPr="00ED3DEC" w:rsidRDefault="001733BC" w:rsidP="001733BC">
      <w:r w:rsidRPr="00215AD8">
        <w:t>Based on this definition,</w:t>
      </w:r>
      <w:r>
        <w:t xml:space="preserve"> the inputs that an AI system receives include </w:t>
      </w:r>
      <w:r w:rsidRPr="00816E78">
        <w:t>‘</w:t>
      </w:r>
      <w:r w:rsidRPr="007F22D8">
        <w:rPr>
          <w:i/>
        </w:rPr>
        <w:t>rules and data, which may be provided by humans or machines, in operating AI systems</w:t>
      </w:r>
      <w:r w:rsidRPr="00816E78">
        <w:t>.’</w:t>
      </w:r>
      <w:r w:rsidRPr="007F22D8">
        <w:rPr>
          <w:vertAlign w:val="superscript"/>
        </w:rPr>
        <w:fldChar w:fldCharType="begin"/>
      </w:r>
      <w:r w:rsidRPr="007F22D8">
        <w:rPr>
          <w:vertAlign w:val="superscript"/>
        </w:rPr>
        <w:instrText xml:space="preserve"> NOTEREF _Ref154054835 \h </w:instrText>
      </w:r>
      <w:r>
        <w:rPr>
          <w:vertAlign w:val="superscript"/>
        </w:rPr>
        <w:instrText xml:space="preserve"> \* MERGEFORMAT </w:instrText>
      </w:r>
      <w:r w:rsidRPr="007F22D8">
        <w:rPr>
          <w:vertAlign w:val="superscript"/>
        </w:rPr>
      </w:r>
      <w:r w:rsidRPr="007F22D8">
        <w:rPr>
          <w:vertAlign w:val="superscript"/>
        </w:rPr>
        <w:fldChar w:fldCharType="separate"/>
      </w:r>
      <w:r w:rsidR="00E53C15">
        <w:rPr>
          <w:vertAlign w:val="superscript"/>
        </w:rPr>
        <w:t>56</w:t>
      </w:r>
      <w:r w:rsidRPr="007F22D8">
        <w:rPr>
          <w:vertAlign w:val="superscript"/>
        </w:rPr>
        <w:fldChar w:fldCharType="end"/>
      </w:r>
      <w:r>
        <w:t xml:space="preserve"> We therefore considered that</w:t>
      </w:r>
      <w:r w:rsidRPr="00215AD8">
        <w:t xml:space="preserve"> human creativity should still be treated as the base and inputs for</w:t>
      </w:r>
      <w:r>
        <w:t xml:space="preserve"> AI</w:t>
      </w:r>
      <w:r w:rsidRPr="00215AD8">
        <w:t>.</w:t>
      </w:r>
      <w:r>
        <w:t xml:space="preserve"> However, we noted that the role of AI will need to be reviewed, particularly if there are changes to the national accounts which more explicitly capture AI and other digital activities.</w:t>
      </w:r>
    </w:p>
    <w:p w14:paraId="59A52348" w14:textId="77777777" w:rsidR="001733BC" w:rsidRDefault="001733BC" w:rsidP="00C04ACA">
      <w:pPr>
        <w:pStyle w:val="Heading4"/>
      </w:pPr>
      <w:bookmarkStart w:id="519" w:name="_Toc144391342"/>
      <w:bookmarkStart w:id="520" w:name="_Toc154060284"/>
      <w:bookmarkStart w:id="521" w:name="_Toc166674562"/>
      <w:bookmarkStart w:id="522" w:name="_Toc181346471"/>
      <w:bookmarkStart w:id="523" w:name="_Toc182934633"/>
      <w:bookmarkStart w:id="524" w:name="_Toc184651272"/>
      <w:bookmarkStart w:id="525" w:name="_Toc184679579"/>
      <w:bookmarkStart w:id="526" w:name="_Toc184725016"/>
      <w:r>
        <w:t>A</w:t>
      </w:r>
      <w:r w:rsidRPr="00E00257">
        <w:t>ppl</w:t>
      </w:r>
      <w:r>
        <w:t>ying</w:t>
      </w:r>
      <w:r w:rsidRPr="00E00257">
        <w:t xml:space="preserve"> </w:t>
      </w:r>
      <w:r>
        <w:t>the Concentric Circles Model to the satellite account framework</w:t>
      </w:r>
      <w:bookmarkEnd w:id="519"/>
      <w:bookmarkEnd w:id="520"/>
      <w:bookmarkEnd w:id="521"/>
      <w:bookmarkEnd w:id="522"/>
      <w:bookmarkEnd w:id="523"/>
      <w:bookmarkEnd w:id="524"/>
      <w:bookmarkEnd w:id="525"/>
      <w:bookmarkEnd w:id="526"/>
    </w:p>
    <w:p w14:paraId="2F4770F3" w14:textId="77777777" w:rsidR="001733BC" w:rsidRDefault="001733BC" w:rsidP="00C04ACA">
      <w:pPr>
        <w:keepLines/>
      </w:pPr>
      <w:r>
        <w:t xml:space="preserve">Some submissions queried whether the Concentric Circles Model should be the approach used to construct the Cultural and Creative Activity Satellite Account. Some of these submissions also raised concerns about whether the layers of the Concentric Circles Model could spur debate about which </w:t>
      </w:r>
      <w:r w:rsidRPr="00730F1E">
        <w:t>industries are</w:t>
      </w:r>
      <w:r>
        <w:t xml:space="preserve"> considered ‘</w:t>
      </w:r>
      <w:r w:rsidRPr="00730F1E">
        <w:t>core</w:t>
      </w:r>
      <w:r>
        <w:t>’</w:t>
      </w:r>
      <w:r w:rsidRPr="00730F1E">
        <w:t xml:space="preserve"> or more important</w:t>
      </w:r>
      <w:r>
        <w:t xml:space="preserve"> than others</w:t>
      </w:r>
      <w:r w:rsidRPr="00730F1E">
        <w:t>.</w:t>
      </w:r>
      <w:r>
        <w:t xml:space="preserve"> </w:t>
      </w:r>
    </w:p>
    <w:p w14:paraId="62C4F46A" w14:textId="77777777" w:rsidR="001733BC" w:rsidRPr="007F22D8" w:rsidRDefault="001733BC" w:rsidP="001733BC">
      <w:r>
        <w:lastRenderedPageBreak/>
        <w:t>The department</w:t>
      </w:r>
      <w:r w:rsidRPr="00A07DDF">
        <w:t xml:space="preserve"> does not consider the different layers of the concentric circles to reflect any differences in hierarchy </w:t>
      </w:r>
      <w:r>
        <w:t xml:space="preserve">or importance </w:t>
      </w:r>
      <w:r w:rsidRPr="00A07DDF">
        <w:t>between domains</w:t>
      </w:r>
      <w:r>
        <w:t xml:space="preserve"> of cultural and creative activity</w:t>
      </w:r>
      <w:r w:rsidRPr="00A07DDF">
        <w:t>.</w:t>
      </w:r>
      <w:r>
        <w:t xml:space="preserve"> The Concentric Circles Model provides a way to understand (rather than set up hierarchies on) the value and importance of cultural goods and services by suggesting that these goods and services have two kinds of value – economic value and cultural value. This model helps to define what cultural goods and services are and how they relate to each other. </w:t>
      </w:r>
      <w:r w:rsidRPr="00C1644D">
        <w:rPr>
          <w:lang w:val="x-none"/>
        </w:rPr>
        <w:t xml:space="preserve">In Australia, the </w:t>
      </w:r>
      <w:r>
        <w:rPr>
          <w:lang w:val="x-none"/>
        </w:rPr>
        <w:t>Concentric Circles Model</w:t>
      </w:r>
      <w:r w:rsidRPr="00C1644D">
        <w:rPr>
          <w:lang w:val="x-none"/>
        </w:rPr>
        <w:t xml:space="preserve"> was initially used </w:t>
      </w:r>
      <w:r>
        <w:t xml:space="preserve">as the base </w:t>
      </w:r>
      <w:r w:rsidRPr="00C1644D">
        <w:rPr>
          <w:lang w:val="x-none"/>
        </w:rPr>
        <w:t xml:space="preserve">to </w:t>
      </w:r>
      <w:r>
        <w:t>group</w:t>
      </w:r>
      <w:r w:rsidRPr="00C1644D">
        <w:rPr>
          <w:lang w:val="x-none"/>
        </w:rPr>
        <w:t xml:space="preserve"> the cultural and creative </w:t>
      </w:r>
      <w:r>
        <w:t>industries</w:t>
      </w:r>
      <w:r w:rsidRPr="00C1644D">
        <w:rPr>
          <w:lang w:val="x-none"/>
        </w:rPr>
        <w:t xml:space="preserve"> into </w:t>
      </w:r>
      <w:r>
        <w:t xml:space="preserve">12 </w:t>
      </w:r>
      <w:r w:rsidRPr="00C1644D">
        <w:rPr>
          <w:lang w:val="x-none"/>
        </w:rPr>
        <w:t>domains</w:t>
      </w:r>
      <w:r>
        <w:rPr>
          <w:rStyle w:val="EndnoteReference"/>
          <w:lang w:val="x-none"/>
        </w:rPr>
        <w:endnoteReference w:id="59"/>
      </w:r>
      <w:r>
        <w:t xml:space="preserve"> </w:t>
      </w:r>
      <w:r w:rsidRPr="00C1644D">
        <w:rPr>
          <w:lang w:val="x-none"/>
        </w:rPr>
        <w:t xml:space="preserve">in the </w:t>
      </w:r>
      <w:proofErr w:type="spellStart"/>
      <w:r w:rsidRPr="00C1644D">
        <w:rPr>
          <w:lang w:val="x-none"/>
        </w:rPr>
        <w:t>ABS’s</w:t>
      </w:r>
      <w:proofErr w:type="spellEnd"/>
      <w:r w:rsidRPr="00C1644D">
        <w:rPr>
          <w:lang w:val="x-none"/>
        </w:rPr>
        <w:t xml:space="preserve"> </w:t>
      </w:r>
      <w:r>
        <w:rPr>
          <w:i/>
          <w:lang w:val="x-none"/>
        </w:rPr>
        <w:t>Cultural and Creative Activity Satellite Account</w:t>
      </w:r>
      <w:r>
        <w:t>. As explained by the author of the concentric circles model, David Throsby, the model assumes that the cultural content comes from creative artistic (distinct from scientific) ideas and that these ideas come mainly from primary artistic fields such as music, drama, dance, visual arts, and literature. This is why these activities lie at the centre of the model, with successive layers of the concentric circles defined as the ideas and influences of these creative activities which diffuse outwards.</w:t>
      </w:r>
      <w:r>
        <w:rPr>
          <w:rStyle w:val="EndnoteReference"/>
        </w:rPr>
        <w:endnoteReference w:id="60"/>
      </w:r>
    </w:p>
    <w:p w14:paraId="4CA8B0FF" w14:textId="77777777" w:rsidR="001733BC" w:rsidRPr="007815F4" w:rsidRDefault="001733BC" w:rsidP="001733BC">
      <w:pPr>
        <w:rPr>
          <w:lang w:val="x-none"/>
        </w:rPr>
      </w:pPr>
      <w:proofErr w:type="spellStart"/>
      <w:r>
        <w:t>T</w:t>
      </w:r>
      <w:r w:rsidRPr="00C1644D">
        <w:rPr>
          <w:lang w:val="x-none"/>
        </w:rPr>
        <w:t>he</w:t>
      </w:r>
      <w:proofErr w:type="spellEnd"/>
      <w:r w:rsidRPr="00C1644D">
        <w:rPr>
          <w:lang w:val="x-none"/>
        </w:rPr>
        <w:t xml:space="preserve"> </w:t>
      </w:r>
      <w:r>
        <w:rPr>
          <w:lang w:val="x-none"/>
        </w:rPr>
        <w:t xml:space="preserve">Concentric Circles Model </w:t>
      </w:r>
      <w:r w:rsidRPr="00C1644D">
        <w:rPr>
          <w:lang w:val="x-none"/>
        </w:rPr>
        <w:t xml:space="preserve">has also been </w:t>
      </w:r>
      <w:r>
        <w:t>considered</w:t>
      </w:r>
      <w:r w:rsidRPr="00C1644D">
        <w:rPr>
          <w:lang w:val="x-none"/>
        </w:rPr>
        <w:t xml:space="preserve"> in other countries </w:t>
      </w:r>
      <w:r>
        <w:t>– for example, the</w:t>
      </w:r>
      <w:r w:rsidRPr="00C1644D">
        <w:rPr>
          <w:lang w:val="x-none"/>
        </w:rPr>
        <w:t xml:space="preserve"> US Bureau of Economic Analysis </w:t>
      </w:r>
      <w:r>
        <w:t xml:space="preserve">used it </w:t>
      </w:r>
      <w:r w:rsidRPr="00C1644D">
        <w:rPr>
          <w:lang w:val="x-none"/>
        </w:rPr>
        <w:t xml:space="preserve">to help view the structure and relationship between cultural industries </w:t>
      </w:r>
      <w:r>
        <w:t>to construct their Arts and Cultural Production Satellite Account (</w:t>
      </w:r>
      <w:proofErr w:type="spellStart"/>
      <w:r>
        <w:t>ACPSA</w:t>
      </w:r>
      <w:proofErr w:type="spellEnd"/>
      <w:r>
        <w:t xml:space="preserve">). In their statistical working paper, the </w:t>
      </w:r>
      <w:r w:rsidRPr="00C1644D">
        <w:rPr>
          <w:lang w:val="x-none"/>
        </w:rPr>
        <w:t xml:space="preserve">US Bureau of Economic Analysis </w:t>
      </w:r>
      <w:r>
        <w:t>explained the linkage between this model and the conceptual framework for setting up a satellite account:</w:t>
      </w:r>
    </w:p>
    <w:p w14:paraId="7E9B0AAA" w14:textId="77777777" w:rsidR="001733BC" w:rsidRDefault="001733BC" w:rsidP="00C04ACA">
      <w:pPr>
        <w:pStyle w:val="Quote"/>
      </w:pPr>
      <w:r w:rsidRPr="005C5BEC">
        <w:t xml:space="preserve">If you place yourself inside the inner-most circle at a live performance and then think about the myriad goods and services provided by dozens of other industries necessary to place you in your seat – you will be on your way to developing a set of industries for a creative arts account. Without a set of backward links to acknowledging the role of supporting industries necessary for the core to function, the </w:t>
      </w:r>
      <w:proofErr w:type="spellStart"/>
      <w:r w:rsidRPr="005C5BEC">
        <w:t>ACPSA</w:t>
      </w:r>
      <w:proofErr w:type="spellEnd"/>
      <w:r w:rsidRPr="005C5BEC">
        <w:t xml:space="preserve"> would not reflect the true impact of arts and culture on employment, income, output and value added within the economy</w:t>
      </w:r>
      <w:r>
        <w:t>.</w:t>
      </w:r>
      <w:r>
        <w:rPr>
          <w:rStyle w:val="EndnoteReference"/>
        </w:rPr>
        <w:endnoteReference w:id="61"/>
      </w:r>
    </w:p>
    <w:p w14:paraId="7F503FF0" w14:textId="77777777" w:rsidR="001733BC" w:rsidRDefault="001733BC" w:rsidP="001733BC">
      <w:r w:rsidRPr="00C1644D">
        <w:rPr>
          <w:lang w:val="x-none"/>
        </w:rPr>
        <w:t xml:space="preserve">In </w:t>
      </w:r>
      <w:r>
        <w:t>the department’s</w:t>
      </w:r>
      <w:r w:rsidRPr="00C1644D">
        <w:rPr>
          <w:lang w:val="x-none"/>
        </w:rPr>
        <w:t xml:space="preserve"> </w:t>
      </w:r>
      <w:r>
        <w:rPr>
          <w:lang w:val="en-US"/>
        </w:rPr>
        <w:t xml:space="preserve">methodology </w:t>
      </w:r>
      <w:r>
        <w:t>refresh</w:t>
      </w:r>
      <w:r w:rsidRPr="00C1644D">
        <w:rPr>
          <w:lang w:val="x-none"/>
        </w:rPr>
        <w:t>,</w:t>
      </w:r>
      <w:r>
        <w:t xml:space="preserve"> we have </w:t>
      </w:r>
      <w:r w:rsidRPr="00C1644D">
        <w:rPr>
          <w:lang w:val="x-none"/>
        </w:rPr>
        <w:t>continue</w:t>
      </w:r>
      <w:r>
        <w:t>d</w:t>
      </w:r>
      <w:r w:rsidRPr="00C1644D">
        <w:rPr>
          <w:lang w:val="x-none"/>
        </w:rPr>
        <w:t xml:space="preserve"> to follow this practical approach </w:t>
      </w:r>
      <w:r>
        <w:t>to</w:t>
      </w:r>
      <w:r w:rsidRPr="00C1644D">
        <w:rPr>
          <w:lang w:val="x-none"/>
        </w:rPr>
        <w:t xml:space="preserve"> </w:t>
      </w:r>
      <w:r>
        <w:t xml:space="preserve">update the </w:t>
      </w:r>
      <w:r w:rsidRPr="00C1644D">
        <w:rPr>
          <w:lang w:val="x-none"/>
        </w:rPr>
        <w:t>domain</w:t>
      </w:r>
      <w:r>
        <w:t xml:space="preserve"> categories,</w:t>
      </w:r>
      <w:r w:rsidRPr="00C1644D">
        <w:rPr>
          <w:lang w:val="x-none"/>
        </w:rPr>
        <w:t xml:space="preserve"> while identifying the </w:t>
      </w:r>
      <w:r>
        <w:rPr>
          <w:lang w:val="x-none"/>
        </w:rPr>
        <w:t xml:space="preserve">cultural and </w:t>
      </w:r>
      <w:r>
        <w:t>creative</w:t>
      </w:r>
      <w:r w:rsidRPr="00C1644D">
        <w:rPr>
          <w:lang w:val="x-none"/>
        </w:rPr>
        <w:t xml:space="preserve"> activities from </w:t>
      </w:r>
      <w:r w:rsidRPr="004B515A">
        <w:rPr>
          <w:u w:val="single"/>
          <w:lang w:val="x-none"/>
        </w:rPr>
        <w:t>both</w:t>
      </w:r>
      <w:r w:rsidRPr="00C1644D">
        <w:rPr>
          <w:lang w:val="x-none"/>
        </w:rPr>
        <w:t xml:space="preserve"> </w:t>
      </w:r>
      <w:r>
        <w:t xml:space="preserve">the </w:t>
      </w:r>
      <w:r w:rsidRPr="00C1644D">
        <w:rPr>
          <w:lang w:val="x-none"/>
        </w:rPr>
        <w:t>product and industry perspectives</w:t>
      </w:r>
      <w:r>
        <w:t xml:space="preserve"> of the Australian input-output tables</w:t>
      </w:r>
      <w:r w:rsidRPr="00C1644D">
        <w:rPr>
          <w:lang w:val="x-none"/>
        </w:rPr>
        <w:t>.</w:t>
      </w:r>
      <w:r>
        <w:t xml:space="preserve"> This approach interprets the Concentric Circles Model which</w:t>
      </w:r>
      <w:r w:rsidRPr="00A07DDF">
        <w:t xml:space="preserve"> is suited to an input-output framework</w:t>
      </w:r>
      <w:r>
        <w:t xml:space="preserve">: </w:t>
      </w:r>
    </w:p>
    <w:p w14:paraId="44B1E94D" w14:textId="77777777" w:rsidR="001733BC" w:rsidRDefault="001733BC" w:rsidP="00C04ACA">
      <w:pPr>
        <w:pStyle w:val="Quote"/>
      </w:pPr>
      <w:r>
        <w:t xml:space="preserve">… </w:t>
      </w:r>
      <w:r w:rsidRPr="00A07DDF">
        <w:t xml:space="preserve">the processes depicted in the </w:t>
      </w:r>
      <w:r>
        <w:t xml:space="preserve">Concentric Circles Model </w:t>
      </w:r>
      <w:r w:rsidRPr="00A07DDF">
        <w:t>are not one-way, but all involve potentially reciprocal relationships between industries, making the model ideally suited to use with input-output methods, where industry interactions are of course an essential feature</w:t>
      </w:r>
      <w:r>
        <w:t xml:space="preserve"> </w:t>
      </w:r>
      <w:r w:rsidRPr="009243D1">
        <w:t>(</w:t>
      </w:r>
      <w:r>
        <w:t xml:space="preserve">Throsby, </w:t>
      </w:r>
      <w:r w:rsidRPr="009243D1">
        <w:t>sub.</w:t>
      </w:r>
      <w:r>
        <w:t> </w:t>
      </w:r>
      <w:r w:rsidRPr="009243D1">
        <w:t>3, p. </w:t>
      </w:r>
      <w:r>
        <w:t>2</w:t>
      </w:r>
      <w:r w:rsidRPr="009243D1">
        <w:t>).</w:t>
      </w:r>
      <w:bookmarkStart w:id="527" w:name="_Hlk166845323"/>
    </w:p>
    <w:p w14:paraId="78500669" w14:textId="77777777" w:rsidR="001733BC" w:rsidRPr="004B515A" w:rsidRDefault="001733BC" w:rsidP="00C04ACA">
      <w:pPr>
        <w:pStyle w:val="Heading5"/>
      </w:pPr>
      <w:r w:rsidRPr="00B461ED">
        <w:t>How would this model be applied to the input-output table?</w:t>
      </w:r>
    </w:p>
    <w:p w14:paraId="3112E960" w14:textId="77777777" w:rsidR="001733BC" w:rsidRDefault="001733BC" w:rsidP="001733BC">
      <w:r>
        <w:t>As explained in the initial consultation paper, t</w:t>
      </w:r>
      <w:r w:rsidRPr="001B113E">
        <w:t>he input-output tables provide the most disaggregated product</w:t>
      </w:r>
      <w:r>
        <w:t xml:space="preserve"> </w:t>
      </w:r>
      <w:r w:rsidRPr="001B113E">
        <w:t>classification level within the Australian</w:t>
      </w:r>
      <w:r>
        <w:t xml:space="preserve"> System of </w:t>
      </w:r>
      <w:r w:rsidRPr="001B113E">
        <w:t>National Accounts</w:t>
      </w:r>
      <w:r>
        <w:t xml:space="preserve">. These tables also </w:t>
      </w:r>
      <w:r w:rsidRPr="001B113E">
        <w:t xml:space="preserve">provide </w:t>
      </w:r>
      <w:r>
        <w:t xml:space="preserve">a </w:t>
      </w:r>
      <w:r w:rsidRPr="001B113E">
        <w:t>rich information</w:t>
      </w:r>
      <w:r>
        <w:t xml:space="preserve"> source on</w:t>
      </w:r>
      <w:r w:rsidRPr="001B113E">
        <w:t xml:space="preserve"> the supply and use of products in the Australian economy, and the structure of, and inter-relationships between Australian industries.</w:t>
      </w:r>
      <w:r>
        <w:rPr>
          <w:rStyle w:val="EndnoteReference"/>
        </w:rPr>
        <w:endnoteReference w:id="62"/>
      </w:r>
      <w:r>
        <w:t xml:space="preserve"> For this reason, input-output tables have always been treated as the base for constructing a satellite account framework – particularly when the starting point for these accounts is from the production</w:t>
      </w:r>
      <w:r>
        <w:noBreakHyphen/>
        <w:t>side of the national accounts.</w:t>
      </w:r>
    </w:p>
    <w:p w14:paraId="508BA0EA" w14:textId="77777777" w:rsidR="001733BC" w:rsidRDefault="001733BC" w:rsidP="00C04ACA">
      <w:pPr>
        <w:keepLines/>
      </w:pPr>
      <w:r>
        <w:t xml:space="preserve">As noted in the initial consultation paper, the refresh aims to improve the methodology by setting up a ‘matrix framework’ based on the input-output tables (Figure 35). Cultural and creative activities could then </w:t>
      </w:r>
      <w:r w:rsidRPr="003332EC">
        <w:t>be</w:t>
      </w:r>
      <w:r>
        <w:t xml:space="preserve"> </w:t>
      </w:r>
      <w:r w:rsidRPr="003332EC">
        <w:t>defined and identified using a two-way approach</w:t>
      </w:r>
      <w:r>
        <w:t>, which resolves many of the data gap issues, and allows for the updating of cultural and creative weights on a continual basis.</w:t>
      </w:r>
      <w:r>
        <w:rPr>
          <w:rStyle w:val="EndnoteReference"/>
        </w:rPr>
        <w:endnoteReference w:id="63"/>
      </w:r>
    </w:p>
    <w:p w14:paraId="71868E5A" w14:textId="6681C47E" w:rsidR="001733BC" w:rsidRPr="004F3B46" w:rsidRDefault="001733BC" w:rsidP="004F3B46">
      <w:pPr>
        <w:pStyle w:val="Tablefigureheading"/>
      </w:pPr>
      <w:bookmarkStart w:id="528" w:name="_Ref164420038"/>
      <w:bookmarkStart w:id="529" w:name="_Toc181346518"/>
      <w:bookmarkStart w:id="530" w:name="_Toc182934680"/>
      <w:bookmarkStart w:id="531" w:name="_Toc184651340"/>
      <w:bookmarkStart w:id="532" w:name="_Toc184679648"/>
      <w:r w:rsidRPr="004F3B46">
        <w:lastRenderedPageBreak/>
        <w:t xml:space="preserve">Figure </w:t>
      </w:r>
      <w:r w:rsidR="007F300F">
        <w:fldChar w:fldCharType="begin"/>
      </w:r>
      <w:r w:rsidR="007F300F">
        <w:instrText xml:space="preserve"> SEQ Figure \* ARABIC </w:instrText>
      </w:r>
      <w:r w:rsidR="007F300F">
        <w:fldChar w:fldCharType="separate"/>
      </w:r>
      <w:r w:rsidR="00E53C15">
        <w:rPr>
          <w:noProof/>
        </w:rPr>
        <w:t>35</w:t>
      </w:r>
      <w:r w:rsidR="007F300F">
        <w:rPr>
          <w:noProof/>
        </w:rPr>
        <w:fldChar w:fldCharType="end"/>
      </w:r>
      <w:bookmarkEnd w:id="528"/>
      <w:r w:rsidRPr="004F3B46">
        <w:t>. Matrix to capture cultural and creative activity</w:t>
      </w:r>
      <w:bookmarkEnd w:id="529"/>
      <w:bookmarkEnd w:id="530"/>
      <w:bookmarkEnd w:id="531"/>
      <w:bookmarkEnd w:id="532"/>
    </w:p>
    <w:p w14:paraId="520FFEBE" w14:textId="77777777" w:rsidR="001733BC" w:rsidRPr="004B515A" w:rsidRDefault="001733BC" w:rsidP="00C04ACA">
      <w:pPr>
        <w:spacing w:after="0"/>
      </w:pPr>
      <w:r>
        <w:rPr>
          <w:noProof/>
        </w:rPr>
        <w:drawing>
          <wp:inline distT="0" distB="0" distL="0" distR="0" wp14:anchorId="68D36315" wp14:editId="3365C2EF">
            <wp:extent cx="5852160" cy="2244989"/>
            <wp:effectExtent l="0" t="0" r="0" b="3175"/>
            <wp:docPr id="28" name="Picture 28" descr="This chart shows the matrix to capture cultural and creative activity based on the input-output tables with details being discuss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5255" cy="2250013"/>
                    </a:xfrm>
                    <a:prstGeom prst="rect">
                      <a:avLst/>
                    </a:prstGeom>
                  </pic:spPr>
                </pic:pic>
              </a:graphicData>
            </a:graphic>
          </wp:inline>
        </w:drawing>
      </w:r>
    </w:p>
    <w:p w14:paraId="4AAC962A" w14:textId="1393C9F8" w:rsidR="001733BC" w:rsidRPr="00F94101" w:rsidRDefault="001733BC" w:rsidP="00A16951">
      <w:pPr>
        <w:pStyle w:val="Sourcenote"/>
      </w:pPr>
      <w:r w:rsidRPr="00A16951">
        <w:t>Source: BCARR</w:t>
      </w:r>
      <w:r w:rsidR="0064771F">
        <w:t>.</w:t>
      </w:r>
    </w:p>
    <w:p w14:paraId="5A09AC9D" w14:textId="77777777" w:rsidR="001733BC" w:rsidRDefault="001733BC" w:rsidP="001733BC">
      <w:r>
        <w:t xml:space="preserve">This </w:t>
      </w:r>
      <w:r w:rsidRPr="001D4663">
        <w:t>matrix framework in the</w:t>
      </w:r>
      <w:r>
        <w:t xml:space="preserve"> refreshed methodology was set up based on the ‘creative trident’ model structure but the activities captured within each component could be quite different. As discussed in the initial consultation paper, the trident model from the previous satellite account framework</w:t>
      </w:r>
      <w:r w:rsidRPr="008A1153">
        <w:t xml:space="preserve"> referred to the</w:t>
      </w:r>
      <w:r>
        <w:t xml:space="preserve"> 3</w:t>
      </w:r>
      <w:r w:rsidRPr="008A1153">
        <w:t xml:space="preserve"> locations of </w:t>
      </w:r>
      <w:r w:rsidRPr="001D4663">
        <w:rPr>
          <w:b/>
        </w:rPr>
        <w:t>employment</w:t>
      </w:r>
      <w:r w:rsidRPr="008A1153">
        <w:t xml:space="preserve"> within the creative occupations and industries – specialist, embedded and</w:t>
      </w:r>
      <w:r>
        <w:t xml:space="preserve"> </w:t>
      </w:r>
      <w:r w:rsidRPr="008A1153">
        <w:t>support workers</w:t>
      </w:r>
      <w:r>
        <w:t>;</w:t>
      </w:r>
      <w:r>
        <w:rPr>
          <w:rStyle w:val="EndnoteReference"/>
        </w:rPr>
        <w:endnoteReference w:id="64"/>
      </w:r>
      <w:r>
        <w:t xml:space="preserve"> while in the department’s new method, the 3 components within the matrix framework refer to </w:t>
      </w:r>
      <w:r w:rsidRPr="001D4663">
        <w:rPr>
          <w:b/>
        </w:rPr>
        <w:t>economic activity</w:t>
      </w:r>
      <w:r>
        <w:t xml:space="preserve"> and represent relationships between the products and industries being identified as in or out of scope for cultural and creative activity, and the occupational list is not required for estimating gross value added (</w:t>
      </w:r>
      <w:proofErr w:type="spellStart"/>
      <w:r>
        <w:t>GVA</w:t>
      </w:r>
      <w:proofErr w:type="spellEnd"/>
      <w:r>
        <w:t>).</w:t>
      </w:r>
    </w:p>
    <w:p w14:paraId="0664989F" w14:textId="77777777" w:rsidR="001733BC" w:rsidRPr="007B14FD" w:rsidRDefault="001733BC" w:rsidP="001733BC">
      <w:r w:rsidRPr="007B14FD">
        <w:t xml:space="preserve">As these two models look at different relationships, there are differences in how activity is categorised and treated. The new framework follows the national accounts production approach and measures only the final goods and services of </w:t>
      </w:r>
      <w:r>
        <w:t>cultural and creative</w:t>
      </w:r>
      <w:r w:rsidRPr="007B14FD">
        <w:t xml:space="preserve"> activity, which can be seen in the examples below.</w:t>
      </w:r>
    </w:p>
    <w:p w14:paraId="5C3FBCD7" w14:textId="77777777" w:rsidR="001733BC" w:rsidRPr="007B14FD" w:rsidRDefault="001733BC" w:rsidP="001733BC">
      <w:r w:rsidRPr="007B14FD">
        <w:t xml:space="preserve">Under the creative trident model, embedded workers – who are in </w:t>
      </w:r>
      <w:r>
        <w:t>cultural and creative</w:t>
      </w:r>
      <w:r w:rsidRPr="007B14FD">
        <w:t xml:space="preserve"> occupations but are not working in </w:t>
      </w:r>
      <w:r>
        <w:t>cultural and creative</w:t>
      </w:r>
      <w:r w:rsidRPr="007B14FD">
        <w:t xml:space="preserve"> industries – could include the more than 500 ‘Arts and media professionals’</w:t>
      </w:r>
      <w:r w:rsidRPr="007B14FD">
        <w:rPr>
          <w:vertAlign w:val="superscript"/>
        </w:rPr>
        <w:footnoteReference w:id="7"/>
      </w:r>
      <w:r w:rsidRPr="007B14FD">
        <w:t xml:space="preserve"> employed in the residential care services industry. However, the </w:t>
      </w:r>
      <w:r>
        <w:t>cultural and creative</w:t>
      </w:r>
      <w:r w:rsidRPr="007B14FD">
        <w:t xml:space="preserve"> activity </w:t>
      </w:r>
      <w:r w:rsidRPr="007B14FD" w:rsidDel="005008E3">
        <w:t>being</w:t>
      </w:r>
      <w:r w:rsidRPr="007B14FD">
        <w:t xml:space="preserve"> produced by these workers </w:t>
      </w:r>
      <w:r w:rsidRPr="007B14FD" w:rsidDel="00053952">
        <w:t xml:space="preserve">might </w:t>
      </w:r>
      <w:r w:rsidRPr="007B14FD">
        <w:t>be</w:t>
      </w:r>
      <w:r w:rsidRPr="007B14FD" w:rsidDel="00053952">
        <w:t xml:space="preserve"> </w:t>
      </w:r>
      <w:r w:rsidRPr="007B14FD">
        <w:t>treated only as ‘intermediate use’ rather than as a ‘final good or service’. Within the system of national accounts, i</w:t>
      </w:r>
      <w:r w:rsidRPr="007B14FD" w:rsidDel="003F70AA">
        <w:t xml:space="preserve">f an activity is treated as ‘intermediate use’ only, it should be excluded from the </w:t>
      </w:r>
      <w:proofErr w:type="spellStart"/>
      <w:r w:rsidRPr="007B14FD" w:rsidDel="003F70AA">
        <w:t>GVA</w:t>
      </w:r>
      <w:proofErr w:type="spellEnd"/>
      <w:r w:rsidRPr="007B14FD" w:rsidDel="003F70AA">
        <w:t xml:space="preserve"> calculation since it does not represent a ‘final good or service’. This is because </w:t>
      </w:r>
      <w:proofErr w:type="spellStart"/>
      <w:r w:rsidRPr="007B14FD" w:rsidDel="003F70AA">
        <w:t>GVA</w:t>
      </w:r>
      <w:proofErr w:type="spellEnd"/>
      <w:r w:rsidRPr="007B14FD" w:rsidDel="003F70AA">
        <w:t xml:space="preserve"> is derived by subtracting intermediate use from output. </w:t>
      </w:r>
      <w:r w:rsidRPr="007B14FD">
        <w:t xml:space="preserve">The refreshed methodology aligns with the national accounts system to consistently measure </w:t>
      </w:r>
      <w:r>
        <w:t>cultural and creative</w:t>
      </w:r>
      <w:r w:rsidRPr="007B14FD">
        <w:t xml:space="preserve"> activity which avoids potential double-counting by excluding intermediate activities from the </w:t>
      </w:r>
      <w:proofErr w:type="spellStart"/>
      <w:r w:rsidRPr="007B14FD">
        <w:t>GVA</w:t>
      </w:r>
      <w:proofErr w:type="spellEnd"/>
      <w:r w:rsidRPr="007B14FD">
        <w:t xml:space="preserve"> calculation. </w:t>
      </w:r>
    </w:p>
    <w:p w14:paraId="6AC78044" w14:textId="77777777" w:rsidR="001733BC" w:rsidRPr="007B14FD" w:rsidRDefault="001733BC" w:rsidP="001733BC">
      <w:r w:rsidRPr="007B14FD">
        <w:t>This example could be further validated from the input-output tables. Based on</w:t>
      </w:r>
      <w:r w:rsidRPr="007B14FD" w:rsidDel="00330D61">
        <w:t xml:space="preserve"> </w:t>
      </w:r>
      <w:r w:rsidRPr="007B14FD">
        <w:t>the latest input-output table</w:t>
      </w:r>
      <w:r w:rsidRPr="007B14FD" w:rsidDel="00F06332">
        <w:t>,</w:t>
      </w:r>
      <w:r w:rsidRPr="007B14FD">
        <w:rPr>
          <w:rStyle w:val="FootnoteReference"/>
        </w:rPr>
        <w:footnoteReference w:id="8"/>
      </w:r>
      <w:r w:rsidRPr="007B14FD">
        <w:t xml:space="preserve"> it shows that the primary products being produced by the ‘Residential care and social assistance services’ industry group (</w:t>
      </w:r>
      <w:proofErr w:type="spellStart"/>
      <w:r w:rsidRPr="007B14FD">
        <w:t>IOIG</w:t>
      </w:r>
      <w:proofErr w:type="spellEnd"/>
      <w:r w:rsidRPr="007B14FD">
        <w:t xml:space="preserve"> 8601)</w:t>
      </w:r>
      <w:r w:rsidRPr="007B14FD">
        <w:rPr>
          <w:rStyle w:val="FootnoteReference"/>
        </w:rPr>
        <w:footnoteReference w:id="9"/>
      </w:r>
      <w:r w:rsidRPr="007B14FD">
        <w:t xml:space="preserve"> relate to residential care services for the elderly, disabled, mental health illnesses or substance abuse, child care services, and other social assistance services. However, cultural or artistic-related services (which are assumed to be directly produced by arts and media professionals) have been treated as ‘intermediate use’ rather than ‘final output’ for this industry group. In this situation, by </w:t>
      </w:r>
      <w:r w:rsidRPr="007B14FD">
        <w:lastRenderedPageBreak/>
        <w:t xml:space="preserve">calculating </w:t>
      </w:r>
      <w:proofErr w:type="spellStart"/>
      <w:r w:rsidRPr="007B14FD">
        <w:t>GVA</w:t>
      </w:r>
      <w:proofErr w:type="spellEnd"/>
      <w:r w:rsidRPr="007B14FD">
        <w:t xml:space="preserve"> for the residential care and social assistance services industry, these activities would need to be removed from total domestic output, and would therefore not be treated as an ‘embedded activity’ in </w:t>
      </w:r>
      <w:r w:rsidRPr="007B14FD" w:rsidDel="008A07EE">
        <w:t xml:space="preserve">the </w:t>
      </w:r>
      <w:r w:rsidRPr="007B14FD">
        <w:t xml:space="preserve">matrix framework of the refreshed </w:t>
      </w:r>
      <w:r>
        <w:t>methodology</w:t>
      </w:r>
      <w:r w:rsidRPr="007B14FD">
        <w:t>.</w:t>
      </w:r>
    </w:p>
    <w:p w14:paraId="007E6F7A" w14:textId="77777777" w:rsidR="001733BC" w:rsidRDefault="001733BC" w:rsidP="001733BC">
      <w:r w:rsidRPr="007B14FD">
        <w:t xml:space="preserve">Support workers – who are not in </w:t>
      </w:r>
      <w:r>
        <w:t>cultural and creative</w:t>
      </w:r>
      <w:r w:rsidRPr="007B14FD">
        <w:t xml:space="preserve"> occupations but work in </w:t>
      </w:r>
      <w:r>
        <w:t>cultural and creative</w:t>
      </w:r>
      <w:r w:rsidRPr="007B14FD">
        <w:t xml:space="preserve"> industries – could include a cleaner who works at a museum. However, the cleaning activity</w:t>
      </w:r>
      <w:r w:rsidRPr="007B14FD">
        <w:rPr>
          <w:rStyle w:val="FootnoteReference"/>
        </w:rPr>
        <w:footnoteReference w:id="10"/>
      </w:r>
      <w:r w:rsidRPr="007B14FD">
        <w:t xml:space="preserve"> that is directly produced by this worker within the museum industry (</w:t>
      </w:r>
      <w:proofErr w:type="spellStart"/>
      <w:r w:rsidRPr="007B14FD">
        <w:t>ANZSIC</w:t>
      </w:r>
      <w:proofErr w:type="spellEnd"/>
      <w:r w:rsidRPr="007B14FD">
        <w:t xml:space="preserve"> 8910 Museum operation) might be captured only as intermediate use rather than as a final good or service. If this cleaning service relates only to intermediate use then it would not be identified as ‘support activity’ in the matrix framework of the refreshed </w:t>
      </w:r>
      <w:r>
        <w:t>methodology</w:t>
      </w:r>
      <w:r w:rsidRPr="007B14FD">
        <w:t>.</w:t>
      </w:r>
    </w:p>
    <w:p w14:paraId="1C2B548E" w14:textId="77777777" w:rsidR="001733BC" w:rsidRDefault="001733BC" w:rsidP="00C04ACA">
      <w:pPr>
        <w:pStyle w:val="Heading4"/>
      </w:pPr>
      <w:bookmarkStart w:id="533" w:name="_Toc154060285"/>
      <w:bookmarkStart w:id="534" w:name="_Toc166674563"/>
      <w:bookmarkStart w:id="535" w:name="_Toc181346472"/>
      <w:bookmarkStart w:id="536" w:name="_Toc182934634"/>
      <w:bookmarkStart w:id="537" w:name="_Toc184651273"/>
      <w:bookmarkStart w:id="538" w:name="_Toc184679580"/>
      <w:bookmarkStart w:id="539" w:name="_Toc184725017"/>
      <w:bookmarkStart w:id="540" w:name="_Toc144391343"/>
      <w:bookmarkEnd w:id="527"/>
      <w:r>
        <w:t xml:space="preserve">Scope of </w:t>
      </w:r>
      <w:bookmarkEnd w:id="533"/>
      <w:bookmarkEnd w:id="534"/>
      <w:r>
        <w:t>cultural and creative activity</w:t>
      </w:r>
      <w:bookmarkEnd w:id="535"/>
      <w:bookmarkEnd w:id="536"/>
      <w:bookmarkEnd w:id="537"/>
      <w:bookmarkEnd w:id="538"/>
      <w:bookmarkEnd w:id="539"/>
    </w:p>
    <w:p w14:paraId="45579376" w14:textId="77777777" w:rsidR="001733BC" w:rsidRDefault="001733BC" w:rsidP="001733BC">
      <w:pPr>
        <w:rPr>
          <w:rFonts w:cstheme="minorHAnsi"/>
        </w:rPr>
      </w:pPr>
      <w:r w:rsidRPr="006E690C">
        <w:rPr>
          <w:rFonts w:cstheme="minorHAnsi"/>
        </w:rPr>
        <w:t xml:space="preserve">Estimation of the economic value of cultural and creative activity is determined by how this activity is scoped and identified within the </w:t>
      </w:r>
      <w:r w:rsidRPr="003A5C04">
        <w:rPr>
          <w:rFonts w:cstheme="minorHAnsi"/>
        </w:rPr>
        <w:t>system of national accounts</w:t>
      </w:r>
      <w:r w:rsidRPr="006E690C">
        <w:rPr>
          <w:rFonts w:cstheme="minorHAnsi"/>
        </w:rPr>
        <w:t xml:space="preserve">. Many of the submissions </w:t>
      </w:r>
      <w:r>
        <w:rPr>
          <w:rFonts w:cstheme="minorHAnsi"/>
        </w:rPr>
        <w:t>the department</w:t>
      </w:r>
      <w:r w:rsidRPr="006E690C">
        <w:rPr>
          <w:rFonts w:cstheme="minorHAnsi"/>
        </w:rPr>
        <w:t xml:space="preserve"> received for the consultation paper provided valuable feedback on how the scope of cultural and creative activity could be improved</w:t>
      </w:r>
      <w:r>
        <w:rPr>
          <w:rFonts w:cstheme="minorHAnsi"/>
        </w:rPr>
        <w:t xml:space="preserve"> – in particular, by identifying cultural and creative activity from the product and industry group details lists in the input-output tables</w:t>
      </w:r>
      <w:r w:rsidRPr="006E690C">
        <w:rPr>
          <w:rFonts w:cstheme="minorHAnsi"/>
        </w:rPr>
        <w:t xml:space="preserve">. </w:t>
      </w:r>
    </w:p>
    <w:p w14:paraId="4BC0EF42" w14:textId="77777777" w:rsidR="001733BC" w:rsidRDefault="001733BC" w:rsidP="00C04ACA">
      <w:pPr>
        <w:pStyle w:val="Heading5"/>
      </w:pPr>
      <w:r>
        <w:t>Using a d</w:t>
      </w:r>
      <w:r w:rsidRPr="00EA6927">
        <w:t>ecision-making framework to determine the scope</w:t>
      </w:r>
    </w:p>
    <w:p w14:paraId="43A78534" w14:textId="77777777" w:rsidR="001733BC" w:rsidRPr="002729A2" w:rsidRDefault="001733BC" w:rsidP="005D2514">
      <w:pPr>
        <w:spacing w:after="120"/>
        <w:rPr>
          <w:rFonts w:cstheme="minorHAnsi"/>
        </w:rPr>
      </w:pPr>
      <w:r>
        <w:rPr>
          <w:rFonts w:cstheme="minorHAnsi"/>
        </w:rPr>
        <w:t>The department</w:t>
      </w:r>
      <w:r w:rsidRPr="006E690C">
        <w:rPr>
          <w:rFonts w:cstheme="minorHAnsi"/>
        </w:rPr>
        <w:t xml:space="preserve"> </w:t>
      </w:r>
      <w:r>
        <w:rPr>
          <w:rFonts w:cstheme="minorHAnsi"/>
        </w:rPr>
        <w:t xml:space="preserve">reviewed </w:t>
      </w:r>
      <w:r w:rsidRPr="006E690C">
        <w:rPr>
          <w:rFonts w:cstheme="minorHAnsi"/>
        </w:rPr>
        <w:t xml:space="preserve">these recommendations in detail and </w:t>
      </w:r>
      <w:r>
        <w:rPr>
          <w:rFonts w:cstheme="minorHAnsi"/>
        </w:rPr>
        <w:t>made further changes</w:t>
      </w:r>
      <w:r w:rsidRPr="006E690C">
        <w:rPr>
          <w:rFonts w:cstheme="minorHAnsi"/>
        </w:rPr>
        <w:t xml:space="preserve"> to </w:t>
      </w:r>
      <w:r>
        <w:rPr>
          <w:rFonts w:cstheme="minorHAnsi"/>
        </w:rPr>
        <w:t>the cultural and creative domains, with the underpinning products and industries</w:t>
      </w:r>
      <w:r w:rsidRPr="004A1EF6">
        <w:rPr>
          <w:rFonts w:cstheme="minorHAnsi"/>
        </w:rPr>
        <w:t xml:space="preserve"> </w:t>
      </w:r>
      <w:r>
        <w:rPr>
          <w:rFonts w:cstheme="minorHAnsi"/>
        </w:rPr>
        <w:t xml:space="preserve">adjusted </w:t>
      </w:r>
      <w:r w:rsidRPr="004A1EF6">
        <w:rPr>
          <w:rFonts w:cstheme="minorHAnsi"/>
        </w:rPr>
        <w:t xml:space="preserve">accordingly. </w:t>
      </w:r>
      <w:r w:rsidRPr="00DA471D">
        <w:rPr>
          <w:rFonts w:cstheme="minorHAnsi"/>
        </w:rPr>
        <w:t>The refresh</w:t>
      </w:r>
      <w:r>
        <w:rPr>
          <w:rFonts w:cstheme="minorHAnsi"/>
        </w:rPr>
        <w:t>ed</w:t>
      </w:r>
      <w:r w:rsidRPr="00DA471D">
        <w:rPr>
          <w:rFonts w:cstheme="minorHAnsi"/>
        </w:rPr>
        <w:t xml:space="preserve"> list was </w:t>
      </w:r>
      <w:r>
        <w:rPr>
          <w:rFonts w:cstheme="minorHAnsi"/>
        </w:rPr>
        <w:t xml:space="preserve">further </w:t>
      </w:r>
      <w:r w:rsidRPr="00DA471D">
        <w:rPr>
          <w:rFonts w:cstheme="minorHAnsi"/>
        </w:rPr>
        <w:t xml:space="preserve">determined based on a decision-making framework developed by </w:t>
      </w:r>
      <w:r>
        <w:rPr>
          <w:rFonts w:cstheme="minorHAnsi"/>
        </w:rPr>
        <w:t>the department (Figure 36).</w:t>
      </w:r>
    </w:p>
    <w:p w14:paraId="0CADE7A6" w14:textId="77777777" w:rsidR="001733BC" w:rsidRDefault="001733BC" w:rsidP="001733BC">
      <w:pPr>
        <w:rPr>
          <w:b/>
          <w:iCs/>
          <w:szCs w:val="18"/>
        </w:rPr>
      </w:pPr>
      <w:r w:rsidRPr="00DA471D">
        <w:rPr>
          <w:rFonts w:cstheme="minorHAnsi"/>
        </w:rPr>
        <w:t>The framework is underpinned by existing theoretical models</w:t>
      </w:r>
      <w:r>
        <w:rPr>
          <w:rStyle w:val="EndnoteReference"/>
          <w:rFonts w:cstheme="minorHAnsi"/>
        </w:rPr>
        <w:endnoteReference w:id="65"/>
      </w:r>
      <w:r w:rsidRPr="00DA471D">
        <w:rPr>
          <w:rFonts w:cstheme="minorHAnsi"/>
        </w:rPr>
        <w:t xml:space="preserve"> of </w:t>
      </w:r>
      <w:r>
        <w:rPr>
          <w:rFonts w:cstheme="minorHAnsi"/>
        </w:rPr>
        <w:t>cultural and creative</w:t>
      </w:r>
      <w:r w:rsidRPr="00DA471D">
        <w:rPr>
          <w:rFonts w:cstheme="minorHAnsi"/>
        </w:rPr>
        <w:t xml:space="preserve"> industries, combined with criteria on whether industries have engaged with domestic cultural policy</w:t>
      </w:r>
      <w:r>
        <w:rPr>
          <w:rFonts w:cstheme="minorHAnsi"/>
        </w:rPr>
        <w:t xml:space="preserve"> through various mechanisms, including through submissions to various arts and cultural policy consultation activities and parliamentary inquiries in the period 2013 to 2023</w:t>
      </w:r>
      <w:r w:rsidRPr="00DA471D">
        <w:rPr>
          <w:rFonts w:cstheme="minorHAnsi"/>
        </w:rPr>
        <w:t xml:space="preserve">. </w:t>
      </w:r>
      <w:bookmarkStart w:id="541" w:name="_Ref164421272"/>
    </w:p>
    <w:p w14:paraId="5EA33A21" w14:textId="2EA2EAD9" w:rsidR="001733BC" w:rsidRDefault="001733BC" w:rsidP="004F3B46">
      <w:pPr>
        <w:pStyle w:val="Tablefigureheading"/>
      </w:pPr>
      <w:bookmarkStart w:id="542" w:name="_Toc181346519"/>
      <w:bookmarkStart w:id="543" w:name="_Toc182934681"/>
      <w:bookmarkStart w:id="544" w:name="_Toc184651341"/>
      <w:bookmarkStart w:id="545" w:name="_Toc184679649"/>
      <w:r>
        <w:lastRenderedPageBreak/>
        <w:t xml:space="preserve">Figure </w:t>
      </w:r>
      <w:r w:rsidR="007F300F">
        <w:fldChar w:fldCharType="begin"/>
      </w:r>
      <w:r w:rsidR="007F300F">
        <w:instrText xml:space="preserve"> SEQ Figure \* ARABIC </w:instrText>
      </w:r>
      <w:r w:rsidR="007F300F">
        <w:fldChar w:fldCharType="separate"/>
      </w:r>
      <w:r w:rsidR="00E53C15">
        <w:rPr>
          <w:noProof/>
        </w:rPr>
        <w:t>36</w:t>
      </w:r>
      <w:r w:rsidR="007F300F">
        <w:rPr>
          <w:noProof/>
        </w:rPr>
        <w:fldChar w:fldCharType="end"/>
      </w:r>
      <w:bookmarkEnd w:id="541"/>
      <w:r>
        <w:t xml:space="preserve">. </w:t>
      </w:r>
      <w:r w:rsidRPr="008713E1">
        <w:t xml:space="preserve">Decision-making framework to determine the scope of </w:t>
      </w:r>
      <w:r>
        <w:t>cultural and creative</w:t>
      </w:r>
      <w:r w:rsidRPr="008713E1">
        <w:t xml:space="preserve"> </w:t>
      </w:r>
      <w:r>
        <w:t>industry and products</w:t>
      </w:r>
      <w:bookmarkEnd w:id="542"/>
      <w:bookmarkEnd w:id="543"/>
      <w:bookmarkEnd w:id="544"/>
      <w:bookmarkEnd w:id="545"/>
    </w:p>
    <w:p w14:paraId="36F9FFFF" w14:textId="77777777" w:rsidR="001733BC" w:rsidRDefault="001733BC" w:rsidP="005D2514">
      <w:pPr>
        <w:pStyle w:val="ListLegal1"/>
        <w:keepNext/>
        <w:numPr>
          <w:ilvl w:val="0"/>
          <w:numId w:val="0"/>
        </w:numPr>
        <w:spacing w:after="0"/>
        <w:jc w:val="center"/>
        <w:rPr>
          <w:lang w:val="en-AU"/>
        </w:rPr>
      </w:pPr>
      <w:r>
        <w:rPr>
          <w:noProof/>
        </w:rPr>
        <w:drawing>
          <wp:inline distT="0" distB="0" distL="0" distR="0" wp14:anchorId="0E28251E" wp14:editId="15909446">
            <wp:extent cx="5613722" cy="4167608"/>
            <wp:effectExtent l="0" t="0" r="6350" b="4445"/>
            <wp:docPr id="30" name="Picture 30" descr="This chart shows the matrix to capture cultural and creative activity based on the input-output tables with details being discussed in this s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4361" cy="4190354"/>
                    </a:xfrm>
                    <a:prstGeom prst="rect">
                      <a:avLst/>
                    </a:prstGeom>
                  </pic:spPr>
                </pic:pic>
              </a:graphicData>
            </a:graphic>
          </wp:inline>
        </w:drawing>
      </w:r>
    </w:p>
    <w:p w14:paraId="2FDEA4B7" w14:textId="240E12AB" w:rsidR="001733BC" w:rsidRDefault="001733BC" w:rsidP="00A16951">
      <w:pPr>
        <w:pStyle w:val="Sourcenote"/>
      </w:pPr>
      <w:r w:rsidRPr="00A16951">
        <w:t>Source: Department of Infrastructure, Transport, Regional Development, Communications and the Arts</w:t>
      </w:r>
      <w:r w:rsidR="0064771F">
        <w:t>.</w:t>
      </w:r>
    </w:p>
    <w:p w14:paraId="0B61DA79" w14:textId="77777777" w:rsidR="001733BC" w:rsidRPr="0064771F" w:rsidRDefault="001733BC" w:rsidP="001733BC">
      <w:pPr>
        <w:pStyle w:val="ListLegal1"/>
        <w:numPr>
          <w:ilvl w:val="0"/>
          <w:numId w:val="0"/>
        </w:numPr>
        <w:spacing w:after="40"/>
        <w:rPr>
          <w:rFonts w:eastAsia="PMingLiU" w:cs="Mangal"/>
          <w:color w:val="595C6E"/>
          <w:kern w:val="0"/>
          <w:sz w:val="20"/>
          <w:lang w:val="en-AU" w:eastAsia="zh-TW"/>
        </w:rPr>
      </w:pPr>
      <w:r w:rsidRPr="0064771F">
        <w:rPr>
          <w:rFonts w:eastAsia="PMingLiU" w:cs="Mangal"/>
          <w:color w:val="595C6E"/>
          <w:kern w:val="0"/>
          <w:sz w:val="20"/>
          <w:lang w:val="en-AU" w:eastAsia="zh-TW"/>
        </w:rPr>
        <w:t>Notes:</w:t>
      </w:r>
    </w:p>
    <w:p w14:paraId="44070D34" w14:textId="1696ED52" w:rsidR="001733BC" w:rsidRPr="0064771F" w:rsidRDefault="001733BC" w:rsidP="001733BC">
      <w:pPr>
        <w:pStyle w:val="ListLegal1"/>
        <w:numPr>
          <w:ilvl w:val="4"/>
          <w:numId w:val="27"/>
        </w:numPr>
        <w:spacing w:after="0"/>
        <w:ind w:left="284" w:hanging="284"/>
        <w:rPr>
          <w:rFonts w:eastAsia="PMingLiU" w:cs="Mangal"/>
          <w:color w:val="595C6E"/>
          <w:kern w:val="0"/>
          <w:sz w:val="20"/>
          <w:lang w:val="en-AU" w:eastAsia="zh-TW"/>
        </w:rPr>
      </w:pPr>
      <w:r w:rsidRPr="0064771F">
        <w:rPr>
          <w:rFonts w:eastAsia="PMingLiU" w:cs="Mangal"/>
          <w:color w:val="595C6E"/>
          <w:kern w:val="0"/>
          <w:sz w:val="20"/>
          <w:lang w:val="en-AU" w:eastAsia="zh-TW"/>
        </w:rPr>
        <w:t>The Concentric Circles Model of cultural industries developed by Professor David Throsby includes 4 layers: Core creative arts (incl. Literature, Music, Performing arts, and Visual arts); Other core creative industries (incl. Film, Museums, Galleries, Photography, and Libraries); Wider cultural industries (incl. Sound recording, Television and radio, Video and computer games, Heritage services, and Publishing and print media); and Related industries (incl. Design, Fashion, Advertising, and Architecture).</w:t>
      </w:r>
    </w:p>
    <w:p w14:paraId="5D925509" w14:textId="77777777" w:rsidR="001733BC" w:rsidRPr="0064771F" w:rsidRDefault="001733BC" w:rsidP="001733BC">
      <w:pPr>
        <w:pStyle w:val="ListLegal1"/>
        <w:numPr>
          <w:ilvl w:val="4"/>
          <w:numId w:val="27"/>
        </w:numPr>
        <w:spacing w:after="0"/>
        <w:ind w:left="284" w:hanging="284"/>
        <w:rPr>
          <w:rFonts w:eastAsia="PMingLiU" w:cs="Mangal"/>
          <w:color w:val="595C6E"/>
          <w:kern w:val="0"/>
          <w:sz w:val="20"/>
          <w:lang w:val="en-AU" w:eastAsia="zh-TW"/>
        </w:rPr>
      </w:pPr>
      <w:r w:rsidRPr="0064771F">
        <w:rPr>
          <w:rFonts w:eastAsia="PMingLiU" w:cs="Mangal"/>
          <w:color w:val="595C6E"/>
          <w:kern w:val="0"/>
          <w:sz w:val="20"/>
          <w:lang w:val="en-AU" w:eastAsia="zh-TW"/>
        </w:rPr>
        <w:t>This criterion refers to the engagement with domestic cultural policy from the period 2013 to 2023.</w:t>
      </w:r>
    </w:p>
    <w:p w14:paraId="51D52F9B" w14:textId="77777777" w:rsidR="001733BC" w:rsidRPr="0064771F" w:rsidRDefault="001733BC" w:rsidP="001733BC">
      <w:pPr>
        <w:pStyle w:val="ListLegal1"/>
        <w:numPr>
          <w:ilvl w:val="4"/>
          <w:numId w:val="27"/>
        </w:numPr>
        <w:spacing w:after="0"/>
        <w:ind w:left="284" w:hanging="284"/>
        <w:rPr>
          <w:rFonts w:eastAsia="PMingLiU" w:cs="Mangal"/>
          <w:color w:val="595C6E"/>
          <w:kern w:val="0"/>
          <w:sz w:val="20"/>
          <w:lang w:val="en-AU" w:eastAsia="zh-TW"/>
        </w:rPr>
      </w:pPr>
      <w:r w:rsidRPr="0064771F">
        <w:rPr>
          <w:rFonts w:eastAsia="PMingLiU" w:cs="Mangal"/>
          <w:color w:val="595C6E"/>
          <w:kern w:val="0"/>
          <w:sz w:val="20"/>
          <w:lang w:val="en-AU" w:eastAsia="zh-TW"/>
        </w:rPr>
        <w:t>The UK Department of Culture, Media and Sport (DCMS)/ Queensland University of Technology (</w:t>
      </w:r>
      <w:proofErr w:type="spellStart"/>
      <w:r w:rsidRPr="0064771F">
        <w:rPr>
          <w:rFonts w:eastAsia="PMingLiU" w:cs="Mangal"/>
          <w:color w:val="595C6E"/>
          <w:kern w:val="0"/>
          <w:sz w:val="20"/>
          <w:lang w:val="en-AU" w:eastAsia="zh-TW"/>
        </w:rPr>
        <w:t>QUT</w:t>
      </w:r>
      <w:proofErr w:type="spellEnd"/>
      <w:r w:rsidRPr="0064771F">
        <w:rPr>
          <w:rFonts w:eastAsia="PMingLiU" w:cs="Mangal"/>
          <w:color w:val="595C6E"/>
          <w:kern w:val="0"/>
          <w:sz w:val="20"/>
          <w:lang w:val="en-AU" w:eastAsia="zh-TW"/>
        </w:rPr>
        <w:t>) model defines creative industries as ‘those industries which have their origin in individual creativity, skill and talent and which have a potential for wealth and job creation through the generation and exploitation of intellectual property.’</w:t>
      </w:r>
    </w:p>
    <w:p w14:paraId="7A903861" w14:textId="68D54A45" w:rsidR="001733BC" w:rsidRPr="0029247A" w:rsidRDefault="001733BC" w:rsidP="001733BC">
      <w:pPr>
        <w:pStyle w:val="ListLegal1"/>
        <w:numPr>
          <w:ilvl w:val="0"/>
          <w:numId w:val="0"/>
        </w:numPr>
        <w:spacing w:before="240" w:after="240"/>
        <w:rPr>
          <w:lang w:val="en-AU"/>
        </w:rPr>
      </w:pPr>
      <w:r w:rsidRPr="00DA471D">
        <w:rPr>
          <w:rFonts w:cstheme="minorHAnsi"/>
          <w:lang w:val="en-AU"/>
        </w:rPr>
        <w:t xml:space="preserve">The framework was created to ensure a consistent and transparent approach for determining what is within the scope of the </w:t>
      </w:r>
      <w:r>
        <w:rPr>
          <w:rFonts w:cstheme="minorHAnsi"/>
          <w:lang w:val="en-AU"/>
        </w:rPr>
        <w:t>methodology refresh</w:t>
      </w:r>
      <w:r w:rsidRPr="00DA471D">
        <w:rPr>
          <w:rFonts w:cstheme="minorHAnsi"/>
          <w:lang w:val="en-AU"/>
        </w:rPr>
        <w:t>.</w:t>
      </w:r>
      <w:r>
        <w:rPr>
          <w:rFonts w:cstheme="minorHAnsi"/>
          <w:lang w:val="en-AU"/>
        </w:rPr>
        <w:t xml:space="preserve"> Details on the scope determination of cultural and creative industries and products are provided in </w:t>
      </w:r>
      <w:r w:rsidRPr="00940081">
        <w:rPr>
          <w:rFonts w:cstheme="minorHAnsi"/>
          <w:lang w:val="en-AU"/>
        </w:rPr>
        <w:t>Appendix E</w:t>
      </w:r>
      <w:r>
        <w:rPr>
          <w:rFonts w:cstheme="minorHAnsi"/>
          <w:lang w:val="en-AU"/>
        </w:rPr>
        <w:t>. The f</w:t>
      </w:r>
      <w:r>
        <w:rPr>
          <w:lang w:val="en-AU"/>
        </w:rPr>
        <w:t>ollowing sections also detail further modifications to the scope and labelling of cultural and creative domains</w:t>
      </w:r>
      <w:r w:rsidRPr="004B515A">
        <w:rPr>
          <w:lang w:val="en-AU"/>
        </w:rPr>
        <w:t>.</w:t>
      </w:r>
    </w:p>
    <w:p w14:paraId="09CFD0BC" w14:textId="77777777" w:rsidR="001733BC" w:rsidRPr="00253B95" w:rsidRDefault="001733BC" w:rsidP="00C04ACA">
      <w:pPr>
        <w:pStyle w:val="Heading5"/>
      </w:pPr>
      <w:r w:rsidRPr="00253B95">
        <w:t>Modifications to the labelling and scope for the domains</w:t>
      </w:r>
    </w:p>
    <w:p w14:paraId="04877A91" w14:textId="77777777" w:rsidR="001733BC" w:rsidRDefault="001733BC" w:rsidP="001733BC">
      <w:r w:rsidRPr="003A5C04">
        <w:t xml:space="preserve">Some of </w:t>
      </w:r>
      <w:r>
        <w:t xml:space="preserve">the feedback provided in submissions related to the scope of the domains and how they have been named. The department has made further adjustments to ensure the domain names better reflect the activities being captured, and are aligned with the needs of policy and industry stakeholders. </w:t>
      </w:r>
    </w:p>
    <w:p w14:paraId="5C75BDFA" w14:textId="39A2E63F" w:rsidR="001733BC" w:rsidRDefault="001733BC" w:rsidP="001733BC">
      <w:r>
        <w:t>For example, s</w:t>
      </w:r>
      <w:r w:rsidRPr="004E19DB">
        <w:t xml:space="preserve">ome stakeholders </w:t>
      </w:r>
      <w:r>
        <w:t xml:space="preserve">wanted </w:t>
      </w:r>
      <w:r w:rsidRPr="004E19DB">
        <w:t xml:space="preserve">to separate the existing category of </w:t>
      </w:r>
      <w:r>
        <w:t>‘</w:t>
      </w:r>
      <w:r w:rsidRPr="00DB2853">
        <w:t>Broadcasting, electronic or digital media, and film</w:t>
      </w:r>
      <w:r>
        <w:t>’</w:t>
      </w:r>
      <w:r w:rsidRPr="004E19DB">
        <w:t xml:space="preserve"> </w:t>
      </w:r>
      <w:r>
        <w:t>and create</w:t>
      </w:r>
      <w:r w:rsidRPr="004E19DB">
        <w:t xml:space="preserve"> </w:t>
      </w:r>
      <w:r>
        <w:t>a new domain as ‘Screen’ activities. A new ‘Film and television activities’ domain was set up which re-categorised activities such as motion picture and video production, exhibition, distribution, copyright leasing, and post-production services,</w:t>
      </w:r>
      <w:r w:rsidRPr="005D2A99">
        <w:t xml:space="preserve"> </w:t>
      </w:r>
      <w:r>
        <w:t xml:space="preserve">as well as </w:t>
      </w:r>
      <w:r w:rsidRPr="005D145F">
        <w:t>free-to-air television and cable (Pay TV) and other subscription broadcasting services</w:t>
      </w:r>
      <w:r>
        <w:t xml:space="preserve"> under this domain; while leaving </w:t>
      </w:r>
      <w:r w:rsidRPr="005D145F">
        <w:t>radio</w:t>
      </w:r>
      <w:r>
        <w:t xml:space="preserve"> broadcasting and </w:t>
      </w:r>
      <w:r w:rsidRPr="005D145F">
        <w:lastRenderedPageBreak/>
        <w:t>internet publishing and broadcasting</w:t>
      </w:r>
      <w:r>
        <w:t xml:space="preserve"> in their own domains</w:t>
      </w:r>
      <w:r w:rsidRPr="005D145F">
        <w:t>.</w:t>
      </w:r>
      <w:r>
        <w:t xml:space="preserve"> These modifications are broadly consistent with the scope identified in the </w:t>
      </w:r>
      <w:hyperlink r:id="rId64" w:history="1">
        <w:proofErr w:type="spellStart"/>
        <w:r w:rsidRPr="00336964">
          <w:rPr>
            <w:rStyle w:val="Hyperlink"/>
            <w:rFonts w:cstheme="minorHAnsi"/>
          </w:rPr>
          <w:t>ABS’s</w:t>
        </w:r>
        <w:proofErr w:type="spellEnd"/>
        <w:r w:rsidRPr="00336964">
          <w:rPr>
            <w:rStyle w:val="Hyperlink"/>
            <w:rFonts w:cstheme="minorHAnsi"/>
          </w:rPr>
          <w:t xml:space="preserve"> </w:t>
        </w:r>
        <w:r w:rsidRPr="00336964">
          <w:rPr>
            <w:rStyle w:val="Hyperlink"/>
            <w:rFonts w:cstheme="minorHAnsi"/>
            <w:i/>
          </w:rPr>
          <w:t>Film, Television and Digital Games, Australia</w:t>
        </w:r>
      </w:hyperlink>
      <w:r>
        <w:rPr>
          <w:i/>
        </w:rPr>
        <w:t xml:space="preserve"> </w:t>
      </w:r>
      <w:r>
        <w:t xml:space="preserve">and the Screen Australia’s </w:t>
      </w:r>
      <w:hyperlink r:id="rId65" w:history="1">
        <w:r w:rsidRPr="00336964">
          <w:rPr>
            <w:rStyle w:val="Hyperlink"/>
            <w:rFonts w:cstheme="minorHAnsi"/>
            <w:i/>
          </w:rPr>
          <w:t>Drama Report</w:t>
        </w:r>
      </w:hyperlink>
      <w:r>
        <w:t>.</w:t>
      </w:r>
    </w:p>
    <w:p w14:paraId="2C060D98" w14:textId="77777777" w:rsidR="001733BC" w:rsidRDefault="001733BC" w:rsidP="001733BC">
      <w:pPr>
        <w:pStyle w:val="ListLegal1"/>
        <w:numPr>
          <w:ilvl w:val="0"/>
          <w:numId w:val="0"/>
        </w:numPr>
        <w:spacing w:before="240" w:after="240"/>
        <w:rPr>
          <w:rFonts w:cstheme="minorHAnsi"/>
          <w:lang w:val="en-AU"/>
        </w:rPr>
      </w:pPr>
      <w:r>
        <w:rPr>
          <w:rFonts w:cstheme="minorHAnsi"/>
          <w:lang w:val="en-AU"/>
        </w:rPr>
        <w:t xml:space="preserve">Another further modification was to the domain of ‘Visual crafts’, where some visual arts creation activities were actually captured under the industry </w:t>
      </w:r>
      <w:proofErr w:type="spellStart"/>
      <w:r w:rsidRPr="00FF0886">
        <w:rPr>
          <w:rFonts w:cstheme="minorHAnsi"/>
          <w:lang w:val="en-AU"/>
        </w:rPr>
        <w:t>ANZSIC</w:t>
      </w:r>
      <w:proofErr w:type="spellEnd"/>
      <w:r w:rsidRPr="00FF0886">
        <w:rPr>
          <w:rFonts w:cstheme="minorHAnsi"/>
          <w:lang w:val="en-AU"/>
        </w:rPr>
        <w:t xml:space="preserve"> 9002 </w:t>
      </w:r>
      <w:r w:rsidRPr="0046312E">
        <w:rPr>
          <w:rFonts w:cstheme="minorHAnsi"/>
          <w:i/>
          <w:lang w:val="en-AU"/>
        </w:rPr>
        <w:t>Creative Artists, Musicians, Writers and Performers</w:t>
      </w:r>
      <w:r w:rsidRPr="00FF0886">
        <w:rPr>
          <w:rFonts w:cstheme="minorHAnsi"/>
          <w:lang w:val="en-AU"/>
        </w:rPr>
        <w:t xml:space="preserve"> which includes the services of artists and sculpting, as well as services that may be indirectly related to fine art.</w:t>
      </w:r>
      <w:r>
        <w:rPr>
          <w:rFonts w:cstheme="minorHAnsi"/>
          <w:lang w:val="en-AU"/>
        </w:rPr>
        <w:t xml:space="preserve"> This industry also captures literature activities such as writing</w:t>
      </w:r>
      <w:r w:rsidRPr="00F307EE">
        <w:rPr>
          <w:rFonts w:cstheme="minorHAnsi"/>
          <w:b/>
          <w:lang w:val="en-AU"/>
        </w:rPr>
        <w:t>.</w:t>
      </w:r>
      <w:r>
        <w:rPr>
          <w:rFonts w:cstheme="minorHAnsi"/>
          <w:lang w:val="en-AU"/>
        </w:rPr>
        <w:t xml:space="preserve"> The domain name has been relabelled from ‘Creative and performing arts’ to ‘</w:t>
      </w:r>
      <w:r w:rsidRPr="00FF0886">
        <w:rPr>
          <w:rFonts w:cstheme="minorHAnsi"/>
          <w:lang w:val="en-AU"/>
        </w:rPr>
        <w:t>Literature, creative and performing arts</w:t>
      </w:r>
      <w:r>
        <w:rPr>
          <w:rFonts w:cstheme="minorHAnsi"/>
          <w:lang w:val="en-AU"/>
        </w:rPr>
        <w:t>’ and separates out visual arts creation</w:t>
      </w:r>
      <w:r>
        <w:rPr>
          <w:rFonts w:cstheme="minorHAnsi"/>
          <w:lang w:val="en-AU"/>
        </w:rPr>
        <w:noBreakHyphen/>
        <w:t xml:space="preserve">related activities to the domain of ‘Visual arts and </w:t>
      </w:r>
      <w:proofErr w:type="gramStart"/>
      <w:r>
        <w:rPr>
          <w:rFonts w:cstheme="minorHAnsi"/>
          <w:lang w:val="en-AU"/>
        </w:rPr>
        <w:t>crafts’</w:t>
      </w:r>
      <w:proofErr w:type="gramEnd"/>
      <w:r w:rsidRPr="001C229F">
        <w:rPr>
          <w:rFonts w:cstheme="minorHAnsi"/>
          <w:lang w:val="en-AU"/>
        </w:rPr>
        <w:t>.</w:t>
      </w:r>
      <w:r>
        <w:rPr>
          <w:rFonts w:cstheme="minorHAnsi"/>
          <w:lang w:val="en-AU"/>
        </w:rPr>
        <w:t xml:space="preserve"> Visual arts and crafts also </w:t>
      </w:r>
      <w:proofErr w:type="gramStart"/>
      <w:r>
        <w:rPr>
          <w:rFonts w:cstheme="minorHAnsi"/>
          <w:lang w:val="en-AU"/>
        </w:rPr>
        <w:t>comprises</w:t>
      </w:r>
      <w:proofErr w:type="gramEnd"/>
      <w:r>
        <w:rPr>
          <w:rFonts w:cstheme="minorHAnsi"/>
          <w:lang w:val="en-AU"/>
        </w:rPr>
        <w:t xml:space="preserve"> several m</w:t>
      </w:r>
      <w:r w:rsidRPr="00243E87">
        <w:rPr>
          <w:rFonts w:cstheme="minorHAnsi"/>
          <w:lang w:val="en-AU"/>
        </w:rPr>
        <w:t>anufacturing products of crafts</w:t>
      </w:r>
      <w:r>
        <w:rPr>
          <w:rFonts w:cstheme="minorHAnsi"/>
          <w:lang w:val="en-AU"/>
        </w:rPr>
        <w:t>, as well as</w:t>
      </w:r>
      <w:r w:rsidRPr="00243E87">
        <w:rPr>
          <w:rFonts w:cstheme="minorHAnsi"/>
          <w:lang w:val="en-AU"/>
        </w:rPr>
        <w:t xml:space="preserve"> </w:t>
      </w:r>
      <w:r>
        <w:rPr>
          <w:rFonts w:cstheme="minorHAnsi"/>
          <w:lang w:val="en-AU"/>
        </w:rPr>
        <w:t xml:space="preserve">professional photographic services and photographic film processing activities. </w:t>
      </w:r>
    </w:p>
    <w:p w14:paraId="7F4437AA" w14:textId="5732AB8E" w:rsidR="001733BC" w:rsidRPr="005A3C04" w:rsidRDefault="001733BC" w:rsidP="001733BC">
      <w:pPr>
        <w:pStyle w:val="ListLegal1"/>
        <w:numPr>
          <w:ilvl w:val="0"/>
          <w:numId w:val="0"/>
        </w:numPr>
        <w:spacing w:before="240" w:after="240"/>
        <w:rPr>
          <w:rFonts w:cstheme="minorHAnsi"/>
          <w:lang w:val="en-AU"/>
        </w:rPr>
      </w:pPr>
      <w:r>
        <w:rPr>
          <w:rFonts w:cstheme="minorHAnsi"/>
          <w:lang w:val="en-AU"/>
        </w:rPr>
        <w:t>Details on the main</w:t>
      </w:r>
      <w:r>
        <w:rPr>
          <w:rFonts w:cstheme="minorHAnsi"/>
        </w:rPr>
        <w:t xml:space="preserve"> changes </w:t>
      </w:r>
      <w:r>
        <w:rPr>
          <w:rFonts w:cstheme="minorHAnsi"/>
          <w:lang w:val="en-AU"/>
        </w:rPr>
        <w:t>to</w:t>
      </w:r>
      <w:r>
        <w:rPr>
          <w:rFonts w:cstheme="minorHAnsi"/>
        </w:rPr>
        <w:t xml:space="preserve"> </w:t>
      </w:r>
      <w:r>
        <w:rPr>
          <w:rFonts w:cstheme="minorHAnsi"/>
          <w:lang w:val="en-AU"/>
        </w:rPr>
        <w:t xml:space="preserve">the </w:t>
      </w:r>
      <w:r>
        <w:rPr>
          <w:rFonts w:cstheme="minorHAnsi"/>
        </w:rPr>
        <w:t xml:space="preserve">domains </w:t>
      </w:r>
      <w:r>
        <w:rPr>
          <w:rFonts w:cstheme="minorHAnsi"/>
          <w:lang w:val="en-AU"/>
        </w:rPr>
        <w:t xml:space="preserve">are </w:t>
      </w:r>
      <w:r>
        <w:rPr>
          <w:rFonts w:cstheme="minorHAnsi"/>
        </w:rPr>
        <w:t xml:space="preserve">in </w:t>
      </w:r>
      <w:r w:rsidRPr="00940081">
        <w:rPr>
          <w:rFonts w:cstheme="minorHAnsi"/>
        </w:rPr>
        <w:t xml:space="preserve">Appendix </w:t>
      </w:r>
      <w:r w:rsidRPr="00940081">
        <w:rPr>
          <w:rFonts w:cstheme="minorHAnsi"/>
          <w:lang w:val="en-AU"/>
        </w:rPr>
        <w:t>B</w:t>
      </w:r>
      <w:r>
        <w:rPr>
          <w:rFonts w:cstheme="minorHAnsi"/>
          <w:lang w:val="en-AU"/>
        </w:rPr>
        <w:t>.</w:t>
      </w:r>
    </w:p>
    <w:p w14:paraId="77185E7B" w14:textId="77777777" w:rsidR="001733BC" w:rsidRPr="004B7EDE" w:rsidRDefault="001733BC" w:rsidP="00C04ACA">
      <w:pPr>
        <w:pStyle w:val="Heading5"/>
      </w:pPr>
      <w:r>
        <w:t xml:space="preserve">Further removing cultural and creative </w:t>
      </w:r>
      <w:r w:rsidRPr="006F59E7">
        <w:t>enabling p</w:t>
      </w:r>
      <w:r>
        <w:t>roducts within the manufacturing sector</w:t>
      </w:r>
    </w:p>
    <w:p w14:paraId="7CED79E9" w14:textId="77777777" w:rsidR="001733BC" w:rsidRDefault="001733BC" w:rsidP="001733BC">
      <w:pPr>
        <w:pStyle w:val="ListLegal1"/>
        <w:numPr>
          <w:ilvl w:val="0"/>
          <w:numId w:val="0"/>
        </w:numPr>
        <w:spacing w:before="240" w:after="240"/>
        <w:rPr>
          <w:lang w:val="en-AU"/>
        </w:rPr>
      </w:pPr>
      <w:r>
        <w:rPr>
          <w:lang w:val="en-AU"/>
        </w:rPr>
        <w:t xml:space="preserve">In the initial consultation paper, the proposed list to identify cultural and creative activity included some enabling products within the manufacturing sector, such as </w:t>
      </w:r>
      <w:r w:rsidRPr="00237331">
        <w:rPr>
          <w:lang w:val="en-AU"/>
        </w:rPr>
        <w:t>print machinery and parts</w:t>
      </w:r>
      <w:r>
        <w:rPr>
          <w:lang w:val="en-AU"/>
        </w:rPr>
        <w:t xml:space="preserve">, as well as </w:t>
      </w:r>
      <w:r w:rsidRPr="00237331">
        <w:rPr>
          <w:lang w:val="en-AU"/>
        </w:rPr>
        <w:t>various clothing, footwear and accessories categories</w:t>
      </w:r>
      <w:r>
        <w:rPr>
          <w:lang w:val="en-AU"/>
        </w:rPr>
        <w:t xml:space="preserve">. While some stakeholders indicated that such products are </w:t>
      </w:r>
      <w:r w:rsidRPr="00237331">
        <w:rPr>
          <w:lang w:val="en-AU"/>
        </w:rPr>
        <w:t>part of the cultural and creative activity supply chain</w:t>
      </w:r>
      <w:r>
        <w:rPr>
          <w:lang w:val="en-AU"/>
        </w:rPr>
        <w:t>, the department acknowledges that the</w:t>
      </w:r>
      <w:r w:rsidRPr="00237331">
        <w:rPr>
          <w:lang w:val="en-AU"/>
        </w:rPr>
        <w:t xml:space="preserve"> products themselves </w:t>
      </w:r>
      <w:r>
        <w:rPr>
          <w:lang w:val="en-AU"/>
        </w:rPr>
        <w:t>do</w:t>
      </w:r>
      <w:r w:rsidRPr="00237331">
        <w:rPr>
          <w:lang w:val="en-AU"/>
        </w:rPr>
        <w:t xml:space="preserve"> not </w:t>
      </w:r>
      <w:r>
        <w:rPr>
          <w:lang w:val="en-AU"/>
        </w:rPr>
        <w:t>strongly</w:t>
      </w:r>
      <w:r w:rsidRPr="00237331">
        <w:rPr>
          <w:lang w:val="en-AU"/>
        </w:rPr>
        <w:t xml:space="preserve"> relat</w:t>
      </w:r>
      <w:r>
        <w:rPr>
          <w:lang w:val="en-AU"/>
        </w:rPr>
        <w:t>e</w:t>
      </w:r>
      <w:r w:rsidRPr="00237331">
        <w:rPr>
          <w:lang w:val="en-AU"/>
        </w:rPr>
        <w:t xml:space="preserve"> to </w:t>
      </w:r>
      <w:r>
        <w:rPr>
          <w:lang w:val="en-AU"/>
        </w:rPr>
        <w:t xml:space="preserve">activity that is </w:t>
      </w:r>
      <w:r w:rsidRPr="00237331">
        <w:rPr>
          <w:lang w:val="en-AU"/>
        </w:rPr>
        <w:t>either cultural or creative.</w:t>
      </w:r>
      <w:r>
        <w:rPr>
          <w:lang w:val="en-AU"/>
        </w:rPr>
        <w:t xml:space="preserve"> </w:t>
      </w:r>
    </w:p>
    <w:p w14:paraId="3D6AC8C5" w14:textId="77777777" w:rsidR="001733BC" w:rsidRDefault="001733BC" w:rsidP="001733BC">
      <w:pPr>
        <w:pStyle w:val="ListLegal1"/>
        <w:numPr>
          <w:ilvl w:val="0"/>
          <w:numId w:val="0"/>
        </w:numPr>
        <w:spacing w:before="240" w:after="240"/>
        <w:rPr>
          <w:lang w:val="en-AU"/>
        </w:rPr>
      </w:pPr>
      <w:r>
        <w:rPr>
          <w:lang w:val="en-AU"/>
        </w:rPr>
        <w:t>These enabling products have been removed from the cultural and creative product list. Within the manufacturing sector, the only products retained as in-scope for cultural and creative activity are:</w:t>
      </w:r>
    </w:p>
    <w:p w14:paraId="44A50169" w14:textId="77777777" w:rsidR="001733BC" w:rsidRDefault="001733BC" w:rsidP="00C04ACA">
      <w:pPr>
        <w:pStyle w:val="Listparagraphbullets"/>
      </w:pPr>
      <w:r>
        <w:t>products of c</w:t>
      </w:r>
      <w:r w:rsidRPr="00E5323E">
        <w:t xml:space="preserve">rafts </w:t>
      </w:r>
      <w:r>
        <w:t>such as</w:t>
      </w:r>
      <w:r w:rsidRPr="00E5323E">
        <w:t xml:space="preserve"> bags of leather or leather substitute</w:t>
      </w:r>
      <w:r>
        <w:t>,</w:t>
      </w:r>
      <w:r w:rsidRPr="00E5323E">
        <w:t xml:space="preserve"> glass containers</w:t>
      </w:r>
      <w:r>
        <w:t xml:space="preserve"> or</w:t>
      </w:r>
      <w:r w:rsidRPr="00E5323E">
        <w:t xml:space="preserve"> jars</w:t>
      </w:r>
      <w:r>
        <w:t xml:space="preserve">, </w:t>
      </w:r>
      <w:r w:rsidRPr="00E5323E">
        <w:t>tableware</w:t>
      </w:r>
      <w:r>
        <w:t xml:space="preserve"> and </w:t>
      </w:r>
      <w:r w:rsidRPr="00E5323E">
        <w:t>ornamental pottery</w:t>
      </w:r>
      <w:r>
        <w:t>,</w:t>
      </w:r>
      <w:r w:rsidRPr="00285FD2">
        <w:t xml:space="preserve"> </w:t>
      </w:r>
      <w:r>
        <w:t>j</w:t>
      </w:r>
      <w:r w:rsidRPr="00285FD2">
        <w:t>ewellery and silverware</w:t>
      </w:r>
      <w:r>
        <w:t>, and i</w:t>
      </w:r>
      <w:r w:rsidRPr="00285FD2">
        <w:t>mitation jewellery</w:t>
      </w:r>
      <w:r>
        <w:t>;</w:t>
      </w:r>
    </w:p>
    <w:p w14:paraId="0933FCCE" w14:textId="77777777" w:rsidR="001733BC" w:rsidRDefault="001733BC" w:rsidP="00C04ACA">
      <w:pPr>
        <w:pStyle w:val="Listparagraphbullets"/>
      </w:pPr>
      <w:r w:rsidRPr="00C170AC">
        <w:t>printing products such as books, newspapers, journals and periodicals printed but not published by the business</w:t>
      </w:r>
      <w:r>
        <w:t>;</w:t>
      </w:r>
    </w:p>
    <w:p w14:paraId="2A760E47" w14:textId="77777777" w:rsidR="001733BC" w:rsidRDefault="001733BC" w:rsidP="00C04ACA">
      <w:pPr>
        <w:pStyle w:val="Listparagraphbullets"/>
      </w:pPr>
      <w:r>
        <w:t>printing support services products; and</w:t>
      </w:r>
    </w:p>
    <w:p w14:paraId="0E0E906A" w14:textId="77777777" w:rsidR="001733BC" w:rsidRDefault="001733BC" w:rsidP="00C04ACA">
      <w:pPr>
        <w:pStyle w:val="Listparagraphbullets"/>
      </w:pPr>
      <w:r>
        <w:t>m</w:t>
      </w:r>
      <w:r w:rsidRPr="00C170AC">
        <w:t>usical instruments (incl</w:t>
      </w:r>
      <w:r>
        <w:t>uding</w:t>
      </w:r>
      <w:r w:rsidRPr="00C170AC">
        <w:t xml:space="preserve"> parts and accessories)</w:t>
      </w:r>
      <w:r>
        <w:t>.</w:t>
      </w:r>
    </w:p>
    <w:p w14:paraId="5FC6E515" w14:textId="7F26916C" w:rsidR="001733BC" w:rsidRPr="00C45711" w:rsidRDefault="001733BC" w:rsidP="001733BC">
      <w:pPr>
        <w:pStyle w:val="ListLegal1"/>
        <w:numPr>
          <w:ilvl w:val="0"/>
          <w:numId w:val="0"/>
        </w:numPr>
        <w:spacing w:before="240" w:after="240"/>
        <w:rPr>
          <w:lang w:val="en-AU"/>
        </w:rPr>
      </w:pPr>
      <w:r>
        <w:rPr>
          <w:rFonts w:cstheme="minorHAnsi"/>
          <w:lang w:val="en-AU"/>
        </w:rPr>
        <w:t xml:space="preserve">Details </w:t>
      </w:r>
      <w:r>
        <w:rPr>
          <w:rFonts w:cstheme="minorHAnsi"/>
        </w:rPr>
        <w:t>of</w:t>
      </w:r>
      <w:r>
        <w:rPr>
          <w:rFonts w:cstheme="minorHAnsi"/>
          <w:lang w:val="en-AU"/>
        </w:rPr>
        <w:t xml:space="preserve"> the</w:t>
      </w:r>
      <w:r>
        <w:rPr>
          <w:rFonts w:cstheme="minorHAnsi"/>
        </w:rPr>
        <w:t xml:space="preserve"> </w:t>
      </w:r>
      <w:r>
        <w:rPr>
          <w:rFonts w:cstheme="minorHAnsi"/>
          <w:lang w:val="en-AU"/>
        </w:rPr>
        <w:t xml:space="preserve">cultural </w:t>
      </w:r>
      <w:r>
        <w:rPr>
          <w:rFonts w:cstheme="minorHAnsi"/>
        </w:rPr>
        <w:t xml:space="preserve">and </w:t>
      </w:r>
      <w:r>
        <w:rPr>
          <w:rFonts w:cstheme="minorHAnsi"/>
          <w:lang w:val="en-AU"/>
        </w:rPr>
        <w:t xml:space="preserve">creative </w:t>
      </w:r>
      <w:r>
        <w:rPr>
          <w:rFonts w:cstheme="minorHAnsi"/>
        </w:rPr>
        <w:t>product</w:t>
      </w:r>
      <w:r>
        <w:rPr>
          <w:rFonts w:cstheme="minorHAnsi"/>
          <w:lang w:val="en-AU"/>
        </w:rPr>
        <w:t>s</w:t>
      </w:r>
      <w:r>
        <w:rPr>
          <w:rFonts w:cstheme="minorHAnsi"/>
        </w:rPr>
        <w:t xml:space="preserve"> and industries can be found in </w:t>
      </w:r>
      <w:r w:rsidRPr="00940081">
        <w:rPr>
          <w:rFonts w:cstheme="minorHAnsi"/>
        </w:rPr>
        <w:t xml:space="preserve">Appendix </w:t>
      </w:r>
      <w:r w:rsidRPr="00940081">
        <w:rPr>
          <w:rFonts w:cstheme="minorHAnsi"/>
          <w:lang w:val="en-AU"/>
        </w:rPr>
        <w:t>C</w:t>
      </w:r>
      <w:r>
        <w:rPr>
          <w:rFonts w:cstheme="minorHAnsi"/>
          <w:lang w:val="en-AU"/>
        </w:rPr>
        <w:t xml:space="preserve"> </w:t>
      </w:r>
      <w:r>
        <w:rPr>
          <w:rFonts w:cstheme="minorHAnsi"/>
        </w:rPr>
        <w:t>and</w:t>
      </w:r>
      <w:r w:rsidR="00EF2802">
        <w:rPr>
          <w:rFonts w:cstheme="minorHAnsi"/>
          <w:lang w:val="en-AU"/>
        </w:rPr>
        <w:t xml:space="preserve"> </w:t>
      </w:r>
      <w:r w:rsidR="002C4A66" w:rsidRPr="00940081">
        <w:rPr>
          <w:rFonts w:cstheme="minorHAnsi"/>
        </w:rPr>
        <w:t xml:space="preserve">Appendix </w:t>
      </w:r>
      <w:r w:rsidRPr="00940081">
        <w:rPr>
          <w:rFonts w:cstheme="minorHAnsi"/>
          <w:lang w:val="en-AU"/>
        </w:rPr>
        <w:t>D</w:t>
      </w:r>
      <w:r>
        <w:rPr>
          <w:rFonts w:cstheme="minorHAnsi"/>
        </w:rPr>
        <w:t>.</w:t>
      </w:r>
    </w:p>
    <w:p w14:paraId="6C4F47C5" w14:textId="77777777" w:rsidR="001733BC" w:rsidRPr="007F293E" w:rsidRDefault="001733BC" w:rsidP="00C04ACA">
      <w:pPr>
        <w:pStyle w:val="Heading5"/>
      </w:pPr>
      <w:r w:rsidRPr="007F293E">
        <w:t>Reasons for removing wholesaling</w:t>
      </w:r>
      <w:r>
        <w:t xml:space="preserve"> and</w:t>
      </w:r>
      <w:r w:rsidRPr="007F293E">
        <w:t xml:space="preserve"> retailing activities </w:t>
      </w:r>
    </w:p>
    <w:p w14:paraId="3881350C" w14:textId="77777777" w:rsidR="001733BC" w:rsidRDefault="001733BC" w:rsidP="001733BC">
      <w:r w:rsidRPr="00DF1F60">
        <w:t xml:space="preserve">Some submissions raised concerns </w:t>
      </w:r>
      <w:r>
        <w:t>about</w:t>
      </w:r>
      <w:r w:rsidRPr="00DF1F60">
        <w:t xml:space="preserve"> removing </w:t>
      </w:r>
      <w:r w:rsidRPr="007F293E">
        <w:t>wholesaling</w:t>
      </w:r>
      <w:r>
        <w:t xml:space="preserve"> and</w:t>
      </w:r>
      <w:r w:rsidRPr="007F293E">
        <w:t xml:space="preserve"> retailing </w:t>
      </w:r>
      <w:r w:rsidRPr="00DF1F60">
        <w:t>industries from the industry classification list, and suggested</w:t>
      </w:r>
      <w:r>
        <w:t xml:space="preserve"> that,</w:t>
      </w:r>
      <w:r w:rsidRPr="00DF1F60">
        <w:t xml:space="preserve"> rather than excluding these</w:t>
      </w:r>
      <w:r>
        <w:t xml:space="preserve"> activities</w:t>
      </w:r>
      <w:r w:rsidRPr="00DF1F60">
        <w:t>, to consider collect</w:t>
      </w:r>
      <w:r>
        <w:t>ing</w:t>
      </w:r>
      <w:r w:rsidRPr="00DF1F60">
        <w:t xml:space="preserve"> data grouped by parts of a value (supply) chain. </w:t>
      </w:r>
    </w:p>
    <w:p w14:paraId="4FDCD72A" w14:textId="77777777" w:rsidR="001733BC" w:rsidRPr="009420A1" w:rsidRDefault="001733BC" w:rsidP="001733BC">
      <w:r w:rsidRPr="009420A1">
        <w:t xml:space="preserve">As explained in the </w:t>
      </w:r>
      <w:r>
        <w:t xml:space="preserve">initial </w:t>
      </w:r>
      <w:r w:rsidRPr="009420A1">
        <w:t xml:space="preserve">consultation paper, the </w:t>
      </w:r>
      <w:r>
        <w:t xml:space="preserve">methodology </w:t>
      </w:r>
      <w:r w:rsidRPr="009420A1">
        <w:t xml:space="preserve">refreshed aims to </w:t>
      </w:r>
      <w:r>
        <w:t xml:space="preserve">more accurately reflect the </w:t>
      </w:r>
      <w:r w:rsidRPr="009420A1">
        <w:t xml:space="preserve">scope of cultural and creative activity. Some activities in the </w:t>
      </w:r>
      <w:r>
        <w:t xml:space="preserve">existing satellite account </w:t>
      </w:r>
      <w:r w:rsidRPr="009420A1">
        <w:t xml:space="preserve">may not </w:t>
      </w:r>
      <w:r>
        <w:t>clearly</w:t>
      </w:r>
      <w:r w:rsidRPr="009420A1">
        <w:t xml:space="preserve"> relate to either cultural or creative activity, such as clothing retailing and wholesaling. These activities are included as creative output </w:t>
      </w:r>
      <w:bookmarkStart w:id="546" w:name="_Hlk170739962"/>
      <w:r w:rsidRPr="009420A1">
        <w:t>despite these industries being dominated by large companies not typically associated with the arts</w:t>
      </w:r>
      <w:bookmarkEnd w:id="546"/>
      <w:r w:rsidRPr="009420A1">
        <w:t>.</w:t>
      </w:r>
      <w:r>
        <w:rPr>
          <w:rStyle w:val="EndnoteReference"/>
        </w:rPr>
        <w:endnoteReference w:id="66"/>
      </w:r>
    </w:p>
    <w:p w14:paraId="70273650" w14:textId="77777777" w:rsidR="001733BC" w:rsidRDefault="001733BC" w:rsidP="001733BC">
      <w:r w:rsidRPr="00CE5CA4">
        <w:t>A</w:t>
      </w:r>
      <w:r>
        <w:t xml:space="preserve">lso, the new </w:t>
      </w:r>
      <w:r w:rsidRPr="00CE5CA4">
        <w:t>estimate</w:t>
      </w:r>
      <w:r>
        <w:t>s activity</w:t>
      </w:r>
      <w:r w:rsidRPr="00CE5CA4">
        <w:t xml:space="preserve"> at both product and industry levels through a new matrix framework (refer to Figure 1).</w:t>
      </w:r>
      <w:r w:rsidRPr="00CE5CA4">
        <w:rPr>
          <w:rStyle w:val="EndnoteReference"/>
        </w:rPr>
        <w:endnoteReference w:id="67"/>
      </w:r>
      <w:r w:rsidRPr="00CE5CA4">
        <w:t xml:space="preserve"> </w:t>
      </w:r>
      <w:r>
        <w:t>A</w:t>
      </w:r>
      <w:r w:rsidRPr="00CE5CA4">
        <w:t xml:space="preserve">lthough these wholesaling and retailing activities were removed from the </w:t>
      </w:r>
      <w:r>
        <w:t>cultural and creative</w:t>
      </w:r>
      <w:r w:rsidRPr="00CE5CA4">
        <w:t xml:space="preserve"> industry list, some </w:t>
      </w:r>
      <w:r>
        <w:t>cultural and creative</w:t>
      </w:r>
      <w:r w:rsidRPr="00CE5CA4">
        <w:t xml:space="preserve"> </w:t>
      </w:r>
      <w:r>
        <w:t>products</w:t>
      </w:r>
      <w:r w:rsidRPr="00CE5CA4">
        <w:t xml:space="preserve"> could still be captured within such industries as embedded activit</w:t>
      </w:r>
      <w:r>
        <w:t>y</w:t>
      </w:r>
      <w:r w:rsidRPr="00CE5CA4">
        <w:t xml:space="preserve">. For example, for some manufacturing and publishing products, </w:t>
      </w:r>
      <w:r>
        <w:t xml:space="preserve">such as manufacturing of musical instruments and software publishing services, </w:t>
      </w:r>
      <w:r w:rsidRPr="00CE5CA4">
        <w:t>part of the</w:t>
      </w:r>
      <w:r>
        <w:t>ir</w:t>
      </w:r>
      <w:r w:rsidRPr="00CE5CA4">
        <w:t xml:space="preserve"> final goods or services are actually produced and </w:t>
      </w:r>
      <w:r w:rsidRPr="00CE5CA4">
        <w:lastRenderedPageBreak/>
        <w:t>supplied from the wholesaling and retailing industries (as secondary product</w:t>
      </w:r>
      <w:r>
        <w:t>ion</w:t>
      </w:r>
      <w:r>
        <w:rPr>
          <w:rStyle w:val="FootnoteReference"/>
        </w:rPr>
        <w:footnoteReference w:id="11"/>
      </w:r>
      <w:r w:rsidRPr="00CE5CA4">
        <w:t xml:space="preserve"> produced by these industries). In these instances, retailing and wholesaling </w:t>
      </w:r>
      <w:r>
        <w:t>industries</w:t>
      </w:r>
      <w:r w:rsidRPr="00CE5CA4">
        <w:t xml:space="preserve"> in the refreshed </w:t>
      </w:r>
      <w:r>
        <w:t>Cultural and Creative</w:t>
      </w:r>
      <w:r w:rsidRPr="00CE5CA4">
        <w:t xml:space="preserve"> </w:t>
      </w:r>
      <w:r>
        <w:t>A</w:t>
      </w:r>
      <w:r w:rsidRPr="00CE5CA4">
        <w:t xml:space="preserve">ctivity </w:t>
      </w:r>
      <w:r>
        <w:t xml:space="preserve">Satellite Account </w:t>
      </w:r>
      <w:r w:rsidRPr="00CE5CA4">
        <w:t xml:space="preserve">would still be considered parts of a value chain and have not been completely removed from </w:t>
      </w:r>
      <w:r>
        <w:t>cultural and creative</w:t>
      </w:r>
      <w:r w:rsidRPr="00CE5CA4">
        <w:t xml:space="preserve"> activity.</w:t>
      </w:r>
    </w:p>
    <w:p w14:paraId="18DB44FC" w14:textId="77777777" w:rsidR="001733BC" w:rsidRDefault="001733BC" w:rsidP="001733BC">
      <w:r>
        <w:t xml:space="preserve">Some comments also queried the logic of removing </w:t>
      </w:r>
      <w:r w:rsidRPr="00E719EB">
        <w:t>wholesaling</w:t>
      </w:r>
      <w:r>
        <w:t xml:space="preserve"> and</w:t>
      </w:r>
      <w:r w:rsidRPr="00E719EB">
        <w:t xml:space="preserve"> retailing activities</w:t>
      </w:r>
      <w:r>
        <w:t xml:space="preserve"> while retaining some distribution activities, such as </w:t>
      </w:r>
      <w:r w:rsidRPr="007F293E">
        <w:t>motion picture and video distribution</w:t>
      </w:r>
      <w:r>
        <w:t>. These activities are retained because m</w:t>
      </w:r>
      <w:r w:rsidRPr="00E719EB">
        <w:t xml:space="preserve">otion picture and video distribution consist of </w:t>
      </w:r>
      <w:r>
        <w:t xml:space="preserve">activities </w:t>
      </w:r>
      <w:r w:rsidRPr="00E719EB">
        <w:t>mainly engaged in acquiring distribution rights and distributing motion pictures and videos. These products are distributed (through leasing and wholesale channels) to a range of exhibitors such as motion picture theatres and television stations using a variety of visual media.</w:t>
      </w:r>
      <w:r>
        <w:rPr>
          <w:rStyle w:val="EndnoteReference"/>
        </w:rPr>
        <w:endnoteReference w:id="68"/>
      </w:r>
      <w:r>
        <w:t xml:space="preserve"> These activities</w:t>
      </w:r>
      <w:r w:rsidRPr="00E719EB">
        <w:t xml:space="preserve"> happen prior to wholesaling and retailing</w:t>
      </w:r>
      <w:r>
        <w:t>. A</w:t>
      </w:r>
      <w:r w:rsidRPr="00E719EB">
        <w:t xml:space="preserve">fter </w:t>
      </w:r>
      <w:r>
        <w:t>a company</w:t>
      </w:r>
      <w:r w:rsidRPr="00E719EB">
        <w:t xml:space="preserve"> acquire</w:t>
      </w:r>
      <w:r>
        <w:t>s</w:t>
      </w:r>
      <w:r w:rsidRPr="00E719EB">
        <w:t xml:space="preserve"> the distribution rights for </w:t>
      </w:r>
      <w:r>
        <w:t xml:space="preserve">a </w:t>
      </w:r>
      <w:r w:rsidRPr="00E719EB">
        <w:t xml:space="preserve">motion picture, </w:t>
      </w:r>
      <w:r>
        <w:t xml:space="preserve">the on-selling of this </w:t>
      </w:r>
      <w:r w:rsidRPr="00E719EB">
        <w:t xml:space="preserve">motion picture </w:t>
      </w:r>
      <w:r>
        <w:t xml:space="preserve">would be classed as wholesale and retail </w:t>
      </w:r>
      <w:r w:rsidRPr="00E719EB">
        <w:t>to cinemas for exhibition, to TV and pay</w:t>
      </w:r>
      <w:r>
        <w:t xml:space="preserve"> </w:t>
      </w:r>
      <w:r w:rsidRPr="00E719EB">
        <w:t xml:space="preserve">TV broadcasters for public viewing, to </w:t>
      </w:r>
      <w:r>
        <w:t>subscription video on demand</w:t>
      </w:r>
      <w:r w:rsidRPr="00E719EB">
        <w:t xml:space="preserve"> providers, and to retailers and wholesalers for sale or rent on physical media (i.e. DVDs and Blu-ray </w:t>
      </w:r>
      <w:r>
        <w:t>d</w:t>
      </w:r>
      <w:r w:rsidRPr="00E719EB">
        <w:t>iscs). This activity also includes agents that lease and wholesale films and videos to organisations, and distribute video products using digital formats.</w:t>
      </w:r>
      <w:r>
        <w:rPr>
          <w:rStyle w:val="EndnoteReference"/>
        </w:rPr>
        <w:endnoteReference w:id="69"/>
      </w:r>
      <w:r w:rsidRPr="00E719EB">
        <w:t xml:space="preserve"> </w:t>
      </w:r>
      <w:r>
        <w:t>In addition</w:t>
      </w:r>
      <w:r w:rsidRPr="00E719EB">
        <w:t xml:space="preserve">, from an industry perspective, the main products of the motion picture and video distribution are movies and TV shows, which </w:t>
      </w:r>
      <w:r>
        <w:t>are</w:t>
      </w:r>
      <w:r w:rsidRPr="00E719EB">
        <w:t xml:space="preserve"> strongly related to cultural and creative goods and services.</w:t>
      </w:r>
    </w:p>
    <w:p w14:paraId="24EC9D49" w14:textId="77777777" w:rsidR="001733BC" w:rsidRDefault="001733BC" w:rsidP="00C04ACA">
      <w:pPr>
        <w:pStyle w:val="Heading5"/>
      </w:pPr>
      <w:r>
        <w:t>Limitations for products identified as ‘partially in-scope’ to cultural and creative activity</w:t>
      </w:r>
    </w:p>
    <w:p w14:paraId="245AB910" w14:textId="77777777" w:rsidR="001733BC" w:rsidRPr="00A03E76" w:rsidRDefault="001733BC" w:rsidP="001733BC">
      <w:r>
        <w:t>Feedback from some submissions raised issues about products that are partially in-scope and queried whether these could be further disaggregated. For example, in the list, digital games development was</w:t>
      </w:r>
      <w:r w:rsidRPr="00A03E76">
        <w:t xml:space="preserve"> included in the category </w:t>
      </w:r>
      <w:r>
        <w:t xml:space="preserve">of </w:t>
      </w:r>
      <w:proofErr w:type="spellStart"/>
      <w:r>
        <w:t>IOPC</w:t>
      </w:r>
      <w:proofErr w:type="spellEnd"/>
      <w:r>
        <w:t xml:space="preserve"> </w:t>
      </w:r>
      <w:r w:rsidRPr="00C86A5C">
        <w:t>70000010</w:t>
      </w:r>
      <w:r w:rsidRPr="00C93A76">
        <w:rPr>
          <w:i/>
        </w:rPr>
        <w:t xml:space="preserve"> Computer systems, hardware and software design and development services</w:t>
      </w:r>
      <w:r w:rsidRPr="00A03E76">
        <w:t xml:space="preserve">. </w:t>
      </w:r>
      <w:r>
        <w:t xml:space="preserve">Another issue was raised for product </w:t>
      </w:r>
      <w:proofErr w:type="spellStart"/>
      <w:r>
        <w:t>IOPC</w:t>
      </w:r>
      <w:proofErr w:type="spellEnd"/>
      <w:r>
        <w:t xml:space="preserve"> </w:t>
      </w:r>
      <w:r w:rsidRPr="00C86A5C">
        <w:t>72990020</w:t>
      </w:r>
      <w:r w:rsidRPr="00C93A76">
        <w:rPr>
          <w:i/>
        </w:rPr>
        <w:t xml:space="preserve"> Theatre, concert and sport ticketing and booking services</w:t>
      </w:r>
      <w:r>
        <w:t xml:space="preserve">, where concern was raised about including services for sports that should not be identified as cultural or creative. </w:t>
      </w:r>
    </w:p>
    <w:p w14:paraId="477A4F7D" w14:textId="51D6148D" w:rsidR="001733BC" w:rsidRPr="00C14B7B" w:rsidRDefault="001733BC" w:rsidP="001733BC">
      <w:pPr>
        <w:rPr>
          <w:b/>
          <w:iCs/>
          <w:szCs w:val="18"/>
        </w:rPr>
      </w:pPr>
      <w:r>
        <w:t>As shown i</w:t>
      </w:r>
      <w:r w:rsidRPr="00F033B5">
        <w:t>n the</w:t>
      </w:r>
      <w:r>
        <w:t xml:space="preserve"> estimation process to quantify</w:t>
      </w:r>
      <w:r w:rsidRPr="00F033B5">
        <w:t xml:space="preserve"> </w:t>
      </w:r>
      <w:r>
        <w:t>cultural and creative</w:t>
      </w:r>
      <w:r w:rsidRPr="00F033B5">
        <w:t xml:space="preserve"> activity</w:t>
      </w:r>
      <w:r>
        <w:t xml:space="preserve"> in </w:t>
      </w:r>
      <w:r>
        <w:fldChar w:fldCharType="begin"/>
      </w:r>
      <w:r>
        <w:instrText xml:space="preserve"> REF _Ref162950667 \h </w:instrText>
      </w:r>
      <w:r>
        <w:fldChar w:fldCharType="separate"/>
      </w:r>
      <w:r w:rsidR="00E53C15">
        <w:t xml:space="preserve">Figure </w:t>
      </w:r>
      <w:r w:rsidR="00E53C15">
        <w:rPr>
          <w:noProof/>
        </w:rPr>
        <w:t>2</w:t>
      </w:r>
      <w:r>
        <w:fldChar w:fldCharType="end"/>
      </w:r>
      <w:r>
        <w:t>, if a product from the input-output table is considered partially in-scope but is primarily related to cultural and creative activity, it will be included in the total.</w:t>
      </w:r>
      <w:r>
        <w:rPr>
          <w:rStyle w:val="EndnoteReference"/>
        </w:rPr>
        <w:endnoteReference w:id="70"/>
      </w:r>
      <w:r>
        <w:t xml:space="preserve"> As a result, for any product that is identified as partially in-scope, the treatment for estimating its cultural and creative output value will be either ‘100%’ or ‘0%’.</w:t>
      </w:r>
    </w:p>
    <w:p w14:paraId="0045453B" w14:textId="77777777" w:rsidR="001733BC" w:rsidRDefault="001733BC" w:rsidP="001733BC">
      <w:pPr>
        <w:spacing w:before="240" w:after="240"/>
      </w:pPr>
      <w:r>
        <w:t>This all-or-nothing approach is due to the input-output product classification (</w:t>
      </w:r>
      <w:proofErr w:type="spellStart"/>
      <w:r>
        <w:t>IOPC</w:t>
      </w:r>
      <w:proofErr w:type="spellEnd"/>
      <w:r>
        <w:t>) being the most granular</w:t>
      </w:r>
      <w:r w:rsidRPr="00F033B5">
        <w:t xml:space="preserve"> product classification level within the Australian </w:t>
      </w:r>
      <w:r>
        <w:t>System of</w:t>
      </w:r>
      <w:r w:rsidRPr="00F033B5">
        <w:t xml:space="preserve"> National Accounts</w:t>
      </w:r>
      <w:r>
        <w:t xml:space="preserve">. This is a known issue for many satellite account frameworks, such as the digital economy satellite account, that uses the same approach. Further splitting of the output of these partially in-scope products would require estimation to be based on additional data sources – and these data sources may be outside of the national accounts’ publications; while calibrating any proxy weights back to the input-output tables properly would bring about further challenges. </w:t>
      </w:r>
    </w:p>
    <w:p w14:paraId="7C7D9649" w14:textId="77777777" w:rsidR="001733BC" w:rsidRDefault="001733BC" w:rsidP="001733BC">
      <w:pPr>
        <w:spacing w:before="240" w:after="240"/>
      </w:pPr>
      <w:r>
        <w:t xml:space="preserve">For this methodology refresh, the treatment of products as ‘100%’ or ‘0%’ is retained, but with the following </w:t>
      </w:r>
      <w:r w:rsidRPr="00C04ACA">
        <w:rPr>
          <w:b/>
        </w:rPr>
        <w:t>exceptions</w:t>
      </w:r>
      <w:r>
        <w:t>:</w:t>
      </w:r>
    </w:p>
    <w:p w14:paraId="78FB7504" w14:textId="77777777" w:rsidR="001733BC" w:rsidRPr="00C159EB" w:rsidRDefault="001733BC" w:rsidP="00C04ACA">
      <w:pPr>
        <w:pStyle w:val="Listparagraphbullets"/>
      </w:pPr>
      <w:r w:rsidRPr="00D64BB8">
        <w:rPr>
          <w:b/>
          <w:i/>
        </w:rPr>
        <w:t>Events</w:t>
      </w:r>
      <w:r w:rsidRPr="00D64BB8">
        <w:t xml:space="preserve">. </w:t>
      </w:r>
      <w:r>
        <w:t>Events activity is app</w:t>
      </w:r>
      <w:r w:rsidRPr="00D64BB8">
        <w:t>ortion</w:t>
      </w:r>
      <w:r>
        <w:t>ed to include arts-related events but not sports-related event services. This weighting is derived from the ratio between</w:t>
      </w:r>
      <w:r w:rsidRPr="00D64BB8">
        <w:t xml:space="preserve"> ‘Heritage, creative and performing arts (</w:t>
      </w:r>
      <w:proofErr w:type="spellStart"/>
      <w:r w:rsidRPr="00D64BB8">
        <w:t>IOIG</w:t>
      </w:r>
      <w:proofErr w:type="spellEnd"/>
      <w:r w:rsidRPr="00D64BB8">
        <w:t xml:space="preserve"> 8901)’</w:t>
      </w:r>
      <w:r>
        <w:t xml:space="preserve"> activities</w:t>
      </w:r>
      <w:r w:rsidRPr="00D64BB8">
        <w:t xml:space="preserve"> </w:t>
      </w:r>
      <w:r>
        <w:t xml:space="preserve">and </w:t>
      </w:r>
      <w:r w:rsidRPr="00A620BC">
        <w:t>‘Sports and recreation (</w:t>
      </w:r>
      <w:proofErr w:type="spellStart"/>
      <w:r w:rsidRPr="00A620BC">
        <w:t>IOIG</w:t>
      </w:r>
      <w:proofErr w:type="spellEnd"/>
      <w:r w:rsidRPr="00A620BC">
        <w:t xml:space="preserve"> 9101)’ activities</w:t>
      </w:r>
      <w:r w:rsidRPr="00D64BB8">
        <w:t xml:space="preserve"> </w:t>
      </w:r>
      <w:r>
        <w:t>within the</w:t>
      </w:r>
      <w:r w:rsidRPr="00D64BB8">
        <w:t xml:space="preserve"> total intermediate use (TIU) matrix </w:t>
      </w:r>
      <w:r>
        <w:t xml:space="preserve">of </w:t>
      </w:r>
      <w:r w:rsidRPr="00D64BB8">
        <w:t>the input-output tables</w:t>
      </w:r>
      <w:r>
        <w:t xml:space="preserve">. After applying the weights, the </w:t>
      </w:r>
      <w:r w:rsidRPr="00A620BC">
        <w:t>sports and recreation</w:t>
      </w:r>
      <w:r w:rsidRPr="00154E57">
        <w:t xml:space="preserve"> </w:t>
      </w:r>
      <w:r>
        <w:t>component</w:t>
      </w:r>
      <w:r w:rsidRPr="00A620BC">
        <w:t xml:space="preserve"> </w:t>
      </w:r>
      <w:r>
        <w:t xml:space="preserve">is </w:t>
      </w:r>
      <w:r w:rsidRPr="00A620BC">
        <w:t>excluded from the estimates</w:t>
      </w:r>
      <w:r>
        <w:t>.</w:t>
      </w:r>
      <w:r w:rsidRPr="00A620BC">
        <w:t xml:space="preserve"> </w:t>
      </w:r>
    </w:p>
    <w:p w14:paraId="61C5047A" w14:textId="77777777" w:rsidR="001733BC" w:rsidRPr="00D64BB8" w:rsidRDefault="001733BC" w:rsidP="00C04ACA">
      <w:pPr>
        <w:pStyle w:val="Listparagraphbullets"/>
      </w:pPr>
      <w:r w:rsidRPr="00D64BB8">
        <w:rPr>
          <w:b/>
          <w:i/>
        </w:rPr>
        <w:lastRenderedPageBreak/>
        <w:t>Digital games development</w:t>
      </w:r>
      <w:r w:rsidRPr="00D64BB8">
        <w:t xml:space="preserve">. </w:t>
      </w:r>
      <w:r>
        <w:t>N</w:t>
      </w:r>
      <w:r w:rsidRPr="00D64BB8">
        <w:t xml:space="preserve">o specific </w:t>
      </w:r>
      <w:proofErr w:type="spellStart"/>
      <w:r w:rsidRPr="00D64BB8">
        <w:t>ANZSIC</w:t>
      </w:r>
      <w:proofErr w:type="spellEnd"/>
      <w:r w:rsidRPr="00D64BB8">
        <w:t xml:space="preserve"> industry or </w:t>
      </w:r>
      <w:proofErr w:type="spellStart"/>
      <w:r w:rsidRPr="00D64BB8">
        <w:t>IOPC</w:t>
      </w:r>
      <w:proofErr w:type="spellEnd"/>
      <w:r w:rsidRPr="00D64BB8">
        <w:t xml:space="preserve"> product class exists for digital game</w:t>
      </w:r>
      <w:r>
        <w:t>s</w:t>
      </w:r>
      <w:r w:rsidRPr="00D64BB8">
        <w:t xml:space="preserve"> development. The </w:t>
      </w:r>
      <w:proofErr w:type="spellStart"/>
      <w:r w:rsidRPr="00D64BB8">
        <w:t>ABS’s</w:t>
      </w:r>
      <w:proofErr w:type="spellEnd"/>
      <w:r w:rsidRPr="00D64BB8">
        <w:t xml:space="preserve"> </w:t>
      </w:r>
      <w:r w:rsidRPr="00D64BB8">
        <w:rPr>
          <w:i/>
        </w:rPr>
        <w:t>Film, Television and Digital Games</w:t>
      </w:r>
      <w:r w:rsidRPr="00D64BB8">
        <w:t xml:space="preserve"> </w:t>
      </w:r>
      <w:r>
        <w:t>is</w:t>
      </w:r>
      <w:r w:rsidRPr="00D64BB8">
        <w:t xml:space="preserve"> used as </w:t>
      </w:r>
      <w:r>
        <w:t xml:space="preserve">the </w:t>
      </w:r>
      <w:r w:rsidRPr="00D64BB8">
        <w:t>additional data source to estimate this activity. Digital game</w:t>
      </w:r>
      <w:r>
        <w:t>s</w:t>
      </w:r>
      <w:r w:rsidRPr="00D64BB8">
        <w:t xml:space="preserve"> development was predominantly coded to computer design and related services, however the gross value added of this activity only accounts for a small ratio of the total industry.</w:t>
      </w:r>
    </w:p>
    <w:p w14:paraId="5E49970F" w14:textId="77777777" w:rsidR="001733BC" w:rsidRDefault="001733BC" w:rsidP="00C04ACA">
      <w:pPr>
        <w:pStyle w:val="Listparagraphbullets"/>
      </w:pPr>
      <w:r w:rsidRPr="00D64BB8">
        <w:rPr>
          <w:b/>
          <w:i/>
        </w:rPr>
        <w:t>Visual arts</w:t>
      </w:r>
      <w:r>
        <w:rPr>
          <w:b/>
          <w:i/>
        </w:rPr>
        <w:t xml:space="preserve"> and crafts</w:t>
      </w:r>
      <w:r w:rsidRPr="00D64BB8">
        <w:t xml:space="preserve">. </w:t>
      </w:r>
      <w:r>
        <w:t>S</w:t>
      </w:r>
      <w:r w:rsidRPr="00D64BB8">
        <w:t xml:space="preserve">ome visual arts </w:t>
      </w:r>
      <w:r>
        <w:t xml:space="preserve">creation </w:t>
      </w:r>
      <w:r w:rsidRPr="00D64BB8">
        <w:t xml:space="preserve">activities have been captured under </w:t>
      </w:r>
      <w:r>
        <w:t>‘</w:t>
      </w:r>
      <w:r w:rsidRPr="00D64BB8">
        <w:t>Services of independent creative artists, writers and performers</w:t>
      </w:r>
      <w:r>
        <w:t>’</w:t>
      </w:r>
      <w:r w:rsidRPr="00D64BB8">
        <w:t xml:space="preserve">, together with </w:t>
      </w:r>
      <w:r w:rsidRPr="00D64BB8">
        <w:rPr>
          <w:i/>
        </w:rPr>
        <w:t>literature, creative and performing arts</w:t>
      </w:r>
      <w:r w:rsidRPr="00D64BB8">
        <w:t xml:space="preserve">. </w:t>
      </w:r>
      <w:r>
        <w:t>Similar to events, the TIU matrix of the input-output tables</w:t>
      </w:r>
      <w:r w:rsidRPr="00D64BB8">
        <w:t xml:space="preserve"> </w:t>
      </w:r>
      <w:r>
        <w:t xml:space="preserve">is </w:t>
      </w:r>
      <w:r w:rsidRPr="00D64BB8">
        <w:t>used to separate out this activity from other</w:t>
      </w:r>
      <w:r>
        <w:t xml:space="preserve"> activities within the </w:t>
      </w:r>
      <w:proofErr w:type="spellStart"/>
      <w:r>
        <w:t>IOPC</w:t>
      </w:r>
      <w:proofErr w:type="spellEnd"/>
      <w:r>
        <w:t xml:space="preserve"> </w:t>
      </w:r>
      <w:r w:rsidRPr="005A3C04">
        <w:rPr>
          <w:i/>
        </w:rPr>
        <w:t>90020010 Services of independent creative artists, writers and performers</w:t>
      </w:r>
      <w:r>
        <w:t xml:space="preserve"> and the relative </w:t>
      </w:r>
      <w:proofErr w:type="spellStart"/>
      <w:r>
        <w:t>ANZSIC</w:t>
      </w:r>
      <w:proofErr w:type="spellEnd"/>
      <w:r>
        <w:t xml:space="preserve"> industry classification </w:t>
      </w:r>
      <w:r w:rsidRPr="00DF412B">
        <w:rPr>
          <w:i/>
        </w:rPr>
        <w:t>9002 Creative Artists, Musicians, Writers and Performers</w:t>
      </w:r>
      <w:r>
        <w:t>.</w:t>
      </w:r>
    </w:p>
    <w:p w14:paraId="4834F304" w14:textId="77777777" w:rsidR="001733BC" w:rsidRDefault="001733BC" w:rsidP="001733BC">
      <w:pPr>
        <w:spacing w:before="240" w:after="240"/>
      </w:pPr>
      <w:r>
        <w:t xml:space="preserve">The department will further investigate these ‘partially in-scope’ issues in future research, to ensure the cultural and creative components of these products and industries are more accurately identified and captured, and meet stakeholder requirements. </w:t>
      </w:r>
    </w:p>
    <w:p w14:paraId="325BAEC1" w14:textId="77777777" w:rsidR="001733BC" w:rsidRDefault="001733BC" w:rsidP="00C04ACA">
      <w:pPr>
        <w:pStyle w:val="Heading5"/>
      </w:pPr>
      <w:r>
        <w:t>Cultural and creative occupations and opportunities for future research</w:t>
      </w:r>
    </w:p>
    <w:p w14:paraId="024BF4D7" w14:textId="77777777" w:rsidR="001733BC" w:rsidRDefault="001733BC" w:rsidP="001733BC">
      <w:pPr>
        <w:rPr>
          <w:rFonts w:cstheme="minorHAnsi"/>
        </w:rPr>
      </w:pPr>
      <w:r>
        <w:rPr>
          <w:rFonts w:cstheme="minorHAnsi"/>
        </w:rPr>
        <w:t xml:space="preserve">In the initial consultation paper, it stated that a refresh in the approach may help to unlock additional sources of information and statistics, including employment, and other types of cultural and creative statistics in subsequent research. </w:t>
      </w:r>
    </w:p>
    <w:p w14:paraId="36FC7D99" w14:textId="77777777" w:rsidR="001733BC" w:rsidRDefault="001733BC" w:rsidP="001733BC">
      <w:pPr>
        <w:rPr>
          <w:rFonts w:cstheme="minorHAnsi"/>
        </w:rPr>
      </w:pPr>
      <w:r>
        <w:t>The department</w:t>
      </w:r>
      <w:r>
        <w:rPr>
          <w:rFonts w:cstheme="minorHAnsi"/>
        </w:rPr>
        <w:t xml:space="preserve"> acknowledges that many stakeholders view cultural and creative activity from a worker/occupation context. While an occupation-focused analysis makes intuitive sense to understand the composition of workers in the cultural and creative economy, it is not well-aligned to measuring the economic contribution in terms of gross value added (</w:t>
      </w:r>
      <w:proofErr w:type="spellStart"/>
      <w:r>
        <w:rPr>
          <w:rFonts w:cstheme="minorHAnsi"/>
        </w:rPr>
        <w:t>GVA</w:t>
      </w:r>
      <w:proofErr w:type="spellEnd"/>
      <w:r>
        <w:rPr>
          <w:rFonts w:cstheme="minorHAnsi"/>
        </w:rPr>
        <w:t>). This initial refresh focuses only on economic contribution (</w:t>
      </w:r>
      <w:proofErr w:type="spellStart"/>
      <w:r>
        <w:rPr>
          <w:rFonts w:cstheme="minorHAnsi"/>
        </w:rPr>
        <w:t>GVA</w:t>
      </w:r>
      <w:proofErr w:type="spellEnd"/>
      <w:r>
        <w:rPr>
          <w:rFonts w:cstheme="minorHAnsi"/>
        </w:rPr>
        <w:t>). The occupations list is not used in the first phase of this review, but will be examined closely during phase 2, when cultural and creative employment will be considered.</w:t>
      </w:r>
    </w:p>
    <w:p w14:paraId="0F6B37D8" w14:textId="77777777" w:rsidR="001733BC" w:rsidRDefault="001733BC" w:rsidP="001733BC">
      <w:pPr>
        <w:rPr>
          <w:rFonts w:cstheme="minorHAnsi"/>
        </w:rPr>
      </w:pPr>
      <w:r>
        <w:rPr>
          <w:rFonts w:cstheme="minorHAnsi"/>
        </w:rPr>
        <w:t>Many of the submissions provided valuable feedback on the proposed cultural and creative occupation list, and highlighted that some existing occupations are outdated – for example:</w:t>
      </w:r>
    </w:p>
    <w:p w14:paraId="1F4A1B1C" w14:textId="77777777" w:rsidR="001733BC" w:rsidRDefault="001733BC" w:rsidP="00C04ACA">
      <w:pPr>
        <w:pStyle w:val="Quote"/>
        <w:rPr>
          <w:rFonts w:cstheme="minorHAnsi"/>
        </w:rPr>
      </w:pPr>
      <w:r>
        <w:t>The description for Multimedia Specialist refers to using CD-ROMs. CD-ROMs have been obsolete for many years, even in domestic personal computers, and this is the description in which many people in occupations using the highest and most advanced technologies are placed</w:t>
      </w:r>
      <w:r>
        <w:rPr>
          <w:rFonts w:cstheme="minorHAnsi"/>
        </w:rPr>
        <w:t xml:space="preserve">… </w:t>
      </w:r>
      <w:r>
        <w:t xml:space="preserve">Also screen industry specific roles are not well covered by the </w:t>
      </w:r>
      <w:proofErr w:type="spellStart"/>
      <w:r>
        <w:t>ANZSCO</w:t>
      </w:r>
      <w:proofErr w:type="spellEnd"/>
      <w:r>
        <w:t xml:space="preserve"> codes. For example, visual effect is not captured in the codes so visual effects technicians and artists are classified as Graphic and Web Designers, and Illustrators (2324). As a starting position for inclusion of these industries in the </w:t>
      </w:r>
      <w:proofErr w:type="spellStart"/>
      <w:r>
        <w:t>ANZSCO</w:t>
      </w:r>
      <w:proofErr w:type="spellEnd"/>
      <w:r>
        <w:t xml:space="preserve"> codes, broad titles such as "Digital Artist" and "Digital Producer" might be considered. </w:t>
      </w:r>
      <w:r>
        <w:rPr>
          <w:rFonts w:cstheme="minorHAnsi"/>
        </w:rPr>
        <w:t>(sub. 12, p. 6)</w:t>
      </w:r>
    </w:p>
    <w:p w14:paraId="78FEB924" w14:textId="77777777" w:rsidR="001733BC" w:rsidRDefault="001733BC" w:rsidP="001733BC">
      <w:pPr>
        <w:rPr>
          <w:rFonts w:cstheme="minorHAnsi"/>
        </w:rPr>
      </w:pPr>
      <w:r>
        <w:rPr>
          <w:rFonts w:cstheme="minorHAnsi"/>
        </w:rPr>
        <w:t>Some stakeholders also queried how AI (or other future technological advancements) might impact the workforce participation trends for specialised, embedded and support workers.</w:t>
      </w:r>
    </w:p>
    <w:p w14:paraId="5F118E37" w14:textId="77777777" w:rsidR="001733BC" w:rsidRDefault="001733BC" w:rsidP="001733BC">
      <w:pPr>
        <w:rPr>
          <w:rFonts w:cstheme="minorHAnsi"/>
        </w:rPr>
      </w:pPr>
      <w:r>
        <w:rPr>
          <w:rFonts w:cstheme="minorHAnsi"/>
        </w:rPr>
        <w:t>Most of the issues raised are the result of emerging occupations which have not been well</w:t>
      </w:r>
      <w:r>
        <w:rPr>
          <w:rFonts w:cstheme="minorHAnsi"/>
        </w:rPr>
        <w:noBreakHyphen/>
        <w:t>identified in the current Australian and New Zealand Standard Classification of Occupations (</w:t>
      </w:r>
      <w:proofErr w:type="spellStart"/>
      <w:r>
        <w:rPr>
          <w:rFonts w:cstheme="minorHAnsi"/>
        </w:rPr>
        <w:t>ANZSCO</w:t>
      </w:r>
      <w:proofErr w:type="spellEnd"/>
      <w:r>
        <w:rPr>
          <w:rFonts w:cstheme="minorHAnsi"/>
        </w:rPr>
        <w:t xml:space="preserve">). While </w:t>
      </w:r>
      <w:proofErr w:type="spellStart"/>
      <w:r>
        <w:rPr>
          <w:rFonts w:cstheme="minorHAnsi"/>
        </w:rPr>
        <w:t>ANZSCO</w:t>
      </w:r>
      <w:proofErr w:type="spellEnd"/>
      <w:r>
        <w:rPr>
          <w:rFonts w:cstheme="minorHAnsi"/>
        </w:rPr>
        <w:t xml:space="preserve"> has previously made some minor updates, it largely describes occupations from the original 2006 version, which was based on the 2001 labour market.</w:t>
      </w:r>
      <w:r>
        <w:rPr>
          <w:rStyle w:val="EndnoteReference"/>
          <w:rFonts w:cstheme="minorHAnsi"/>
        </w:rPr>
        <w:endnoteReference w:id="71"/>
      </w:r>
    </w:p>
    <w:p w14:paraId="2302FEC0" w14:textId="77777777" w:rsidR="001733BC" w:rsidRDefault="001733BC" w:rsidP="001733BC">
      <w:pPr>
        <w:rPr>
          <w:rFonts w:cstheme="minorHAnsi"/>
        </w:rPr>
      </w:pPr>
      <w:r>
        <w:rPr>
          <w:rFonts w:cstheme="minorHAnsi"/>
        </w:rPr>
        <w:t xml:space="preserve">The ABS has been undertaking a comprehensive review of </w:t>
      </w:r>
      <w:proofErr w:type="spellStart"/>
      <w:r>
        <w:rPr>
          <w:rFonts w:cstheme="minorHAnsi"/>
        </w:rPr>
        <w:t>ANZSCO</w:t>
      </w:r>
      <w:proofErr w:type="spellEnd"/>
      <w:r>
        <w:rPr>
          <w:rFonts w:cstheme="minorHAnsi"/>
        </w:rPr>
        <w:t xml:space="preserve"> since February 2023. The purpose of this review is to reflect the contemporary labour market and better meet stakeholders’ needs. The department has been engaged in this review of the occupation lists in these consultations. </w:t>
      </w:r>
    </w:p>
    <w:p w14:paraId="44F3E224" w14:textId="4D4094F4" w:rsidR="001733BC" w:rsidRDefault="001733BC" w:rsidP="001733BC">
      <w:pPr>
        <w:spacing w:after="0"/>
        <w:rPr>
          <w:rFonts w:cstheme="minorHAnsi"/>
        </w:rPr>
      </w:pPr>
      <w:r>
        <w:t>The department</w:t>
      </w:r>
      <w:r>
        <w:rPr>
          <w:rFonts w:cstheme="minorHAnsi"/>
        </w:rPr>
        <w:t xml:space="preserve"> expects to consult with stakeholders to modify and finalise the cultural and creative occupation list after consulting with the ABS on the </w:t>
      </w:r>
      <w:r w:rsidR="0031074D" w:rsidRPr="0031074D">
        <w:rPr>
          <w:rFonts w:cstheme="minorHAnsi"/>
        </w:rPr>
        <w:t>new occupation classification</w:t>
      </w:r>
      <w:r>
        <w:rPr>
          <w:rFonts w:cstheme="minorHAnsi"/>
        </w:rPr>
        <w:t xml:space="preserve">. </w:t>
      </w:r>
      <w:r>
        <w:t>The department</w:t>
      </w:r>
      <w:r>
        <w:rPr>
          <w:rFonts w:cstheme="minorHAnsi"/>
        </w:rPr>
        <w:t xml:space="preserve"> will also engage with the ABS on the methodology for estimating the employment of cultural and creative sector. </w:t>
      </w:r>
    </w:p>
    <w:p w14:paraId="5B37697A" w14:textId="66987D01" w:rsidR="001733BC" w:rsidRDefault="001733BC" w:rsidP="00C04ACA">
      <w:pPr>
        <w:pStyle w:val="Heading4"/>
      </w:pPr>
      <w:bookmarkStart w:id="547" w:name="_Toc154060286"/>
      <w:bookmarkStart w:id="548" w:name="_Toc166674564"/>
      <w:bookmarkStart w:id="549" w:name="_Toc181346473"/>
      <w:bookmarkStart w:id="550" w:name="_Toc182934635"/>
      <w:bookmarkStart w:id="551" w:name="_Toc184651274"/>
      <w:bookmarkStart w:id="552" w:name="_Toc184679581"/>
      <w:bookmarkStart w:id="553" w:name="_Toc184725018"/>
      <w:r w:rsidRPr="00D05AE7">
        <w:lastRenderedPageBreak/>
        <w:t xml:space="preserve">Tracking </w:t>
      </w:r>
      <w:r>
        <w:t>d</w:t>
      </w:r>
      <w:r w:rsidRPr="00D05AE7">
        <w:t xml:space="preserve">igital </w:t>
      </w:r>
      <w:r>
        <w:t>a</w:t>
      </w:r>
      <w:r w:rsidRPr="00D05AE7">
        <w:t>ctivities</w:t>
      </w:r>
      <w:bookmarkEnd w:id="547"/>
      <w:bookmarkEnd w:id="548"/>
      <w:bookmarkEnd w:id="549"/>
      <w:bookmarkEnd w:id="550"/>
      <w:bookmarkEnd w:id="551"/>
      <w:bookmarkEnd w:id="552"/>
      <w:bookmarkEnd w:id="553"/>
    </w:p>
    <w:p w14:paraId="77D64475" w14:textId="77777777" w:rsidR="001733BC" w:rsidRDefault="001733BC" w:rsidP="001733BC">
      <w:pPr>
        <w:rPr>
          <w:rFonts w:cstheme="minorHAnsi"/>
        </w:rPr>
      </w:pPr>
      <w:r w:rsidRPr="003A5C04">
        <w:rPr>
          <w:rFonts w:cstheme="minorHAnsi"/>
        </w:rPr>
        <w:t>Some of the submissions commented that</w:t>
      </w:r>
      <w:r>
        <w:rPr>
          <w:rFonts w:cstheme="minorHAnsi"/>
        </w:rPr>
        <w:t xml:space="preserve"> the refresh </w:t>
      </w:r>
      <w:r w:rsidRPr="003A5C04">
        <w:rPr>
          <w:rFonts w:cstheme="minorHAnsi"/>
        </w:rPr>
        <w:t>should explore how to track digital activities and other emerg</w:t>
      </w:r>
      <w:r>
        <w:rPr>
          <w:rFonts w:cstheme="minorHAnsi"/>
        </w:rPr>
        <w:t>ing</w:t>
      </w:r>
      <w:r w:rsidRPr="003A5C04">
        <w:rPr>
          <w:rFonts w:cstheme="minorHAnsi"/>
        </w:rPr>
        <w:t xml:space="preserve"> advanced technologies</w:t>
      </w:r>
      <w:r>
        <w:rPr>
          <w:rFonts w:cstheme="minorHAnsi"/>
        </w:rPr>
        <w:t>,</w:t>
      </w:r>
      <w:r w:rsidRPr="003A5C04">
        <w:rPr>
          <w:rFonts w:cstheme="minorHAnsi"/>
        </w:rPr>
        <w:t xml:space="preserve"> including </w:t>
      </w:r>
      <w:r>
        <w:rPr>
          <w:rFonts w:cstheme="minorHAnsi"/>
        </w:rPr>
        <w:t>an</w:t>
      </w:r>
      <w:r w:rsidRPr="003A5C04">
        <w:rPr>
          <w:rFonts w:cstheme="minorHAnsi"/>
        </w:rPr>
        <w:t xml:space="preserve"> alignment with </w:t>
      </w:r>
      <w:r>
        <w:rPr>
          <w:rFonts w:cstheme="minorHAnsi"/>
        </w:rPr>
        <w:t>the</w:t>
      </w:r>
      <w:r w:rsidRPr="003A5C04">
        <w:rPr>
          <w:rFonts w:cstheme="minorHAnsi"/>
        </w:rPr>
        <w:t xml:space="preserve"> </w:t>
      </w:r>
      <w:proofErr w:type="spellStart"/>
      <w:r w:rsidRPr="003A5C04">
        <w:rPr>
          <w:rFonts w:cstheme="minorHAnsi"/>
        </w:rPr>
        <w:t>ABS</w:t>
      </w:r>
      <w:r>
        <w:rPr>
          <w:rFonts w:cstheme="minorHAnsi"/>
        </w:rPr>
        <w:t>’s</w:t>
      </w:r>
      <w:proofErr w:type="spellEnd"/>
      <w:r w:rsidRPr="003A5C04">
        <w:rPr>
          <w:rFonts w:cstheme="minorHAnsi"/>
        </w:rPr>
        <w:t xml:space="preserve"> digital satellite account. </w:t>
      </w:r>
    </w:p>
    <w:p w14:paraId="720D4638" w14:textId="77777777" w:rsidR="001733BC" w:rsidRDefault="001733BC" w:rsidP="001733BC">
      <w:pPr>
        <w:rPr>
          <w:rFonts w:cstheme="minorHAnsi"/>
        </w:rPr>
      </w:pPr>
      <w:r w:rsidRPr="003A5C04">
        <w:rPr>
          <w:rFonts w:cstheme="minorHAnsi"/>
        </w:rPr>
        <w:t>Economic analysis of the value of digital technologies has been limited in both national and international contexts</w:t>
      </w:r>
      <w:r>
        <w:rPr>
          <w:rFonts w:cstheme="minorHAnsi"/>
        </w:rPr>
        <w:t>. D</w:t>
      </w:r>
      <w:r w:rsidRPr="003A5C04">
        <w:rPr>
          <w:rFonts w:cstheme="minorHAnsi"/>
        </w:rPr>
        <w:t xml:space="preserve">igital activities are already captured in the system of national accounts; </w:t>
      </w:r>
      <w:r>
        <w:rPr>
          <w:rFonts w:cstheme="minorHAnsi"/>
        </w:rPr>
        <w:t xml:space="preserve">however, </w:t>
      </w:r>
      <w:r w:rsidRPr="003A5C04">
        <w:rPr>
          <w:rFonts w:cstheme="minorHAnsi"/>
        </w:rPr>
        <w:t xml:space="preserve">they are incorporated in industry aggregates which do not explicitly identify digital drivers. </w:t>
      </w:r>
    </w:p>
    <w:p w14:paraId="024BCD28" w14:textId="77777777" w:rsidR="001733BC" w:rsidRDefault="001733BC" w:rsidP="001733BC">
      <w:pPr>
        <w:rPr>
          <w:rFonts w:cstheme="minorHAnsi"/>
        </w:rPr>
      </w:pPr>
      <w:r w:rsidRPr="003A5C04">
        <w:rPr>
          <w:rFonts w:cstheme="minorHAnsi"/>
        </w:rPr>
        <w:t>Digital activity has</w:t>
      </w:r>
      <w:r>
        <w:rPr>
          <w:rFonts w:cstheme="minorHAnsi"/>
        </w:rPr>
        <w:t xml:space="preserve"> no</w:t>
      </w:r>
      <w:r w:rsidRPr="003A5C04">
        <w:rPr>
          <w:rFonts w:cstheme="minorHAnsi"/>
        </w:rPr>
        <w:t>t been explicitly identified or separated out in th</w:t>
      </w:r>
      <w:r>
        <w:rPr>
          <w:rFonts w:cstheme="minorHAnsi"/>
        </w:rPr>
        <w:t>is methodology refresh</w:t>
      </w:r>
      <w:r w:rsidRPr="003A5C04">
        <w:rPr>
          <w:rFonts w:cstheme="minorHAnsi"/>
        </w:rPr>
        <w:t>. However, the data source and methodology</w:t>
      </w:r>
      <w:r>
        <w:rPr>
          <w:rFonts w:cstheme="minorHAnsi"/>
        </w:rPr>
        <w:t xml:space="preserve"> for the refresh </w:t>
      </w:r>
      <w:r w:rsidRPr="003A5C04">
        <w:rPr>
          <w:rFonts w:cstheme="minorHAnsi"/>
        </w:rPr>
        <w:t xml:space="preserve">is consistent with the digital economy satellite account, which has been broadly adopted by many countries including Australia. </w:t>
      </w:r>
    </w:p>
    <w:p w14:paraId="310A1FEB" w14:textId="77777777" w:rsidR="001733BC" w:rsidRDefault="001733BC" w:rsidP="001733BC">
      <w:pPr>
        <w:rPr>
          <w:rFonts w:cstheme="minorHAnsi"/>
        </w:rPr>
      </w:pPr>
      <w:r>
        <w:rPr>
          <w:rFonts w:cstheme="minorHAnsi"/>
        </w:rPr>
        <w:t xml:space="preserve">For example, the refreshed methodology has estimated the cultural and creative </w:t>
      </w:r>
      <w:proofErr w:type="spellStart"/>
      <w:r>
        <w:rPr>
          <w:rFonts w:cstheme="minorHAnsi"/>
        </w:rPr>
        <w:t>GVA</w:t>
      </w:r>
      <w:proofErr w:type="spellEnd"/>
      <w:r>
        <w:rPr>
          <w:rFonts w:cstheme="minorHAnsi"/>
        </w:rPr>
        <w:t xml:space="preserve"> through an ‘output</w:t>
      </w:r>
      <w:r>
        <w:rPr>
          <w:rFonts w:cstheme="minorHAnsi"/>
        </w:rPr>
        <w:noBreakHyphen/>
        <w:t>associated’ approach</w:t>
      </w:r>
      <w:r>
        <w:rPr>
          <w:rStyle w:val="FootnoteReference"/>
          <w:rFonts w:cstheme="minorHAnsi"/>
        </w:rPr>
        <w:footnoteReference w:id="12"/>
      </w:r>
      <w:r>
        <w:rPr>
          <w:rFonts w:cstheme="minorHAnsi"/>
        </w:rPr>
        <w:t xml:space="preserve"> </w:t>
      </w:r>
      <w:r>
        <w:t>–</w:t>
      </w:r>
      <w:r>
        <w:rPr>
          <w:rFonts w:cstheme="minorHAnsi"/>
        </w:rPr>
        <w:t xml:space="preserve"> this approach was used by the </w:t>
      </w:r>
      <w:r w:rsidRPr="00A95994">
        <w:rPr>
          <w:rFonts w:cstheme="minorHAnsi"/>
        </w:rPr>
        <w:t>US Bureau of Economic Analysis</w:t>
      </w:r>
      <w:r>
        <w:rPr>
          <w:rFonts w:cstheme="minorHAnsi"/>
        </w:rPr>
        <w:t xml:space="preserve"> to measure the digital economy in 2018, and was further adopted in the </w:t>
      </w:r>
      <w:proofErr w:type="spellStart"/>
      <w:r w:rsidRPr="003A5C04">
        <w:rPr>
          <w:rFonts w:cstheme="minorHAnsi"/>
        </w:rPr>
        <w:t>ABS’s</w:t>
      </w:r>
      <w:proofErr w:type="spellEnd"/>
      <w:r w:rsidRPr="003A5C04">
        <w:rPr>
          <w:rFonts w:cstheme="minorHAnsi"/>
        </w:rPr>
        <w:t xml:space="preserve"> Australian </w:t>
      </w:r>
      <w:r w:rsidRPr="00845DAF">
        <w:rPr>
          <w:rFonts w:cstheme="minorHAnsi"/>
          <w:i/>
        </w:rPr>
        <w:t>Digital Activity Satellite Account</w:t>
      </w:r>
      <w:r>
        <w:rPr>
          <w:rStyle w:val="EndnoteReference"/>
          <w:rFonts w:cstheme="minorHAnsi"/>
        </w:rPr>
        <w:endnoteReference w:id="72"/>
      </w:r>
      <w:r>
        <w:rPr>
          <w:rFonts w:cstheme="minorHAnsi"/>
        </w:rPr>
        <w:t xml:space="preserve"> and the </w:t>
      </w:r>
      <w:proofErr w:type="spellStart"/>
      <w:r>
        <w:rPr>
          <w:rFonts w:cstheme="minorHAnsi"/>
        </w:rPr>
        <w:t>BCARR</w:t>
      </w:r>
      <w:r w:rsidRPr="003A5C04">
        <w:rPr>
          <w:rFonts w:cstheme="minorHAnsi"/>
        </w:rPr>
        <w:t>’s</w:t>
      </w:r>
      <w:proofErr w:type="spellEnd"/>
      <w:r w:rsidRPr="003A5C04">
        <w:rPr>
          <w:rFonts w:cstheme="minorHAnsi"/>
        </w:rPr>
        <w:t xml:space="preserve"> </w:t>
      </w:r>
      <w:r w:rsidRPr="00845DAF">
        <w:rPr>
          <w:rFonts w:cstheme="minorHAnsi"/>
          <w:i/>
        </w:rPr>
        <w:t>Digitalisation Satellite Account</w:t>
      </w:r>
      <w:r>
        <w:rPr>
          <w:rFonts w:cstheme="minorHAnsi"/>
        </w:rPr>
        <w:t xml:space="preserve"> </w:t>
      </w:r>
      <w:r w:rsidRPr="003A5C04">
        <w:rPr>
          <w:rFonts w:cstheme="minorHAnsi"/>
        </w:rPr>
        <w:t xml:space="preserve">for measuring </w:t>
      </w:r>
      <w:r>
        <w:rPr>
          <w:rFonts w:cstheme="minorHAnsi"/>
        </w:rPr>
        <w:t xml:space="preserve">the </w:t>
      </w:r>
      <w:r w:rsidRPr="003A5C04">
        <w:rPr>
          <w:rFonts w:cstheme="minorHAnsi"/>
        </w:rPr>
        <w:t>I</w:t>
      </w:r>
      <w:r>
        <w:rPr>
          <w:rFonts w:cstheme="minorHAnsi"/>
        </w:rPr>
        <w:t>nternet of Things</w:t>
      </w:r>
      <w:r w:rsidRPr="003A5C04">
        <w:rPr>
          <w:rFonts w:cstheme="minorHAnsi"/>
        </w:rPr>
        <w:t>, I</w:t>
      </w:r>
      <w:r>
        <w:rPr>
          <w:rFonts w:cstheme="minorHAnsi"/>
        </w:rPr>
        <w:t>nformation and Communications Technology,</w:t>
      </w:r>
      <w:r w:rsidRPr="003A5C04">
        <w:rPr>
          <w:rFonts w:cstheme="minorHAnsi"/>
        </w:rPr>
        <w:t xml:space="preserve"> and </w:t>
      </w:r>
      <w:r>
        <w:rPr>
          <w:rFonts w:cstheme="minorHAnsi"/>
        </w:rPr>
        <w:t>D</w:t>
      </w:r>
      <w:r w:rsidRPr="003A5C04">
        <w:rPr>
          <w:rFonts w:cstheme="minorHAnsi"/>
        </w:rPr>
        <w:t xml:space="preserve">igital </w:t>
      </w:r>
      <w:r>
        <w:rPr>
          <w:rFonts w:cstheme="minorHAnsi"/>
        </w:rPr>
        <w:t>A</w:t>
      </w:r>
      <w:r w:rsidRPr="003A5C04">
        <w:rPr>
          <w:rFonts w:cstheme="minorHAnsi"/>
        </w:rPr>
        <w:t>ctivities</w:t>
      </w:r>
      <w:r>
        <w:rPr>
          <w:rFonts w:cstheme="minorHAnsi"/>
        </w:rPr>
        <w:t>.</w:t>
      </w:r>
      <w:r>
        <w:rPr>
          <w:rStyle w:val="EndnoteReference"/>
          <w:rFonts w:cstheme="minorHAnsi"/>
        </w:rPr>
        <w:endnoteReference w:id="73"/>
      </w:r>
      <w:r>
        <w:rPr>
          <w:rFonts w:cstheme="minorHAnsi"/>
        </w:rPr>
        <w:t xml:space="preserve"> In addition, using the input</w:t>
      </w:r>
      <w:r>
        <w:rPr>
          <w:rFonts w:cstheme="minorHAnsi"/>
        </w:rPr>
        <w:noBreakHyphen/>
        <w:t>output tables and supply-use tables as the main data sources in the methodology refresh is also consistent with the Australian and international digital activity satellite accounts. The department</w:t>
      </w:r>
      <w:r w:rsidRPr="003A5C04">
        <w:rPr>
          <w:rFonts w:cstheme="minorHAnsi"/>
        </w:rPr>
        <w:t xml:space="preserve"> expects </w:t>
      </w:r>
      <w:r>
        <w:rPr>
          <w:rFonts w:cstheme="minorHAnsi"/>
        </w:rPr>
        <w:t>these consistencies</w:t>
      </w:r>
      <w:r w:rsidRPr="003A5C04">
        <w:rPr>
          <w:rFonts w:cstheme="minorHAnsi"/>
        </w:rPr>
        <w:t xml:space="preserve"> will </w:t>
      </w:r>
      <w:r>
        <w:rPr>
          <w:rFonts w:cstheme="minorHAnsi"/>
        </w:rPr>
        <w:t xml:space="preserve">provide </w:t>
      </w:r>
      <w:r w:rsidRPr="003A5C04">
        <w:rPr>
          <w:rFonts w:cstheme="minorHAnsi"/>
        </w:rPr>
        <w:t>further opportunities to measure these emerg</w:t>
      </w:r>
      <w:r>
        <w:rPr>
          <w:rFonts w:cstheme="minorHAnsi"/>
        </w:rPr>
        <w:t>ing</w:t>
      </w:r>
      <w:r w:rsidRPr="003A5C04">
        <w:rPr>
          <w:rFonts w:cstheme="minorHAnsi"/>
        </w:rPr>
        <w:t xml:space="preserve"> technologies within </w:t>
      </w:r>
      <w:r>
        <w:rPr>
          <w:rFonts w:cstheme="minorHAnsi"/>
        </w:rPr>
        <w:t>the cultural and creative</w:t>
      </w:r>
      <w:r w:rsidRPr="003A5C04">
        <w:rPr>
          <w:rFonts w:cstheme="minorHAnsi"/>
        </w:rPr>
        <w:t xml:space="preserve"> sector in </w:t>
      </w:r>
      <w:r>
        <w:rPr>
          <w:rFonts w:cstheme="minorHAnsi"/>
        </w:rPr>
        <w:t xml:space="preserve">the </w:t>
      </w:r>
      <w:r w:rsidRPr="003A5C04">
        <w:rPr>
          <w:rFonts w:cstheme="minorHAnsi"/>
        </w:rPr>
        <w:t>future.</w:t>
      </w:r>
    </w:p>
    <w:p w14:paraId="3BA3B327" w14:textId="77777777" w:rsidR="001733BC" w:rsidRDefault="001733BC" w:rsidP="00C04ACA">
      <w:pPr>
        <w:pStyle w:val="Heading4"/>
      </w:pPr>
      <w:bookmarkStart w:id="554" w:name="_Toc154060287"/>
      <w:bookmarkStart w:id="555" w:name="_Toc166674565"/>
      <w:bookmarkStart w:id="556" w:name="_Toc181346474"/>
      <w:bookmarkStart w:id="557" w:name="_Toc182934636"/>
      <w:bookmarkStart w:id="558" w:name="_Toc184651275"/>
      <w:bookmarkStart w:id="559" w:name="_Toc184679582"/>
      <w:bookmarkStart w:id="560" w:name="_Toc184725019"/>
      <w:r>
        <w:t>Non-market activities and wellbeing</w:t>
      </w:r>
      <w:bookmarkEnd w:id="540"/>
      <w:bookmarkEnd w:id="554"/>
      <w:bookmarkEnd w:id="555"/>
      <w:bookmarkEnd w:id="556"/>
      <w:bookmarkEnd w:id="557"/>
      <w:bookmarkEnd w:id="558"/>
      <w:bookmarkEnd w:id="559"/>
      <w:bookmarkEnd w:id="560"/>
    </w:p>
    <w:p w14:paraId="121CBDF5" w14:textId="77777777" w:rsidR="001733BC" w:rsidRPr="003A5C04" w:rsidRDefault="001733BC" w:rsidP="001733BC">
      <w:pPr>
        <w:rPr>
          <w:rFonts w:cstheme="minorHAnsi"/>
        </w:rPr>
      </w:pPr>
      <w:r w:rsidRPr="003A5C04">
        <w:rPr>
          <w:rFonts w:cstheme="minorHAnsi"/>
        </w:rPr>
        <w:t xml:space="preserve">Some of the submissions commented that it is important to recognise the value of </w:t>
      </w:r>
      <w:r>
        <w:rPr>
          <w:rFonts w:cstheme="minorHAnsi"/>
        </w:rPr>
        <w:t xml:space="preserve">the </w:t>
      </w:r>
      <w:r w:rsidRPr="003A5C04">
        <w:rPr>
          <w:rFonts w:cstheme="minorHAnsi"/>
        </w:rPr>
        <w:t>cultural and creative sector</w:t>
      </w:r>
      <w:r>
        <w:rPr>
          <w:rFonts w:cstheme="minorHAnsi"/>
        </w:rPr>
        <w:t>, which extends beyond the</w:t>
      </w:r>
      <w:r w:rsidRPr="003A5C04">
        <w:rPr>
          <w:rFonts w:cstheme="minorHAnsi"/>
        </w:rPr>
        <w:t xml:space="preserve"> economic</w:t>
      </w:r>
      <w:r>
        <w:rPr>
          <w:rFonts w:cstheme="minorHAnsi"/>
        </w:rPr>
        <w:t xml:space="preserve"> value</w:t>
      </w:r>
      <w:r w:rsidRPr="003A5C04">
        <w:rPr>
          <w:rFonts w:cstheme="minorHAnsi"/>
        </w:rPr>
        <w:t>. For example:</w:t>
      </w:r>
    </w:p>
    <w:p w14:paraId="73B00ADC" w14:textId="75C4FBAC" w:rsidR="001733BC" w:rsidRPr="0035459B" w:rsidRDefault="001733BC" w:rsidP="00C04ACA">
      <w:pPr>
        <w:pStyle w:val="Quote"/>
        <w:rPr>
          <w:rFonts w:cstheme="minorHAnsi"/>
        </w:rPr>
      </w:pPr>
      <w:proofErr w:type="spellStart"/>
      <w:r w:rsidRPr="004B515A">
        <w:t>GVA</w:t>
      </w:r>
      <w:proofErr w:type="spellEnd"/>
      <w:r w:rsidRPr="004B515A">
        <w:t xml:space="preserve"> (or similar) is a poor proxy for the value of art and culture</w:t>
      </w:r>
      <w:r>
        <w:t>…</w:t>
      </w:r>
      <w:r w:rsidRPr="004B515A">
        <w:t xml:space="preserve"> There needs to be an explicit acknowledgement that the value of cultural sector is far more than economic.</w:t>
      </w:r>
      <w:r w:rsidR="00C04ACA">
        <w:br/>
      </w:r>
      <w:r>
        <w:t>(</w:t>
      </w:r>
      <w:r w:rsidRPr="00256ECD">
        <w:t>O’Connor</w:t>
      </w:r>
      <w:r>
        <w:t>, sub.2, pp.2–3)</w:t>
      </w:r>
    </w:p>
    <w:p w14:paraId="439D963A" w14:textId="77777777" w:rsidR="001733BC" w:rsidRDefault="001733BC" w:rsidP="001733BC">
      <w:pPr>
        <w:rPr>
          <w:rFonts w:cstheme="minorHAnsi"/>
        </w:rPr>
      </w:pPr>
      <w:r>
        <w:rPr>
          <w:rFonts w:cstheme="minorHAnsi"/>
        </w:rPr>
        <w:t>The department</w:t>
      </w:r>
      <w:r w:rsidRPr="003A5C04">
        <w:rPr>
          <w:rFonts w:cstheme="minorHAnsi"/>
        </w:rPr>
        <w:t xml:space="preserve"> agrees that </w:t>
      </w:r>
      <w:bookmarkStart w:id="561" w:name="_Hlk177723844"/>
      <w:r>
        <w:rPr>
          <w:rFonts w:cstheme="minorHAnsi"/>
        </w:rPr>
        <w:t>cultural and creative</w:t>
      </w:r>
      <w:r w:rsidRPr="003A5C04">
        <w:rPr>
          <w:rFonts w:cstheme="minorHAnsi"/>
        </w:rPr>
        <w:t xml:space="preserve"> activity benefits society</w:t>
      </w:r>
      <w:r>
        <w:rPr>
          <w:rFonts w:cstheme="minorHAnsi"/>
        </w:rPr>
        <w:t xml:space="preserve"> beyond the market value of this activity alone. H</w:t>
      </w:r>
      <w:r w:rsidRPr="003A5C04">
        <w:rPr>
          <w:rFonts w:cstheme="minorHAnsi"/>
        </w:rPr>
        <w:t xml:space="preserve">owever, these broader social benefits are outside of the traditional scope of a </w:t>
      </w:r>
      <w:r>
        <w:rPr>
          <w:rFonts w:cstheme="minorHAnsi"/>
        </w:rPr>
        <w:t xml:space="preserve">satellite account </w:t>
      </w:r>
      <w:r w:rsidRPr="003A5C04">
        <w:rPr>
          <w:rFonts w:cstheme="minorHAnsi"/>
        </w:rPr>
        <w:t>framework. It is also difficult to measure these activities in monetary terms, as would be required for a satellite account.</w:t>
      </w:r>
    </w:p>
    <w:bookmarkEnd w:id="561"/>
    <w:p w14:paraId="0F99161A" w14:textId="77777777" w:rsidR="001733BC" w:rsidRDefault="001733BC" w:rsidP="001733BC">
      <w:pPr>
        <w:rPr>
          <w:rFonts w:cstheme="minorHAnsi"/>
        </w:rPr>
      </w:pPr>
      <w:r>
        <w:rPr>
          <w:rFonts w:cstheme="minorHAnsi"/>
        </w:rPr>
        <w:t xml:space="preserve">The focus for both the ABS </w:t>
      </w:r>
      <w:r w:rsidRPr="003A5C04">
        <w:rPr>
          <w:rFonts w:cstheme="minorHAnsi"/>
        </w:rPr>
        <w:t xml:space="preserve">Cultural and Creative Activity </w:t>
      </w:r>
      <w:r>
        <w:rPr>
          <w:rFonts w:cstheme="minorHAnsi"/>
        </w:rPr>
        <w:t xml:space="preserve">Satellite Account </w:t>
      </w:r>
      <w:r w:rsidRPr="003A5C04">
        <w:rPr>
          <w:rFonts w:cstheme="minorHAnsi"/>
        </w:rPr>
        <w:t xml:space="preserve">and </w:t>
      </w:r>
      <w:r>
        <w:rPr>
          <w:rFonts w:cstheme="minorHAnsi"/>
        </w:rPr>
        <w:t>the department</w:t>
      </w:r>
      <w:r w:rsidRPr="003A5C04">
        <w:rPr>
          <w:rFonts w:cstheme="minorHAnsi"/>
        </w:rPr>
        <w:t xml:space="preserve">’s </w:t>
      </w:r>
      <w:r>
        <w:rPr>
          <w:rFonts w:cstheme="minorHAnsi"/>
        </w:rPr>
        <w:t>refresh</w:t>
      </w:r>
      <w:r w:rsidRPr="003A5C04">
        <w:rPr>
          <w:rFonts w:cstheme="minorHAnsi"/>
        </w:rPr>
        <w:t xml:space="preserve"> </w:t>
      </w:r>
      <w:r>
        <w:rPr>
          <w:rFonts w:cstheme="minorHAnsi"/>
        </w:rPr>
        <w:t>is on</w:t>
      </w:r>
      <w:r w:rsidRPr="003A5C04">
        <w:rPr>
          <w:rFonts w:cstheme="minorHAnsi"/>
        </w:rPr>
        <w:t xml:space="preserve"> the direct economic contribution from this activity within the national accounts production boundary, through the estimation of gross value added. This framework is broadly consistent with </w:t>
      </w:r>
      <w:r>
        <w:rPr>
          <w:rFonts w:cstheme="minorHAnsi"/>
        </w:rPr>
        <w:t xml:space="preserve">the </w:t>
      </w:r>
      <w:r w:rsidRPr="003A5C04">
        <w:rPr>
          <w:rFonts w:cstheme="minorHAnsi"/>
        </w:rPr>
        <w:t xml:space="preserve">cultural and creative satellite accounts set up in other countries. </w:t>
      </w:r>
    </w:p>
    <w:p w14:paraId="7EF18D8D" w14:textId="77777777" w:rsidR="001733BC" w:rsidRPr="003A5C04" w:rsidRDefault="001733BC" w:rsidP="001733BC">
      <w:pPr>
        <w:rPr>
          <w:rFonts w:cstheme="minorHAnsi"/>
        </w:rPr>
      </w:pPr>
      <w:r w:rsidRPr="003A5C04">
        <w:rPr>
          <w:rFonts w:cstheme="minorHAnsi"/>
        </w:rPr>
        <w:t xml:space="preserve">The potential or intangible value </w:t>
      </w:r>
      <w:r>
        <w:rPr>
          <w:rFonts w:cstheme="minorHAnsi"/>
        </w:rPr>
        <w:t>wa</w:t>
      </w:r>
      <w:r w:rsidRPr="003A5C04">
        <w:rPr>
          <w:rFonts w:cstheme="minorHAnsi"/>
        </w:rPr>
        <w:t>s not the focus for this methodolog</w:t>
      </w:r>
      <w:r>
        <w:rPr>
          <w:rFonts w:cstheme="minorHAnsi"/>
        </w:rPr>
        <w:t>ical</w:t>
      </w:r>
      <w:r w:rsidRPr="003A5C04">
        <w:rPr>
          <w:rFonts w:cstheme="minorHAnsi"/>
        </w:rPr>
        <w:t xml:space="preserve"> refresh</w:t>
      </w:r>
      <w:r>
        <w:rPr>
          <w:rFonts w:cstheme="minorHAnsi"/>
        </w:rPr>
        <w:t>. H</w:t>
      </w:r>
      <w:r w:rsidRPr="003A5C04">
        <w:rPr>
          <w:rFonts w:cstheme="minorHAnsi"/>
        </w:rPr>
        <w:t xml:space="preserve">owever, </w:t>
      </w:r>
      <w:r>
        <w:rPr>
          <w:rFonts w:cstheme="minorHAnsi"/>
        </w:rPr>
        <w:t>the department</w:t>
      </w:r>
      <w:r w:rsidRPr="003A5C04">
        <w:rPr>
          <w:rFonts w:cstheme="minorHAnsi"/>
        </w:rPr>
        <w:t xml:space="preserve"> has been working with other areas and </w:t>
      </w:r>
      <w:r>
        <w:rPr>
          <w:rFonts w:cstheme="minorHAnsi"/>
        </w:rPr>
        <w:t>agencies i</w:t>
      </w:r>
      <w:r w:rsidRPr="003A5C04">
        <w:rPr>
          <w:rFonts w:cstheme="minorHAnsi"/>
        </w:rPr>
        <w:t xml:space="preserve">n providing the inputs to the Treasury’s </w:t>
      </w:r>
      <w:r w:rsidRPr="003A5C04">
        <w:rPr>
          <w:rFonts w:cstheme="minorHAnsi"/>
          <w:i/>
        </w:rPr>
        <w:t>Measuring What Matters Statement</w:t>
      </w:r>
      <w:r w:rsidRPr="004B515A">
        <w:rPr>
          <w:rStyle w:val="EndnoteReference"/>
          <w:rFonts w:cstheme="minorHAnsi"/>
        </w:rPr>
        <w:endnoteReference w:id="74"/>
      </w:r>
      <w:r>
        <w:rPr>
          <w:rFonts w:cstheme="minorHAnsi"/>
        </w:rPr>
        <w:t>,</w:t>
      </w:r>
      <w:r w:rsidRPr="003A5C04">
        <w:rPr>
          <w:rFonts w:cstheme="minorHAnsi"/>
        </w:rPr>
        <w:t xml:space="preserve"> whi</w:t>
      </w:r>
      <w:r>
        <w:rPr>
          <w:rFonts w:cstheme="minorHAnsi"/>
        </w:rPr>
        <w:t>ch</w:t>
      </w:r>
      <w:r w:rsidRPr="003A5C04">
        <w:rPr>
          <w:rFonts w:cstheme="minorHAnsi"/>
        </w:rPr>
        <w:t xml:space="preserve"> outlines the Australian Government’s first national framework on wellbeing. </w:t>
      </w:r>
    </w:p>
    <w:p w14:paraId="3BA293EA" w14:textId="77777777" w:rsidR="001733BC" w:rsidRPr="003C4907" w:rsidRDefault="001733BC" w:rsidP="00C04ACA">
      <w:pPr>
        <w:pStyle w:val="Heading4"/>
      </w:pPr>
      <w:bookmarkStart w:id="562" w:name="_Toc144391346"/>
      <w:bookmarkStart w:id="563" w:name="_Toc154060288"/>
      <w:bookmarkStart w:id="564" w:name="_Toc166674566"/>
      <w:bookmarkStart w:id="565" w:name="_Toc181346475"/>
      <w:bookmarkStart w:id="566" w:name="_Toc182934637"/>
      <w:bookmarkStart w:id="567" w:name="_Toc184651276"/>
      <w:bookmarkStart w:id="568" w:name="_Toc184679583"/>
      <w:bookmarkStart w:id="569" w:name="_Toc184725020"/>
      <w:bookmarkStart w:id="570" w:name="_Hlk143200112"/>
      <w:r>
        <w:t xml:space="preserve">Further detail and </w:t>
      </w:r>
      <w:r w:rsidRPr="00974A7C">
        <w:t xml:space="preserve">improving </w:t>
      </w:r>
      <w:r>
        <w:t>data</w:t>
      </w:r>
      <w:r w:rsidRPr="00974A7C">
        <w:t xml:space="preserve"> usability</w:t>
      </w:r>
      <w:bookmarkEnd w:id="562"/>
      <w:bookmarkEnd w:id="563"/>
      <w:bookmarkEnd w:id="564"/>
      <w:bookmarkEnd w:id="565"/>
      <w:bookmarkEnd w:id="566"/>
      <w:bookmarkEnd w:id="567"/>
      <w:bookmarkEnd w:id="568"/>
      <w:bookmarkEnd w:id="569"/>
    </w:p>
    <w:bookmarkEnd w:id="570"/>
    <w:p w14:paraId="671144BB" w14:textId="77777777" w:rsidR="001733BC" w:rsidRDefault="001733BC" w:rsidP="001733BC">
      <w:pPr>
        <w:rPr>
          <w:rFonts w:cstheme="minorHAnsi"/>
        </w:rPr>
      </w:pPr>
      <w:r w:rsidRPr="006E690C">
        <w:rPr>
          <w:rFonts w:cstheme="minorHAnsi"/>
        </w:rPr>
        <w:t xml:space="preserve">Some of the submissions </w:t>
      </w:r>
      <w:r>
        <w:rPr>
          <w:rFonts w:cstheme="minorHAnsi"/>
        </w:rPr>
        <w:t xml:space="preserve">stated that the refresh should also explore additional data sources, such as multiple jobs and the First Nations visual arts and crafts market. Other feedback was to consider cross-industry and cross-country comparisons; further disaggregation of cultural and creative industries by </w:t>
      </w:r>
      <w:r w:rsidRPr="008E378C">
        <w:rPr>
          <w:rFonts w:cstheme="minorHAnsi"/>
        </w:rPr>
        <w:t xml:space="preserve">2 or 3-digit </w:t>
      </w:r>
      <w:proofErr w:type="spellStart"/>
      <w:r w:rsidRPr="008E378C">
        <w:rPr>
          <w:rFonts w:cstheme="minorHAnsi"/>
        </w:rPr>
        <w:t>ANZSIC</w:t>
      </w:r>
      <w:proofErr w:type="spellEnd"/>
      <w:r w:rsidRPr="008E378C">
        <w:rPr>
          <w:rFonts w:cstheme="minorHAnsi"/>
        </w:rPr>
        <w:t xml:space="preserve"> </w:t>
      </w:r>
      <w:r w:rsidRPr="008E378C">
        <w:rPr>
          <w:rFonts w:cstheme="minorHAnsi"/>
        </w:rPr>
        <w:lastRenderedPageBreak/>
        <w:t>industry level</w:t>
      </w:r>
      <w:r>
        <w:rPr>
          <w:rFonts w:cstheme="minorHAnsi"/>
        </w:rPr>
        <w:t>; providing employment statistics, geographic breakdowns</w:t>
      </w:r>
      <w:r w:rsidRPr="00BC2314">
        <w:rPr>
          <w:rFonts w:cstheme="minorHAnsi"/>
        </w:rPr>
        <w:t xml:space="preserve"> </w:t>
      </w:r>
      <w:r>
        <w:rPr>
          <w:rFonts w:cstheme="minorHAnsi"/>
        </w:rPr>
        <w:t xml:space="preserve">of </w:t>
      </w:r>
      <w:r w:rsidRPr="006E690C">
        <w:rPr>
          <w:rFonts w:cstheme="minorHAnsi"/>
        </w:rPr>
        <w:t>states and territor</w:t>
      </w:r>
      <w:r>
        <w:rPr>
          <w:rFonts w:cstheme="minorHAnsi"/>
        </w:rPr>
        <w:t>ies</w:t>
      </w:r>
      <w:r w:rsidRPr="006E690C">
        <w:rPr>
          <w:rFonts w:cstheme="minorHAnsi"/>
        </w:rPr>
        <w:t xml:space="preserve"> </w:t>
      </w:r>
      <w:r>
        <w:rPr>
          <w:rFonts w:cstheme="minorHAnsi"/>
        </w:rPr>
        <w:t>(or other locations), and international trade</w:t>
      </w:r>
      <w:r w:rsidRPr="006E690C">
        <w:rPr>
          <w:rFonts w:cstheme="minorHAnsi"/>
        </w:rPr>
        <w:t>.</w:t>
      </w:r>
    </w:p>
    <w:p w14:paraId="1C86BA23" w14:textId="77777777" w:rsidR="001733BC" w:rsidRDefault="001733BC" w:rsidP="001733BC">
      <w:pPr>
        <w:rPr>
          <w:rFonts w:cstheme="minorHAnsi"/>
        </w:rPr>
      </w:pPr>
      <w:r>
        <w:rPr>
          <w:rFonts w:cstheme="minorHAnsi"/>
        </w:rPr>
        <w:t>A further recommendation was that the</w:t>
      </w:r>
      <w:r w:rsidRPr="0015378B">
        <w:rPr>
          <w:rFonts w:cstheme="minorHAnsi"/>
        </w:rPr>
        <w:t xml:space="preserve"> visibility, accessibility and usability of the</w:t>
      </w:r>
      <w:r>
        <w:rPr>
          <w:rFonts w:cstheme="minorHAnsi"/>
        </w:rPr>
        <w:t xml:space="preserve"> estimates could be improved. For example, estimates c</w:t>
      </w:r>
      <w:r w:rsidRPr="0015378B">
        <w:rPr>
          <w:rFonts w:cstheme="minorHAnsi"/>
        </w:rPr>
        <w:t xml:space="preserve">ould be </w:t>
      </w:r>
      <w:r>
        <w:rPr>
          <w:rFonts w:cstheme="minorHAnsi"/>
        </w:rPr>
        <w:t>made</w:t>
      </w:r>
      <w:r w:rsidRPr="0015378B">
        <w:rPr>
          <w:rFonts w:cstheme="minorHAnsi"/>
        </w:rPr>
        <w:t xml:space="preserve"> available as Excel datasheets in addition to current </w:t>
      </w:r>
      <w:r>
        <w:rPr>
          <w:rFonts w:cstheme="minorHAnsi"/>
        </w:rPr>
        <w:t>reporting</w:t>
      </w:r>
      <w:r w:rsidRPr="0015378B">
        <w:rPr>
          <w:rFonts w:cstheme="minorHAnsi"/>
        </w:rPr>
        <w:t xml:space="preserve">. This would improve the capacity to access and manage the data for a variety of purposes. </w:t>
      </w:r>
    </w:p>
    <w:p w14:paraId="779FA262" w14:textId="77777777" w:rsidR="001733BC" w:rsidRDefault="001733BC" w:rsidP="001733BC">
      <w:pPr>
        <w:rPr>
          <w:rFonts w:cstheme="minorHAnsi"/>
        </w:rPr>
      </w:pPr>
      <w:r>
        <w:rPr>
          <w:rFonts w:cstheme="minorHAnsi"/>
        </w:rPr>
        <w:t>The department has made all data tables presented in this new release</w:t>
      </w:r>
      <w:bookmarkStart w:id="571" w:name="_Hlk143200587"/>
      <w:r>
        <w:rPr>
          <w:rFonts w:cstheme="minorHAnsi"/>
        </w:rPr>
        <w:t xml:space="preserve"> available in a datasheet format</w:t>
      </w:r>
      <w:bookmarkEnd w:id="571"/>
      <w:r>
        <w:rPr>
          <w:rFonts w:cstheme="minorHAnsi"/>
        </w:rPr>
        <w:t xml:space="preserve">. Some of the other suggestions made above, such as cross-industry comparisons and further disaggregation of cultural and creative industries by subdivisional level (2-digit </w:t>
      </w:r>
      <w:proofErr w:type="spellStart"/>
      <w:r>
        <w:rPr>
          <w:rFonts w:cstheme="minorHAnsi"/>
        </w:rPr>
        <w:t>ANZSIC</w:t>
      </w:r>
      <w:proofErr w:type="spellEnd"/>
      <w:r>
        <w:rPr>
          <w:rFonts w:cstheme="minorHAnsi"/>
        </w:rPr>
        <w:t xml:space="preserve">) have also been considered </w:t>
      </w:r>
      <w:r w:rsidRPr="005E0A81">
        <w:rPr>
          <w:rFonts w:cstheme="minorHAnsi"/>
        </w:rPr>
        <w:t xml:space="preserve">for </w:t>
      </w:r>
      <w:r>
        <w:rPr>
          <w:rFonts w:cstheme="minorHAnsi"/>
        </w:rPr>
        <w:t>the</w:t>
      </w:r>
      <w:r w:rsidRPr="005E0A81">
        <w:rPr>
          <w:rFonts w:cstheme="minorHAnsi"/>
        </w:rPr>
        <w:t xml:space="preserve"> release of new estimates</w:t>
      </w:r>
      <w:r>
        <w:rPr>
          <w:rFonts w:cstheme="minorHAnsi"/>
        </w:rPr>
        <w:t>.</w:t>
      </w:r>
      <w:r w:rsidRPr="005E0A81">
        <w:rPr>
          <w:rFonts w:cstheme="minorHAnsi"/>
        </w:rPr>
        <w:t xml:space="preserve"> </w:t>
      </w:r>
    </w:p>
    <w:p w14:paraId="778F16A5" w14:textId="77777777" w:rsidR="001733BC" w:rsidRDefault="001733BC" w:rsidP="001733BC">
      <w:pPr>
        <w:rPr>
          <w:rFonts w:cstheme="minorHAnsi"/>
        </w:rPr>
        <w:sectPr w:rsidR="001733BC" w:rsidSect="00144B0C">
          <w:headerReference w:type="default" r:id="rId66"/>
          <w:footerReference w:type="default" r:id="rId67"/>
          <w:headerReference w:type="first" r:id="rId68"/>
          <w:footnotePr>
            <w:numFmt w:val="lowerRoman"/>
          </w:footnotePr>
          <w:endnotePr>
            <w:numFmt w:val="decimal"/>
          </w:endnotePr>
          <w:pgSz w:w="11906" w:h="16838" w:code="9"/>
          <w:pgMar w:top="851" w:right="1021" w:bottom="1021" w:left="1021" w:header="567" w:footer="0" w:gutter="0"/>
          <w:cols w:space="708"/>
          <w:docGrid w:linePitch="360"/>
        </w:sectPr>
      </w:pPr>
      <w:r>
        <w:rPr>
          <w:rFonts w:cstheme="minorHAnsi"/>
        </w:rPr>
        <w:t xml:space="preserve">In </w:t>
      </w:r>
      <w:r>
        <w:t>the department</w:t>
      </w:r>
      <w:r>
        <w:rPr>
          <w:rFonts w:cstheme="minorHAnsi"/>
        </w:rPr>
        <w:t>’s initial consultation paper, it was mentioned that</w:t>
      </w:r>
      <w:r w:rsidRPr="00B07B23">
        <w:rPr>
          <w:rFonts w:cstheme="minorHAnsi"/>
        </w:rPr>
        <w:t xml:space="preserve"> </w:t>
      </w:r>
      <w:r>
        <w:rPr>
          <w:rFonts w:cstheme="minorHAnsi"/>
        </w:rPr>
        <w:t xml:space="preserve">state and territory </w:t>
      </w:r>
      <w:proofErr w:type="gramStart"/>
      <w:r>
        <w:rPr>
          <w:rFonts w:cstheme="minorHAnsi"/>
        </w:rPr>
        <w:t>estimates</w:t>
      </w:r>
      <w:proofErr w:type="gramEnd"/>
      <w:r>
        <w:rPr>
          <w:rFonts w:cstheme="minorHAnsi"/>
        </w:rPr>
        <w:t xml:space="preserve"> of cultural and creative activity would be examined. </w:t>
      </w:r>
      <w:r>
        <w:t>The department</w:t>
      </w:r>
      <w:r>
        <w:rPr>
          <w:rFonts w:cstheme="minorHAnsi"/>
        </w:rPr>
        <w:t xml:space="preserve"> proposes to develop a methodology on state and territory disaggregation </w:t>
      </w:r>
      <w:r w:rsidRPr="00200682">
        <w:rPr>
          <w:rFonts w:cstheme="minorHAnsi"/>
        </w:rPr>
        <w:t>after</w:t>
      </w:r>
      <w:r>
        <w:rPr>
          <w:rFonts w:cstheme="minorHAnsi"/>
        </w:rPr>
        <w:t xml:space="preserve"> the release of new estimates at the national</w:t>
      </w:r>
      <w:r w:rsidRPr="001A09E6">
        <w:rPr>
          <w:rFonts w:cstheme="minorHAnsi"/>
        </w:rPr>
        <w:t xml:space="preserve"> level</w:t>
      </w:r>
      <w:r>
        <w:rPr>
          <w:rFonts w:cstheme="minorHAnsi"/>
        </w:rPr>
        <w:t>. We propose to examine this disaggregation during phase 3 of the research, after estimates of cultural and creative employment are developed.</w:t>
      </w:r>
      <w:r w:rsidRPr="00F210A4">
        <w:t xml:space="preserve"> </w:t>
      </w:r>
      <w:r w:rsidRPr="00F210A4">
        <w:rPr>
          <w:rFonts w:cstheme="minorHAnsi"/>
        </w:rPr>
        <w:t>Due to less availability of the state-level input data, such estimates, if possible at all, would have less detail than at the national level.</w:t>
      </w:r>
    </w:p>
    <w:p w14:paraId="47649F58" w14:textId="29BBCF7A" w:rsidR="001733BC" w:rsidRDefault="001733BC" w:rsidP="002E3EF7">
      <w:pPr>
        <w:pStyle w:val="Heading2"/>
        <w:spacing w:before="0" w:after="80"/>
      </w:pPr>
      <w:bookmarkStart w:id="572" w:name="_Toc181346476"/>
      <w:bookmarkStart w:id="573" w:name="_Toc182934638"/>
      <w:bookmarkStart w:id="574" w:name="_Toc184651277"/>
      <w:bookmarkStart w:id="575" w:name="_Toc184725021"/>
      <w:r>
        <w:lastRenderedPageBreak/>
        <w:t>Appendix B – Modifications to the domains</w:t>
      </w:r>
      <w:bookmarkEnd w:id="572"/>
      <w:bookmarkEnd w:id="573"/>
      <w:bookmarkEnd w:id="574"/>
      <w:bookmarkEnd w:id="575"/>
    </w:p>
    <w:p w14:paraId="01F987D6" w14:textId="50D2AC62" w:rsidR="00C04ACA" w:rsidRPr="00C04ACA" w:rsidRDefault="00C04ACA" w:rsidP="00C04ACA">
      <w:pPr>
        <w:pStyle w:val="Tablefigureheading"/>
      </w:pPr>
      <w:bookmarkStart w:id="576" w:name="_Toc184651342"/>
      <w:bookmarkStart w:id="577" w:name="_Toc184679650"/>
      <w:r w:rsidRPr="00C04ACA">
        <w:t>Modifications to the domains</w:t>
      </w:r>
      <w:bookmarkEnd w:id="576"/>
      <w:bookmarkEnd w:id="577"/>
    </w:p>
    <w:p w14:paraId="68381684" w14:textId="77777777" w:rsidR="0073199F" w:rsidRDefault="0073199F" w:rsidP="001733BC">
      <w:pPr>
        <w:spacing w:after="0" w:line="200" w:lineRule="exact"/>
        <w:rPr>
          <w:rFonts w:asciiTheme="minorHAnsi" w:hAnsiTheme="minorHAnsi" w:cstheme="minorHAnsi"/>
          <w:b/>
          <w:color w:val="FFFFFF" w:themeColor="background1"/>
          <w:sz w:val="18"/>
          <w:szCs w:val="18"/>
        </w:rPr>
        <w:sectPr w:rsidR="0073199F" w:rsidSect="009105F2">
          <w:headerReference w:type="default" r:id="rId69"/>
          <w:footerReference w:type="default" r:id="rId70"/>
          <w:endnotePr>
            <w:numFmt w:val="decimal"/>
          </w:endnotePr>
          <w:pgSz w:w="16838" w:h="11906" w:orient="landscape" w:code="9"/>
          <w:pgMar w:top="1021" w:right="1021" w:bottom="1021" w:left="1021" w:header="567" w:footer="0" w:gutter="0"/>
          <w:cols w:space="708"/>
          <w:docGrid w:linePitch="360"/>
        </w:sectPr>
      </w:pPr>
    </w:p>
    <w:tbl>
      <w:tblPr>
        <w:tblStyle w:val="DefaultTable1"/>
        <w:tblW w:w="5220" w:type="pct"/>
        <w:tblInd w:w="-426" w:type="dxa"/>
        <w:tblLook w:val="04A0" w:firstRow="1" w:lastRow="0" w:firstColumn="1" w:lastColumn="0" w:noHBand="0" w:noVBand="1"/>
        <w:tblDescription w:val="Modifications to the domains"/>
      </w:tblPr>
      <w:tblGrid>
        <w:gridCol w:w="514"/>
        <w:gridCol w:w="1478"/>
        <w:gridCol w:w="2550"/>
        <w:gridCol w:w="3256"/>
        <w:gridCol w:w="3265"/>
        <w:gridCol w:w="4384"/>
      </w:tblGrid>
      <w:tr w:rsidR="001733BC" w:rsidRPr="008A2E51" w14:paraId="4986AC81" w14:textId="77777777" w:rsidTr="002E3EF7">
        <w:trPr>
          <w:cnfStyle w:val="100000000000" w:firstRow="1" w:lastRow="0" w:firstColumn="0" w:lastColumn="0" w:oddVBand="0" w:evenVBand="0" w:oddHBand="0" w:evenHBand="0" w:firstRowFirstColumn="0" w:firstRowLastColumn="0" w:lastRowFirstColumn="0" w:lastRowLastColumn="0"/>
          <w:cantSplit/>
          <w:trHeight w:val="395"/>
        </w:trPr>
        <w:tc>
          <w:tcPr>
            <w:cnfStyle w:val="001000000000" w:firstRow="0" w:lastRow="0" w:firstColumn="1" w:lastColumn="0" w:oddVBand="0" w:evenVBand="0" w:oddHBand="0" w:evenHBand="0" w:firstRowFirstColumn="0" w:firstRowLastColumn="0" w:lastRowFirstColumn="0" w:lastRowLastColumn="0"/>
            <w:tcW w:w="166" w:type="pct"/>
            <w:shd w:val="clear" w:color="auto" w:fill="081E3E"/>
            <w:noWrap/>
            <w:hideMark/>
          </w:tcPr>
          <w:p w14:paraId="7A41BFEB" w14:textId="77777777" w:rsidR="001733BC" w:rsidRPr="003C46CD" w:rsidRDefault="001733BC" w:rsidP="001733BC">
            <w:pPr>
              <w:spacing w:before="0" w:after="0" w:line="200" w:lineRule="exact"/>
              <w:rPr>
                <w:rFonts w:asciiTheme="minorHAnsi" w:hAnsiTheme="minorHAnsi" w:cstheme="minorHAnsi"/>
                <w:sz w:val="18"/>
                <w:szCs w:val="18"/>
              </w:rPr>
            </w:pPr>
            <w:r w:rsidRPr="003C46CD">
              <w:rPr>
                <w:rFonts w:asciiTheme="minorHAnsi" w:hAnsiTheme="minorHAnsi" w:cstheme="minorHAnsi"/>
                <w:sz w:val="18"/>
                <w:szCs w:val="18"/>
              </w:rPr>
              <w:t>No.</w:t>
            </w:r>
          </w:p>
        </w:tc>
        <w:tc>
          <w:tcPr>
            <w:tcW w:w="478" w:type="pct"/>
            <w:shd w:val="clear" w:color="auto" w:fill="081E3E"/>
            <w:hideMark/>
          </w:tcPr>
          <w:p w14:paraId="476C891D" w14:textId="77777777" w:rsidR="001733BC" w:rsidRPr="003C46CD"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C46CD">
              <w:rPr>
                <w:rFonts w:asciiTheme="minorHAnsi" w:hAnsiTheme="minorHAnsi" w:cstheme="minorHAnsi"/>
                <w:sz w:val="18"/>
                <w:szCs w:val="18"/>
              </w:rPr>
              <w:t>Modified domain name</w:t>
            </w:r>
          </w:p>
        </w:tc>
        <w:tc>
          <w:tcPr>
            <w:tcW w:w="825" w:type="pct"/>
            <w:shd w:val="clear" w:color="auto" w:fill="081E3E"/>
            <w:hideMark/>
          </w:tcPr>
          <w:p w14:paraId="29D5095C" w14:textId="77777777" w:rsidR="001733BC" w:rsidRPr="003C46CD"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C46CD">
              <w:rPr>
                <w:rFonts w:asciiTheme="minorHAnsi" w:hAnsiTheme="minorHAnsi" w:cstheme="minorHAnsi"/>
                <w:sz w:val="18"/>
                <w:szCs w:val="18"/>
              </w:rPr>
              <w:t xml:space="preserve">New scope </w:t>
            </w:r>
          </w:p>
        </w:tc>
        <w:tc>
          <w:tcPr>
            <w:tcW w:w="1054" w:type="pct"/>
            <w:shd w:val="clear" w:color="auto" w:fill="081E3E"/>
            <w:hideMark/>
          </w:tcPr>
          <w:p w14:paraId="6CD4D082" w14:textId="77777777" w:rsidR="001733BC" w:rsidRPr="003C46CD"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C46CD">
              <w:rPr>
                <w:rFonts w:asciiTheme="minorHAnsi" w:hAnsiTheme="minorHAnsi" w:cstheme="minorHAnsi"/>
                <w:sz w:val="18"/>
                <w:szCs w:val="18"/>
              </w:rPr>
              <w:t xml:space="preserve">Previous domain name and scope in the initial consultation paper </w:t>
            </w:r>
          </w:p>
        </w:tc>
        <w:tc>
          <w:tcPr>
            <w:tcW w:w="1057" w:type="pct"/>
            <w:shd w:val="clear" w:color="auto" w:fill="081E3E"/>
            <w:hideMark/>
          </w:tcPr>
          <w:p w14:paraId="3B4FED02" w14:textId="77777777" w:rsidR="001733BC" w:rsidRPr="003C46CD"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C46CD">
              <w:rPr>
                <w:rFonts w:asciiTheme="minorHAnsi" w:hAnsiTheme="minorHAnsi" w:cstheme="minorHAnsi"/>
                <w:sz w:val="18"/>
                <w:szCs w:val="18"/>
              </w:rPr>
              <w:t>Issues raised for previous domain</w:t>
            </w:r>
          </w:p>
        </w:tc>
        <w:tc>
          <w:tcPr>
            <w:tcW w:w="1419" w:type="pct"/>
            <w:shd w:val="clear" w:color="auto" w:fill="081E3E"/>
          </w:tcPr>
          <w:p w14:paraId="04444138" w14:textId="77777777" w:rsidR="001733BC" w:rsidRPr="003C46CD"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C46CD">
              <w:rPr>
                <w:rFonts w:asciiTheme="minorHAnsi" w:hAnsiTheme="minorHAnsi" w:cstheme="minorHAnsi"/>
                <w:sz w:val="18"/>
                <w:szCs w:val="18"/>
              </w:rPr>
              <w:t>Modification from the initial consultation paper</w:t>
            </w:r>
          </w:p>
        </w:tc>
      </w:tr>
      <w:tr w:rsidR="001733BC" w:rsidRPr="009C2242" w14:paraId="5BF29E73" w14:textId="77777777" w:rsidTr="002E3EF7">
        <w:trPr>
          <w:cantSplit/>
          <w:trHeight w:val="2386"/>
        </w:trPr>
        <w:tc>
          <w:tcPr>
            <w:cnfStyle w:val="001000000000" w:firstRow="0" w:lastRow="0" w:firstColumn="1" w:lastColumn="0" w:oddVBand="0" w:evenVBand="0" w:oddHBand="0" w:evenHBand="0" w:firstRowFirstColumn="0" w:firstRowLastColumn="0" w:lastRowFirstColumn="0" w:lastRowLastColumn="0"/>
            <w:tcW w:w="166" w:type="pct"/>
            <w:noWrap/>
            <w:hideMark/>
          </w:tcPr>
          <w:p w14:paraId="4E949C51"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1</w:t>
            </w:r>
          </w:p>
        </w:tc>
        <w:tc>
          <w:tcPr>
            <w:tcW w:w="478" w:type="pct"/>
          </w:tcPr>
          <w:p w14:paraId="363DA5E5" w14:textId="77777777" w:rsidR="001733BC" w:rsidRPr="00F36F60" w:rsidRDefault="001733BC" w:rsidP="002E3EF7">
            <w:pPr>
              <w:suppressAutoHyphens/>
              <w:spacing w:before="0" w:line="200" w:lineRule="exact"/>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F36F60">
              <w:rPr>
                <w:rFonts w:cs="Calibri"/>
                <w:b/>
                <w:color w:val="000000"/>
                <w:sz w:val="18"/>
                <w:szCs w:val="18"/>
              </w:rPr>
              <w:t>Literature, creative and performing arts</w:t>
            </w:r>
          </w:p>
        </w:tc>
        <w:tc>
          <w:tcPr>
            <w:tcW w:w="825" w:type="pct"/>
          </w:tcPr>
          <w:p w14:paraId="76120D31" w14:textId="77777777" w:rsidR="001733BC" w:rsidRPr="002E3EF7" w:rsidRDefault="001733BC" w:rsidP="002E3EF7">
            <w:p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This domain includes:</w:t>
            </w:r>
          </w:p>
          <w:p w14:paraId="2D910A30" w14:textId="77777777" w:rsidR="001733BC" w:rsidRPr="002E3EF7" w:rsidRDefault="001733BC" w:rsidP="002E3EF7">
            <w:pPr>
              <w:pStyle w:val="ListParagraph"/>
              <w:numPr>
                <w:ilvl w:val="0"/>
                <w:numId w:val="31"/>
              </w:numPr>
              <w:suppressAutoHyphens/>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Performing arts operations.</w:t>
            </w:r>
          </w:p>
          <w:p w14:paraId="304090CE" w14:textId="77777777" w:rsidR="001733BC" w:rsidRPr="002E3EF7" w:rsidRDefault="001733BC" w:rsidP="002E3EF7">
            <w:pPr>
              <w:pStyle w:val="ListParagraph"/>
              <w:numPr>
                <w:ilvl w:val="0"/>
                <w:numId w:val="31"/>
              </w:numPr>
              <w:suppressAutoHyphens/>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Creative artists, musicians, writers and performers. Visual arts creation activities are excluded from this domain.</w:t>
            </w:r>
          </w:p>
          <w:p w14:paraId="37FFFF9C" w14:textId="77777777" w:rsidR="001733BC" w:rsidRPr="002E3EF7" w:rsidRDefault="001733BC" w:rsidP="002E3EF7">
            <w:pPr>
              <w:pStyle w:val="ListParagraph"/>
              <w:numPr>
                <w:ilvl w:val="0"/>
                <w:numId w:val="31"/>
              </w:numPr>
              <w:suppressAutoHyphens/>
              <w:spacing w:before="0" w:after="0" w:line="200" w:lineRule="exact"/>
              <w:ind w:left="170" w:hanging="17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Performing arts venue operations.</w:t>
            </w:r>
          </w:p>
        </w:tc>
        <w:tc>
          <w:tcPr>
            <w:tcW w:w="1054" w:type="pct"/>
          </w:tcPr>
          <w:p w14:paraId="403759FC" w14:textId="3EFCA9B4" w:rsidR="001733BC" w:rsidRPr="002E3EF7" w:rsidRDefault="001733BC" w:rsidP="00874B99">
            <w:p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 xml:space="preserve">In the consultation paper, this domain was labelled as ‘Creative and performing arts’, and included Performing arts operation; Creative Artists, Musicians, Writers and Performers; and Performing Arts Venue Operation. </w:t>
            </w:r>
          </w:p>
        </w:tc>
        <w:tc>
          <w:tcPr>
            <w:tcW w:w="1057" w:type="pct"/>
          </w:tcPr>
          <w:p w14:paraId="0F0E08F0" w14:textId="77777777" w:rsidR="001733BC" w:rsidRPr="002E3EF7" w:rsidRDefault="001733BC" w:rsidP="002E3EF7">
            <w:pPr>
              <w:suppressAutoHyphens/>
              <w:spacing w:before="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 xml:space="preserve">The previous domain also covered some visual arts activities, such as activities being captured under </w:t>
            </w:r>
            <w:proofErr w:type="spellStart"/>
            <w:r w:rsidRPr="002E3EF7">
              <w:rPr>
                <w:rFonts w:cs="Calibri"/>
                <w:color w:val="000000"/>
                <w:sz w:val="18"/>
                <w:szCs w:val="18"/>
              </w:rPr>
              <w:t>ANZSIC</w:t>
            </w:r>
            <w:proofErr w:type="spellEnd"/>
            <w:r w:rsidRPr="002E3EF7">
              <w:rPr>
                <w:rFonts w:cs="Calibri"/>
                <w:color w:val="000000"/>
                <w:sz w:val="18"/>
                <w:szCs w:val="18"/>
              </w:rPr>
              <w:t xml:space="preserve"> 9002 Creative Artists, Musicians, Writers and Performers which includes the services of artists and sculpting, as well as services that may be indirectly related to fine art.</w:t>
            </w:r>
          </w:p>
          <w:p w14:paraId="2879A672" w14:textId="77777777" w:rsidR="001733BC" w:rsidRPr="002E3EF7" w:rsidRDefault="001733BC" w:rsidP="002E3EF7">
            <w:pPr>
              <w:suppressAutoHyphens/>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2E3EF7">
              <w:rPr>
                <w:rFonts w:cs="Calibri"/>
                <w:color w:val="000000"/>
                <w:sz w:val="18"/>
                <w:szCs w:val="18"/>
              </w:rPr>
              <w:t>This domain also consists of literature activities such as writing.</w:t>
            </w:r>
          </w:p>
        </w:tc>
        <w:tc>
          <w:tcPr>
            <w:tcW w:w="1419" w:type="pct"/>
          </w:tcPr>
          <w:p w14:paraId="5DF33349" w14:textId="77777777" w:rsidR="001733BC" w:rsidRPr="002E3EF7" w:rsidRDefault="001733BC" w:rsidP="002E3EF7">
            <w:pPr>
              <w:pStyle w:val="ListParagraph"/>
              <w:numPr>
                <w:ilvl w:val="0"/>
                <w:numId w:val="31"/>
              </w:numPr>
              <w:suppressAutoHyphens/>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ED598B">
              <w:rPr>
                <w:rFonts w:cs="Calibri"/>
                <w:b/>
                <w:color w:val="000000"/>
                <w:sz w:val="18"/>
                <w:szCs w:val="18"/>
              </w:rPr>
              <w:t>Modify</w:t>
            </w:r>
            <w:r w:rsidRPr="002E3EF7">
              <w:rPr>
                <w:rFonts w:cs="Calibri"/>
                <w:color w:val="000000"/>
                <w:sz w:val="18"/>
                <w:szCs w:val="18"/>
              </w:rPr>
              <w:t xml:space="preserve"> the domain name as ‘</w:t>
            </w:r>
            <w:r w:rsidRPr="00ED598B">
              <w:rPr>
                <w:rFonts w:cs="Calibri"/>
                <w:b/>
                <w:color w:val="000000"/>
                <w:sz w:val="18"/>
                <w:szCs w:val="18"/>
              </w:rPr>
              <w:t>Literature, creative and performing arts</w:t>
            </w:r>
            <w:r w:rsidRPr="002E3EF7">
              <w:rPr>
                <w:rFonts w:cs="Calibri"/>
                <w:color w:val="000000"/>
                <w:sz w:val="18"/>
                <w:szCs w:val="18"/>
              </w:rPr>
              <w:t>’ to better reflect the activities being captured within this domain; and</w:t>
            </w:r>
          </w:p>
          <w:p w14:paraId="5603697C" w14:textId="77777777" w:rsidR="001733BC" w:rsidRPr="002E3EF7" w:rsidRDefault="001733BC" w:rsidP="002E3EF7">
            <w:pPr>
              <w:pStyle w:val="ListParagraph"/>
              <w:numPr>
                <w:ilvl w:val="0"/>
                <w:numId w:val="31"/>
              </w:numPr>
              <w:suppressAutoHyphens/>
              <w:spacing w:before="0" w:after="0" w:line="200" w:lineRule="exact"/>
              <w:ind w:left="170" w:hanging="17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ED598B">
              <w:rPr>
                <w:rFonts w:cs="Calibri"/>
                <w:b/>
                <w:color w:val="000000"/>
                <w:sz w:val="18"/>
                <w:szCs w:val="18"/>
              </w:rPr>
              <w:t>separate out</w:t>
            </w:r>
            <w:r w:rsidRPr="002E3EF7">
              <w:rPr>
                <w:rFonts w:cs="Calibri"/>
                <w:color w:val="000000"/>
                <w:sz w:val="18"/>
                <w:szCs w:val="18"/>
              </w:rPr>
              <w:t xml:space="preserve"> visual arts-related activities such as services of artists and sculpting, as well as services that may be indirectly related to fine art from ‘Services of independent creative artists, writers and performers’ and </w:t>
            </w:r>
            <w:r w:rsidRPr="00ED598B">
              <w:rPr>
                <w:rFonts w:cs="Calibri"/>
                <w:b/>
                <w:color w:val="000000"/>
                <w:sz w:val="18"/>
                <w:szCs w:val="18"/>
              </w:rPr>
              <w:t xml:space="preserve">move to a new domain as ‘Visual arts and </w:t>
            </w:r>
            <w:proofErr w:type="gramStart"/>
            <w:r w:rsidRPr="00ED598B">
              <w:rPr>
                <w:rFonts w:cs="Calibri"/>
                <w:b/>
                <w:color w:val="000000"/>
                <w:sz w:val="18"/>
                <w:szCs w:val="18"/>
              </w:rPr>
              <w:t>crafts</w:t>
            </w:r>
            <w:r w:rsidRPr="002E3EF7">
              <w:rPr>
                <w:rFonts w:cs="Calibri"/>
                <w:color w:val="000000"/>
                <w:sz w:val="18"/>
                <w:szCs w:val="18"/>
              </w:rPr>
              <w:t>’</w:t>
            </w:r>
            <w:proofErr w:type="gramEnd"/>
            <w:r w:rsidRPr="002E3EF7">
              <w:rPr>
                <w:rFonts w:cs="Calibri"/>
                <w:color w:val="000000"/>
                <w:sz w:val="18"/>
                <w:szCs w:val="18"/>
              </w:rPr>
              <w:t>. The estimation of the visual arts component of this industry (and underpinned product) is based on the TIU matrix of the input-output tables.</w:t>
            </w:r>
          </w:p>
        </w:tc>
      </w:tr>
      <w:tr w:rsidR="001733BC" w:rsidRPr="009C2242" w14:paraId="6B7CE84A" w14:textId="77777777" w:rsidTr="002E3EF7">
        <w:trPr>
          <w:cnfStyle w:val="000000010000" w:firstRow="0" w:lastRow="0" w:firstColumn="0" w:lastColumn="0" w:oddVBand="0" w:evenVBand="0" w:oddHBand="0" w:evenHBand="1" w:firstRowFirstColumn="0" w:firstRowLastColumn="0" w:lastRowFirstColumn="0" w:lastRowLastColumn="0"/>
          <w:cantSplit/>
          <w:trHeight w:val="798"/>
        </w:trPr>
        <w:tc>
          <w:tcPr>
            <w:cnfStyle w:val="001000000000" w:firstRow="0" w:lastRow="0" w:firstColumn="1" w:lastColumn="0" w:oddVBand="0" w:evenVBand="0" w:oddHBand="0" w:evenHBand="0" w:firstRowFirstColumn="0" w:firstRowLastColumn="0" w:lastRowFirstColumn="0" w:lastRowLastColumn="0"/>
            <w:tcW w:w="166" w:type="pct"/>
            <w:noWrap/>
          </w:tcPr>
          <w:p w14:paraId="05B58AE8"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2</w:t>
            </w:r>
          </w:p>
        </w:tc>
        <w:tc>
          <w:tcPr>
            <w:tcW w:w="478" w:type="pct"/>
          </w:tcPr>
          <w:p w14:paraId="209E93B1" w14:textId="77777777" w:rsidR="001733BC" w:rsidRPr="00F36F60" w:rsidRDefault="001733BC" w:rsidP="002E3EF7">
            <w:pPr>
              <w:suppressAutoHyphens/>
              <w:spacing w:before="0" w:line="200" w:lineRule="exact"/>
              <w:cnfStyle w:val="000000010000" w:firstRow="0" w:lastRow="0" w:firstColumn="0" w:lastColumn="0" w:oddVBand="0" w:evenVBand="0" w:oddHBand="0" w:evenHBand="1" w:firstRowFirstColumn="0" w:firstRowLastColumn="0" w:lastRowFirstColumn="0" w:lastRowLastColumn="0"/>
              <w:rPr>
                <w:rFonts w:cs="Calibri"/>
                <w:b/>
                <w:color w:val="000000"/>
                <w:sz w:val="18"/>
                <w:szCs w:val="18"/>
              </w:rPr>
            </w:pPr>
            <w:r w:rsidRPr="00F36F60">
              <w:rPr>
                <w:rFonts w:cs="Calibri"/>
                <w:b/>
                <w:color w:val="000000"/>
                <w:sz w:val="18"/>
                <w:szCs w:val="18"/>
              </w:rPr>
              <w:t>Visual arts and crafts</w:t>
            </w:r>
          </w:p>
        </w:tc>
        <w:tc>
          <w:tcPr>
            <w:tcW w:w="825" w:type="pct"/>
          </w:tcPr>
          <w:p w14:paraId="7E94A39F" w14:textId="77777777" w:rsidR="001733BC" w:rsidRPr="002E3EF7" w:rsidRDefault="001733BC" w:rsidP="002E3EF7">
            <w:p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This domain includes:</w:t>
            </w:r>
          </w:p>
          <w:p w14:paraId="2755FF0D"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Tableware, ornamental pottery and domestic ware no elsewhere classified</w:t>
            </w:r>
          </w:p>
          <w:p w14:paraId="29266BF8"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Jewellery and silverware;</w:t>
            </w:r>
          </w:p>
          <w:p w14:paraId="4208BF31"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Imitation jewellery (excl incorporating precious metal except as plating or as minor constituents) (excl watch straps);</w:t>
            </w:r>
          </w:p>
          <w:p w14:paraId="649B9A2F"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Activities of independent artists, e.g. sculptors, painters, etc.;</w:t>
            </w:r>
          </w:p>
          <w:p w14:paraId="4076DFAE"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Professional photographic services; and</w:t>
            </w:r>
          </w:p>
          <w:p w14:paraId="2B6FF18D"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Photographic film processing activity;</w:t>
            </w:r>
          </w:p>
          <w:p w14:paraId="009271D0"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Glass containers, bottles or jars; glass stoppers; glass inners for vacuum vessels;</w:t>
            </w:r>
          </w:p>
          <w:p w14:paraId="0D24E5E6"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Handbags, bags of leather or leather substitute (including toiletry bags, purses, wallets, excluding bags for packaging).</w:t>
            </w:r>
          </w:p>
        </w:tc>
        <w:tc>
          <w:tcPr>
            <w:tcW w:w="1054" w:type="pct"/>
          </w:tcPr>
          <w:p w14:paraId="5B9457E9" w14:textId="77777777" w:rsidR="001733BC" w:rsidRPr="002E3EF7" w:rsidRDefault="001733BC" w:rsidP="002E3EF7">
            <w:p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In the consultation paper, the domain was labelled as ‘Visual crafts’ and covered:</w:t>
            </w:r>
          </w:p>
          <w:p w14:paraId="64FD6331"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Paper festival, carnival or other entertainment articles (incl conjuring tricks, novelties, Christmas decorations);</w:t>
            </w:r>
          </w:p>
          <w:p w14:paraId="67D3335A"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Tableware, ornamental pottery and domestic ware not elsewhere classified;</w:t>
            </w:r>
          </w:p>
          <w:p w14:paraId="2C65FAC2"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Jewellery and silverware manufacturing; and</w:t>
            </w:r>
          </w:p>
          <w:p w14:paraId="5F51B001" w14:textId="77777777" w:rsidR="001733BC" w:rsidRPr="002E3EF7" w:rsidRDefault="001733BC" w:rsidP="002E3EF7">
            <w:pPr>
              <w:pStyle w:val="ListParagraph"/>
              <w:numPr>
                <w:ilvl w:val="0"/>
                <w:numId w:val="31"/>
              </w:numPr>
              <w:suppressAutoHyphens/>
              <w:spacing w:before="0" w:after="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Imitation jewellery (excl incorporating precious metal except as plating or as minor constituents) (excl watch straps)</w:t>
            </w:r>
          </w:p>
          <w:p w14:paraId="5BD9F3CC" w14:textId="77777777" w:rsidR="001733BC" w:rsidRPr="002E3EF7" w:rsidRDefault="001733BC" w:rsidP="002E3EF7">
            <w:p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‘Photography’ was also considered as a separate domain in the consultation paper previously, included:</w:t>
            </w:r>
          </w:p>
          <w:p w14:paraId="536AC65B"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photographic goods not elsewhere classified (excl sensitised photographic film, paper, plates &amp; chemicals);</w:t>
            </w:r>
          </w:p>
          <w:p w14:paraId="42486474"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professional photographic services that are mainly engaged in providing still, video or computer photography services, including the video taping of special events such as weddings</w:t>
            </w:r>
          </w:p>
          <w:p w14:paraId="125D9120" w14:textId="13C60FAB" w:rsidR="001733BC" w:rsidRPr="002E3EF7" w:rsidRDefault="001733BC" w:rsidP="002E3EF7">
            <w:pPr>
              <w:pStyle w:val="ListParagraph"/>
              <w:numPr>
                <w:ilvl w:val="0"/>
                <w:numId w:val="31"/>
              </w:numPr>
              <w:suppressAutoHyphens/>
              <w:spacing w:before="0" w:after="0" w:line="200" w:lineRule="exact"/>
              <w:ind w:left="170" w:hanging="170"/>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photographic film processing (</w:t>
            </w:r>
            <w:proofErr w:type="spellStart"/>
            <w:r w:rsidRPr="002E3EF7">
              <w:rPr>
                <w:rFonts w:cs="Calibri"/>
                <w:color w:val="000000"/>
                <w:sz w:val="18"/>
                <w:szCs w:val="18"/>
              </w:rPr>
              <w:t>IOPC</w:t>
            </w:r>
            <w:proofErr w:type="spellEnd"/>
            <w:r w:rsidRPr="002E3EF7">
              <w:rPr>
                <w:rFonts w:cs="Calibri"/>
                <w:color w:val="000000"/>
                <w:sz w:val="18"/>
                <w:szCs w:val="18"/>
              </w:rPr>
              <w:t xml:space="preserve"> 95320010)</w:t>
            </w:r>
            <w:r w:rsidR="002067FB">
              <w:rPr>
                <w:rFonts w:cs="Calibri"/>
                <w:color w:val="000000"/>
                <w:sz w:val="18"/>
                <w:szCs w:val="18"/>
              </w:rPr>
              <w:t>.</w:t>
            </w:r>
          </w:p>
        </w:tc>
        <w:tc>
          <w:tcPr>
            <w:tcW w:w="1057" w:type="pct"/>
          </w:tcPr>
          <w:p w14:paraId="0B8EB6DE" w14:textId="77777777" w:rsidR="001733BC" w:rsidRPr="002E3EF7" w:rsidRDefault="001733BC" w:rsidP="002E3EF7">
            <w:pPr>
              <w:suppressAutoHyphens/>
              <w:spacing w:before="0"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Some feedback received on the domain name – the term ‘visual crafts’ should be reconsidered as it is not a term that is known or recognised in the sector. The current domain name, ‘Visual arts and crafts’ is preferable.</w:t>
            </w:r>
          </w:p>
          <w:p w14:paraId="7D0A10BA" w14:textId="77777777" w:rsidR="001733BC" w:rsidRPr="002E3EF7" w:rsidRDefault="001733BC" w:rsidP="002E3EF7">
            <w:pPr>
              <w:suppressAutoHyphens/>
              <w:spacing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Also, some visual arts creation activities are captured under Creative Artists, Musicians, Writers and Performers.</w:t>
            </w:r>
          </w:p>
          <w:p w14:paraId="0630A49D" w14:textId="77777777" w:rsidR="001733BC" w:rsidRPr="002E3EF7" w:rsidRDefault="001733BC" w:rsidP="002E3EF7">
            <w:pPr>
              <w:suppressAutoHyphens/>
              <w:spacing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Feedback received on whether to remove manufacturing goods as they are not related to cultural or creative activity.</w:t>
            </w:r>
          </w:p>
        </w:tc>
        <w:tc>
          <w:tcPr>
            <w:tcW w:w="1419" w:type="pct"/>
          </w:tcPr>
          <w:p w14:paraId="1327C406"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ED598B">
              <w:rPr>
                <w:rFonts w:cs="Calibri"/>
                <w:b/>
                <w:color w:val="000000"/>
                <w:sz w:val="18"/>
                <w:szCs w:val="18"/>
              </w:rPr>
              <w:t>Add</w:t>
            </w:r>
            <w:r w:rsidRPr="002E3EF7">
              <w:rPr>
                <w:rFonts w:cs="Calibri"/>
                <w:color w:val="000000"/>
                <w:sz w:val="18"/>
                <w:szCs w:val="18"/>
              </w:rPr>
              <w:t xml:space="preserve"> glass containers, bottles or jars; glass stoppers; glass inners for vacuum vessels.</w:t>
            </w:r>
          </w:p>
          <w:p w14:paraId="7797DB5D"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ED598B">
              <w:rPr>
                <w:rFonts w:cs="Calibri"/>
                <w:b/>
                <w:color w:val="000000"/>
                <w:sz w:val="18"/>
                <w:szCs w:val="18"/>
              </w:rPr>
              <w:t>keep</w:t>
            </w:r>
            <w:r w:rsidRPr="002E3EF7">
              <w:rPr>
                <w:rFonts w:cs="Calibri"/>
                <w:color w:val="000000"/>
                <w:sz w:val="18"/>
                <w:szCs w:val="18"/>
              </w:rPr>
              <w:t xml:space="preserve"> tableware, ornamental pottery and domestic ware not elsewhere classified in this domain, and further group manufacturing products: handbags, suitcases (incl canvas), bags (of leather or leather substitute) (incl toiletry bags, purses, wallets) (excl bags for packaging); </w:t>
            </w:r>
          </w:p>
          <w:p w14:paraId="17C7800A"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ED598B">
              <w:rPr>
                <w:rFonts w:cs="Calibri"/>
                <w:b/>
                <w:color w:val="000000"/>
                <w:sz w:val="18"/>
                <w:szCs w:val="18"/>
              </w:rPr>
              <w:t>keep</w:t>
            </w:r>
            <w:r w:rsidRPr="002E3EF7">
              <w:rPr>
                <w:rFonts w:cs="Calibri"/>
                <w:color w:val="000000"/>
                <w:sz w:val="18"/>
                <w:szCs w:val="18"/>
              </w:rPr>
              <w:t xml:space="preserve"> jewellery and silverware; Imitation jewellery (excl incorporating precious metal except as plating or as minor constituents) (excl watch straps). However, </w:t>
            </w:r>
            <w:proofErr w:type="spellStart"/>
            <w:r w:rsidRPr="002E3EF7">
              <w:rPr>
                <w:rFonts w:cs="Calibri"/>
                <w:color w:val="000000"/>
                <w:sz w:val="18"/>
                <w:szCs w:val="18"/>
              </w:rPr>
              <w:t>ANZSIC</w:t>
            </w:r>
            <w:proofErr w:type="spellEnd"/>
            <w:r w:rsidRPr="002E3EF7">
              <w:rPr>
                <w:rFonts w:cs="Calibri"/>
                <w:color w:val="000000"/>
                <w:sz w:val="18"/>
                <w:szCs w:val="18"/>
              </w:rPr>
              <w:t xml:space="preserve"> 2591 Jewellery and Silverware Manufacturing is considered out of scope as this industry also consists of activities such as coin minting and goldsmithing that are not related to cultural and creative activity.</w:t>
            </w:r>
          </w:p>
          <w:p w14:paraId="5B87BFD8"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ED598B">
              <w:rPr>
                <w:rFonts w:cs="Calibri"/>
                <w:b/>
                <w:color w:val="000000"/>
                <w:sz w:val="18"/>
                <w:szCs w:val="18"/>
              </w:rPr>
              <w:t>remove</w:t>
            </w:r>
            <w:r w:rsidRPr="002E3EF7">
              <w:rPr>
                <w:rFonts w:cs="Calibri"/>
                <w:color w:val="000000"/>
                <w:sz w:val="18"/>
                <w:szCs w:val="18"/>
              </w:rPr>
              <w:t xml:space="preserve"> all of other manufacturing products from the previous domain as they do not clearly relate to visual arts;</w:t>
            </w:r>
          </w:p>
          <w:p w14:paraId="01D7B4DD"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ED598B">
              <w:rPr>
                <w:rFonts w:cs="Calibri"/>
                <w:b/>
                <w:color w:val="000000"/>
                <w:sz w:val="18"/>
                <w:szCs w:val="18"/>
              </w:rPr>
              <w:t>partially capture the visual arts creation activities</w:t>
            </w:r>
            <w:r w:rsidRPr="002E3EF7">
              <w:rPr>
                <w:rFonts w:cs="Calibri"/>
                <w:color w:val="000000"/>
                <w:sz w:val="18"/>
                <w:szCs w:val="18"/>
              </w:rPr>
              <w:t xml:space="preserve"> from </w:t>
            </w:r>
            <w:proofErr w:type="spellStart"/>
            <w:r w:rsidRPr="002E3EF7">
              <w:rPr>
                <w:rFonts w:cs="Calibri"/>
                <w:color w:val="000000"/>
                <w:sz w:val="18"/>
                <w:szCs w:val="18"/>
              </w:rPr>
              <w:t>ANZSIC</w:t>
            </w:r>
            <w:proofErr w:type="spellEnd"/>
            <w:r w:rsidRPr="002E3EF7">
              <w:rPr>
                <w:rFonts w:cs="Calibri"/>
                <w:color w:val="000000"/>
                <w:sz w:val="18"/>
                <w:szCs w:val="18"/>
              </w:rPr>
              <w:t xml:space="preserve"> 9002 Creative Artists, Musicians, Writers and Performers and </w:t>
            </w:r>
            <w:proofErr w:type="spellStart"/>
            <w:r w:rsidRPr="002E3EF7">
              <w:rPr>
                <w:rFonts w:cs="Calibri"/>
                <w:color w:val="000000"/>
                <w:sz w:val="18"/>
                <w:szCs w:val="18"/>
              </w:rPr>
              <w:t>IOPC</w:t>
            </w:r>
            <w:proofErr w:type="spellEnd"/>
            <w:r w:rsidRPr="002E3EF7">
              <w:rPr>
                <w:rFonts w:cs="Calibri"/>
                <w:color w:val="000000"/>
                <w:sz w:val="18"/>
                <w:szCs w:val="18"/>
              </w:rPr>
              <w:t xml:space="preserve"> 90020010 Services of independent creative artists, writers and performers in this domain;</w:t>
            </w:r>
          </w:p>
          <w:p w14:paraId="4B422B45" w14:textId="77777777" w:rsidR="001733BC" w:rsidRPr="002E3EF7" w:rsidRDefault="001733BC" w:rsidP="002E3EF7">
            <w:pPr>
              <w:pStyle w:val="ListParagraph"/>
              <w:numPr>
                <w:ilvl w:val="0"/>
                <w:numId w:val="31"/>
              </w:numPr>
              <w:suppressAutoHyphens/>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2E3EF7">
              <w:rPr>
                <w:rFonts w:cs="Calibri"/>
                <w:color w:val="000000"/>
                <w:sz w:val="18"/>
                <w:szCs w:val="18"/>
              </w:rPr>
              <w:t xml:space="preserve">further </w:t>
            </w:r>
            <w:r w:rsidRPr="004B47F1">
              <w:rPr>
                <w:rFonts w:cs="Calibri"/>
                <w:b/>
                <w:color w:val="000000"/>
                <w:sz w:val="18"/>
                <w:szCs w:val="18"/>
              </w:rPr>
              <w:t>group</w:t>
            </w:r>
            <w:r w:rsidRPr="002E3EF7">
              <w:rPr>
                <w:rFonts w:cs="Calibri"/>
                <w:color w:val="000000"/>
                <w:sz w:val="18"/>
                <w:szCs w:val="18"/>
              </w:rPr>
              <w:t xml:space="preserve"> ‘Professional Photographic Services’ and ‘Photographic Film Processing’ (Also add </w:t>
            </w:r>
            <w:proofErr w:type="spellStart"/>
            <w:r w:rsidRPr="002E3EF7">
              <w:rPr>
                <w:rFonts w:cs="Calibri"/>
                <w:color w:val="000000"/>
                <w:sz w:val="18"/>
                <w:szCs w:val="18"/>
              </w:rPr>
              <w:t>ANZSIC</w:t>
            </w:r>
            <w:proofErr w:type="spellEnd"/>
            <w:r w:rsidRPr="002E3EF7">
              <w:rPr>
                <w:rFonts w:cs="Calibri"/>
                <w:color w:val="000000"/>
                <w:sz w:val="18"/>
                <w:szCs w:val="18"/>
              </w:rPr>
              <w:t xml:space="preserve"> 9532 Photographic Film Processing in) to this domain.; and</w:t>
            </w:r>
          </w:p>
          <w:p w14:paraId="4482DD9F" w14:textId="0F202668" w:rsidR="001733BC" w:rsidRPr="002E3EF7" w:rsidRDefault="001733BC" w:rsidP="002E3EF7">
            <w:pPr>
              <w:pStyle w:val="ListParagraph"/>
              <w:numPr>
                <w:ilvl w:val="0"/>
                <w:numId w:val="31"/>
              </w:numPr>
              <w:suppressAutoHyphens/>
              <w:spacing w:before="0" w:after="0" w:line="200" w:lineRule="exact"/>
              <w:ind w:left="170" w:hanging="170"/>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4B47F1">
              <w:rPr>
                <w:rFonts w:cs="Calibri"/>
                <w:b/>
                <w:color w:val="000000"/>
                <w:sz w:val="18"/>
                <w:szCs w:val="18"/>
              </w:rPr>
              <w:t>relabel</w:t>
            </w:r>
            <w:r w:rsidRPr="002E3EF7">
              <w:rPr>
                <w:rFonts w:cs="Calibri"/>
                <w:color w:val="000000"/>
                <w:sz w:val="18"/>
                <w:szCs w:val="18"/>
              </w:rPr>
              <w:t xml:space="preserve"> this domain as ‘Visual arts and </w:t>
            </w:r>
            <w:proofErr w:type="gramStart"/>
            <w:r w:rsidRPr="002E3EF7">
              <w:rPr>
                <w:rFonts w:cs="Calibri"/>
                <w:color w:val="000000"/>
                <w:sz w:val="18"/>
                <w:szCs w:val="18"/>
              </w:rPr>
              <w:t>crafts’</w:t>
            </w:r>
            <w:proofErr w:type="gramEnd"/>
            <w:r w:rsidR="00115750">
              <w:rPr>
                <w:rFonts w:cs="Calibri"/>
                <w:color w:val="000000"/>
                <w:sz w:val="18"/>
                <w:szCs w:val="18"/>
              </w:rPr>
              <w:t>.</w:t>
            </w:r>
          </w:p>
        </w:tc>
      </w:tr>
      <w:tr w:rsidR="001733BC" w:rsidRPr="009C2242" w14:paraId="2962199A" w14:textId="77777777" w:rsidTr="00AA46B2">
        <w:trPr>
          <w:cantSplit/>
          <w:trHeight w:val="1350"/>
        </w:trPr>
        <w:tc>
          <w:tcPr>
            <w:cnfStyle w:val="001000000000" w:firstRow="0" w:lastRow="0" w:firstColumn="1" w:lastColumn="0" w:oddVBand="0" w:evenVBand="0" w:oddHBand="0" w:evenHBand="0" w:firstRowFirstColumn="0" w:firstRowLastColumn="0" w:lastRowFirstColumn="0" w:lastRowLastColumn="0"/>
            <w:tcW w:w="166" w:type="pct"/>
            <w:noWrap/>
          </w:tcPr>
          <w:p w14:paraId="31E83C52"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lastRenderedPageBreak/>
              <w:t>3</w:t>
            </w:r>
          </w:p>
        </w:tc>
        <w:tc>
          <w:tcPr>
            <w:tcW w:w="478" w:type="pct"/>
          </w:tcPr>
          <w:p w14:paraId="355EDCBF"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Music production and distribution</w:t>
            </w:r>
          </w:p>
        </w:tc>
        <w:tc>
          <w:tcPr>
            <w:tcW w:w="825" w:type="pct"/>
          </w:tcPr>
          <w:p w14:paraId="134765C1"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w:t>
            </w:r>
          </w:p>
          <w:p w14:paraId="351752D6"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Musical instruments (incl parts and accessories)</w:t>
            </w:r>
          </w:p>
          <w:p w14:paraId="5AD1BEA5"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Music publishing; and </w:t>
            </w:r>
          </w:p>
          <w:p w14:paraId="3B8BB727" w14:textId="33D3BFAB" w:rsidR="001733BC" w:rsidRPr="003C46CD" w:rsidRDefault="001733BC" w:rsidP="001733BC">
            <w:pPr>
              <w:pStyle w:val="ListParagraph"/>
              <w:numPr>
                <w:ilvl w:val="0"/>
                <w:numId w:val="31"/>
              </w:numPr>
              <w:spacing w:before="0" w:after="0" w:line="200" w:lineRule="exact"/>
              <w:ind w:left="170" w:hanging="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Music and other sound recording activities</w:t>
            </w:r>
            <w:r w:rsidR="00115750">
              <w:rPr>
                <w:rFonts w:asciiTheme="minorHAnsi" w:hAnsiTheme="minorHAnsi" w:cstheme="minorHAnsi"/>
                <w:color w:val="000000"/>
                <w:sz w:val="18"/>
                <w:szCs w:val="18"/>
              </w:rPr>
              <w:t>.</w:t>
            </w:r>
          </w:p>
        </w:tc>
        <w:tc>
          <w:tcPr>
            <w:tcW w:w="1054" w:type="pct"/>
          </w:tcPr>
          <w:p w14:paraId="79FE2CA1"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the domain was labelled as ‘</w:t>
            </w:r>
            <w:r w:rsidRPr="003C46CD">
              <w:rPr>
                <w:rFonts w:asciiTheme="minorHAnsi" w:hAnsiTheme="minorHAnsi" w:cstheme="minorHAnsi"/>
                <w:i/>
                <w:color w:val="000000"/>
                <w:sz w:val="18"/>
                <w:szCs w:val="18"/>
              </w:rPr>
              <w:t>Music</w:t>
            </w:r>
            <w:r w:rsidRPr="003C46CD">
              <w:rPr>
                <w:rFonts w:asciiTheme="minorHAnsi" w:hAnsiTheme="minorHAnsi" w:cstheme="minorHAnsi"/>
                <w:color w:val="000000"/>
                <w:sz w:val="18"/>
                <w:szCs w:val="18"/>
              </w:rPr>
              <w:t xml:space="preserve">’ and covers music publishing; and music and other sound recording activities. </w:t>
            </w:r>
          </w:p>
          <w:p w14:paraId="2703180C"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The manufacture of musical instruments was not covered in the previous domain.</w:t>
            </w:r>
          </w:p>
        </w:tc>
        <w:tc>
          <w:tcPr>
            <w:tcW w:w="1057" w:type="pct"/>
          </w:tcPr>
          <w:p w14:paraId="3CBE4C11"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feedback received that the domain name might not properly reflect the activities captured in this domain.</w:t>
            </w:r>
          </w:p>
        </w:tc>
        <w:tc>
          <w:tcPr>
            <w:tcW w:w="1419" w:type="pct"/>
          </w:tcPr>
          <w:p w14:paraId="6B78FB7E"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Modify </w:t>
            </w:r>
            <w:r w:rsidRPr="003C46CD">
              <w:rPr>
                <w:rFonts w:asciiTheme="minorHAnsi" w:hAnsiTheme="minorHAnsi" w:cstheme="minorHAnsi"/>
                <w:color w:val="000000"/>
                <w:sz w:val="18"/>
                <w:szCs w:val="18"/>
              </w:rPr>
              <w:t>the domain name as</w:t>
            </w:r>
            <w:r w:rsidRPr="003C46CD">
              <w:rPr>
                <w:rFonts w:asciiTheme="minorHAnsi" w:hAnsiTheme="minorHAnsi" w:cstheme="minorHAnsi"/>
                <w:b/>
                <w:color w:val="000000"/>
                <w:sz w:val="18"/>
                <w:szCs w:val="18"/>
              </w:rPr>
              <w:t xml:space="preserve"> ‘Music production and distribution’</w:t>
            </w:r>
            <w:r w:rsidRPr="003C46CD">
              <w:rPr>
                <w:rFonts w:asciiTheme="minorHAnsi" w:hAnsiTheme="minorHAnsi" w:cstheme="minorHAnsi"/>
                <w:color w:val="000000"/>
                <w:sz w:val="18"/>
                <w:szCs w:val="18"/>
              </w:rPr>
              <w:t xml:space="preserve"> to better reflect the activities being captured within this domain; and</w:t>
            </w:r>
          </w:p>
          <w:p w14:paraId="1B551061"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further group ‘Musical instruments (incl parts and accessories)’ </w:t>
            </w:r>
            <w:r w:rsidRPr="003C46CD">
              <w:rPr>
                <w:rFonts w:asciiTheme="minorHAnsi" w:hAnsiTheme="minorHAnsi" w:cstheme="minorHAnsi"/>
                <w:color w:val="000000"/>
                <w:sz w:val="18"/>
                <w:szCs w:val="18"/>
              </w:rPr>
              <w:t>to this domain.</w:t>
            </w:r>
          </w:p>
        </w:tc>
      </w:tr>
      <w:tr w:rsidR="001733BC" w:rsidRPr="009C2242" w14:paraId="19F5A003" w14:textId="77777777" w:rsidTr="002E3EF7">
        <w:trPr>
          <w:cnfStyle w:val="000000010000" w:firstRow="0" w:lastRow="0" w:firstColumn="0" w:lastColumn="0" w:oddVBand="0" w:evenVBand="0" w:oddHBand="0" w:evenHBand="1" w:firstRowFirstColumn="0" w:firstRowLastColumn="0" w:lastRowFirstColumn="0" w:lastRowLastColumn="0"/>
          <w:cantSplit/>
          <w:trHeight w:val="248"/>
        </w:trPr>
        <w:tc>
          <w:tcPr>
            <w:cnfStyle w:val="001000000000" w:firstRow="0" w:lastRow="0" w:firstColumn="1" w:lastColumn="0" w:oddVBand="0" w:evenVBand="0" w:oddHBand="0" w:evenHBand="0" w:firstRowFirstColumn="0" w:firstRowLastColumn="0" w:lastRowFirstColumn="0" w:lastRowLastColumn="0"/>
            <w:tcW w:w="166" w:type="pct"/>
            <w:noWrap/>
          </w:tcPr>
          <w:p w14:paraId="337D03E9"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4</w:t>
            </w:r>
          </w:p>
        </w:tc>
        <w:tc>
          <w:tcPr>
            <w:tcW w:w="478" w:type="pct"/>
          </w:tcPr>
          <w:p w14:paraId="5E0BC8C0"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Museums and galleries</w:t>
            </w:r>
          </w:p>
        </w:tc>
        <w:tc>
          <w:tcPr>
            <w:tcW w:w="825" w:type="pct"/>
          </w:tcPr>
          <w:p w14:paraId="0521560E"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 museum operation activities</w:t>
            </w:r>
          </w:p>
        </w:tc>
        <w:tc>
          <w:tcPr>
            <w:tcW w:w="1054" w:type="pct"/>
          </w:tcPr>
          <w:p w14:paraId="6AEF0491"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Same domain name and scope in the consultation paper.</w:t>
            </w:r>
          </w:p>
        </w:tc>
        <w:tc>
          <w:tcPr>
            <w:tcW w:w="1057" w:type="pct"/>
          </w:tcPr>
          <w:p w14:paraId="6E8F1254"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No issues raised on this domain.</w:t>
            </w:r>
          </w:p>
        </w:tc>
        <w:tc>
          <w:tcPr>
            <w:tcW w:w="1419" w:type="pct"/>
          </w:tcPr>
          <w:p w14:paraId="01BF10D6"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No change.</w:t>
            </w:r>
          </w:p>
        </w:tc>
      </w:tr>
      <w:tr w:rsidR="001733BC" w:rsidRPr="009C2242" w14:paraId="0714D8E4" w14:textId="77777777" w:rsidTr="00AA46B2">
        <w:trPr>
          <w:cantSplit/>
          <w:trHeight w:val="2623"/>
        </w:trPr>
        <w:tc>
          <w:tcPr>
            <w:cnfStyle w:val="001000000000" w:firstRow="0" w:lastRow="0" w:firstColumn="1" w:lastColumn="0" w:oddVBand="0" w:evenVBand="0" w:oddHBand="0" w:evenHBand="0" w:firstRowFirstColumn="0" w:firstRowLastColumn="0" w:lastRowFirstColumn="0" w:lastRowLastColumn="0"/>
            <w:tcW w:w="166" w:type="pct"/>
            <w:noWrap/>
          </w:tcPr>
          <w:p w14:paraId="7F084464"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5</w:t>
            </w:r>
          </w:p>
        </w:tc>
        <w:tc>
          <w:tcPr>
            <w:tcW w:w="478" w:type="pct"/>
          </w:tcPr>
          <w:p w14:paraId="7B34B519"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Film and television activities</w:t>
            </w:r>
          </w:p>
        </w:tc>
        <w:tc>
          <w:tcPr>
            <w:tcW w:w="825" w:type="pct"/>
          </w:tcPr>
          <w:p w14:paraId="30147B31"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consists of:</w:t>
            </w:r>
          </w:p>
          <w:p w14:paraId="1CC6CB10"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Motion picture and video production;</w:t>
            </w:r>
          </w:p>
          <w:p w14:paraId="1168EA80"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Motion picture and video distribution;</w:t>
            </w:r>
          </w:p>
          <w:p w14:paraId="00F8E122"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Motion picture exhibition;</w:t>
            </w:r>
          </w:p>
          <w:p w14:paraId="66E18468"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Post-production services and other motion picture and video activities;</w:t>
            </w:r>
          </w:p>
          <w:p w14:paraId="74A16651"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Free-to-air television broadcasting; and</w:t>
            </w:r>
          </w:p>
          <w:p w14:paraId="6EDF233D" w14:textId="0D7AEA09"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Cable and other subscription broadcasting</w:t>
            </w:r>
            <w:r w:rsidR="00115750">
              <w:rPr>
                <w:rFonts w:asciiTheme="minorHAnsi" w:hAnsiTheme="minorHAnsi" w:cstheme="minorHAnsi"/>
                <w:color w:val="000000"/>
                <w:sz w:val="18"/>
                <w:szCs w:val="18"/>
              </w:rPr>
              <w:t>.</w:t>
            </w:r>
          </w:p>
        </w:tc>
        <w:tc>
          <w:tcPr>
            <w:tcW w:w="1054" w:type="pct"/>
          </w:tcPr>
          <w:p w14:paraId="0157D812"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motion picture exhibition was labelled as ‘</w:t>
            </w:r>
            <w:r w:rsidRPr="003C46CD">
              <w:rPr>
                <w:rFonts w:asciiTheme="minorHAnsi" w:hAnsiTheme="minorHAnsi" w:cstheme="minorHAnsi"/>
                <w:i/>
                <w:color w:val="000000"/>
                <w:sz w:val="18"/>
                <w:szCs w:val="18"/>
              </w:rPr>
              <w:t>Film</w:t>
            </w:r>
            <w:r w:rsidRPr="003C46CD">
              <w:rPr>
                <w:rFonts w:asciiTheme="minorHAnsi" w:hAnsiTheme="minorHAnsi" w:cstheme="minorHAnsi"/>
                <w:color w:val="000000"/>
                <w:sz w:val="18"/>
                <w:szCs w:val="18"/>
              </w:rPr>
              <w:t>’, while motion picture and video production, distribution, copyright leasing, post-production services were labelled under domain of ‘</w:t>
            </w:r>
            <w:r w:rsidRPr="003C46CD">
              <w:rPr>
                <w:rFonts w:asciiTheme="minorHAnsi" w:hAnsiTheme="minorHAnsi" w:cstheme="minorHAnsi"/>
                <w:i/>
                <w:color w:val="000000"/>
                <w:sz w:val="18"/>
                <w:szCs w:val="18"/>
              </w:rPr>
              <w:t>Video and computer games</w:t>
            </w:r>
            <w:r w:rsidRPr="003C46CD">
              <w:rPr>
                <w:rFonts w:asciiTheme="minorHAnsi" w:hAnsiTheme="minorHAnsi" w:cstheme="minorHAnsi"/>
                <w:color w:val="000000"/>
                <w:sz w:val="18"/>
                <w:szCs w:val="18"/>
              </w:rPr>
              <w:t>’ previously.</w:t>
            </w:r>
          </w:p>
        </w:tc>
        <w:tc>
          <w:tcPr>
            <w:tcW w:w="1057" w:type="pct"/>
          </w:tcPr>
          <w:p w14:paraId="2208D639"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feedback highlighted that Film Exhibition should not solely represent the film industry. Moving Motion picture and video production, distribution, copyright leasing, post-production services to the new domain.</w:t>
            </w:r>
          </w:p>
        </w:tc>
        <w:tc>
          <w:tcPr>
            <w:tcW w:w="1419" w:type="pct"/>
          </w:tcPr>
          <w:p w14:paraId="480F1E93"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Re-categorise </w:t>
            </w:r>
            <w:r w:rsidRPr="003C46CD">
              <w:rPr>
                <w:rFonts w:asciiTheme="minorHAnsi" w:hAnsiTheme="minorHAnsi" w:cstheme="minorHAnsi"/>
                <w:color w:val="000000"/>
                <w:sz w:val="18"/>
                <w:szCs w:val="18"/>
              </w:rPr>
              <w:t xml:space="preserve">these motion picture activities, as well as FTA broadcasting and cable and other subscription broadcasting </w:t>
            </w:r>
            <w:r w:rsidRPr="003C46CD">
              <w:rPr>
                <w:rFonts w:asciiTheme="minorHAnsi" w:hAnsiTheme="minorHAnsi" w:cstheme="minorHAnsi"/>
                <w:b/>
                <w:color w:val="000000"/>
                <w:sz w:val="18"/>
                <w:szCs w:val="18"/>
              </w:rPr>
              <w:t xml:space="preserve">under a new domain ‘Film and television </w:t>
            </w:r>
            <w:proofErr w:type="gramStart"/>
            <w:r w:rsidRPr="003C46CD">
              <w:rPr>
                <w:rFonts w:asciiTheme="minorHAnsi" w:hAnsiTheme="minorHAnsi" w:cstheme="minorHAnsi"/>
                <w:b/>
                <w:color w:val="000000"/>
                <w:sz w:val="18"/>
                <w:szCs w:val="18"/>
              </w:rPr>
              <w:t>activities’</w:t>
            </w:r>
            <w:proofErr w:type="gramEnd"/>
            <w:r w:rsidRPr="003C46CD">
              <w:rPr>
                <w:rFonts w:asciiTheme="minorHAnsi" w:hAnsiTheme="minorHAnsi" w:cstheme="minorHAnsi"/>
                <w:b/>
                <w:color w:val="000000"/>
                <w:sz w:val="18"/>
                <w:szCs w:val="18"/>
              </w:rPr>
              <w:t>.</w:t>
            </w:r>
          </w:p>
        </w:tc>
      </w:tr>
      <w:tr w:rsidR="001733BC" w:rsidRPr="009C2242" w14:paraId="799F9E5C" w14:textId="77777777" w:rsidTr="002E3EF7">
        <w:trPr>
          <w:cnfStyle w:val="000000010000" w:firstRow="0" w:lastRow="0" w:firstColumn="0" w:lastColumn="0" w:oddVBand="0" w:evenVBand="0" w:oddHBand="0" w:evenHBand="1"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66" w:type="pct"/>
            <w:noWrap/>
          </w:tcPr>
          <w:p w14:paraId="45D158C7"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6</w:t>
            </w:r>
          </w:p>
        </w:tc>
        <w:tc>
          <w:tcPr>
            <w:tcW w:w="478" w:type="pct"/>
          </w:tcPr>
          <w:p w14:paraId="0B479BBE"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Radio broadcasting</w:t>
            </w:r>
          </w:p>
        </w:tc>
        <w:tc>
          <w:tcPr>
            <w:tcW w:w="825" w:type="pct"/>
          </w:tcPr>
          <w:p w14:paraId="75D131D0" w14:textId="4AA2666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 radio broadcasting activities.</w:t>
            </w:r>
          </w:p>
        </w:tc>
        <w:tc>
          <w:tcPr>
            <w:tcW w:w="1054" w:type="pct"/>
          </w:tcPr>
          <w:p w14:paraId="7570E98D"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this domain was labelled as ‘</w:t>
            </w:r>
            <w:r w:rsidRPr="003C46CD">
              <w:rPr>
                <w:rFonts w:asciiTheme="minorHAnsi" w:hAnsiTheme="minorHAnsi" w:cstheme="minorHAnsi"/>
                <w:i/>
                <w:color w:val="000000"/>
                <w:sz w:val="18"/>
                <w:szCs w:val="18"/>
              </w:rPr>
              <w:t>Television and radio</w:t>
            </w:r>
            <w:r w:rsidRPr="003C46CD">
              <w:rPr>
                <w:rFonts w:asciiTheme="minorHAnsi" w:hAnsiTheme="minorHAnsi" w:cstheme="minorHAnsi"/>
                <w:color w:val="000000"/>
                <w:sz w:val="18"/>
                <w:szCs w:val="18"/>
              </w:rPr>
              <w:t>’ and included:</w:t>
            </w:r>
          </w:p>
          <w:p w14:paraId="07BCC322" w14:textId="7777777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various manufacturing products relating to TV and radio, such as radio and television equipment, parts, receiving sets, etc.</w:t>
            </w:r>
          </w:p>
          <w:p w14:paraId="6F969B08" w14:textId="7777777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radio, free-to-air television and cable (Pay TV) and other subscription broadcasting services; and</w:t>
            </w:r>
          </w:p>
          <w:p w14:paraId="7FC67E22" w14:textId="77777777" w:rsidR="001733BC" w:rsidRPr="003C46CD" w:rsidRDefault="001733BC" w:rsidP="001733BC">
            <w:pPr>
              <w:pStyle w:val="ListParagraph"/>
              <w:numPr>
                <w:ilvl w:val="0"/>
                <w:numId w:val="31"/>
              </w:numPr>
              <w:spacing w:before="0" w:after="0" w:line="200" w:lineRule="exact"/>
              <w:ind w:left="170" w:hanging="1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other information services (incl radio and television news collection and telephone based recorded information services).</w:t>
            </w:r>
          </w:p>
        </w:tc>
        <w:tc>
          <w:tcPr>
            <w:tcW w:w="1057" w:type="pct"/>
          </w:tcPr>
          <w:p w14:paraId="7CE1E4D8"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Feedback received on whether to remove all of the manufacturing products if they are not considered either cultural or creative.</w:t>
            </w:r>
          </w:p>
          <w:p w14:paraId="01153479" w14:textId="116E44B4"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stakeholders also suggested to separate this domain from the screen activities</w:t>
            </w:r>
            <w:r w:rsidR="00115750">
              <w:rPr>
                <w:rFonts w:asciiTheme="minorHAnsi" w:hAnsiTheme="minorHAnsi" w:cstheme="minorHAnsi"/>
                <w:color w:val="000000"/>
                <w:sz w:val="18"/>
                <w:szCs w:val="18"/>
              </w:rPr>
              <w:t>.</w:t>
            </w:r>
          </w:p>
        </w:tc>
        <w:tc>
          <w:tcPr>
            <w:tcW w:w="1419" w:type="pct"/>
          </w:tcPr>
          <w:p w14:paraId="258ABF21" w14:textId="7777777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Remove</w:t>
            </w:r>
            <w:r w:rsidRPr="003C46CD">
              <w:rPr>
                <w:rFonts w:asciiTheme="minorHAnsi" w:hAnsiTheme="minorHAnsi" w:cstheme="minorHAnsi"/>
                <w:color w:val="000000"/>
                <w:sz w:val="18"/>
                <w:szCs w:val="18"/>
              </w:rPr>
              <w:t xml:space="preserve"> all of the </w:t>
            </w:r>
            <w:r w:rsidRPr="003C46CD">
              <w:rPr>
                <w:rFonts w:asciiTheme="minorHAnsi" w:hAnsiTheme="minorHAnsi" w:cstheme="minorHAnsi"/>
                <w:b/>
                <w:color w:val="000000"/>
                <w:sz w:val="18"/>
                <w:szCs w:val="18"/>
              </w:rPr>
              <w:t>manufacturing products</w:t>
            </w:r>
            <w:r w:rsidRPr="003C46CD">
              <w:rPr>
                <w:rFonts w:asciiTheme="minorHAnsi" w:hAnsiTheme="minorHAnsi" w:cstheme="minorHAnsi"/>
                <w:color w:val="000000"/>
                <w:sz w:val="18"/>
                <w:szCs w:val="18"/>
              </w:rPr>
              <w:t xml:space="preserve">; </w:t>
            </w:r>
          </w:p>
          <w:p w14:paraId="56D31F2B" w14:textId="7777777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separate </w:t>
            </w:r>
            <w:r w:rsidRPr="003C46CD">
              <w:rPr>
                <w:rFonts w:asciiTheme="minorHAnsi" w:hAnsiTheme="minorHAnsi" w:cstheme="minorHAnsi"/>
                <w:color w:val="000000"/>
                <w:sz w:val="18"/>
                <w:szCs w:val="18"/>
              </w:rPr>
              <w:t xml:space="preserve">radio broadcasting activity in its own domain and </w:t>
            </w:r>
            <w:r w:rsidRPr="003C46CD">
              <w:rPr>
                <w:rFonts w:asciiTheme="minorHAnsi" w:hAnsiTheme="minorHAnsi" w:cstheme="minorHAnsi"/>
                <w:b/>
                <w:color w:val="000000"/>
                <w:sz w:val="18"/>
                <w:szCs w:val="18"/>
              </w:rPr>
              <w:t>re-name</w:t>
            </w:r>
            <w:r w:rsidRPr="003C46CD">
              <w:rPr>
                <w:rFonts w:asciiTheme="minorHAnsi" w:hAnsiTheme="minorHAnsi" w:cstheme="minorHAnsi"/>
                <w:color w:val="000000"/>
                <w:sz w:val="18"/>
                <w:szCs w:val="18"/>
              </w:rPr>
              <w:t xml:space="preserve"> the domain as ‘</w:t>
            </w:r>
            <w:r w:rsidRPr="003C46CD">
              <w:rPr>
                <w:rFonts w:asciiTheme="minorHAnsi" w:hAnsiTheme="minorHAnsi" w:cstheme="minorHAnsi"/>
                <w:b/>
                <w:color w:val="000000"/>
                <w:sz w:val="18"/>
                <w:szCs w:val="18"/>
              </w:rPr>
              <w:t>Radio broadcasting’</w:t>
            </w:r>
            <w:r w:rsidRPr="003C46CD">
              <w:rPr>
                <w:rFonts w:asciiTheme="minorHAnsi" w:hAnsiTheme="minorHAnsi" w:cstheme="minorHAnsi"/>
                <w:color w:val="000000"/>
                <w:sz w:val="18"/>
                <w:szCs w:val="18"/>
              </w:rPr>
              <w:t>; and</w:t>
            </w:r>
          </w:p>
          <w:p w14:paraId="7C5F9337" w14:textId="7777777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move</w:t>
            </w:r>
            <w:r w:rsidRPr="003C46CD">
              <w:rPr>
                <w:rFonts w:asciiTheme="minorHAnsi" w:hAnsiTheme="minorHAnsi" w:cstheme="minorHAnsi"/>
                <w:color w:val="000000"/>
                <w:sz w:val="18"/>
                <w:szCs w:val="18"/>
              </w:rPr>
              <w:t xml:space="preserve"> </w:t>
            </w:r>
            <w:r w:rsidRPr="003C46CD">
              <w:rPr>
                <w:rFonts w:asciiTheme="minorHAnsi" w:hAnsiTheme="minorHAnsi" w:cstheme="minorHAnsi"/>
                <w:b/>
                <w:color w:val="000000"/>
                <w:sz w:val="18"/>
                <w:szCs w:val="18"/>
              </w:rPr>
              <w:t>other information services</w:t>
            </w:r>
            <w:r w:rsidRPr="003C46CD">
              <w:rPr>
                <w:rFonts w:asciiTheme="minorHAnsi" w:hAnsiTheme="minorHAnsi" w:cstheme="minorHAnsi"/>
                <w:color w:val="000000"/>
                <w:sz w:val="18"/>
                <w:szCs w:val="18"/>
              </w:rPr>
              <w:t xml:space="preserve"> to the domain of ‘</w:t>
            </w:r>
            <w:r w:rsidRPr="003C46CD">
              <w:rPr>
                <w:rFonts w:asciiTheme="minorHAnsi" w:hAnsiTheme="minorHAnsi" w:cstheme="minorHAnsi"/>
                <w:b/>
                <w:color w:val="000000"/>
                <w:sz w:val="18"/>
                <w:szCs w:val="18"/>
              </w:rPr>
              <w:t>Print media and publishing</w:t>
            </w:r>
            <w:r w:rsidRPr="003C46CD">
              <w:rPr>
                <w:rFonts w:asciiTheme="minorHAnsi" w:hAnsiTheme="minorHAnsi" w:cstheme="minorHAnsi"/>
                <w:color w:val="000000"/>
                <w:sz w:val="18"/>
                <w:szCs w:val="18"/>
              </w:rPr>
              <w:t>’.</w:t>
            </w:r>
          </w:p>
        </w:tc>
      </w:tr>
      <w:tr w:rsidR="001733BC" w:rsidRPr="009C2242" w14:paraId="56F6DD89" w14:textId="77777777" w:rsidTr="002E3EF7">
        <w:trPr>
          <w:cantSplit/>
          <w:trHeight w:val="899"/>
        </w:trPr>
        <w:tc>
          <w:tcPr>
            <w:cnfStyle w:val="001000000000" w:firstRow="0" w:lastRow="0" w:firstColumn="1" w:lastColumn="0" w:oddVBand="0" w:evenVBand="0" w:oddHBand="0" w:evenHBand="0" w:firstRowFirstColumn="0" w:firstRowLastColumn="0" w:lastRowFirstColumn="0" w:lastRowLastColumn="0"/>
            <w:tcW w:w="166" w:type="pct"/>
            <w:noWrap/>
          </w:tcPr>
          <w:p w14:paraId="7B8B3983"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7</w:t>
            </w:r>
          </w:p>
        </w:tc>
        <w:tc>
          <w:tcPr>
            <w:tcW w:w="478" w:type="pct"/>
          </w:tcPr>
          <w:p w14:paraId="272A4DCD"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Internet publishing and broadcasting</w:t>
            </w:r>
          </w:p>
        </w:tc>
        <w:tc>
          <w:tcPr>
            <w:tcW w:w="825" w:type="pct"/>
          </w:tcPr>
          <w:p w14:paraId="1CF78B04"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 activities engaged in publishing and/or broadcasting content on the internet.</w:t>
            </w:r>
          </w:p>
        </w:tc>
        <w:tc>
          <w:tcPr>
            <w:tcW w:w="1054" w:type="pct"/>
          </w:tcPr>
          <w:p w14:paraId="5F9CCE40" w14:textId="119638C2"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this domain was grouped under ‘Publishing and print media’ with other publishing (excl. internet) and printing activities</w:t>
            </w:r>
            <w:r w:rsidR="00115750">
              <w:rPr>
                <w:rFonts w:asciiTheme="minorHAnsi" w:hAnsiTheme="minorHAnsi" w:cstheme="minorHAnsi"/>
                <w:color w:val="000000"/>
                <w:sz w:val="18"/>
                <w:szCs w:val="18"/>
              </w:rPr>
              <w:t>.</w:t>
            </w:r>
          </w:p>
        </w:tc>
        <w:tc>
          <w:tcPr>
            <w:tcW w:w="1057" w:type="pct"/>
          </w:tcPr>
          <w:p w14:paraId="1DA15720"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stakeholders suggested to separate this domain by its own.</w:t>
            </w:r>
          </w:p>
        </w:tc>
        <w:tc>
          <w:tcPr>
            <w:tcW w:w="1419" w:type="pct"/>
          </w:tcPr>
          <w:p w14:paraId="5198335A"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Separate </w:t>
            </w:r>
            <w:r w:rsidRPr="003C46CD">
              <w:rPr>
                <w:rFonts w:asciiTheme="minorHAnsi" w:hAnsiTheme="minorHAnsi" w:cstheme="minorHAnsi"/>
                <w:color w:val="000000"/>
                <w:sz w:val="18"/>
                <w:szCs w:val="18"/>
              </w:rPr>
              <w:t xml:space="preserve">this activity in its own domain and </w:t>
            </w:r>
            <w:r w:rsidRPr="003C46CD">
              <w:rPr>
                <w:rFonts w:asciiTheme="minorHAnsi" w:hAnsiTheme="minorHAnsi" w:cstheme="minorHAnsi"/>
                <w:b/>
                <w:color w:val="000000"/>
                <w:sz w:val="18"/>
                <w:szCs w:val="18"/>
              </w:rPr>
              <w:t>re-name</w:t>
            </w:r>
            <w:r w:rsidRPr="003C46CD">
              <w:rPr>
                <w:rFonts w:asciiTheme="minorHAnsi" w:hAnsiTheme="minorHAnsi" w:cstheme="minorHAnsi"/>
                <w:color w:val="000000"/>
                <w:sz w:val="18"/>
                <w:szCs w:val="18"/>
              </w:rPr>
              <w:t xml:space="preserve"> the domain as ‘</w:t>
            </w:r>
            <w:r w:rsidRPr="003C46CD">
              <w:rPr>
                <w:rFonts w:asciiTheme="minorHAnsi" w:hAnsiTheme="minorHAnsi" w:cstheme="minorHAnsi"/>
                <w:b/>
                <w:color w:val="000000"/>
                <w:sz w:val="18"/>
                <w:szCs w:val="18"/>
              </w:rPr>
              <w:t>Internet publishing and broadcasting’.</w:t>
            </w:r>
          </w:p>
        </w:tc>
      </w:tr>
      <w:tr w:rsidR="001733BC" w:rsidRPr="009C2242" w14:paraId="600DA0A4" w14:textId="77777777" w:rsidTr="002E3EF7">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66" w:type="pct"/>
            <w:noWrap/>
          </w:tcPr>
          <w:p w14:paraId="579DA271"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lastRenderedPageBreak/>
              <w:t>8</w:t>
            </w:r>
          </w:p>
        </w:tc>
        <w:tc>
          <w:tcPr>
            <w:tcW w:w="478" w:type="pct"/>
          </w:tcPr>
          <w:p w14:paraId="556DA270"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Libraries and archives</w:t>
            </w:r>
          </w:p>
        </w:tc>
        <w:tc>
          <w:tcPr>
            <w:tcW w:w="825" w:type="pct"/>
          </w:tcPr>
          <w:p w14:paraId="69FD9746"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consists of library and archive activities.</w:t>
            </w:r>
          </w:p>
        </w:tc>
        <w:tc>
          <w:tcPr>
            <w:tcW w:w="1054" w:type="pct"/>
          </w:tcPr>
          <w:p w14:paraId="40A14A8C"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this domain was with the same scope but was labelled as ‘</w:t>
            </w:r>
            <w:r w:rsidRPr="003C46CD">
              <w:rPr>
                <w:rFonts w:asciiTheme="minorHAnsi" w:hAnsiTheme="minorHAnsi" w:cstheme="minorHAnsi"/>
                <w:i/>
                <w:color w:val="000000"/>
                <w:sz w:val="18"/>
                <w:szCs w:val="18"/>
              </w:rPr>
              <w:t>Libraries</w:t>
            </w:r>
            <w:r w:rsidRPr="003C46CD">
              <w:rPr>
                <w:rFonts w:asciiTheme="minorHAnsi" w:hAnsiTheme="minorHAnsi" w:cstheme="minorHAnsi"/>
                <w:color w:val="000000"/>
                <w:sz w:val="18"/>
                <w:szCs w:val="18"/>
              </w:rPr>
              <w:t xml:space="preserve">’. </w:t>
            </w:r>
          </w:p>
        </w:tc>
        <w:tc>
          <w:tcPr>
            <w:tcW w:w="1057" w:type="pct"/>
          </w:tcPr>
          <w:p w14:paraId="06B5A8D7"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No issues raised on this domain.</w:t>
            </w:r>
          </w:p>
        </w:tc>
        <w:tc>
          <w:tcPr>
            <w:tcW w:w="1419" w:type="pct"/>
          </w:tcPr>
          <w:p w14:paraId="021AFAA1"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No issues raised for this domain but </w:t>
            </w:r>
            <w:r w:rsidRPr="003C46CD">
              <w:rPr>
                <w:rFonts w:asciiTheme="minorHAnsi" w:hAnsiTheme="minorHAnsi" w:cstheme="minorHAnsi"/>
                <w:b/>
                <w:color w:val="000000"/>
                <w:sz w:val="18"/>
                <w:szCs w:val="18"/>
              </w:rPr>
              <w:t>relabel the domain name as ‘Libraries and archives’</w:t>
            </w:r>
            <w:r w:rsidRPr="003C46CD">
              <w:rPr>
                <w:rFonts w:asciiTheme="minorHAnsi" w:hAnsiTheme="minorHAnsi" w:cstheme="minorHAnsi"/>
                <w:color w:val="000000"/>
                <w:sz w:val="18"/>
                <w:szCs w:val="18"/>
              </w:rPr>
              <w:t xml:space="preserve"> to better reflect the activities being captured under this domain.</w:t>
            </w:r>
          </w:p>
        </w:tc>
      </w:tr>
      <w:tr w:rsidR="001733BC" w:rsidRPr="009C2242" w14:paraId="6327A196" w14:textId="77777777" w:rsidTr="002E3EF7">
        <w:trPr>
          <w:cantSplit/>
          <w:trHeight w:val="1275"/>
        </w:trPr>
        <w:tc>
          <w:tcPr>
            <w:cnfStyle w:val="001000000000" w:firstRow="0" w:lastRow="0" w:firstColumn="1" w:lastColumn="0" w:oddVBand="0" w:evenVBand="0" w:oddHBand="0" w:evenHBand="0" w:firstRowFirstColumn="0" w:firstRowLastColumn="0" w:lastRowFirstColumn="0" w:lastRowLastColumn="0"/>
            <w:tcW w:w="166" w:type="pct"/>
            <w:noWrap/>
          </w:tcPr>
          <w:p w14:paraId="05D8AF97"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9</w:t>
            </w:r>
          </w:p>
        </w:tc>
        <w:tc>
          <w:tcPr>
            <w:tcW w:w="478" w:type="pct"/>
          </w:tcPr>
          <w:p w14:paraId="64D4EF92"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Print media and publishing (excl. internet)</w:t>
            </w:r>
          </w:p>
        </w:tc>
        <w:tc>
          <w:tcPr>
            <w:tcW w:w="825" w:type="pct"/>
          </w:tcPr>
          <w:p w14:paraId="57F7AB53"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w:t>
            </w:r>
          </w:p>
          <w:p w14:paraId="53746F96"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Printing products such as books, newspapers, journals and periodicals printed but not published by the business; </w:t>
            </w:r>
          </w:p>
          <w:p w14:paraId="34E99E91"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Printing Support Services;</w:t>
            </w:r>
          </w:p>
          <w:p w14:paraId="0174E8B0"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Newspaper Publishing;</w:t>
            </w:r>
          </w:p>
          <w:p w14:paraId="7D0F4A67"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Magazine and Other Periodical Publishing;</w:t>
            </w:r>
          </w:p>
          <w:p w14:paraId="4EA6408A"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Book Publishing;</w:t>
            </w:r>
          </w:p>
          <w:p w14:paraId="5B06BB88"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Other Publishing (except Software, Music and Internet);</w:t>
            </w:r>
          </w:p>
          <w:p w14:paraId="2C554299" w14:textId="77777777" w:rsidR="001733BC" w:rsidRPr="003C46CD" w:rsidRDefault="001733BC" w:rsidP="001733BC">
            <w:pPr>
              <w:pStyle w:val="ListParagraph"/>
              <w:numPr>
                <w:ilvl w:val="0"/>
                <w:numId w:val="31"/>
              </w:numPr>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Software Publishing; and</w:t>
            </w:r>
          </w:p>
          <w:p w14:paraId="5DE8BA87" w14:textId="77777777" w:rsidR="001733BC" w:rsidRPr="003C46CD" w:rsidRDefault="001733BC" w:rsidP="001733BC">
            <w:pPr>
              <w:pStyle w:val="ListParagraph"/>
              <w:numPr>
                <w:ilvl w:val="0"/>
                <w:numId w:val="31"/>
              </w:numPr>
              <w:spacing w:before="0" w:after="0" w:line="200" w:lineRule="exact"/>
              <w:ind w:left="170" w:hanging="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Other information services (incl radio and television news collection and telephone based recorded information services).</w:t>
            </w:r>
          </w:p>
        </w:tc>
        <w:tc>
          <w:tcPr>
            <w:tcW w:w="1054" w:type="pct"/>
          </w:tcPr>
          <w:p w14:paraId="4448A9CE"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this domain was labelled as ‘</w:t>
            </w:r>
            <w:r w:rsidRPr="003C46CD">
              <w:rPr>
                <w:rFonts w:asciiTheme="minorHAnsi" w:hAnsiTheme="minorHAnsi" w:cstheme="minorHAnsi"/>
                <w:i/>
                <w:color w:val="000000"/>
                <w:sz w:val="18"/>
                <w:szCs w:val="18"/>
              </w:rPr>
              <w:t>Publishing and print media</w:t>
            </w:r>
            <w:r w:rsidRPr="003C46CD">
              <w:rPr>
                <w:rFonts w:asciiTheme="minorHAnsi" w:hAnsiTheme="minorHAnsi" w:cstheme="minorHAnsi"/>
                <w:color w:val="000000"/>
                <w:sz w:val="18"/>
                <w:szCs w:val="18"/>
              </w:rPr>
              <w:t>’ and included:</w:t>
            </w:r>
          </w:p>
          <w:p w14:paraId="32A718BB"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Printing which includes the operation of printing and providing reprographic services.</w:t>
            </w:r>
          </w:p>
          <w:p w14:paraId="4F6C900E"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Printing support services including services such as pre-press, post press or finishing services.</w:t>
            </w:r>
          </w:p>
          <w:p w14:paraId="12DF45ED"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Newspaper publishing; magazine and other periodical publishing; book publishing; </w:t>
            </w:r>
          </w:p>
          <w:p w14:paraId="1A8A4A99"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Other publishing not elsewhere classified such as art print, greeting cards, postcards and calendars;</w:t>
            </w:r>
          </w:p>
          <w:p w14:paraId="465C9D95"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Software publishing mainly engaged in creating and disseminating ready-made (non-customised) computer software</w:t>
            </w:r>
          </w:p>
          <w:p w14:paraId="6A163A56"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Internet Publishing and Broadcasting mainly engaged in publishing and/or broadcasting content on the internet.</w:t>
            </w:r>
          </w:p>
          <w:p w14:paraId="71C8F3F1"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Various manufacturing products (enablers) relating to printing such as Newsprint; Printing and photocopying machinery and parts; Machinery and parts for paper or book-binding, etc.</w:t>
            </w:r>
          </w:p>
        </w:tc>
        <w:tc>
          <w:tcPr>
            <w:tcW w:w="1057" w:type="pct"/>
          </w:tcPr>
          <w:p w14:paraId="45436AAC"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Feedback received that manufacturing products such as print machinery and parts, are part of the cultural and creative activity supply chain. However, for those products themselves, they do not clearly relate to cultural or creative activity.</w:t>
            </w:r>
          </w:p>
          <w:p w14:paraId="466027B8"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stakeholder also suggested that 5420 Software publishing is removed as these industries has no reported employment for a significant number of years.</w:t>
            </w:r>
          </w:p>
          <w:p w14:paraId="71E09283" w14:textId="77777777" w:rsidR="001733BC" w:rsidRPr="003C46CD" w:rsidRDefault="001733BC" w:rsidP="001733BC">
            <w:pPr>
              <w:pStyle w:val="ListParagraph"/>
              <w:numPr>
                <w:ilvl w:val="0"/>
                <w:numId w:val="32"/>
              </w:numPr>
              <w:spacing w:before="0" w:after="0" w:line="200" w:lineRule="exact"/>
              <w:ind w:left="181" w:hanging="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stakeholder suggested grouping internet publishing and broadcasting services with TV and radio broadcasting, and re-label the domain as ‘Broadcasting and Platform Publishing’.</w:t>
            </w:r>
          </w:p>
        </w:tc>
        <w:tc>
          <w:tcPr>
            <w:tcW w:w="1419" w:type="pct"/>
          </w:tcPr>
          <w:p w14:paraId="4F618F2B"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Remove the printing enabling products </w:t>
            </w:r>
            <w:r w:rsidRPr="003C46CD">
              <w:rPr>
                <w:rFonts w:asciiTheme="minorHAnsi" w:hAnsiTheme="minorHAnsi" w:cstheme="minorHAnsi"/>
                <w:color w:val="000000"/>
                <w:sz w:val="18"/>
                <w:szCs w:val="18"/>
              </w:rPr>
              <w:t xml:space="preserve">such as newsprint, printing machinery and parts; </w:t>
            </w:r>
          </w:p>
          <w:p w14:paraId="6CBE4DE5"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remove </w:t>
            </w:r>
            <w:proofErr w:type="spellStart"/>
            <w:r w:rsidRPr="003C46CD">
              <w:rPr>
                <w:rFonts w:asciiTheme="minorHAnsi" w:hAnsiTheme="minorHAnsi" w:cstheme="minorHAnsi"/>
                <w:color w:val="000000"/>
                <w:sz w:val="18"/>
                <w:szCs w:val="18"/>
              </w:rPr>
              <w:t>ANZSIC</w:t>
            </w:r>
            <w:proofErr w:type="spellEnd"/>
            <w:r w:rsidRPr="003C46CD">
              <w:rPr>
                <w:rFonts w:asciiTheme="minorHAnsi" w:hAnsiTheme="minorHAnsi" w:cstheme="minorHAnsi"/>
                <w:color w:val="000000"/>
                <w:sz w:val="18"/>
                <w:szCs w:val="18"/>
              </w:rPr>
              <w:t xml:space="preserve"> 1611 Printing</w:t>
            </w:r>
            <w:r w:rsidRPr="003C46CD">
              <w:rPr>
                <w:rFonts w:asciiTheme="minorHAnsi" w:hAnsiTheme="minorHAnsi" w:cstheme="minorHAnsi"/>
                <w:b/>
                <w:color w:val="000000"/>
                <w:sz w:val="18"/>
                <w:szCs w:val="18"/>
              </w:rPr>
              <w:t xml:space="preserve">, </w:t>
            </w:r>
            <w:r w:rsidRPr="003C46CD">
              <w:rPr>
                <w:rFonts w:asciiTheme="minorHAnsi" w:hAnsiTheme="minorHAnsi" w:cstheme="minorHAnsi"/>
                <w:color w:val="000000"/>
                <w:sz w:val="18"/>
                <w:szCs w:val="18"/>
              </w:rPr>
              <w:t>but</w:t>
            </w:r>
            <w:r w:rsidRPr="003C46CD">
              <w:rPr>
                <w:rFonts w:asciiTheme="minorHAnsi" w:hAnsiTheme="minorHAnsi" w:cstheme="minorHAnsi"/>
                <w:b/>
                <w:color w:val="000000"/>
                <w:sz w:val="18"/>
                <w:szCs w:val="18"/>
              </w:rPr>
              <w:t xml:space="preserve"> keep </w:t>
            </w:r>
            <w:r w:rsidRPr="003C46CD">
              <w:rPr>
                <w:rFonts w:asciiTheme="minorHAnsi" w:hAnsiTheme="minorHAnsi" w:cstheme="minorHAnsi"/>
                <w:color w:val="000000"/>
                <w:sz w:val="18"/>
                <w:szCs w:val="18"/>
              </w:rPr>
              <w:t xml:space="preserve">various </w:t>
            </w:r>
            <w:r w:rsidRPr="003C46CD">
              <w:rPr>
                <w:rFonts w:asciiTheme="minorHAnsi" w:hAnsiTheme="minorHAnsi" w:cstheme="minorHAnsi"/>
                <w:b/>
                <w:color w:val="000000"/>
                <w:sz w:val="18"/>
                <w:szCs w:val="18"/>
              </w:rPr>
              <w:t>printing products such as books, newspapers, journals and periodicals</w:t>
            </w:r>
            <w:r w:rsidRPr="003C46CD">
              <w:rPr>
                <w:rFonts w:asciiTheme="minorHAnsi" w:hAnsiTheme="minorHAnsi" w:cstheme="minorHAnsi"/>
                <w:color w:val="000000"/>
                <w:sz w:val="18"/>
                <w:szCs w:val="18"/>
              </w:rPr>
              <w:t xml:space="preserve"> printed but not published by this business</w:t>
            </w:r>
          </w:p>
          <w:p w14:paraId="5BBF2BE6"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move out ‘Internet Publishing and Broadcasting’ </w:t>
            </w:r>
            <w:r w:rsidRPr="003C46CD">
              <w:rPr>
                <w:rFonts w:asciiTheme="minorHAnsi" w:hAnsiTheme="minorHAnsi" w:cstheme="minorHAnsi"/>
                <w:color w:val="000000"/>
                <w:sz w:val="18"/>
                <w:szCs w:val="18"/>
              </w:rPr>
              <w:t xml:space="preserve">product and industry classifications and set up its own domain; </w:t>
            </w:r>
          </w:p>
          <w:p w14:paraId="5003EB00"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keep including Software publishing in this domain </w:t>
            </w:r>
            <w:r w:rsidRPr="003C46CD">
              <w:rPr>
                <w:rFonts w:asciiTheme="minorHAnsi" w:hAnsiTheme="minorHAnsi" w:cstheme="minorHAnsi"/>
                <w:color w:val="000000"/>
                <w:sz w:val="18"/>
                <w:szCs w:val="18"/>
              </w:rPr>
              <w:t xml:space="preserve">– based on 2019–20 Input Output table, these publishing activities accounted for over 50% of Australian production of total publishing activities; </w:t>
            </w:r>
          </w:p>
          <w:p w14:paraId="415B2DAD"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add </w:t>
            </w:r>
            <w:proofErr w:type="spellStart"/>
            <w:r w:rsidRPr="003C46CD">
              <w:rPr>
                <w:rFonts w:asciiTheme="minorHAnsi" w:hAnsiTheme="minorHAnsi" w:cstheme="minorHAnsi"/>
                <w:color w:val="000000"/>
                <w:sz w:val="18"/>
                <w:szCs w:val="18"/>
              </w:rPr>
              <w:t>ANZSIC</w:t>
            </w:r>
            <w:proofErr w:type="spellEnd"/>
            <w:r w:rsidRPr="003C46CD">
              <w:rPr>
                <w:rFonts w:asciiTheme="minorHAnsi" w:hAnsiTheme="minorHAnsi" w:cstheme="minorHAnsi"/>
                <w:color w:val="000000"/>
                <w:sz w:val="18"/>
                <w:szCs w:val="18"/>
              </w:rPr>
              <w:t xml:space="preserve"> 5419 Other Publishing (except Software, Music and Internet). This industry consists of primary activities such as arts print publishing, greeting card and postcard publishing;</w:t>
            </w:r>
          </w:p>
          <w:p w14:paraId="61F4150C" w14:textId="77777777" w:rsidR="001733BC" w:rsidRPr="003C46CD" w:rsidRDefault="001733BC" w:rsidP="001733BC">
            <w:pPr>
              <w:pStyle w:val="ListParagraph"/>
              <w:numPr>
                <w:ilvl w:val="0"/>
                <w:numId w:val="32"/>
              </w:numPr>
              <w:spacing w:before="0" w:after="240" w:line="200" w:lineRule="exact"/>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further move </w:t>
            </w:r>
            <w:proofErr w:type="spellStart"/>
            <w:r w:rsidRPr="003C46CD">
              <w:rPr>
                <w:rFonts w:asciiTheme="minorHAnsi" w:hAnsiTheme="minorHAnsi" w:cstheme="minorHAnsi"/>
                <w:color w:val="000000"/>
                <w:sz w:val="18"/>
                <w:szCs w:val="18"/>
              </w:rPr>
              <w:t>IOPC</w:t>
            </w:r>
            <w:proofErr w:type="spellEnd"/>
            <w:r w:rsidRPr="003C46CD">
              <w:rPr>
                <w:rFonts w:asciiTheme="minorHAnsi" w:hAnsiTheme="minorHAnsi" w:cstheme="minorHAnsi"/>
                <w:color w:val="000000"/>
                <w:sz w:val="18"/>
                <w:szCs w:val="18"/>
              </w:rPr>
              <w:t xml:space="preserve"> 60200010 Other information services (incl radio and television news collection and telephone based recorded information services)</w:t>
            </w:r>
            <w:r w:rsidRPr="003C46CD">
              <w:rPr>
                <w:rFonts w:asciiTheme="minorHAnsi" w:hAnsiTheme="minorHAnsi" w:cstheme="minorHAnsi"/>
                <w:b/>
                <w:color w:val="000000"/>
                <w:sz w:val="18"/>
                <w:szCs w:val="18"/>
              </w:rPr>
              <w:t xml:space="preserve"> </w:t>
            </w:r>
            <w:r w:rsidRPr="003C46CD">
              <w:rPr>
                <w:rFonts w:asciiTheme="minorHAnsi" w:hAnsiTheme="minorHAnsi" w:cstheme="minorHAnsi"/>
                <w:color w:val="000000"/>
                <w:sz w:val="18"/>
                <w:szCs w:val="18"/>
              </w:rPr>
              <w:t xml:space="preserve">and </w:t>
            </w:r>
            <w:r w:rsidRPr="003C46CD">
              <w:rPr>
                <w:rFonts w:asciiTheme="minorHAnsi" w:hAnsiTheme="minorHAnsi" w:cstheme="minorHAnsi"/>
                <w:b/>
                <w:color w:val="000000"/>
                <w:sz w:val="18"/>
                <w:szCs w:val="18"/>
              </w:rPr>
              <w:t xml:space="preserve">add </w:t>
            </w:r>
            <w:proofErr w:type="spellStart"/>
            <w:r w:rsidRPr="003C46CD">
              <w:rPr>
                <w:rFonts w:asciiTheme="minorHAnsi" w:hAnsiTheme="minorHAnsi" w:cstheme="minorHAnsi"/>
                <w:color w:val="000000"/>
                <w:sz w:val="18"/>
                <w:szCs w:val="18"/>
              </w:rPr>
              <w:t>ANZSIC</w:t>
            </w:r>
            <w:proofErr w:type="spellEnd"/>
            <w:r w:rsidRPr="003C46CD">
              <w:rPr>
                <w:rFonts w:asciiTheme="minorHAnsi" w:hAnsiTheme="minorHAnsi" w:cstheme="minorHAnsi"/>
                <w:color w:val="000000"/>
                <w:sz w:val="18"/>
                <w:szCs w:val="18"/>
              </w:rPr>
              <w:t xml:space="preserve"> 6020 Other Information Services to this domain; and</w:t>
            </w:r>
          </w:p>
          <w:p w14:paraId="6BD846F9" w14:textId="77777777" w:rsidR="001733BC" w:rsidRPr="003C46CD" w:rsidRDefault="001733BC" w:rsidP="001733BC">
            <w:pPr>
              <w:pStyle w:val="ListParagraph"/>
              <w:numPr>
                <w:ilvl w:val="0"/>
                <w:numId w:val="32"/>
              </w:numPr>
              <w:spacing w:before="0" w:after="0" w:line="200" w:lineRule="exact"/>
              <w:ind w:left="181" w:hanging="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relabel </w:t>
            </w:r>
            <w:r w:rsidRPr="003C46CD">
              <w:rPr>
                <w:rFonts w:asciiTheme="minorHAnsi" w:hAnsiTheme="minorHAnsi" w:cstheme="minorHAnsi"/>
                <w:color w:val="000000"/>
                <w:sz w:val="18"/>
                <w:szCs w:val="18"/>
              </w:rPr>
              <w:t>this domain as ‘</w:t>
            </w:r>
            <w:r w:rsidRPr="003C46CD">
              <w:rPr>
                <w:rFonts w:asciiTheme="minorHAnsi" w:hAnsiTheme="minorHAnsi" w:cstheme="minorHAnsi"/>
                <w:b/>
                <w:color w:val="000000"/>
                <w:sz w:val="18"/>
                <w:szCs w:val="18"/>
              </w:rPr>
              <w:t>Print media and publishing (excl. internet)</w:t>
            </w:r>
            <w:r w:rsidRPr="003C46CD">
              <w:rPr>
                <w:rFonts w:asciiTheme="minorHAnsi" w:hAnsiTheme="minorHAnsi" w:cstheme="minorHAnsi"/>
                <w:color w:val="000000"/>
                <w:sz w:val="18"/>
                <w:szCs w:val="18"/>
              </w:rPr>
              <w:t>’.</w:t>
            </w:r>
          </w:p>
        </w:tc>
      </w:tr>
      <w:tr w:rsidR="001733BC" w:rsidRPr="009C2242" w14:paraId="515FD082" w14:textId="77777777" w:rsidTr="002E3EF7">
        <w:trPr>
          <w:cnfStyle w:val="000000010000" w:firstRow="0" w:lastRow="0" w:firstColumn="0" w:lastColumn="0" w:oddVBand="0" w:evenVBand="0" w:oddHBand="0" w:evenHBand="1"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166" w:type="pct"/>
            <w:noWrap/>
          </w:tcPr>
          <w:p w14:paraId="026EDD53"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10</w:t>
            </w:r>
          </w:p>
        </w:tc>
        <w:tc>
          <w:tcPr>
            <w:tcW w:w="478" w:type="pct"/>
          </w:tcPr>
          <w:p w14:paraId="722D66DB"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Architecture Services</w:t>
            </w:r>
          </w:p>
        </w:tc>
        <w:tc>
          <w:tcPr>
            <w:tcW w:w="825" w:type="pct"/>
          </w:tcPr>
          <w:p w14:paraId="52CFD81F"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 architecture services activities.</w:t>
            </w:r>
          </w:p>
        </w:tc>
        <w:tc>
          <w:tcPr>
            <w:tcW w:w="1054" w:type="pct"/>
          </w:tcPr>
          <w:p w14:paraId="6A077100" w14:textId="77777777" w:rsidR="00115750"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pPr>
            <w:r w:rsidRPr="00115750">
              <w:rPr>
                <w:sz w:val="18"/>
                <w:szCs w:val="18"/>
              </w:rPr>
              <w:t>In the consultation paper, this domain was labelled as ‘Architecture’ and included</w:t>
            </w:r>
            <w:r w:rsidRPr="00115750">
              <w:t>:</w:t>
            </w:r>
          </w:p>
          <w:p w14:paraId="7BAF9122" w14:textId="77777777" w:rsidR="00115750" w:rsidRPr="00115750" w:rsidRDefault="001733BC" w:rsidP="00407E01">
            <w:pPr>
              <w:pStyle w:val="ListParagraph"/>
              <w:numPr>
                <w:ilvl w:val="0"/>
                <w:numId w:val="32"/>
              </w:numPr>
              <w:spacing w:before="0" w:after="240" w:line="200" w:lineRule="exact"/>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Architectural services; and</w:t>
            </w:r>
          </w:p>
          <w:p w14:paraId="0AA2F1B6" w14:textId="65A4BB3A" w:rsidR="001733BC" w:rsidRPr="003C46CD" w:rsidRDefault="001733BC" w:rsidP="00407E01">
            <w:pPr>
              <w:pStyle w:val="ListParagraph"/>
              <w:numPr>
                <w:ilvl w:val="0"/>
                <w:numId w:val="32"/>
              </w:numPr>
              <w:spacing w:before="0" w:after="240" w:line="200" w:lineRule="exact"/>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Engineering design and consulting services (</w:t>
            </w:r>
            <w:proofErr w:type="spellStart"/>
            <w:r w:rsidRPr="003C46CD">
              <w:rPr>
                <w:rFonts w:asciiTheme="minorHAnsi" w:hAnsiTheme="minorHAnsi" w:cstheme="minorHAnsi"/>
                <w:color w:val="000000"/>
                <w:sz w:val="18"/>
                <w:szCs w:val="18"/>
              </w:rPr>
              <w:t>IOPC</w:t>
            </w:r>
            <w:proofErr w:type="spellEnd"/>
            <w:r w:rsidRPr="003C46CD">
              <w:rPr>
                <w:rFonts w:asciiTheme="minorHAnsi" w:hAnsiTheme="minorHAnsi" w:cstheme="minorHAnsi"/>
                <w:color w:val="000000"/>
                <w:sz w:val="18"/>
                <w:szCs w:val="18"/>
              </w:rPr>
              <w:t xml:space="preserve"> 69000050</w:t>
            </w:r>
            <w:r w:rsidRPr="00115750">
              <w:rPr>
                <w:rFonts w:asciiTheme="minorHAnsi" w:hAnsiTheme="minorHAnsi" w:cstheme="minorHAnsi"/>
                <w:color w:val="000000"/>
                <w:sz w:val="18"/>
                <w:szCs w:val="18"/>
              </w:rPr>
              <w:t>)</w:t>
            </w:r>
            <w:r w:rsidR="00115750" w:rsidRPr="00115750">
              <w:rPr>
                <w:rFonts w:asciiTheme="minorHAnsi" w:hAnsiTheme="minorHAnsi" w:cstheme="minorHAnsi"/>
                <w:color w:val="000000"/>
                <w:sz w:val="18"/>
                <w:szCs w:val="18"/>
              </w:rPr>
              <w:t>.</w:t>
            </w:r>
          </w:p>
        </w:tc>
        <w:tc>
          <w:tcPr>
            <w:tcW w:w="1057" w:type="pct"/>
          </w:tcPr>
          <w:p w14:paraId="281F7B6E" w14:textId="77777777" w:rsidR="001733BC" w:rsidRPr="003C46CD" w:rsidRDefault="001733BC" w:rsidP="001733BC">
            <w:pPr>
              <w:pStyle w:val="ListParagraph"/>
              <w:numPr>
                <w:ilvl w:val="0"/>
                <w:numId w:val="32"/>
              </w:numPr>
              <w:spacing w:before="0" w:after="0" w:line="200" w:lineRule="exact"/>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No feedback received for this domain. However, engineering design and consulting services is removed from this domain – while the only activity related to cultural and creative within this product is industrial design services, most other activities relate to consulting services which are neither cultural or creative.</w:t>
            </w:r>
          </w:p>
        </w:tc>
        <w:tc>
          <w:tcPr>
            <w:tcW w:w="1419" w:type="pct"/>
          </w:tcPr>
          <w:p w14:paraId="5ACEFA29"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Remove </w:t>
            </w:r>
            <w:r w:rsidRPr="003C46CD">
              <w:rPr>
                <w:rFonts w:asciiTheme="minorHAnsi" w:hAnsiTheme="minorHAnsi" w:cstheme="minorHAnsi"/>
                <w:color w:val="000000"/>
                <w:sz w:val="18"/>
                <w:szCs w:val="18"/>
              </w:rPr>
              <w:t>Engineering design and consulting services</w:t>
            </w:r>
            <w:r w:rsidRPr="003C46CD">
              <w:rPr>
                <w:rFonts w:asciiTheme="minorHAnsi" w:hAnsiTheme="minorHAnsi" w:cstheme="minorHAnsi"/>
                <w:b/>
                <w:color w:val="000000"/>
                <w:sz w:val="18"/>
                <w:szCs w:val="18"/>
              </w:rPr>
              <w:t xml:space="preserve">, </w:t>
            </w:r>
            <w:r w:rsidRPr="003C46CD">
              <w:rPr>
                <w:rFonts w:asciiTheme="minorHAnsi" w:hAnsiTheme="minorHAnsi" w:cstheme="minorHAnsi"/>
                <w:color w:val="000000"/>
                <w:sz w:val="18"/>
                <w:szCs w:val="18"/>
              </w:rPr>
              <w:t xml:space="preserve">and </w:t>
            </w:r>
            <w:r w:rsidRPr="003C46CD">
              <w:rPr>
                <w:rFonts w:asciiTheme="minorHAnsi" w:hAnsiTheme="minorHAnsi" w:cstheme="minorHAnsi"/>
                <w:b/>
                <w:color w:val="000000"/>
                <w:sz w:val="18"/>
                <w:szCs w:val="18"/>
              </w:rPr>
              <w:t xml:space="preserve">re-label </w:t>
            </w:r>
            <w:r w:rsidRPr="003C46CD">
              <w:rPr>
                <w:rFonts w:asciiTheme="minorHAnsi" w:hAnsiTheme="minorHAnsi" w:cstheme="minorHAnsi"/>
                <w:color w:val="000000"/>
                <w:sz w:val="18"/>
                <w:szCs w:val="18"/>
              </w:rPr>
              <w:t>the domain name as ‘</w:t>
            </w:r>
            <w:r w:rsidRPr="003C46CD">
              <w:rPr>
                <w:rFonts w:asciiTheme="minorHAnsi" w:hAnsiTheme="minorHAnsi" w:cstheme="minorHAnsi"/>
                <w:b/>
                <w:color w:val="000000"/>
                <w:sz w:val="18"/>
                <w:szCs w:val="18"/>
              </w:rPr>
              <w:t>Architecture Services</w:t>
            </w:r>
            <w:r w:rsidRPr="003C46CD">
              <w:rPr>
                <w:rFonts w:asciiTheme="minorHAnsi" w:hAnsiTheme="minorHAnsi" w:cstheme="minorHAnsi"/>
                <w:color w:val="000000"/>
                <w:sz w:val="18"/>
                <w:szCs w:val="18"/>
              </w:rPr>
              <w:t>’</w:t>
            </w:r>
            <w:r w:rsidRPr="003C46CD">
              <w:rPr>
                <w:rFonts w:asciiTheme="minorHAnsi" w:hAnsiTheme="minorHAnsi" w:cstheme="minorHAnsi"/>
                <w:b/>
                <w:color w:val="000000"/>
                <w:sz w:val="18"/>
                <w:szCs w:val="18"/>
              </w:rPr>
              <w:t xml:space="preserve"> </w:t>
            </w:r>
            <w:r w:rsidRPr="003C46CD">
              <w:rPr>
                <w:rFonts w:asciiTheme="minorHAnsi" w:hAnsiTheme="minorHAnsi" w:cstheme="minorHAnsi"/>
                <w:color w:val="000000"/>
                <w:sz w:val="18"/>
                <w:szCs w:val="18"/>
              </w:rPr>
              <w:t>to better reflect the activities being captured within this domain.</w:t>
            </w:r>
          </w:p>
        </w:tc>
      </w:tr>
      <w:tr w:rsidR="001733BC" w:rsidRPr="009C2242" w14:paraId="7FB0F943" w14:textId="77777777" w:rsidTr="0089403D">
        <w:trPr>
          <w:cantSplit/>
          <w:trHeight w:val="2342"/>
        </w:trPr>
        <w:tc>
          <w:tcPr>
            <w:cnfStyle w:val="001000000000" w:firstRow="0" w:lastRow="0" w:firstColumn="1" w:lastColumn="0" w:oddVBand="0" w:evenVBand="0" w:oddHBand="0" w:evenHBand="0" w:firstRowFirstColumn="0" w:firstRowLastColumn="0" w:lastRowFirstColumn="0" w:lastRowLastColumn="0"/>
            <w:tcW w:w="166" w:type="pct"/>
            <w:noWrap/>
          </w:tcPr>
          <w:p w14:paraId="63CEEE5B"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lastRenderedPageBreak/>
              <w:t>11</w:t>
            </w:r>
          </w:p>
        </w:tc>
        <w:tc>
          <w:tcPr>
            <w:tcW w:w="478" w:type="pct"/>
          </w:tcPr>
          <w:p w14:paraId="149AFED0"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Design and fashion</w:t>
            </w:r>
          </w:p>
        </w:tc>
        <w:tc>
          <w:tcPr>
            <w:tcW w:w="825" w:type="pct"/>
          </w:tcPr>
          <w:p w14:paraId="192E3EAB"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w:t>
            </w:r>
            <w:r w:rsidRPr="003C46CD">
              <w:rPr>
                <w:rFonts w:asciiTheme="minorHAnsi" w:hAnsiTheme="minorHAnsi" w:cstheme="minorHAnsi"/>
                <w:sz w:val="18"/>
                <w:szCs w:val="18"/>
              </w:rPr>
              <w:t xml:space="preserve"> </w:t>
            </w:r>
            <w:r w:rsidRPr="003C46CD">
              <w:rPr>
                <w:rFonts w:asciiTheme="minorHAnsi" w:hAnsiTheme="minorHAnsi" w:cstheme="minorHAnsi"/>
                <w:color w:val="000000"/>
                <w:sz w:val="18"/>
                <w:szCs w:val="18"/>
              </w:rPr>
              <w:t>Other specialised design services, including commercial art and display services; specialised design service not elsewhere classified (including fashion, interior and jewellery design).</w:t>
            </w:r>
          </w:p>
        </w:tc>
        <w:tc>
          <w:tcPr>
            <w:tcW w:w="1054" w:type="pct"/>
          </w:tcPr>
          <w:p w14:paraId="1E26D614"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In the consultation paper, the domain name was the same but except for other specialised design services, also included Computer systems, hardware and software design and development services (only being identified through product </w:t>
            </w:r>
            <w:proofErr w:type="spellStart"/>
            <w:r w:rsidRPr="003C46CD">
              <w:rPr>
                <w:rFonts w:asciiTheme="minorHAnsi" w:hAnsiTheme="minorHAnsi" w:cstheme="minorHAnsi"/>
                <w:color w:val="000000"/>
                <w:sz w:val="18"/>
                <w:szCs w:val="18"/>
              </w:rPr>
              <w:t>IOPC</w:t>
            </w:r>
            <w:proofErr w:type="spellEnd"/>
            <w:r w:rsidRPr="003C46CD">
              <w:rPr>
                <w:rFonts w:asciiTheme="minorHAnsi" w:hAnsiTheme="minorHAnsi" w:cstheme="minorHAnsi"/>
                <w:color w:val="000000"/>
                <w:sz w:val="18"/>
                <w:szCs w:val="18"/>
              </w:rPr>
              <w:t xml:space="preserve"> 70000010 level). </w:t>
            </w:r>
          </w:p>
        </w:tc>
        <w:tc>
          <w:tcPr>
            <w:tcW w:w="1057" w:type="pct"/>
          </w:tcPr>
          <w:p w14:paraId="52EF7A55"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Some stakeholder suggested significant consideration to remove or include </w:t>
            </w:r>
            <w:proofErr w:type="spellStart"/>
            <w:r w:rsidRPr="003C46CD">
              <w:rPr>
                <w:rFonts w:asciiTheme="minorHAnsi" w:hAnsiTheme="minorHAnsi" w:cstheme="minorHAnsi"/>
                <w:color w:val="000000"/>
                <w:sz w:val="18"/>
                <w:szCs w:val="18"/>
              </w:rPr>
              <w:t>ANZSIC</w:t>
            </w:r>
            <w:proofErr w:type="spellEnd"/>
            <w:r w:rsidRPr="003C46CD">
              <w:rPr>
                <w:rFonts w:asciiTheme="minorHAnsi" w:hAnsiTheme="minorHAnsi" w:cstheme="minorHAnsi"/>
                <w:color w:val="000000"/>
                <w:sz w:val="18"/>
                <w:szCs w:val="18"/>
              </w:rPr>
              <w:t xml:space="preserve"> 7000 Computer System Design and Related Services in this domain. Analysis shows most of the jobs under this </w:t>
            </w:r>
            <w:proofErr w:type="spellStart"/>
            <w:r w:rsidRPr="003C46CD">
              <w:rPr>
                <w:rFonts w:asciiTheme="minorHAnsi" w:hAnsiTheme="minorHAnsi" w:cstheme="minorHAnsi"/>
                <w:color w:val="000000"/>
                <w:sz w:val="18"/>
                <w:szCs w:val="18"/>
              </w:rPr>
              <w:t>ANZSIC</w:t>
            </w:r>
            <w:proofErr w:type="spellEnd"/>
            <w:r w:rsidRPr="003C46CD">
              <w:rPr>
                <w:rFonts w:asciiTheme="minorHAnsi" w:hAnsiTheme="minorHAnsi" w:cstheme="minorHAnsi"/>
                <w:color w:val="000000"/>
                <w:sz w:val="18"/>
                <w:szCs w:val="18"/>
              </w:rPr>
              <w:t xml:space="preserve"> code are not highly creative. Also suggested a further review of this industry to identify specific occupations and create a new code to represent Digital Games (to sit under the domain Screen Activities).</w:t>
            </w:r>
          </w:p>
        </w:tc>
        <w:tc>
          <w:tcPr>
            <w:tcW w:w="1419" w:type="pct"/>
          </w:tcPr>
          <w:p w14:paraId="4834EA24"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Remove </w:t>
            </w:r>
            <w:r w:rsidRPr="003C46CD">
              <w:rPr>
                <w:rFonts w:asciiTheme="minorHAnsi" w:hAnsiTheme="minorHAnsi" w:cstheme="minorHAnsi"/>
                <w:color w:val="000000"/>
                <w:sz w:val="18"/>
                <w:szCs w:val="18"/>
              </w:rPr>
              <w:t>‘Computer systems, hardware and software design and development services’</w:t>
            </w:r>
            <w:r w:rsidRPr="003C46CD">
              <w:rPr>
                <w:rFonts w:asciiTheme="minorHAnsi" w:hAnsiTheme="minorHAnsi" w:cstheme="minorHAnsi"/>
                <w:b/>
                <w:color w:val="000000"/>
                <w:sz w:val="18"/>
                <w:szCs w:val="18"/>
              </w:rPr>
              <w:t xml:space="preserve"> </w:t>
            </w:r>
            <w:r w:rsidRPr="003C46CD">
              <w:rPr>
                <w:rFonts w:asciiTheme="minorHAnsi" w:hAnsiTheme="minorHAnsi" w:cstheme="minorHAnsi"/>
                <w:color w:val="000000"/>
                <w:sz w:val="18"/>
                <w:szCs w:val="18"/>
              </w:rPr>
              <w:t xml:space="preserve">from this domain. </w:t>
            </w:r>
          </w:p>
          <w:p w14:paraId="31074A0F" w14:textId="77777777" w:rsidR="001733BC" w:rsidRPr="003C46CD" w:rsidRDefault="001733BC" w:rsidP="001733BC">
            <w:pPr>
              <w:spacing w:after="24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Computer systems, hardware and software design and development services </w:t>
            </w:r>
            <w:r w:rsidRPr="003C46CD">
              <w:rPr>
                <w:rFonts w:asciiTheme="minorHAnsi" w:hAnsiTheme="minorHAnsi" w:cstheme="minorHAnsi"/>
                <w:b/>
                <w:color w:val="000000"/>
                <w:sz w:val="18"/>
                <w:szCs w:val="18"/>
              </w:rPr>
              <w:t xml:space="preserve">is partially captured </w:t>
            </w:r>
            <w:r w:rsidRPr="003C46CD">
              <w:rPr>
                <w:rFonts w:asciiTheme="minorHAnsi" w:hAnsiTheme="minorHAnsi" w:cstheme="minorHAnsi"/>
                <w:color w:val="000000"/>
                <w:sz w:val="18"/>
                <w:szCs w:val="18"/>
              </w:rPr>
              <w:t xml:space="preserve">under a new domain of ‘Digital games development’. This domain is </w:t>
            </w:r>
            <w:r w:rsidRPr="003C46CD">
              <w:rPr>
                <w:rFonts w:asciiTheme="minorHAnsi" w:hAnsiTheme="minorHAnsi" w:cstheme="minorHAnsi"/>
                <w:b/>
                <w:color w:val="000000"/>
                <w:sz w:val="18"/>
                <w:szCs w:val="18"/>
              </w:rPr>
              <w:t>re-labelled</w:t>
            </w:r>
            <w:r w:rsidRPr="003C46CD">
              <w:rPr>
                <w:rFonts w:asciiTheme="minorHAnsi" w:hAnsiTheme="minorHAnsi" w:cstheme="minorHAnsi"/>
                <w:color w:val="000000"/>
                <w:sz w:val="18"/>
                <w:szCs w:val="18"/>
              </w:rPr>
              <w:t xml:space="preserve"> as ‘</w:t>
            </w:r>
            <w:r w:rsidRPr="003C46CD">
              <w:rPr>
                <w:rFonts w:asciiTheme="minorHAnsi" w:hAnsiTheme="minorHAnsi" w:cstheme="minorHAnsi"/>
                <w:b/>
                <w:color w:val="000000"/>
                <w:sz w:val="18"/>
                <w:szCs w:val="18"/>
              </w:rPr>
              <w:t>Design and fashion</w:t>
            </w:r>
            <w:r w:rsidRPr="003C46CD">
              <w:rPr>
                <w:rFonts w:asciiTheme="minorHAnsi" w:hAnsiTheme="minorHAnsi" w:cstheme="minorHAnsi"/>
                <w:color w:val="000000"/>
                <w:sz w:val="18"/>
                <w:szCs w:val="18"/>
              </w:rPr>
              <w:t>’.</w:t>
            </w:r>
          </w:p>
        </w:tc>
      </w:tr>
      <w:tr w:rsidR="001733BC" w:rsidRPr="009C2242" w14:paraId="6367D45A" w14:textId="77777777" w:rsidTr="002E3EF7">
        <w:trPr>
          <w:cnfStyle w:val="000000010000" w:firstRow="0" w:lastRow="0" w:firstColumn="0" w:lastColumn="0" w:oddVBand="0" w:evenVBand="0" w:oddHBand="0" w:evenHBand="1" w:firstRowFirstColumn="0" w:firstRowLastColumn="0" w:lastRowFirstColumn="0" w:lastRowLastColumn="0"/>
          <w:cantSplit/>
          <w:trHeight w:val="373"/>
        </w:trPr>
        <w:tc>
          <w:tcPr>
            <w:cnfStyle w:val="001000000000" w:firstRow="0" w:lastRow="0" w:firstColumn="1" w:lastColumn="0" w:oddVBand="0" w:evenVBand="0" w:oddHBand="0" w:evenHBand="0" w:firstRowFirstColumn="0" w:firstRowLastColumn="0" w:lastRowFirstColumn="0" w:lastRowLastColumn="0"/>
            <w:tcW w:w="166" w:type="pct"/>
            <w:noWrap/>
          </w:tcPr>
          <w:p w14:paraId="43577B0C"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12</w:t>
            </w:r>
          </w:p>
        </w:tc>
        <w:tc>
          <w:tcPr>
            <w:tcW w:w="478" w:type="pct"/>
          </w:tcPr>
          <w:p w14:paraId="0E185101"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Advertising and promotion</w:t>
            </w:r>
          </w:p>
        </w:tc>
        <w:tc>
          <w:tcPr>
            <w:tcW w:w="825" w:type="pct"/>
          </w:tcPr>
          <w:p w14:paraId="55E85E71"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includes:</w:t>
            </w:r>
          </w:p>
          <w:p w14:paraId="4E7BEF0A" w14:textId="7777777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Advertising; and</w:t>
            </w:r>
          </w:p>
          <w:p w14:paraId="038E323F" w14:textId="7C7B9487" w:rsidR="001733BC" w:rsidRPr="003C46CD" w:rsidRDefault="001733BC" w:rsidP="001733BC">
            <w:pPr>
              <w:pStyle w:val="ListParagraph"/>
              <w:numPr>
                <w:ilvl w:val="0"/>
                <w:numId w:val="31"/>
              </w:numPr>
              <w:spacing w:before="0" w:after="160" w:line="200" w:lineRule="exact"/>
              <w:ind w:left="171" w:hanging="17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Management services (incl business, artists, entertainers and sporting professionals)</w:t>
            </w:r>
            <w:r w:rsidR="00594DF9">
              <w:rPr>
                <w:rFonts w:asciiTheme="minorHAnsi" w:hAnsiTheme="minorHAnsi" w:cstheme="minorHAnsi"/>
                <w:color w:val="000000"/>
                <w:sz w:val="18"/>
                <w:szCs w:val="18"/>
              </w:rPr>
              <w:t>.</w:t>
            </w:r>
          </w:p>
        </w:tc>
        <w:tc>
          <w:tcPr>
            <w:tcW w:w="1054" w:type="pct"/>
          </w:tcPr>
          <w:p w14:paraId="012A45AD"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this domain was labelled as ‘</w:t>
            </w:r>
            <w:r w:rsidRPr="003C46CD">
              <w:rPr>
                <w:rFonts w:asciiTheme="minorHAnsi" w:hAnsiTheme="minorHAnsi" w:cstheme="minorHAnsi"/>
                <w:i/>
                <w:color w:val="000000"/>
                <w:sz w:val="18"/>
                <w:szCs w:val="18"/>
              </w:rPr>
              <w:t>Advertising</w:t>
            </w:r>
            <w:r w:rsidRPr="003C46CD">
              <w:rPr>
                <w:rFonts w:asciiTheme="minorHAnsi" w:hAnsiTheme="minorHAnsi" w:cstheme="minorHAnsi"/>
                <w:color w:val="000000"/>
                <w:sz w:val="18"/>
                <w:szCs w:val="18"/>
              </w:rPr>
              <w:t>’ and included:</w:t>
            </w:r>
          </w:p>
          <w:p w14:paraId="4DBFA675" w14:textId="77777777" w:rsidR="001733BC" w:rsidRPr="003C46CD" w:rsidRDefault="001733BC" w:rsidP="001733BC">
            <w:pPr>
              <w:pStyle w:val="ListParagraph"/>
              <w:numPr>
                <w:ilvl w:val="0"/>
                <w:numId w:val="32"/>
              </w:numPr>
              <w:spacing w:before="0" w:after="240" w:line="200" w:lineRule="exact"/>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trade advertising material or commercial catalogues printed but not published by this business; other printed matter </w:t>
            </w:r>
            <w:r w:rsidRPr="003C46CD">
              <w:rPr>
                <w:rFonts w:asciiTheme="minorHAnsi" w:hAnsiTheme="minorHAnsi" w:cstheme="minorHAnsi"/>
                <w:sz w:val="18"/>
                <w:szCs w:val="18"/>
              </w:rPr>
              <w:t>not elsewhere classified</w:t>
            </w:r>
            <w:r w:rsidRPr="003C46CD">
              <w:rPr>
                <w:rFonts w:asciiTheme="minorHAnsi" w:hAnsiTheme="minorHAnsi" w:cstheme="minorHAnsi"/>
                <w:color w:val="000000"/>
                <w:sz w:val="18"/>
                <w:szCs w:val="18"/>
              </w:rPr>
              <w:t>;</w:t>
            </w:r>
          </w:p>
          <w:p w14:paraId="4C61C194" w14:textId="77777777" w:rsidR="001733BC" w:rsidRPr="003C46CD" w:rsidRDefault="001733BC" w:rsidP="001733BC">
            <w:pPr>
              <w:pStyle w:val="ListParagraph"/>
              <w:numPr>
                <w:ilvl w:val="0"/>
                <w:numId w:val="32"/>
              </w:numPr>
              <w:spacing w:before="0" w:after="240" w:line="200" w:lineRule="exact"/>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advertising signs, name-plates and sign-plates (excl electric and metal);</w:t>
            </w:r>
          </w:p>
          <w:p w14:paraId="5D4C1F5C" w14:textId="77777777" w:rsidR="001733BC" w:rsidRPr="003C46CD" w:rsidRDefault="001733BC" w:rsidP="001733BC">
            <w:pPr>
              <w:pStyle w:val="ListParagraph"/>
              <w:numPr>
                <w:ilvl w:val="0"/>
                <w:numId w:val="32"/>
              </w:numPr>
              <w:spacing w:before="0" w:after="240" w:line="200" w:lineRule="exact"/>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advertising services (space) on newspapers, magazines and other periodicals, books, directory, mailing list, collection or compilations, other publishing, and internet publishing; and</w:t>
            </w:r>
          </w:p>
          <w:p w14:paraId="4C5BE908" w14:textId="51190196" w:rsidR="001733BC" w:rsidRPr="003C46CD" w:rsidRDefault="001733BC" w:rsidP="001733BC">
            <w:pPr>
              <w:pStyle w:val="ListParagraph"/>
              <w:numPr>
                <w:ilvl w:val="0"/>
                <w:numId w:val="32"/>
              </w:numPr>
              <w:spacing w:before="0" w:after="0" w:line="200" w:lineRule="exact"/>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advertising services such as the creation of advertising campaigns and materials, and media planning and buying (i.e. placing advertisements)</w:t>
            </w:r>
            <w:r w:rsidR="00594DF9">
              <w:rPr>
                <w:rFonts w:asciiTheme="minorHAnsi" w:hAnsiTheme="minorHAnsi" w:cstheme="minorHAnsi"/>
                <w:color w:val="000000"/>
                <w:sz w:val="18"/>
                <w:szCs w:val="18"/>
              </w:rPr>
              <w:t>.</w:t>
            </w:r>
          </w:p>
        </w:tc>
        <w:tc>
          <w:tcPr>
            <w:tcW w:w="1057" w:type="pct"/>
          </w:tcPr>
          <w:p w14:paraId="7D07C539"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stakeholder recommended that while some of the products includes ‘advertising’ in their title, they do not relate to creative advertising and marketing services (such as Directory, mailing list, collection or compilation - advertising services) and are not part of a cultural and creative supply chain.</w:t>
            </w:r>
          </w:p>
        </w:tc>
        <w:tc>
          <w:tcPr>
            <w:tcW w:w="1419" w:type="pct"/>
          </w:tcPr>
          <w:p w14:paraId="2E261C6F" w14:textId="77777777" w:rsidR="001733BC" w:rsidRPr="003C46CD" w:rsidRDefault="001733BC" w:rsidP="001733BC">
            <w:pPr>
              <w:pStyle w:val="ListParagraph"/>
              <w:numPr>
                <w:ilvl w:val="0"/>
                <w:numId w:val="32"/>
              </w:numPr>
              <w:spacing w:before="0" w:after="240" w:line="200" w:lineRule="exact"/>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Only keep </w:t>
            </w:r>
            <w:proofErr w:type="spellStart"/>
            <w:r w:rsidRPr="003C46CD">
              <w:rPr>
                <w:rFonts w:asciiTheme="minorHAnsi" w:hAnsiTheme="minorHAnsi" w:cstheme="minorHAnsi"/>
                <w:color w:val="000000"/>
                <w:sz w:val="18"/>
                <w:szCs w:val="18"/>
              </w:rPr>
              <w:t>IOPC</w:t>
            </w:r>
            <w:proofErr w:type="spellEnd"/>
            <w:r w:rsidRPr="003C46CD">
              <w:rPr>
                <w:rFonts w:asciiTheme="minorHAnsi" w:hAnsiTheme="minorHAnsi" w:cstheme="minorHAnsi"/>
                <w:color w:val="000000"/>
                <w:sz w:val="18"/>
                <w:szCs w:val="18"/>
              </w:rPr>
              <w:t xml:space="preserve"> 69000110 and </w:t>
            </w:r>
            <w:proofErr w:type="spellStart"/>
            <w:r w:rsidRPr="003C46CD">
              <w:rPr>
                <w:rFonts w:asciiTheme="minorHAnsi" w:hAnsiTheme="minorHAnsi" w:cstheme="minorHAnsi"/>
                <w:color w:val="000000"/>
                <w:sz w:val="18"/>
                <w:szCs w:val="18"/>
              </w:rPr>
              <w:t>ANZSIC</w:t>
            </w:r>
            <w:proofErr w:type="spellEnd"/>
            <w:r w:rsidRPr="003C46CD">
              <w:rPr>
                <w:rFonts w:asciiTheme="minorHAnsi" w:hAnsiTheme="minorHAnsi" w:cstheme="minorHAnsi"/>
                <w:color w:val="000000"/>
                <w:sz w:val="18"/>
                <w:szCs w:val="18"/>
              </w:rPr>
              <w:t xml:space="preserve"> 6940 Advertising Services</w:t>
            </w:r>
            <w:r w:rsidRPr="003C46CD">
              <w:rPr>
                <w:rFonts w:asciiTheme="minorHAnsi" w:hAnsiTheme="minorHAnsi" w:cstheme="minorHAnsi"/>
                <w:b/>
                <w:color w:val="000000"/>
                <w:sz w:val="18"/>
                <w:szCs w:val="18"/>
              </w:rPr>
              <w:t xml:space="preserve"> </w:t>
            </w:r>
            <w:r w:rsidRPr="003C46CD">
              <w:rPr>
                <w:rFonts w:asciiTheme="minorHAnsi" w:hAnsiTheme="minorHAnsi" w:cstheme="minorHAnsi"/>
                <w:color w:val="000000"/>
                <w:sz w:val="18"/>
                <w:szCs w:val="18"/>
              </w:rPr>
              <w:t>in this domain</w:t>
            </w:r>
            <w:r w:rsidRPr="003C46CD">
              <w:rPr>
                <w:rFonts w:asciiTheme="minorHAnsi" w:hAnsiTheme="minorHAnsi" w:cstheme="minorHAnsi"/>
                <w:b/>
                <w:color w:val="000000"/>
                <w:sz w:val="18"/>
                <w:szCs w:val="18"/>
              </w:rPr>
              <w:t>;</w:t>
            </w:r>
          </w:p>
          <w:p w14:paraId="071DAA91" w14:textId="77777777" w:rsidR="001733BC" w:rsidRPr="003C46CD" w:rsidRDefault="001733BC" w:rsidP="001733BC">
            <w:pPr>
              <w:pStyle w:val="ListParagraph"/>
              <w:numPr>
                <w:ilvl w:val="0"/>
                <w:numId w:val="32"/>
              </w:numPr>
              <w:spacing w:before="0" w:after="240" w:line="200" w:lineRule="exact"/>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further group </w:t>
            </w:r>
            <w:r w:rsidRPr="003C46CD">
              <w:rPr>
                <w:rFonts w:asciiTheme="minorHAnsi" w:hAnsiTheme="minorHAnsi" w:cstheme="minorHAnsi"/>
                <w:color w:val="000000"/>
                <w:sz w:val="18"/>
                <w:szCs w:val="18"/>
              </w:rPr>
              <w:t>69000150 Management services (incl business, artists, entertainers and sporting professionals); and</w:t>
            </w:r>
          </w:p>
          <w:p w14:paraId="182520CB" w14:textId="77777777" w:rsidR="001733BC" w:rsidRPr="003C46CD" w:rsidRDefault="001733BC" w:rsidP="001733BC">
            <w:pPr>
              <w:pStyle w:val="ListParagraph"/>
              <w:numPr>
                <w:ilvl w:val="0"/>
                <w:numId w:val="32"/>
              </w:numPr>
              <w:spacing w:before="0" w:after="240" w:line="200" w:lineRule="exact"/>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 xml:space="preserve">re-label </w:t>
            </w:r>
            <w:r w:rsidRPr="003C46CD">
              <w:rPr>
                <w:rFonts w:asciiTheme="minorHAnsi" w:hAnsiTheme="minorHAnsi" w:cstheme="minorHAnsi"/>
                <w:color w:val="000000"/>
                <w:sz w:val="18"/>
                <w:szCs w:val="18"/>
              </w:rPr>
              <w:t>the domain name as ‘</w:t>
            </w:r>
            <w:r w:rsidRPr="003C46CD">
              <w:rPr>
                <w:rFonts w:asciiTheme="minorHAnsi" w:hAnsiTheme="minorHAnsi" w:cstheme="minorHAnsi"/>
                <w:b/>
                <w:color w:val="000000"/>
                <w:sz w:val="18"/>
                <w:szCs w:val="18"/>
              </w:rPr>
              <w:t>Advertising and promotion</w:t>
            </w:r>
            <w:r w:rsidRPr="003C46CD">
              <w:rPr>
                <w:rFonts w:asciiTheme="minorHAnsi" w:hAnsiTheme="minorHAnsi" w:cstheme="minorHAnsi"/>
                <w:color w:val="000000"/>
                <w:sz w:val="18"/>
                <w:szCs w:val="18"/>
              </w:rPr>
              <w:t>’ to better reflect the activities being captured within this domain.</w:t>
            </w:r>
          </w:p>
        </w:tc>
      </w:tr>
      <w:tr w:rsidR="001733BC" w:rsidRPr="009C2242" w14:paraId="0B2BAAF2" w14:textId="77777777" w:rsidTr="002E3EF7">
        <w:trPr>
          <w:cantSplit/>
          <w:trHeight w:val="865"/>
        </w:trPr>
        <w:tc>
          <w:tcPr>
            <w:cnfStyle w:val="001000000000" w:firstRow="0" w:lastRow="0" w:firstColumn="1" w:lastColumn="0" w:oddVBand="0" w:evenVBand="0" w:oddHBand="0" w:evenHBand="0" w:firstRowFirstColumn="0" w:firstRowLastColumn="0" w:lastRowFirstColumn="0" w:lastRowLastColumn="0"/>
            <w:tcW w:w="166" w:type="pct"/>
            <w:noWrap/>
          </w:tcPr>
          <w:p w14:paraId="214A5AE9"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lastRenderedPageBreak/>
              <w:t>13</w:t>
            </w:r>
          </w:p>
        </w:tc>
        <w:tc>
          <w:tcPr>
            <w:tcW w:w="478" w:type="pct"/>
          </w:tcPr>
          <w:p w14:paraId="3C8E6ACC" w14:textId="77777777" w:rsidR="001733BC" w:rsidRPr="005273B9" w:rsidRDefault="001733BC" w:rsidP="0040399E">
            <w:pPr>
              <w:suppressAutoHyphens/>
              <w:spacing w:before="0" w:line="200" w:lineRule="exact"/>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5273B9">
              <w:rPr>
                <w:rFonts w:cs="Calibri"/>
                <w:b/>
                <w:color w:val="000000"/>
                <w:sz w:val="18"/>
                <w:szCs w:val="18"/>
              </w:rPr>
              <w:t>Events (arts)</w:t>
            </w:r>
          </w:p>
        </w:tc>
        <w:tc>
          <w:tcPr>
            <w:tcW w:w="825" w:type="pct"/>
          </w:tcPr>
          <w:p w14:paraId="3EA3D8E5" w14:textId="77777777" w:rsidR="001733BC" w:rsidRPr="0040399E" w:rsidRDefault="001733BC" w:rsidP="0040399E">
            <w:p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This domain includes:</w:t>
            </w:r>
          </w:p>
          <w:p w14:paraId="2EC4994B" w14:textId="77777777" w:rsidR="001733BC" w:rsidRPr="0040399E" w:rsidRDefault="001733BC" w:rsidP="0040399E">
            <w:pPr>
              <w:pStyle w:val="ListParagraph"/>
              <w:numPr>
                <w:ilvl w:val="0"/>
                <w:numId w:val="31"/>
              </w:numPr>
              <w:suppressAutoHyphens/>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Theatre, concert ticketing and booking services;</w:t>
            </w:r>
          </w:p>
          <w:p w14:paraId="47398C64" w14:textId="533424F9" w:rsidR="001733BC" w:rsidRPr="0040399E" w:rsidRDefault="001733BC" w:rsidP="0040399E">
            <w:pPr>
              <w:pStyle w:val="ListParagraph"/>
              <w:numPr>
                <w:ilvl w:val="0"/>
                <w:numId w:val="31"/>
              </w:numPr>
              <w:suppressAutoHyphens/>
              <w:spacing w:before="0" w:after="160" w:line="200" w:lineRule="exact"/>
              <w:ind w:left="171" w:hanging="171"/>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Event management or promotion (including art or similar); fund raising services (fee based) or administration services not elsewhere classified</w:t>
            </w:r>
            <w:r w:rsidR="00594DF9">
              <w:rPr>
                <w:rFonts w:cs="Calibri"/>
                <w:color w:val="000000"/>
                <w:sz w:val="18"/>
                <w:szCs w:val="18"/>
              </w:rPr>
              <w:t>.</w:t>
            </w:r>
          </w:p>
        </w:tc>
        <w:tc>
          <w:tcPr>
            <w:tcW w:w="1054" w:type="pct"/>
          </w:tcPr>
          <w:p w14:paraId="05CBB05F" w14:textId="209262AC" w:rsidR="001733BC" w:rsidRPr="0040399E" w:rsidRDefault="001733BC" w:rsidP="0040399E">
            <w:pPr>
              <w:suppressAutoHyphens/>
              <w:spacing w:before="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In the consultation paper, this domain was labelled as ‘Events’ but included ticketing and booking services, as well as events management or promotion for both arts and sports.</w:t>
            </w:r>
          </w:p>
        </w:tc>
        <w:tc>
          <w:tcPr>
            <w:tcW w:w="1057" w:type="pct"/>
          </w:tcPr>
          <w:p w14:paraId="7239F065" w14:textId="77777777" w:rsidR="001733BC" w:rsidRPr="0040399E" w:rsidRDefault="001733BC" w:rsidP="0040399E">
            <w:pPr>
              <w:suppressAutoHyphens/>
              <w:spacing w:before="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Concerns raised on this activity that also includes sport activity for ticketing and booking services, event management or promotion, etc.</w:t>
            </w:r>
          </w:p>
          <w:p w14:paraId="33C84243" w14:textId="77777777" w:rsidR="001733BC" w:rsidRPr="0040399E" w:rsidRDefault="001733BC" w:rsidP="0040399E">
            <w:pPr>
              <w:suppressAutoHyphens/>
              <w:spacing w:before="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 xml:space="preserve">Some stakeholder also recommended to rename this an ‘events and </w:t>
            </w:r>
            <w:proofErr w:type="gramStart"/>
            <w:r w:rsidRPr="0040399E">
              <w:rPr>
                <w:rFonts w:cs="Calibri"/>
                <w:color w:val="000000"/>
                <w:sz w:val="18"/>
                <w:szCs w:val="18"/>
              </w:rPr>
              <w:t>festivals’</w:t>
            </w:r>
            <w:proofErr w:type="gramEnd"/>
            <w:r w:rsidRPr="0040399E">
              <w:rPr>
                <w:rFonts w:cs="Calibri"/>
                <w:color w:val="000000"/>
                <w:sz w:val="18"/>
                <w:szCs w:val="18"/>
              </w:rPr>
              <w:t xml:space="preserve">. </w:t>
            </w:r>
          </w:p>
        </w:tc>
        <w:tc>
          <w:tcPr>
            <w:tcW w:w="1419" w:type="pct"/>
          </w:tcPr>
          <w:p w14:paraId="24A2C9A7" w14:textId="77777777" w:rsidR="001733BC" w:rsidRPr="0040399E" w:rsidRDefault="001733BC" w:rsidP="0040399E">
            <w:pPr>
              <w:pStyle w:val="ListParagraph"/>
              <w:numPr>
                <w:ilvl w:val="0"/>
                <w:numId w:val="33"/>
              </w:numPr>
              <w:suppressAutoHyphens/>
              <w:spacing w:before="0" w:after="160" w:line="200" w:lineRule="exact"/>
              <w:ind w:left="180" w:hanging="18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5273B9">
              <w:rPr>
                <w:rFonts w:cs="Calibri"/>
                <w:b/>
                <w:color w:val="000000"/>
                <w:sz w:val="18"/>
                <w:szCs w:val="18"/>
              </w:rPr>
              <w:t>Remove</w:t>
            </w:r>
            <w:r w:rsidRPr="0040399E">
              <w:rPr>
                <w:rFonts w:cs="Calibri"/>
                <w:color w:val="000000"/>
                <w:sz w:val="18"/>
                <w:szCs w:val="18"/>
              </w:rPr>
              <w:t xml:space="preserve"> the estimates of sports ticketing and booking services, as well as sports-related event management or promotion when quantifying this activity; and</w:t>
            </w:r>
          </w:p>
          <w:p w14:paraId="141EBFD2" w14:textId="77777777" w:rsidR="001733BC" w:rsidRPr="0040399E" w:rsidRDefault="001733BC" w:rsidP="0040399E">
            <w:pPr>
              <w:pStyle w:val="ListParagraph"/>
              <w:numPr>
                <w:ilvl w:val="0"/>
                <w:numId w:val="33"/>
              </w:numPr>
              <w:suppressAutoHyphens/>
              <w:spacing w:before="0" w:after="160" w:line="200" w:lineRule="exact"/>
              <w:ind w:left="180" w:hanging="18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D82FFD">
              <w:rPr>
                <w:rFonts w:cs="Calibri"/>
                <w:b/>
                <w:color w:val="000000"/>
                <w:sz w:val="18"/>
                <w:szCs w:val="18"/>
              </w:rPr>
              <w:t>relabel</w:t>
            </w:r>
            <w:r w:rsidRPr="0040399E">
              <w:rPr>
                <w:rFonts w:cs="Calibri"/>
                <w:color w:val="000000"/>
                <w:sz w:val="18"/>
                <w:szCs w:val="18"/>
              </w:rPr>
              <w:t xml:space="preserve"> this domain as ‘Events (arts)’</w:t>
            </w:r>
          </w:p>
          <w:p w14:paraId="7AB19EF2" w14:textId="77777777" w:rsidR="001733BC" w:rsidRPr="0040399E" w:rsidRDefault="001733BC" w:rsidP="0040399E">
            <w:p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0399E">
              <w:rPr>
                <w:rFonts w:cs="Calibri"/>
                <w:color w:val="000000"/>
                <w:sz w:val="18"/>
                <w:szCs w:val="18"/>
              </w:rPr>
              <w:t>Further, economic activity from festivals is normally captured across multiple domains because it depends on the type of festival. E.g., it could be captured from screening motion pictures using a variety of visual media (such as screening productions at festivals and other similar events); or Performing arts: includes operations engaged in providing or producing live theatrical or musical presentations and performances. Renaming this domain as ‘Events and Festivals’ would therefore not reflect the activities being captured within this domain properly.</w:t>
            </w:r>
          </w:p>
        </w:tc>
      </w:tr>
      <w:tr w:rsidR="001733BC" w:rsidRPr="009C2242" w14:paraId="34954AEA" w14:textId="77777777" w:rsidTr="002E3EF7">
        <w:trPr>
          <w:cnfStyle w:val="000000010000" w:firstRow="0" w:lastRow="0" w:firstColumn="0" w:lastColumn="0" w:oddVBand="0" w:evenVBand="0" w:oddHBand="0" w:evenHBand="1" w:firstRowFirstColumn="0" w:firstRowLastColumn="0" w:lastRowFirstColumn="0" w:lastRowLastColumn="0"/>
          <w:cantSplit/>
          <w:trHeight w:val="865"/>
        </w:trPr>
        <w:tc>
          <w:tcPr>
            <w:cnfStyle w:val="001000000000" w:firstRow="0" w:lastRow="0" w:firstColumn="1" w:lastColumn="0" w:oddVBand="0" w:evenVBand="0" w:oddHBand="0" w:evenHBand="0" w:firstRowFirstColumn="0" w:firstRowLastColumn="0" w:lastRowFirstColumn="0" w:lastRowLastColumn="0"/>
            <w:tcW w:w="166" w:type="pct"/>
            <w:noWrap/>
          </w:tcPr>
          <w:p w14:paraId="2549B14D"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14</w:t>
            </w:r>
          </w:p>
        </w:tc>
        <w:tc>
          <w:tcPr>
            <w:tcW w:w="478" w:type="pct"/>
          </w:tcPr>
          <w:p w14:paraId="172390F8"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Arts education</w:t>
            </w:r>
          </w:p>
        </w:tc>
        <w:tc>
          <w:tcPr>
            <w:tcW w:w="825" w:type="pct"/>
          </w:tcPr>
          <w:p w14:paraId="4A7D4433"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consists of arts education activities.</w:t>
            </w:r>
          </w:p>
        </w:tc>
        <w:tc>
          <w:tcPr>
            <w:tcW w:w="1054" w:type="pct"/>
          </w:tcPr>
          <w:p w14:paraId="42AE24A8" w14:textId="12DE22C6"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Arts education was previously classified under domain of ‘</w:t>
            </w:r>
            <w:r w:rsidRPr="003C46CD">
              <w:rPr>
                <w:rFonts w:asciiTheme="minorHAnsi" w:hAnsiTheme="minorHAnsi" w:cstheme="minorHAnsi"/>
                <w:i/>
                <w:color w:val="000000"/>
                <w:sz w:val="18"/>
                <w:szCs w:val="18"/>
              </w:rPr>
              <w:t>Other support activities</w:t>
            </w:r>
            <w:r w:rsidRPr="003C46CD">
              <w:rPr>
                <w:rFonts w:asciiTheme="minorHAnsi" w:hAnsiTheme="minorHAnsi" w:cstheme="minorHAnsi"/>
                <w:color w:val="000000"/>
                <w:sz w:val="18"/>
                <w:szCs w:val="18"/>
              </w:rPr>
              <w:t>’ in the consultation paper</w:t>
            </w:r>
            <w:r w:rsidR="00594DF9">
              <w:rPr>
                <w:rFonts w:asciiTheme="minorHAnsi" w:hAnsiTheme="minorHAnsi" w:cstheme="minorHAnsi"/>
                <w:color w:val="000000"/>
                <w:sz w:val="18"/>
                <w:szCs w:val="18"/>
              </w:rPr>
              <w:t>.</w:t>
            </w:r>
          </w:p>
        </w:tc>
        <w:tc>
          <w:tcPr>
            <w:tcW w:w="1057" w:type="pct"/>
          </w:tcPr>
          <w:p w14:paraId="2DC1097D"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Feedback received on recommending that Arts Education sits alone due to this industry has a high creative occupation share and has significant employment figures.</w:t>
            </w:r>
          </w:p>
        </w:tc>
        <w:tc>
          <w:tcPr>
            <w:tcW w:w="1419" w:type="pct"/>
          </w:tcPr>
          <w:p w14:paraId="6195CCAF" w14:textId="77777777" w:rsidR="001733BC" w:rsidRPr="003C46CD" w:rsidRDefault="001733BC" w:rsidP="001733BC">
            <w:pPr>
              <w:spacing w:before="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b/>
                <w:color w:val="000000"/>
                <w:sz w:val="18"/>
                <w:szCs w:val="18"/>
              </w:rPr>
              <w:t xml:space="preserve">Create </w:t>
            </w:r>
            <w:r w:rsidRPr="003C46CD">
              <w:rPr>
                <w:rFonts w:asciiTheme="minorHAnsi" w:hAnsiTheme="minorHAnsi" w:cstheme="minorHAnsi"/>
                <w:color w:val="000000"/>
                <w:sz w:val="18"/>
                <w:szCs w:val="18"/>
              </w:rPr>
              <w:t>a new domain as ‘</w:t>
            </w:r>
            <w:r w:rsidRPr="003C46CD">
              <w:rPr>
                <w:rFonts w:asciiTheme="minorHAnsi" w:hAnsiTheme="minorHAnsi" w:cstheme="minorHAnsi"/>
                <w:b/>
                <w:color w:val="000000"/>
                <w:sz w:val="18"/>
                <w:szCs w:val="18"/>
              </w:rPr>
              <w:t>Arts education</w:t>
            </w:r>
            <w:r w:rsidRPr="003C46CD">
              <w:rPr>
                <w:rFonts w:asciiTheme="minorHAnsi" w:hAnsiTheme="minorHAnsi" w:cstheme="minorHAnsi"/>
                <w:color w:val="000000"/>
                <w:sz w:val="18"/>
                <w:szCs w:val="18"/>
              </w:rPr>
              <w:t>’.</w:t>
            </w:r>
          </w:p>
          <w:p w14:paraId="4ADA5254" w14:textId="77777777" w:rsidR="001733BC" w:rsidRPr="003C46C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r>
      <w:tr w:rsidR="001733BC" w:rsidRPr="009C2242" w14:paraId="13A20647" w14:textId="77777777" w:rsidTr="002E3EF7">
        <w:trPr>
          <w:cantSplit/>
          <w:trHeight w:val="230"/>
        </w:trPr>
        <w:tc>
          <w:tcPr>
            <w:cnfStyle w:val="001000000000" w:firstRow="0" w:lastRow="0" w:firstColumn="1" w:lastColumn="0" w:oddVBand="0" w:evenVBand="0" w:oddHBand="0" w:evenHBand="0" w:firstRowFirstColumn="0" w:firstRowLastColumn="0" w:lastRowFirstColumn="0" w:lastRowLastColumn="0"/>
            <w:tcW w:w="166" w:type="pct"/>
            <w:noWrap/>
          </w:tcPr>
          <w:p w14:paraId="5E67CA26" w14:textId="77777777" w:rsidR="001733BC" w:rsidRPr="003C46CD" w:rsidRDefault="001733BC" w:rsidP="001733BC">
            <w:pPr>
              <w:spacing w:before="0" w:line="200" w:lineRule="exact"/>
              <w:rPr>
                <w:rFonts w:asciiTheme="minorHAnsi" w:hAnsiTheme="minorHAnsi" w:cstheme="minorHAnsi"/>
                <w:b w:val="0"/>
                <w:color w:val="000000"/>
                <w:sz w:val="18"/>
                <w:szCs w:val="18"/>
              </w:rPr>
            </w:pPr>
            <w:r w:rsidRPr="003C46CD">
              <w:rPr>
                <w:rFonts w:asciiTheme="minorHAnsi" w:hAnsiTheme="minorHAnsi" w:cstheme="minorHAnsi"/>
                <w:b w:val="0"/>
                <w:color w:val="000000"/>
                <w:sz w:val="18"/>
                <w:szCs w:val="18"/>
              </w:rPr>
              <w:t>15</w:t>
            </w:r>
          </w:p>
        </w:tc>
        <w:tc>
          <w:tcPr>
            <w:tcW w:w="478" w:type="pct"/>
          </w:tcPr>
          <w:p w14:paraId="4EC2F729"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3C46CD">
              <w:rPr>
                <w:rFonts w:asciiTheme="minorHAnsi" w:hAnsiTheme="minorHAnsi" w:cstheme="minorHAnsi"/>
                <w:b/>
                <w:color w:val="000000"/>
                <w:sz w:val="18"/>
                <w:szCs w:val="18"/>
              </w:rPr>
              <w:t>Digital games development</w:t>
            </w:r>
          </w:p>
        </w:tc>
        <w:tc>
          <w:tcPr>
            <w:tcW w:w="825" w:type="pct"/>
          </w:tcPr>
          <w:p w14:paraId="2890B431"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This domain consists of computer systems, hardware and software design and development services relating to digital games.</w:t>
            </w:r>
          </w:p>
        </w:tc>
        <w:tc>
          <w:tcPr>
            <w:tcW w:w="1054" w:type="pct"/>
          </w:tcPr>
          <w:p w14:paraId="525D7C8A"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In the consultation paper, computer systems, hardware and software design and development services were labelled under the domain of ‘</w:t>
            </w:r>
            <w:r w:rsidRPr="003C46CD">
              <w:rPr>
                <w:rFonts w:asciiTheme="minorHAnsi" w:hAnsiTheme="minorHAnsi" w:cstheme="minorHAnsi"/>
                <w:i/>
                <w:color w:val="000000"/>
                <w:sz w:val="18"/>
                <w:szCs w:val="18"/>
              </w:rPr>
              <w:t>Design</w:t>
            </w:r>
            <w:r w:rsidRPr="003C46CD">
              <w:rPr>
                <w:rFonts w:asciiTheme="minorHAnsi" w:hAnsiTheme="minorHAnsi" w:cstheme="minorHAnsi"/>
                <w:color w:val="000000"/>
                <w:sz w:val="18"/>
                <w:szCs w:val="18"/>
              </w:rPr>
              <w:t>’.</w:t>
            </w:r>
          </w:p>
          <w:p w14:paraId="677F9192"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There was also a domain of ‘</w:t>
            </w:r>
            <w:r w:rsidRPr="003C46CD">
              <w:rPr>
                <w:rFonts w:asciiTheme="minorHAnsi" w:hAnsiTheme="minorHAnsi" w:cstheme="minorHAnsi"/>
                <w:i/>
                <w:color w:val="000000"/>
                <w:sz w:val="18"/>
                <w:szCs w:val="18"/>
              </w:rPr>
              <w:t>Video and computer games</w:t>
            </w:r>
            <w:r w:rsidRPr="003C46CD">
              <w:rPr>
                <w:rFonts w:asciiTheme="minorHAnsi" w:hAnsiTheme="minorHAnsi" w:cstheme="minorHAnsi"/>
                <w:color w:val="000000"/>
                <w:sz w:val="18"/>
                <w:szCs w:val="18"/>
              </w:rPr>
              <w:t>’, including:</w:t>
            </w:r>
          </w:p>
          <w:p w14:paraId="24008D45" w14:textId="77777777" w:rsidR="001733BC" w:rsidRPr="003C46C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Video games, poker machines and other coin or disc operated games</w:t>
            </w:r>
            <w:r w:rsidRPr="003C46CD">
              <w:rPr>
                <w:rFonts w:asciiTheme="minorHAnsi" w:hAnsiTheme="minorHAnsi" w:cstheme="minorHAnsi"/>
                <w:color w:val="000000"/>
                <w:sz w:val="18"/>
                <w:szCs w:val="18"/>
              </w:rPr>
              <w:br/>
              <w:t>• Other audio and video equipment and accessories (excl parts)</w:t>
            </w:r>
            <w:r w:rsidRPr="003C46CD">
              <w:rPr>
                <w:rFonts w:asciiTheme="minorHAnsi" w:hAnsiTheme="minorHAnsi" w:cstheme="minorHAnsi"/>
                <w:color w:val="000000"/>
                <w:sz w:val="18"/>
                <w:szCs w:val="18"/>
              </w:rPr>
              <w:br/>
              <w:t>• Motion picture and video production, distribution, copyright leasing, post-production services</w:t>
            </w:r>
            <w:r w:rsidRPr="003C46CD">
              <w:rPr>
                <w:rFonts w:asciiTheme="minorHAnsi" w:hAnsiTheme="minorHAnsi" w:cstheme="minorHAnsi"/>
                <w:color w:val="000000"/>
                <w:sz w:val="18"/>
                <w:szCs w:val="18"/>
              </w:rPr>
              <w:br/>
              <w:t xml:space="preserve">• Video and </w:t>
            </w:r>
            <w:proofErr w:type="gramStart"/>
            <w:r w:rsidRPr="003C46CD">
              <w:rPr>
                <w:rFonts w:asciiTheme="minorHAnsi" w:hAnsiTheme="minorHAnsi" w:cstheme="minorHAnsi"/>
                <w:color w:val="000000"/>
                <w:sz w:val="18"/>
                <w:szCs w:val="18"/>
              </w:rPr>
              <w:t>other</w:t>
            </w:r>
            <w:proofErr w:type="gramEnd"/>
            <w:r w:rsidRPr="003C46CD">
              <w:rPr>
                <w:rFonts w:asciiTheme="minorHAnsi" w:hAnsiTheme="minorHAnsi" w:cstheme="minorHAnsi"/>
                <w:color w:val="000000"/>
                <w:sz w:val="18"/>
                <w:szCs w:val="18"/>
              </w:rPr>
              <w:t xml:space="preserve"> electronic media rental or hire.</w:t>
            </w:r>
          </w:p>
        </w:tc>
        <w:tc>
          <w:tcPr>
            <w:tcW w:w="1057" w:type="pct"/>
          </w:tcPr>
          <w:p w14:paraId="443853E0"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stakeholder suggested moving Motion picture and video production, distribution, copyright leasing, post-production services to the new domain ‘Screen’.</w:t>
            </w:r>
          </w:p>
          <w:p w14:paraId="3FF6A0FA" w14:textId="77777777"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Some feedback raised concern that video games are included in the same category as poker machines and coin/disc operated games, and strongly emphasised that any future data collection or categorisation of video games should be entirely separate from poker machines.</w:t>
            </w:r>
          </w:p>
        </w:tc>
        <w:tc>
          <w:tcPr>
            <w:tcW w:w="1419" w:type="pct"/>
          </w:tcPr>
          <w:p w14:paraId="738A602C" w14:textId="6D8058CF" w:rsidR="001733BC" w:rsidRPr="003C46CD" w:rsidRDefault="001733BC" w:rsidP="001733BC">
            <w:pPr>
              <w:spacing w:before="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A </w:t>
            </w:r>
            <w:r w:rsidRPr="003C46CD">
              <w:rPr>
                <w:rFonts w:asciiTheme="minorHAnsi" w:hAnsiTheme="minorHAnsi" w:cstheme="minorHAnsi"/>
                <w:b/>
                <w:color w:val="000000"/>
                <w:sz w:val="18"/>
                <w:szCs w:val="18"/>
              </w:rPr>
              <w:t>new domain</w:t>
            </w:r>
            <w:r w:rsidRPr="003C46CD">
              <w:rPr>
                <w:rFonts w:asciiTheme="minorHAnsi" w:hAnsiTheme="minorHAnsi" w:cstheme="minorHAnsi"/>
                <w:color w:val="000000"/>
                <w:sz w:val="18"/>
                <w:szCs w:val="18"/>
              </w:rPr>
              <w:t xml:space="preserve"> on ‘Digital games development’ has been</w:t>
            </w:r>
            <w:r w:rsidRPr="003C46CD">
              <w:rPr>
                <w:rFonts w:asciiTheme="minorHAnsi" w:hAnsiTheme="minorHAnsi" w:cstheme="minorHAnsi"/>
                <w:b/>
                <w:color w:val="000000"/>
                <w:sz w:val="18"/>
                <w:szCs w:val="18"/>
              </w:rPr>
              <w:t xml:space="preserve"> created</w:t>
            </w:r>
            <w:r w:rsidRPr="003C46CD">
              <w:rPr>
                <w:rFonts w:asciiTheme="minorHAnsi" w:hAnsiTheme="minorHAnsi" w:cstheme="minorHAnsi"/>
                <w:color w:val="000000"/>
                <w:sz w:val="18"/>
                <w:szCs w:val="18"/>
              </w:rPr>
              <w:t xml:space="preserve">, and the </w:t>
            </w:r>
            <w:proofErr w:type="spellStart"/>
            <w:r w:rsidRPr="003C46CD">
              <w:rPr>
                <w:rFonts w:asciiTheme="minorHAnsi" w:hAnsiTheme="minorHAnsi" w:cstheme="minorHAnsi"/>
                <w:color w:val="000000"/>
                <w:sz w:val="18"/>
                <w:szCs w:val="18"/>
              </w:rPr>
              <w:t>ABS’s</w:t>
            </w:r>
            <w:proofErr w:type="spellEnd"/>
            <w:r w:rsidRPr="003C46CD">
              <w:rPr>
                <w:rFonts w:asciiTheme="minorHAnsi" w:hAnsiTheme="minorHAnsi" w:cstheme="minorHAnsi"/>
                <w:color w:val="000000"/>
                <w:sz w:val="18"/>
                <w:szCs w:val="18"/>
              </w:rPr>
              <w:t xml:space="preserve"> </w:t>
            </w:r>
            <w:r w:rsidRPr="003C46CD">
              <w:rPr>
                <w:rFonts w:asciiTheme="minorHAnsi" w:hAnsiTheme="minorHAnsi" w:cstheme="minorHAnsi"/>
                <w:i/>
                <w:color w:val="000000"/>
                <w:sz w:val="18"/>
                <w:szCs w:val="18"/>
              </w:rPr>
              <w:t>Film, Television and Digital Games</w:t>
            </w:r>
            <w:r w:rsidRPr="003C46CD">
              <w:rPr>
                <w:rFonts w:asciiTheme="minorHAnsi" w:hAnsiTheme="minorHAnsi" w:cstheme="minorHAnsi"/>
                <w:color w:val="000000"/>
                <w:sz w:val="18"/>
                <w:szCs w:val="18"/>
              </w:rPr>
              <w:t xml:space="preserve"> is used as additional data source to estimate this activity. As noted in this publication</w:t>
            </w:r>
            <w:r w:rsidRPr="003C46CD">
              <w:rPr>
                <w:rFonts w:asciiTheme="minorHAnsi" w:hAnsiTheme="minorHAnsi" w:cstheme="minorHAnsi"/>
                <w:i/>
                <w:color w:val="000000"/>
                <w:sz w:val="18"/>
                <w:szCs w:val="18"/>
              </w:rPr>
              <w:t xml:space="preserve">, "there is no specific </w:t>
            </w:r>
            <w:proofErr w:type="spellStart"/>
            <w:r w:rsidRPr="003C46CD">
              <w:rPr>
                <w:rFonts w:asciiTheme="minorHAnsi" w:hAnsiTheme="minorHAnsi" w:cstheme="minorHAnsi"/>
                <w:i/>
                <w:color w:val="000000"/>
                <w:sz w:val="18"/>
                <w:szCs w:val="18"/>
              </w:rPr>
              <w:t>ANZSIC</w:t>
            </w:r>
            <w:proofErr w:type="spellEnd"/>
            <w:r w:rsidRPr="003C46CD">
              <w:rPr>
                <w:rFonts w:asciiTheme="minorHAnsi" w:hAnsiTheme="minorHAnsi" w:cstheme="minorHAnsi"/>
                <w:i/>
                <w:color w:val="000000"/>
                <w:sz w:val="18"/>
                <w:szCs w:val="18"/>
              </w:rPr>
              <w:t xml:space="preserve"> class for digital game development. In scope units have been found to be predominantly coded to </w:t>
            </w:r>
            <w:proofErr w:type="spellStart"/>
            <w:r w:rsidRPr="003C46CD">
              <w:rPr>
                <w:rFonts w:asciiTheme="minorHAnsi" w:hAnsiTheme="minorHAnsi" w:cstheme="minorHAnsi"/>
                <w:i/>
                <w:color w:val="000000"/>
                <w:sz w:val="18"/>
                <w:szCs w:val="18"/>
              </w:rPr>
              <w:t>ANZSIC</w:t>
            </w:r>
            <w:proofErr w:type="spellEnd"/>
            <w:r w:rsidRPr="003C46CD">
              <w:rPr>
                <w:rFonts w:asciiTheme="minorHAnsi" w:hAnsiTheme="minorHAnsi" w:cstheme="minorHAnsi"/>
                <w:i/>
                <w:color w:val="000000"/>
                <w:sz w:val="18"/>
                <w:szCs w:val="18"/>
              </w:rPr>
              <w:t xml:space="preserve"> class 7000 (Computer system design and related services)</w:t>
            </w:r>
            <w:r w:rsidRPr="003C46CD">
              <w:rPr>
                <w:rFonts w:asciiTheme="minorHAnsi" w:hAnsiTheme="minorHAnsi" w:cstheme="minorHAnsi"/>
                <w:color w:val="000000"/>
                <w:sz w:val="18"/>
                <w:szCs w:val="18"/>
              </w:rPr>
              <w:t>”.</w:t>
            </w:r>
            <w:r w:rsidRPr="003C46CD">
              <w:rPr>
                <w:rStyle w:val="FootnoteReference"/>
                <w:rFonts w:asciiTheme="minorHAnsi" w:hAnsiTheme="minorHAnsi" w:cstheme="minorHAnsi"/>
                <w:color w:val="000000"/>
                <w:sz w:val="18"/>
                <w:szCs w:val="18"/>
              </w:rPr>
              <w:footnoteReference w:id="13"/>
            </w:r>
            <w:r w:rsidRPr="003C46CD">
              <w:rPr>
                <w:rFonts w:asciiTheme="minorHAnsi" w:hAnsiTheme="minorHAnsi" w:cstheme="minorHAnsi"/>
                <w:color w:val="000000"/>
                <w:sz w:val="18"/>
                <w:szCs w:val="18"/>
              </w:rPr>
              <w:t xml:space="preserve"> </w:t>
            </w:r>
            <w:r w:rsidR="00DF0902">
              <w:rPr>
                <w:rFonts w:asciiTheme="minorHAnsi" w:hAnsiTheme="minorHAnsi" w:cstheme="minorHAnsi"/>
                <w:color w:val="000000"/>
                <w:sz w:val="18"/>
                <w:szCs w:val="18"/>
              </w:rPr>
              <w:t xml:space="preserve"> </w:t>
            </w:r>
          </w:p>
          <w:p w14:paraId="5947C6C5" w14:textId="77777777" w:rsidR="001733BC" w:rsidRPr="003C46CD" w:rsidRDefault="001733BC" w:rsidP="001733BC">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roofErr w:type="spellStart"/>
            <w:r w:rsidRPr="003C46CD">
              <w:rPr>
                <w:rFonts w:asciiTheme="minorHAnsi" w:hAnsiTheme="minorHAnsi" w:cstheme="minorHAnsi"/>
                <w:b/>
                <w:color w:val="000000"/>
                <w:sz w:val="18"/>
                <w:szCs w:val="18"/>
              </w:rPr>
              <w:t>IOPC</w:t>
            </w:r>
            <w:proofErr w:type="spellEnd"/>
            <w:r w:rsidRPr="003C46CD">
              <w:rPr>
                <w:rFonts w:asciiTheme="minorHAnsi" w:hAnsiTheme="minorHAnsi" w:cstheme="minorHAnsi"/>
                <w:b/>
                <w:color w:val="000000"/>
                <w:sz w:val="18"/>
                <w:szCs w:val="18"/>
              </w:rPr>
              <w:t xml:space="preserve"> 24290060 Video games, poker machines and other coin or disc operated games</w:t>
            </w:r>
            <w:r w:rsidRPr="003C46CD">
              <w:rPr>
                <w:rFonts w:asciiTheme="minorHAnsi" w:hAnsiTheme="minorHAnsi" w:cstheme="minorHAnsi"/>
                <w:color w:val="000000"/>
                <w:sz w:val="18"/>
                <w:szCs w:val="18"/>
              </w:rPr>
              <w:t xml:space="preserve"> relates to the manufacturing industry and is not related to digital games development. This activity is therefore not considered in-scope for cultural and creative activity. An equivalent issue exists for </w:t>
            </w:r>
            <w:r w:rsidRPr="003C46CD">
              <w:rPr>
                <w:rFonts w:asciiTheme="minorHAnsi" w:hAnsiTheme="minorHAnsi" w:cstheme="minorHAnsi"/>
                <w:b/>
                <w:color w:val="000000"/>
                <w:sz w:val="18"/>
                <w:szCs w:val="18"/>
              </w:rPr>
              <w:t>24290080 Other audio and video equipment and accessories (excl parts)</w:t>
            </w:r>
            <w:r w:rsidRPr="003C46CD">
              <w:rPr>
                <w:rFonts w:asciiTheme="minorHAnsi" w:hAnsiTheme="minorHAnsi" w:cstheme="minorHAnsi"/>
                <w:color w:val="000000"/>
                <w:sz w:val="18"/>
                <w:szCs w:val="18"/>
              </w:rPr>
              <w:t xml:space="preserve">. </w:t>
            </w:r>
            <w:r w:rsidRPr="003C46CD">
              <w:rPr>
                <w:rFonts w:asciiTheme="minorHAnsi" w:hAnsiTheme="minorHAnsi" w:cstheme="minorHAnsi"/>
                <w:b/>
                <w:color w:val="000000"/>
                <w:sz w:val="18"/>
                <w:szCs w:val="18"/>
              </w:rPr>
              <w:t>These two products are removed.</w:t>
            </w:r>
            <w:r w:rsidRPr="003C46CD">
              <w:rPr>
                <w:rFonts w:asciiTheme="minorHAnsi" w:hAnsiTheme="minorHAnsi" w:cstheme="minorHAnsi"/>
                <w:color w:val="000000"/>
                <w:sz w:val="18"/>
                <w:szCs w:val="18"/>
              </w:rPr>
              <w:t xml:space="preserve"> </w:t>
            </w:r>
          </w:p>
          <w:p w14:paraId="31A14A09" w14:textId="77777777" w:rsidR="001733BC" w:rsidRPr="003C46CD" w:rsidRDefault="001733BC" w:rsidP="001733BC">
            <w:pPr>
              <w:spacing w:after="0" w:line="2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C46CD">
              <w:rPr>
                <w:rFonts w:asciiTheme="minorHAnsi" w:hAnsiTheme="minorHAnsi" w:cstheme="minorHAnsi"/>
                <w:color w:val="000000"/>
                <w:sz w:val="18"/>
                <w:szCs w:val="18"/>
              </w:rPr>
              <w:t xml:space="preserve">In addition, </w:t>
            </w:r>
            <w:r w:rsidRPr="003C46CD">
              <w:rPr>
                <w:rFonts w:asciiTheme="minorHAnsi" w:hAnsiTheme="minorHAnsi" w:cstheme="minorHAnsi"/>
                <w:b/>
                <w:color w:val="000000"/>
                <w:sz w:val="18"/>
                <w:szCs w:val="18"/>
              </w:rPr>
              <w:t>Video and other electronic media rental or hire has been removed</w:t>
            </w:r>
            <w:r w:rsidRPr="003C46CD">
              <w:rPr>
                <w:rFonts w:asciiTheme="minorHAnsi" w:hAnsiTheme="minorHAnsi" w:cstheme="minorHAnsi"/>
                <w:color w:val="000000"/>
                <w:sz w:val="18"/>
                <w:szCs w:val="18"/>
              </w:rPr>
              <w:t xml:space="preserve">. As a result, </w:t>
            </w:r>
            <w:r w:rsidRPr="003C46CD">
              <w:rPr>
                <w:rFonts w:asciiTheme="minorHAnsi" w:hAnsiTheme="minorHAnsi" w:cstheme="minorHAnsi"/>
                <w:b/>
                <w:color w:val="000000"/>
                <w:sz w:val="18"/>
                <w:szCs w:val="18"/>
              </w:rPr>
              <w:t>the entire domain for ‘Video and computer games’ is removed.</w:t>
            </w:r>
          </w:p>
        </w:tc>
      </w:tr>
    </w:tbl>
    <w:p w14:paraId="49D77E73" w14:textId="0E0BA722" w:rsidR="001733BC" w:rsidRDefault="001733BC" w:rsidP="001733BC">
      <w:pPr>
        <w:sectPr w:rsidR="001733BC" w:rsidSect="0073199F">
          <w:footnotePr>
            <w:numFmt w:val="lowerRoman"/>
          </w:footnotePr>
          <w:endnotePr>
            <w:numFmt w:val="decimal"/>
          </w:endnotePr>
          <w:type w:val="continuous"/>
          <w:pgSz w:w="16838" w:h="11906" w:orient="landscape" w:code="9"/>
          <w:pgMar w:top="1021" w:right="1021" w:bottom="1021" w:left="1021" w:header="567" w:footer="0" w:gutter="0"/>
          <w:cols w:space="708"/>
          <w:docGrid w:linePitch="360"/>
        </w:sectPr>
      </w:pPr>
    </w:p>
    <w:p w14:paraId="6B1AE581" w14:textId="77777777" w:rsidR="001733BC" w:rsidRDefault="001733BC" w:rsidP="005F25C7">
      <w:pPr>
        <w:pStyle w:val="Heading2"/>
      </w:pPr>
      <w:bookmarkStart w:id="578" w:name="_Toc181346477"/>
      <w:bookmarkStart w:id="579" w:name="_Toc182934639"/>
      <w:bookmarkStart w:id="580" w:name="_Toc184651278"/>
      <w:bookmarkStart w:id="581" w:name="_Toc184725022"/>
      <w:r>
        <w:lastRenderedPageBreak/>
        <w:t>Appendix C – Product coverage and classifications</w:t>
      </w:r>
      <w:bookmarkEnd w:id="578"/>
      <w:bookmarkEnd w:id="579"/>
      <w:bookmarkEnd w:id="580"/>
      <w:bookmarkEnd w:id="581"/>
    </w:p>
    <w:p w14:paraId="01E37D01" w14:textId="77777777" w:rsidR="001733BC" w:rsidRPr="00845DAF" w:rsidRDefault="001733BC" w:rsidP="00312C30">
      <w:pPr>
        <w:pStyle w:val="Tablefigureheading"/>
        <w:rPr>
          <w:b w:val="0"/>
        </w:rPr>
      </w:pPr>
      <w:bookmarkStart w:id="582" w:name="_Toc184651343"/>
      <w:bookmarkStart w:id="583" w:name="_Toc184679651"/>
      <w:r w:rsidRPr="00845DAF">
        <w:t>Products retained and added</w:t>
      </w:r>
      <w:bookmarkEnd w:id="582"/>
      <w:bookmarkEnd w:id="583"/>
    </w:p>
    <w:p w14:paraId="0CF01B49" w14:textId="77777777" w:rsidR="00257641" w:rsidRDefault="00257641" w:rsidP="001733BC">
      <w:pPr>
        <w:spacing w:after="0" w:line="200" w:lineRule="exact"/>
        <w:rPr>
          <w:rFonts w:eastAsia="Times New Roman" w:cs="Calibri"/>
          <w:b/>
          <w:bCs/>
          <w:color w:val="FFFFFF"/>
          <w:sz w:val="18"/>
          <w:szCs w:val="18"/>
          <w:lang w:eastAsia="en-AU"/>
        </w:rPr>
        <w:sectPr w:rsidR="00257641" w:rsidSect="009D515B">
          <w:headerReference w:type="default" r:id="rId71"/>
          <w:footerReference w:type="default" r:id="rId72"/>
          <w:endnotePr>
            <w:numFmt w:val="decimal"/>
          </w:endnotePr>
          <w:pgSz w:w="11906" w:h="16838" w:code="9"/>
          <w:pgMar w:top="1021" w:right="1021" w:bottom="1021" w:left="1021" w:header="340" w:footer="0" w:gutter="0"/>
          <w:cols w:space="708"/>
          <w:docGrid w:linePitch="360"/>
        </w:sectPr>
      </w:pPr>
    </w:p>
    <w:tbl>
      <w:tblPr>
        <w:tblStyle w:val="DefaultTable1"/>
        <w:tblW w:w="5000" w:type="pct"/>
        <w:tblLook w:val="04A0" w:firstRow="1" w:lastRow="0" w:firstColumn="1" w:lastColumn="0" w:noHBand="0" w:noVBand="1"/>
        <w:tblDescription w:val="Products retained and added"/>
      </w:tblPr>
      <w:tblGrid>
        <w:gridCol w:w="965"/>
        <w:gridCol w:w="3999"/>
        <w:gridCol w:w="1843"/>
        <w:gridCol w:w="2004"/>
        <w:gridCol w:w="1053"/>
      </w:tblGrid>
      <w:tr w:rsidR="001733BC" w:rsidRPr="000557E9" w14:paraId="434FD148" w14:textId="77777777" w:rsidTr="00312C30">
        <w:trPr>
          <w:cnfStyle w:val="100000000000" w:firstRow="1" w:lastRow="0" w:firstColumn="0" w:lastColumn="0" w:oddVBand="0" w:evenVBand="0" w:oddHBand="0" w:evenHBand="0" w:firstRowFirstColumn="0" w:firstRowLastColumn="0" w:lastRowFirstColumn="0" w:lastRowLastColumn="0"/>
          <w:cantSplit/>
          <w:trHeight w:val="460"/>
        </w:trPr>
        <w:tc>
          <w:tcPr>
            <w:cnfStyle w:val="001000000000" w:firstRow="0" w:lastRow="0" w:firstColumn="1" w:lastColumn="0" w:oddVBand="0" w:evenVBand="0" w:oddHBand="0" w:evenHBand="0" w:firstRowFirstColumn="0" w:firstRowLastColumn="0" w:lastRowFirstColumn="0" w:lastRowLastColumn="0"/>
            <w:tcW w:w="489" w:type="pct"/>
            <w:shd w:val="clear" w:color="auto" w:fill="081E3E"/>
            <w:noWrap/>
            <w:hideMark/>
          </w:tcPr>
          <w:p w14:paraId="0F3F3BA6" w14:textId="77777777" w:rsidR="001733BC" w:rsidRPr="00870E7F" w:rsidRDefault="001733BC" w:rsidP="001733BC">
            <w:pPr>
              <w:spacing w:before="0" w:after="0" w:line="200" w:lineRule="exact"/>
              <w:rPr>
                <w:rFonts w:eastAsia="Times New Roman" w:cs="Calibri"/>
                <w:bCs/>
                <w:color w:val="FFFFFF"/>
                <w:sz w:val="18"/>
                <w:szCs w:val="18"/>
                <w:lang w:eastAsia="en-AU"/>
              </w:rPr>
            </w:pPr>
            <w:proofErr w:type="spellStart"/>
            <w:r w:rsidRPr="00870E7F">
              <w:rPr>
                <w:rFonts w:eastAsia="Times New Roman" w:cs="Calibri"/>
                <w:bCs/>
                <w:color w:val="FFFFFF"/>
                <w:sz w:val="18"/>
                <w:szCs w:val="18"/>
                <w:lang w:eastAsia="en-AU"/>
              </w:rPr>
              <w:t>IOPC</w:t>
            </w:r>
            <w:proofErr w:type="spellEnd"/>
          </w:p>
        </w:tc>
        <w:tc>
          <w:tcPr>
            <w:tcW w:w="2027" w:type="pct"/>
            <w:shd w:val="clear" w:color="auto" w:fill="081E3E"/>
            <w:hideMark/>
          </w:tcPr>
          <w:p w14:paraId="07E01033" w14:textId="77777777" w:rsidR="001733BC" w:rsidRPr="00870E7F"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proofErr w:type="spellStart"/>
            <w:r w:rsidRPr="00870E7F">
              <w:rPr>
                <w:rFonts w:eastAsia="Times New Roman" w:cs="Calibri"/>
                <w:bCs/>
                <w:color w:val="FFFFFF"/>
                <w:sz w:val="18"/>
                <w:szCs w:val="18"/>
                <w:lang w:eastAsia="en-AU"/>
              </w:rPr>
              <w:t>IOPC</w:t>
            </w:r>
            <w:proofErr w:type="spellEnd"/>
            <w:r w:rsidRPr="00870E7F">
              <w:rPr>
                <w:rFonts w:eastAsia="Times New Roman" w:cs="Calibri"/>
                <w:bCs/>
                <w:color w:val="FFFFFF"/>
                <w:sz w:val="18"/>
                <w:szCs w:val="18"/>
                <w:lang w:eastAsia="en-AU"/>
              </w:rPr>
              <w:t xml:space="preserve"> description</w:t>
            </w:r>
          </w:p>
        </w:tc>
        <w:tc>
          <w:tcPr>
            <w:tcW w:w="934" w:type="pct"/>
            <w:shd w:val="clear" w:color="auto" w:fill="081E3E"/>
            <w:hideMark/>
          </w:tcPr>
          <w:p w14:paraId="39DA242F" w14:textId="77777777" w:rsidR="001733BC" w:rsidRPr="00870E7F"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870E7F">
              <w:rPr>
                <w:rFonts w:eastAsia="Times New Roman" w:cs="Calibri"/>
                <w:bCs/>
                <w:color w:val="FFFFFF"/>
                <w:sz w:val="18"/>
                <w:szCs w:val="18"/>
                <w:lang w:eastAsia="en-AU"/>
              </w:rPr>
              <w:t>Previous domain name in the initial consultation paper</w:t>
            </w:r>
          </w:p>
        </w:tc>
        <w:tc>
          <w:tcPr>
            <w:tcW w:w="1016" w:type="pct"/>
            <w:shd w:val="clear" w:color="auto" w:fill="081E3E"/>
            <w:hideMark/>
          </w:tcPr>
          <w:p w14:paraId="00AAE6A3" w14:textId="77777777" w:rsidR="001733BC" w:rsidRPr="00870E7F"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2F2F2"/>
                <w:sz w:val="18"/>
                <w:szCs w:val="18"/>
                <w:lang w:eastAsia="en-AU"/>
              </w:rPr>
            </w:pPr>
            <w:r w:rsidRPr="00870E7F">
              <w:rPr>
                <w:rFonts w:eastAsia="Times New Roman" w:cs="Calibri"/>
                <w:bCs/>
                <w:color w:val="F2F2F2"/>
                <w:sz w:val="18"/>
                <w:szCs w:val="18"/>
                <w:lang w:eastAsia="en-AU"/>
              </w:rPr>
              <w:t>New domain name</w:t>
            </w:r>
          </w:p>
        </w:tc>
        <w:tc>
          <w:tcPr>
            <w:tcW w:w="534" w:type="pct"/>
            <w:shd w:val="clear" w:color="auto" w:fill="081E3E"/>
            <w:hideMark/>
          </w:tcPr>
          <w:p w14:paraId="375E9A3C" w14:textId="77777777" w:rsidR="001733BC" w:rsidRPr="009D3F65"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2F2F2"/>
                <w:sz w:val="18"/>
                <w:szCs w:val="18"/>
                <w:lang w:eastAsia="en-AU"/>
              </w:rPr>
            </w:pPr>
            <w:r w:rsidRPr="009D3F65">
              <w:rPr>
                <w:rFonts w:eastAsia="Times New Roman" w:cs="Calibri"/>
                <w:bCs/>
                <w:color w:val="F2F2F2"/>
                <w:sz w:val="18"/>
                <w:szCs w:val="18"/>
                <w:lang w:eastAsia="en-AU"/>
              </w:rPr>
              <w:t>Action</w:t>
            </w:r>
          </w:p>
        </w:tc>
      </w:tr>
      <w:tr w:rsidR="001733BC" w:rsidRPr="00623896" w14:paraId="0783B59B" w14:textId="77777777" w:rsidTr="00312C30">
        <w:trPr>
          <w:cantSplit/>
          <w:trHeight w:val="570"/>
        </w:trPr>
        <w:tc>
          <w:tcPr>
            <w:cnfStyle w:val="001000000000" w:firstRow="0" w:lastRow="0" w:firstColumn="1" w:lastColumn="0" w:oddVBand="0" w:evenVBand="0" w:oddHBand="0" w:evenHBand="0" w:firstRowFirstColumn="0" w:firstRowLastColumn="0" w:lastRowFirstColumn="0" w:lastRowLastColumn="0"/>
            <w:tcW w:w="489" w:type="pct"/>
            <w:noWrap/>
          </w:tcPr>
          <w:p w14:paraId="681C8228"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13200051</w:t>
            </w:r>
          </w:p>
        </w:tc>
        <w:tc>
          <w:tcPr>
            <w:tcW w:w="2027" w:type="pct"/>
          </w:tcPr>
          <w:p w14:paraId="28BA31E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Handbags, suitcases (incl canvas), bags (of leather or leather substitute) (incl toiletry bags, purses, wallets) (excl bags for packaging)</w:t>
            </w:r>
          </w:p>
        </w:tc>
        <w:tc>
          <w:tcPr>
            <w:tcW w:w="934" w:type="pct"/>
          </w:tcPr>
          <w:p w14:paraId="0A19C1B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Fashion</w:t>
            </w:r>
          </w:p>
        </w:tc>
        <w:tc>
          <w:tcPr>
            <w:tcW w:w="1016" w:type="pct"/>
          </w:tcPr>
          <w:p w14:paraId="192A407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c>
          <w:tcPr>
            <w:tcW w:w="534" w:type="pct"/>
          </w:tcPr>
          <w:p w14:paraId="04F6B4D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6787AA39" w14:textId="77777777" w:rsidTr="00312C30">
        <w:trPr>
          <w:cnfStyle w:val="000000010000" w:firstRow="0" w:lastRow="0" w:firstColumn="0" w:lastColumn="0" w:oddVBand="0" w:evenVBand="0" w:oddHBand="0" w:evenHBand="1" w:firstRowFirstColumn="0" w:firstRowLastColumn="0" w:lastRowFirstColumn="0" w:lastRowLastColumn="0"/>
          <w:cantSplit/>
          <w:trHeight w:val="570"/>
        </w:trPr>
        <w:tc>
          <w:tcPr>
            <w:cnfStyle w:val="001000000000" w:firstRow="0" w:lastRow="0" w:firstColumn="1" w:lastColumn="0" w:oddVBand="0" w:evenVBand="0" w:oddHBand="0" w:evenHBand="0" w:firstRowFirstColumn="0" w:firstRowLastColumn="0" w:lastRowFirstColumn="0" w:lastRowLastColumn="0"/>
            <w:tcW w:w="489" w:type="pct"/>
            <w:noWrap/>
          </w:tcPr>
          <w:p w14:paraId="62DAC290"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16110010</w:t>
            </w:r>
          </w:p>
        </w:tc>
        <w:tc>
          <w:tcPr>
            <w:tcW w:w="2027" w:type="pct"/>
          </w:tcPr>
          <w:p w14:paraId="7D67048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Books (incl atlases &amp; touring guides), maps, charts, plans, sheet music printed but not published by this business</w:t>
            </w:r>
          </w:p>
        </w:tc>
        <w:tc>
          <w:tcPr>
            <w:tcW w:w="934" w:type="pct"/>
          </w:tcPr>
          <w:p w14:paraId="742660D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tcPr>
          <w:p w14:paraId="7F5D632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bookmarkStart w:id="584" w:name="RANGE!D2"/>
            <w:r w:rsidRPr="00845DAF">
              <w:rPr>
                <w:rFonts w:eastAsia="Times New Roman" w:cs="Calibri"/>
                <w:sz w:val="18"/>
                <w:szCs w:val="18"/>
                <w:lang w:eastAsia="en-AU"/>
              </w:rPr>
              <w:t>Print media and publishing (excl. internet)</w:t>
            </w:r>
            <w:bookmarkEnd w:id="584"/>
          </w:p>
        </w:tc>
        <w:tc>
          <w:tcPr>
            <w:tcW w:w="534" w:type="pct"/>
          </w:tcPr>
          <w:p w14:paraId="3CB0D92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9E3A00A" w14:textId="77777777" w:rsidTr="00312C30">
        <w:trPr>
          <w:cantSplit/>
          <w:trHeight w:val="510"/>
        </w:trPr>
        <w:tc>
          <w:tcPr>
            <w:cnfStyle w:val="001000000000" w:firstRow="0" w:lastRow="0" w:firstColumn="1" w:lastColumn="0" w:oddVBand="0" w:evenVBand="0" w:oddHBand="0" w:evenHBand="0" w:firstRowFirstColumn="0" w:firstRowLastColumn="0" w:lastRowFirstColumn="0" w:lastRowLastColumn="0"/>
            <w:tcW w:w="489" w:type="pct"/>
            <w:noWrap/>
            <w:hideMark/>
          </w:tcPr>
          <w:p w14:paraId="5A9A2C9D"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16110020</w:t>
            </w:r>
          </w:p>
        </w:tc>
        <w:tc>
          <w:tcPr>
            <w:tcW w:w="2027" w:type="pct"/>
            <w:hideMark/>
          </w:tcPr>
          <w:p w14:paraId="67AE700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Newspapers, journals and periodicals printed but not published by this business once a week or more</w:t>
            </w:r>
          </w:p>
        </w:tc>
        <w:tc>
          <w:tcPr>
            <w:tcW w:w="934" w:type="pct"/>
            <w:hideMark/>
          </w:tcPr>
          <w:p w14:paraId="2A0DADF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69D6BCC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6E143FE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60F4731" w14:textId="77777777" w:rsidTr="00312C30">
        <w:trPr>
          <w:cnfStyle w:val="000000010000" w:firstRow="0" w:lastRow="0" w:firstColumn="0" w:lastColumn="0" w:oddVBand="0" w:evenVBand="0" w:oddHBand="0" w:evenHBand="1" w:firstRowFirstColumn="0" w:firstRowLastColumn="0" w:lastRowFirstColumn="0" w:lastRowLastColumn="0"/>
          <w:cantSplit/>
          <w:trHeight w:val="534"/>
        </w:trPr>
        <w:tc>
          <w:tcPr>
            <w:cnfStyle w:val="001000000000" w:firstRow="0" w:lastRow="0" w:firstColumn="1" w:lastColumn="0" w:oddVBand="0" w:evenVBand="0" w:oddHBand="0" w:evenHBand="0" w:firstRowFirstColumn="0" w:firstRowLastColumn="0" w:lastRowFirstColumn="0" w:lastRowLastColumn="0"/>
            <w:tcW w:w="489" w:type="pct"/>
            <w:noWrap/>
            <w:hideMark/>
          </w:tcPr>
          <w:p w14:paraId="4C7F5881"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16110030</w:t>
            </w:r>
          </w:p>
        </w:tc>
        <w:tc>
          <w:tcPr>
            <w:tcW w:w="2027" w:type="pct"/>
            <w:hideMark/>
          </w:tcPr>
          <w:p w14:paraId="4C73218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Newspapers, journals and periodicals printed but not published by this business less than weekly</w:t>
            </w:r>
          </w:p>
        </w:tc>
        <w:tc>
          <w:tcPr>
            <w:tcW w:w="934" w:type="pct"/>
            <w:hideMark/>
          </w:tcPr>
          <w:p w14:paraId="77DA41F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0B2249C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3D73FF2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BA4093E" w14:textId="77777777" w:rsidTr="00312C30">
        <w:trPr>
          <w:cantSplit/>
          <w:trHeight w:val="516"/>
        </w:trPr>
        <w:tc>
          <w:tcPr>
            <w:cnfStyle w:val="001000000000" w:firstRow="0" w:lastRow="0" w:firstColumn="1" w:lastColumn="0" w:oddVBand="0" w:evenVBand="0" w:oddHBand="0" w:evenHBand="0" w:firstRowFirstColumn="0" w:firstRowLastColumn="0" w:lastRowFirstColumn="0" w:lastRowLastColumn="0"/>
            <w:tcW w:w="489" w:type="pct"/>
            <w:noWrap/>
            <w:hideMark/>
          </w:tcPr>
          <w:p w14:paraId="332AF11A"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16110060</w:t>
            </w:r>
          </w:p>
        </w:tc>
        <w:tc>
          <w:tcPr>
            <w:tcW w:w="2027" w:type="pct"/>
            <w:hideMark/>
          </w:tcPr>
          <w:p w14:paraId="1170452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Letter and correspondence cards (printed but not published), postcards</w:t>
            </w:r>
          </w:p>
        </w:tc>
        <w:tc>
          <w:tcPr>
            <w:tcW w:w="934" w:type="pct"/>
            <w:hideMark/>
          </w:tcPr>
          <w:p w14:paraId="1B1A4A7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5AA80B9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7BD0FDC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0FE78AE" w14:textId="77777777" w:rsidTr="00312C30">
        <w:trPr>
          <w:cnfStyle w:val="000000010000" w:firstRow="0" w:lastRow="0" w:firstColumn="0" w:lastColumn="0" w:oddVBand="0" w:evenVBand="0" w:oddHBand="0" w:evenHBand="1" w:firstRowFirstColumn="0" w:firstRowLastColumn="0" w:lastRowFirstColumn="0" w:lastRowLastColumn="0"/>
          <w:cantSplit/>
          <w:trHeight w:val="640"/>
        </w:trPr>
        <w:tc>
          <w:tcPr>
            <w:cnfStyle w:val="001000000000" w:firstRow="0" w:lastRow="0" w:firstColumn="1" w:lastColumn="0" w:oddVBand="0" w:evenVBand="0" w:oddHBand="0" w:evenHBand="0" w:firstRowFirstColumn="0" w:firstRowLastColumn="0" w:lastRowFirstColumn="0" w:lastRowLastColumn="0"/>
            <w:tcW w:w="489" w:type="pct"/>
            <w:noWrap/>
            <w:hideMark/>
          </w:tcPr>
          <w:p w14:paraId="7F035C79"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16120010</w:t>
            </w:r>
          </w:p>
        </w:tc>
        <w:tc>
          <w:tcPr>
            <w:tcW w:w="2027" w:type="pct"/>
            <w:hideMark/>
          </w:tcPr>
          <w:p w14:paraId="3EFF7CB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Typesetting and prepared printing plates/cylinders, or other media for use in printing</w:t>
            </w:r>
          </w:p>
        </w:tc>
        <w:tc>
          <w:tcPr>
            <w:tcW w:w="934" w:type="pct"/>
            <w:hideMark/>
          </w:tcPr>
          <w:p w14:paraId="6A5FCAD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77F5CF4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2C1DDEF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05AAF1B" w14:textId="77777777" w:rsidTr="00312C30">
        <w:trPr>
          <w:cantSplit/>
          <w:trHeight w:val="291"/>
        </w:trPr>
        <w:tc>
          <w:tcPr>
            <w:cnfStyle w:val="001000000000" w:firstRow="0" w:lastRow="0" w:firstColumn="1" w:lastColumn="0" w:oddVBand="0" w:evenVBand="0" w:oddHBand="0" w:evenHBand="0" w:firstRowFirstColumn="0" w:firstRowLastColumn="0" w:lastRowFirstColumn="0" w:lastRowLastColumn="0"/>
            <w:tcW w:w="489" w:type="pct"/>
            <w:noWrap/>
            <w:hideMark/>
          </w:tcPr>
          <w:p w14:paraId="0D685660"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16120020</w:t>
            </w:r>
          </w:p>
        </w:tc>
        <w:tc>
          <w:tcPr>
            <w:tcW w:w="2027" w:type="pct"/>
            <w:hideMark/>
          </w:tcPr>
          <w:p w14:paraId="76C645F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Printing trade services </w:t>
            </w:r>
            <w:proofErr w:type="spellStart"/>
            <w:r w:rsidRPr="00845DAF">
              <w:rPr>
                <w:rFonts w:eastAsia="Times New Roman" w:cs="Calibri"/>
                <w:sz w:val="18"/>
                <w:szCs w:val="18"/>
                <w:lang w:eastAsia="en-AU"/>
              </w:rPr>
              <w:t>nec</w:t>
            </w:r>
            <w:proofErr w:type="spellEnd"/>
            <w:r w:rsidRPr="00845DAF">
              <w:rPr>
                <w:rFonts w:eastAsia="Times New Roman" w:cs="Calibri"/>
                <w:sz w:val="18"/>
                <w:szCs w:val="18"/>
                <w:lang w:eastAsia="en-AU"/>
              </w:rPr>
              <w:t xml:space="preserve"> (excluding desktop publishing)</w:t>
            </w:r>
          </w:p>
        </w:tc>
        <w:tc>
          <w:tcPr>
            <w:tcW w:w="934" w:type="pct"/>
            <w:hideMark/>
          </w:tcPr>
          <w:p w14:paraId="2F76EB3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0029CEA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5EEACA2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8668A34" w14:textId="77777777" w:rsidTr="00312C30">
        <w:trPr>
          <w:cnfStyle w:val="000000010000" w:firstRow="0" w:lastRow="0" w:firstColumn="0" w:lastColumn="0" w:oddVBand="0" w:evenVBand="0" w:oddHBand="0" w:evenHBand="1" w:firstRowFirstColumn="0" w:firstRowLastColumn="0" w:lastRowFirstColumn="0" w:lastRowLastColumn="0"/>
          <w:cantSplit/>
          <w:trHeight w:val="371"/>
        </w:trPr>
        <w:tc>
          <w:tcPr>
            <w:cnfStyle w:val="001000000000" w:firstRow="0" w:lastRow="0" w:firstColumn="1" w:lastColumn="0" w:oddVBand="0" w:evenVBand="0" w:oddHBand="0" w:evenHBand="0" w:firstRowFirstColumn="0" w:firstRowLastColumn="0" w:lastRowFirstColumn="0" w:lastRowLastColumn="0"/>
            <w:tcW w:w="489" w:type="pct"/>
            <w:noWrap/>
          </w:tcPr>
          <w:p w14:paraId="61FCA514"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20100030</w:t>
            </w:r>
          </w:p>
        </w:tc>
        <w:tc>
          <w:tcPr>
            <w:tcW w:w="2027" w:type="pct"/>
          </w:tcPr>
          <w:p w14:paraId="3455DD4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Glass containers, bottles or jars; glass stoppers; glass inners for vacuum vessels</w:t>
            </w:r>
          </w:p>
        </w:tc>
        <w:tc>
          <w:tcPr>
            <w:tcW w:w="934" w:type="pct"/>
          </w:tcPr>
          <w:p w14:paraId="5D171E5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c>
          <w:tcPr>
            <w:tcW w:w="1016" w:type="pct"/>
          </w:tcPr>
          <w:p w14:paraId="5AF50F1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c>
          <w:tcPr>
            <w:tcW w:w="534" w:type="pct"/>
          </w:tcPr>
          <w:p w14:paraId="06507A0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r>
      <w:tr w:rsidR="001733BC" w:rsidRPr="007B14FD" w14:paraId="465822B0" w14:textId="77777777" w:rsidTr="00312C30">
        <w:trPr>
          <w:cantSplit/>
          <w:trHeight w:val="404"/>
        </w:trPr>
        <w:tc>
          <w:tcPr>
            <w:cnfStyle w:val="001000000000" w:firstRow="0" w:lastRow="0" w:firstColumn="1" w:lastColumn="0" w:oddVBand="0" w:evenVBand="0" w:oddHBand="0" w:evenHBand="0" w:firstRowFirstColumn="0" w:firstRowLastColumn="0" w:lastRowFirstColumn="0" w:lastRowLastColumn="0"/>
            <w:tcW w:w="489" w:type="pct"/>
            <w:noWrap/>
          </w:tcPr>
          <w:p w14:paraId="70D0CC0C" w14:textId="77777777" w:rsidR="001733BC" w:rsidRPr="007B14FD" w:rsidRDefault="001733BC" w:rsidP="001733BC">
            <w:pPr>
              <w:spacing w:before="0" w:after="0" w:line="200" w:lineRule="exact"/>
              <w:jc w:val="right"/>
              <w:rPr>
                <w:rFonts w:eastAsia="Times New Roman" w:cs="Calibri"/>
                <w:sz w:val="18"/>
                <w:szCs w:val="18"/>
                <w:lang w:eastAsia="en-AU"/>
              </w:rPr>
            </w:pPr>
            <w:r w:rsidRPr="007B14FD">
              <w:rPr>
                <w:rFonts w:eastAsia="Times New Roman" w:cs="Calibri"/>
                <w:sz w:val="18"/>
                <w:szCs w:val="18"/>
                <w:lang w:eastAsia="en-AU"/>
              </w:rPr>
              <w:t>20290040</w:t>
            </w:r>
          </w:p>
        </w:tc>
        <w:tc>
          <w:tcPr>
            <w:tcW w:w="2027" w:type="pct"/>
          </w:tcPr>
          <w:p w14:paraId="1530DC6D"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Tableware, ornamental pottery and domestic ware not elsewhere classified</w:t>
            </w:r>
          </w:p>
        </w:tc>
        <w:tc>
          <w:tcPr>
            <w:tcW w:w="934" w:type="pct"/>
          </w:tcPr>
          <w:p w14:paraId="0E850303"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crafts</w:t>
            </w:r>
          </w:p>
        </w:tc>
        <w:tc>
          <w:tcPr>
            <w:tcW w:w="1016" w:type="pct"/>
          </w:tcPr>
          <w:p w14:paraId="1FD15386"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arts and crafts</w:t>
            </w:r>
          </w:p>
        </w:tc>
        <w:tc>
          <w:tcPr>
            <w:tcW w:w="534" w:type="pct"/>
          </w:tcPr>
          <w:p w14:paraId="3C7DEF75"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Retain</w:t>
            </w:r>
          </w:p>
        </w:tc>
      </w:tr>
      <w:tr w:rsidR="001733BC" w:rsidRPr="007B14FD" w14:paraId="43975846" w14:textId="77777777" w:rsidTr="00312C30">
        <w:trPr>
          <w:cnfStyle w:val="000000010000" w:firstRow="0" w:lastRow="0" w:firstColumn="0" w:lastColumn="0" w:oddVBand="0" w:evenVBand="0" w:oddHBand="0" w:evenHBand="1" w:firstRowFirstColumn="0" w:firstRowLastColumn="0" w:lastRowFirstColumn="0" w:lastRowLastColumn="0"/>
          <w:cantSplit/>
          <w:trHeight w:val="404"/>
        </w:trPr>
        <w:tc>
          <w:tcPr>
            <w:cnfStyle w:val="001000000000" w:firstRow="0" w:lastRow="0" w:firstColumn="1" w:lastColumn="0" w:oddVBand="0" w:evenVBand="0" w:oddHBand="0" w:evenHBand="0" w:firstRowFirstColumn="0" w:firstRowLastColumn="0" w:lastRowFirstColumn="0" w:lastRowLastColumn="0"/>
            <w:tcW w:w="489" w:type="pct"/>
            <w:noWrap/>
          </w:tcPr>
          <w:p w14:paraId="3E3782D8" w14:textId="77777777" w:rsidR="001733BC" w:rsidRPr="007B14FD" w:rsidRDefault="001733BC" w:rsidP="001733BC">
            <w:pPr>
              <w:spacing w:before="0" w:after="0" w:line="200" w:lineRule="exact"/>
              <w:jc w:val="right"/>
              <w:rPr>
                <w:rFonts w:eastAsia="Times New Roman" w:cs="Calibri"/>
                <w:sz w:val="18"/>
                <w:szCs w:val="18"/>
                <w:lang w:eastAsia="en-AU"/>
              </w:rPr>
            </w:pPr>
            <w:r w:rsidRPr="007B14FD">
              <w:rPr>
                <w:rFonts w:eastAsia="Times New Roman" w:cs="Calibri"/>
                <w:sz w:val="18"/>
                <w:szCs w:val="18"/>
                <w:lang w:eastAsia="en-AU"/>
              </w:rPr>
              <w:t>25910020</w:t>
            </w:r>
          </w:p>
        </w:tc>
        <w:tc>
          <w:tcPr>
            <w:tcW w:w="2027" w:type="pct"/>
          </w:tcPr>
          <w:p w14:paraId="72A36831"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Jewellery and silverware</w:t>
            </w:r>
          </w:p>
        </w:tc>
        <w:tc>
          <w:tcPr>
            <w:tcW w:w="934" w:type="pct"/>
          </w:tcPr>
          <w:p w14:paraId="01E103D6"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crafts</w:t>
            </w:r>
          </w:p>
        </w:tc>
        <w:tc>
          <w:tcPr>
            <w:tcW w:w="1016" w:type="pct"/>
          </w:tcPr>
          <w:p w14:paraId="305CC8BD"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arts and crafts</w:t>
            </w:r>
          </w:p>
        </w:tc>
        <w:tc>
          <w:tcPr>
            <w:tcW w:w="534" w:type="pct"/>
          </w:tcPr>
          <w:p w14:paraId="728DC3A4"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Retain</w:t>
            </w:r>
          </w:p>
        </w:tc>
      </w:tr>
      <w:tr w:rsidR="001733BC" w:rsidRPr="007B14FD" w14:paraId="65418FA0" w14:textId="77777777" w:rsidTr="00312C30">
        <w:trPr>
          <w:cantSplit/>
          <w:trHeight w:val="404"/>
        </w:trPr>
        <w:tc>
          <w:tcPr>
            <w:cnfStyle w:val="001000000000" w:firstRow="0" w:lastRow="0" w:firstColumn="1" w:lastColumn="0" w:oddVBand="0" w:evenVBand="0" w:oddHBand="0" w:evenHBand="0" w:firstRowFirstColumn="0" w:firstRowLastColumn="0" w:lastRowFirstColumn="0" w:lastRowLastColumn="0"/>
            <w:tcW w:w="489" w:type="pct"/>
            <w:noWrap/>
          </w:tcPr>
          <w:p w14:paraId="20224C46" w14:textId="77777777" w:rsidR="001733BC" w:rsidRPr="007B14FD" w:rsidRDefault="001733BC" w:rsidP="001733BC">
            <w:pPr>
              <w:spacing w:before="0" w:after="0" w:line="200" w:lineRule="exact"/>
              <w:jc w:val="right"/>
              <w:rPr>
                <w:rFonts w:eastAsia="Times New Roman" w:cs="Calibri"/>
                <w:sz w:val="18"/>
                <w:szCs w:val="18"/>
                <w:lang w:eastAsia="en-AU"/>
              </w:rPr>
            </w:pPr>
            <w:r w:rsidRPr="007B14FD">
              <w:rPr>
                <w:rFonts w:eastAsia="Times New Roman" w:cs="Calibri"/>
                <w:sz w:val="18"/>
                <w:szCs w:val="18"/>
                <w:lang w:eastAsia="en-AU"/>
              </w:rPr>
              <w:t>25910030</w:t>
            </w:r>
          </w:p>
        </w:tc>
        <w:tc>
          <w:tcPr>
            <w:tcW w:w="2027" w:type="pct"/>
          </w:tcPr>
          <w:p w14:paraId="5ED4E0E9"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Imitation jewellery (excl incorporating precious metal except as plating or as minor constituents) (excl watch straps)</w:t>
            </w:r>
          </w:p>
        </w:tc>
        <w:tc>
          <w:tcPr>
            <w:tcW w:w="934" w:type="pct"/>
          </w:tcPr>
          <w:p w14:paraId="27C52F6D"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crafts</w:t>
            </w:r>
          </w:p>
        </w:tc>
        <w:tc>
          <w:tcPr>
            <w:tcW w:w="1016" w:type="pct"/>
          </w:tcPr>
          <w:p w14:paraId="52B927D6"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arts and crafts</w:t>
            </w:r>
          </w:p>
        </w:tc>
        <w:tc>
          <w:tcPr>
            <w:tcW w:w="534" w:type="pct"/>
          </w:tcPr>
          <w:p w14:paraId="243A2246"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Retain</w:t>
            </w:r>
          </w:p>
        </w:tc>
      </w:tr>
      <w:tr w:rsidR="001733BC" w:rsidRPr="007B14FD" w14:paraId="24B962A2" w14:textId="77777777" w:rsidTr="00312C30">
        <w:trPr>
          <w:cnfStyle w:val="000000010000" w:firstRow="0" w:lastRow="0" w:firstColumn="0" w:lastColumn="0" w:oddVBand="0" w:evenVBand="0" w:oddHBand="0" w:evenHBand="1" w:firstRowFirstColumn="0" w:firstRowLastColumn="0" w:lastRowFirstColumn="0" w:lastRowLastColumn="0"/>
          <w:cantSplit/>
          <w:trHeight w:val="321"/>
        </w:trPr>
        <w:tc>
          <w:tcPr>
            <w:cnfStyle w:val="001000000000" w:firstRow="0" w:lastRow="0" w:firstColumn="1" w:lastColumn="0" w:oddVBand="0" w:evenVBand="0" w:oddHBand="0" w:evenHBand="0" w:firstRowFirstColumn="0" w:firstRowLastColumn="0" w:lastRowFirstColumn="0" w:lastRowLastColumn="0"/>
            <w:tcW w:w="489" w:type="pct"/>
            <w:noWrap/>
            <w:hideMark/>
          </w:tcPr>
          <w:p w14:paraId="1F2FCFCF" w14:textId="77777777" w:rsidR="001733BC" w:rsidRPr="007B14FD" w:rsidRDefault="001733BC" w:rsidP="001733BC">
            <w:pPr>
              <w:spacing w:before="0" w:after="0" w:line="200" w:lineRule="exact"/>
              <w:jc w:val="right"/>
              <w:rPr>
                <w:rFonts w:eastAsia="Times New Roman" w:cs="Calibri"/>
                <w:sz w:val="18"/>
                <w:szCs w:val="18"/>
                <w:lang w:eastAsia="en-AU"/>
              </w:rPr>
            </w:pPr>
            <w:r w:rsidRPr="007B14FD">
              <w:rPr>
                <w:rFonts w:eastAsia="Times New Roman" w:cs="Calibri"/>
                <w:sz w:val="18"/>
                <w:szCs w:val="18"/>
                <w:lang w:eastAsia="en-AU"/>
              </w:rPr>
              <w:t>25990070</w:t>
            </w:r>
          </w:p>
        </w:tc>
        <w:tc>
          <w:tcPr>
            <w:tcW w:w="2027" w:type="pct"/>
            <w:hideMark/>
          </w:tcPr>
          <w:p w14:paraId="0843F425"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Musical instruments (incl parts and accessories)</w:t>
            </w:r>
          </w:p>
        </w:tc>
        <w:tc>
          <w:tcPr>
            <w:tcW w:w="934" w:type="pct"/>
            <w:hideMark/>
          </w:tcPr>
          <w:p w14:paraId="31F9EEE8"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Other support activities</w:t>
            </w:r>
          </w:p>
        </w:tc>
        <w:tc>
          <w:tcPr>
            <w:tcW w:w="1016" w:type="pct"/>
            <w:hideMark/>
          </w:tcPr>
          <w:p w14:paraId="5C4F0E59"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Music production and distribution</w:t>
            </w:r>
          </w:p>
        </w:tc>
        <w:tc>
          <w:tcPr>
            <w:tcW w:w="534" w:type="pct"/>
            <w:hideMark/>
          </w:tcPr>
          <w:p w14:paraId="5FE664E4"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Retain</w:t>
            </w:r>
          </w:p>
        </w:tc>
      </w:tr>
      <w:tr w:rsidR="001733BC" w:rsidRPr="007B14FD" w14:paraId="272F15E5" w14:textId="77777777" w:rsidTr="00312C30">
        <w:trPr>
          <w:cantSplit/>
          <w:trHeight w:val="303"/>
        </w:trPr>
        <w:tc>
          <w:tcPr>
            <w:cnfStyle w:val="001000000000" w:firstRow="0" w:lastRow="0" w:firstColumn="1" w:lastColumn="0" w:oddVBand="0" w:evenVBand="0" w:oddHBand="0" w:evenHBand="0" w:firstRowFirstColumn="0" w:firstRowLastColumn="0" w:lastRowFirstColumn="0" w:lastRowLastColumn="0"/>
            <w:tcW w:w="489" w:type="pct"/>
            <w:noWrap/>
            <w:hideMark/>
          </w:tcPr>
          <w:p w14:paraId="7709B897" w14:textId="77777777" w:rsidR="001733BC" w:rsidRPr="007B14FD" w:rsidRDefault="001733BC" w:rsidP="001733BC">
            <w:pPr>
              <w:spacing w:before="0" w:after="0" w:line="200" w:lineRule="exact"/>
              <w:jc w:val="right"/>
              <w:rPr>
                <w:rFonts w:eastAsia="Times New Roman" w:cs="Calibri"/>
                <w:sz w:val="18"/>
                <w:szCs w:val="18"/>
                <w:lang w:eastAsia="en-AU"/>
              </w:rPr>
            </w:pPr>
            <w:r w:rsidRPr="007B14FD">
              <w:rPr>
                <w:rFonts w:eastAsia="Times New Roman" w:cs="Calibri"/>
                <w:sz w:val="18"/>
                <w:szCs w:val="18"/>
                <w:lang w:eastAsia="en-AU"/>
              </w:rPr>
              <w:t>54110010</w:t>
            </w:r>
          </w:p>
        </w:tc>
        <w:tc>
          <w:tcPr>
            <w:tcW w:w="2027" w:type="pct"/>
            <w:hideMark/>
          </w:tcPr>
          <w:p w14:paraId="4AFB6D98"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Newspaper publishing (incl printed and published by the same business) published once a week or more</w:t>
            </w:r>
          </w:p>
        </w:tc>
        <w:tc>
          <w:tcPr>
            <w:tcW w:w="934" w:type="pct"/>
            <w:hideMark/>
          </w:tcPr>
          <w:p w14:paraId="2AA83A0F"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Publishing and print media</w:t>
            </w:r>
          </w:p>
        </w:tc>
        <w:tc>
          <w:tcPr>
            <w:tcW w:w="1016" w:type="pct"/>
            <w:hideMark/>
          </w:tcPr>
          <w:p w14:paraId="12C82320"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Print media and publishing (excl. internet)</w:t>
            </w:r>
          </w:p>
        </w:tc>
        <w:tc>
          <w:tcPr>
            <w:tcW w:w="534" w:type="pct"/>
            <w:hideMark/>
          </w:tcPr>
          <w:p w14:paraId="22F835A7"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Retain</w:t>
            </w:r>
          </w:p>
        </w:tc>
      </w:tr>
      <w:tr w:rsidR="001733BC" w:rsidRPr="00623896" w14:paraId="45A09600" w14:textId="77777777" w:rsidTr="00312C30">
        <w:trPr>
          <w:cnfStyle w:val="000000010000" w:firstRow="0" w:lastRow="0" w:firstColumn="0" w:lastColumn="0" w:oddVBand="0" w:evenVBand="0" w:oddHBand="0" w:evenHBand="1" w:firstRowFirstColumn="0" w:firstRowLastColumn="0" w:lastRowFirstColumn="0" w:lastRowLastColumn="0"/>
          <w:cantSplit/>
          <w:trHeight w:val="650"/>
        </w:trPr>
        <w:tc>
          <w:tcPr>
            <w:cnfStyle w:val="001000000000" w:firstRow="0" w:lastRow="0" w:firstColumn="1" w:lastColumn="0" w:oddVBand="0" w:evenVBand="0" w:oddHBand="0" w:evenHBand="0" w:firstRowFirstColumn="0" w:firstRowLastColumn="0" w:lastRowFirstColumn="0" w:lastRowLastColumn="0"/>
            <w:tcW w:w="489" w:type="pct"/>
            <w:noWrap/>
            <w:hideMark/>
          </w:tcPr>
          <w:p w14:paraId="5467BDF1"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54110020</w:t>
            </w:r>
          </w:p>
        </w:tc>
        <w:tc>
          <w:tcPr>
            <w:tcW w:w="2027" w:type="pct"/>
            <w:hideMark/>
          </w:tcPr>
          <w:p w14:paraId="2AEEB8E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 publishing (incl printed and published by the same business) published less than weekly</w:t>
            </w:r>
          </w:p>
        </w:tc>
        <w:tc>
          <w:tcPr>
            <w:tcW w:w="934" w:type="pct"/>
            <w:hideMark/>
          </w:tcPr>
          <w:p w14:paraId="2337E3B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322791A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330AEFD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2FF1AC1" w14:textId="77777777" w:rsidTr="00312C30">
        <w:trPr>
          <w:cantSplit/>
          <w:trHeight w:val="490"/>
        </w:trPr>
        <w:tc>
          <w:tcPr>
            <w:cnfStyle w:val="001000000000" w:firstRow="0" w:lastRow="0" w:firstColumn="1" w:lastColumn="0" w:oddVBand="0" w:evenVBand="0" w:oddHBand="0" w:evenHBand="0" w:firstRowFirstColumn="0" w:firstRowLastColumn="0" w:lastRowFirstColumn="0" w:lastRowLastColumn="0"/>
            <w:tcW w:w="489" w:type="pct"/>
            <w:noWrap/>
            <w:hideMark/>
          </w:tcPr>
          <w:p w14:paraId="3CA757FD"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54110040</w:t>
            </w:r>
          </w:p>
        </w:tc>
        <w:tc>
          <w:tcPr>
            <w:tcW w:w="2027" w:type="pct"/>
            <w:hideMark/>
          </w:tcPr>
          <w:p w14:paraId="7AE7648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newspapers</w:t>
            </w:r>
          </w:p>
        </w:tc>
        <w:tc>
          <w:tcPr>
            <w:tcW w:w="934" w:type="pct"/>
            <w:hideMark/>
          </w:tcPr>
          <w:p w14:paraId="1A08137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42DF8B4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14EF14D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ADACD1A" w14:textId="77777777" w:rsidTr="00312C30">
        <w:trPr>
          <w:cnfStyle w:val="000000010000" w:firstRow="0" w:lastRow="0" w:firstColumn="0" w:lastColumn="0" w:oddVBand="0" w:evenVBand="0" w:oddHBand="0" w:evenHBand="1" w:firstRowFirstColumn="0" w:firstRowLastColumn="0" w:lastRowFirstColumn="0" w:lastRowLastColumn="0"/>
          <w:cantSplit/>
          <w:trHeight w:val="601"/>
        </w:trPr>
        <w:tc>
          <w:tcPr>
            <w:cnfStyle w:val="001000000000" w:firstRow="0" w:lastRow="0" w:firstColumn="1" w:lastColumn="0" w:oddVBand="0" w:evenVBand="0" w:oddHBand="0" w:evenHBand="0" w:firstRowFirstColumn="0" w:firstRowLastColumn="0" w:lastRowFirstColumn="0" w:lastRowLastColumn="0"/>
            <w:tcW w:w="489" w:type="pct"/>
            <w:noWrap/>
            <w:hideMark/>
          </w:tcPr>
          <w:p w14:paraId="7FB21CC0"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54120010</w:t>
            </w:r>
          </w:p>
        </w:tc>
        <w:tc>
          <w:tcPr>
            <w:tcW w:w="2027" w:type="pct"/>
            <w:hideMark/>
          </w:tcPr>
          <w:p w14:paraId="6F05EC4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Magazine and other periodical publishing (incl printed and published by the same business)</w:t>
            </w:r>
          </w:p>
        </w:tc>
        <w:tc>
          <w:tcPr>
            <w:tcW w:w="934" w:type="pct"/>
            <w:hideMark/>
          </w:tcPr>
          <w:p w14:paraId="5145793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714819B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760F0FB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DC0CD57" w14:textId="77777777" w:rsidTr="00312C30">
        <w:trPr>
          <w:cantSplit/>
          <w:trHeight w:val="454"/>
        </w:trPr>
        <w:tc>
          <w:tcPr>
            <w:cnfStyle w:val="001000000000" w:firstRow="0" w:lastRow="0" w:firstColumn="1" w:lastColumn="0" w:oddVBand="0" w:evenVBand="0" w:oddHBand="0" w:evenHBand="0" w:firstRowFirstColumn="0" w:firstRowLastColumn="0" w:lastRowFirstColumn="0" w:lastRowLastColumn="0"/>
            <w:tcW w:w="489" w:type="pct"/>
            <w:noWrap/>
            <w:hideMark/>
          </w:tcPr>
          <w:p w14:paraId="76FB2E64"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54120040</w:t>
            </w:r>
          </w:p>
        </w:tc>
        <w:tc>
          <w:tcPr>
            <w:tcW w:w="2027" w:type="pct"/>
            <w:hideMark/>
          </w:tcPr>
          <w:p w14:paraId="1D2FAB4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magazines and other periodicals</w:t>
            </w:r>
          </w:p>
        </w:tc>
        <w:tc>
          <w:tcPr>
            <w:tcW w:w="934" w:type="pct"/>
            <w:hideMark/>
          </w:tcPr>
          <w:p w14:paraId="48CA09C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09E5C20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4E50685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84E5357" w14:textId="77777777" w:rsidTr="00312C30">
        <w:trPr>
          <w:cnfStyle w:val="000000010000" w:firstRow="0" w:lastRow="0" w:firstColumn="0" w:lastColumn="0" w:oddVBand="0" w:evenVBand="0" w:oddHBand="0" w:evenHBand="1"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489" w:type="pct"/>
            <w:noWrap/>
            <w:hideMark/>
          </w:tcPr>
          <w:p w14:paraId="689271B9"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54130010</w:t>
            </w:r>
          </w:p>
        </w:tc>
        <w:tc>
          <w:tcPr>
            <w:tcW w:w="2027" w:type="pct"/>
            <w:hideMark/>
          </w:tcPr>
          <w:p w14:paraId="5521AE6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 publishing (incl textbooks, encyclopedias, travel guides and atlases) (incl printed and published by the same business)</w:t>
            </w:r>
          </w:p>
        </w:tc>
        <w:tc>
          <w:tcPr>
            <w:tcW w:w="934" w:type="pct"/>
            <w:hideMark/>
          </w:tcPr>
          <w:p w14:paraId="082DA53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5A277D4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37FEE2C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7486524" w14:textId="77777777" w:rsidTr="00312C30">
        <w:trPr>
          <w:cantSplit/>
          <w:trHeight w:val="546"/>
        </w:trPr>
        <w:tc>
          <w:tcPr>
            <w:cnfStyle w:val="001000000000" w:firstRow="0" w:lastRow="0" w:firstColumn="1" w:lastColumn="0" w:oddVBand="0" w:evenVBand="0" w:oddHBand="0" w:evenHBand="0" w:firstRowFirstColumn="0" w:firstRowLastColumn="0" w:lastRowFirstColumn="0" w:lastRowLastColumn="0"/>
            <w:tcW w:w="489" w:type="pct"/>
            <w:noWrap/>
            <w:hideMark/>
          </w:tcPr>
          <w:p w14:paraId="7FE01E26"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54130040</w:t>
            </w:r>
          </w:p>
        </w:tc>
        <w:tc>
          <w:tcPr>
            <w:tcW w:w="2027" w:type="pct"/>
            <w:hideMark/>
          </w:tcPr>
          <w:p w14:paraId="53F1871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books</w:t>
            </w:r>
          </w:p>
        </w:tc>
        <w:tc>
          <w:tcPr>
            <w:tcW w:w="934" w:type="pct"/>
            <w:hideMark/>
          </w:tcPr>
          <w:p w14:paraId="73D7B3B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3515C50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1F345FB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5BBC2D1" w14:textId="77777777" w:rsidTr="00312C30">
        <w:trPr>
          <w:cnfStyle w:val="000000010000" w:firstRow="0" w:lastRow="0" w:firstColumn="0" w:lastColumn="0" w:oddVBand="0" w:evenVBand="0" w:oddHBand="0" w:evenHBand="1" w:firstRowFirstColumn="0" w:firstRowLastColumn="0" w:lastRowFirstColumn="0" w:lastRowLastColumn="0"/>
          <w:cantSplit/>
          <w:trHeight w:val="670"/>
        </w:trPr>
        <w:tc>
          <w:tcPr>
            <w:cnfStyle w:val="001000000000" w:firstRow="0" w:lastRow="0" w:firstColumn="1" w:lastColumn="0" w:oddVBand="0" w:evenVBand="0" w:oddHBand="0" w:evenHBand="0" w:firstRowFirstColumn="0" w:firstRowLastColumn="0" w:lastRowFirstColumn="0" w:lastRowLastColumn="0"/>
            <w:tcW w:w="489" w:type="pct"/>
            <w:noWrap/>
            <w:hideMark/>
          </w:tcPr>
          <w:p w14:paraId="6F5CED5E"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54190010</w:t>
            </w:r>
          </w:p>
        </w:tc>
        <w:tc>
          <w:tcPr>
            <w:tcW w:w="2027" w:type="pct"/>
            <w:hideMark/>
          </w:tcPr>
          <w:p w14:paraId="5B0B207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publishing not elsewhere classified (incl maps, greeting cards, postcards and calendars) (incl printed and published by the same business)</w:t>
            </w:r>
          </w:p>
        </w:tc>
        <w:tc>
          <w:tcPr>
            <w:tcW w:w="934" w:type="pct"/>
            <w:hideMark/>
          </w:tcPr>
          <w:p w14:paraId="54E85B1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70FBDC4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093F200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7C6B4AF" w14:textId="77777777" w:rsidTr="00312C30">
        <w:trPr>
          <w:cantSplit/>
          <w:trHeight w:val="496"/>
        </w:trPr>
        <w:tc>
          <w:tcPr>
            <w:cnfStyle w:val="001000000000" w:firstRow="0" w:lastRow="0" w:firstColumn="1" w:lastColumn="0" w:oddVBand="0" w:evenVBand="0" w:oddHBand="0" w:evenHBand="0" w:firstRowFirstColumn="0" w:firstRowLastColumn="0" w:lastRowFirstColumn="0" w:lastRowLastColumn="0"/>
            <w:tcW w:w="489" w:type="pct"/>
            <w:noWrap/>
            <w:hideMark/>
          </w:tcPr>
          <w:p w14:paraId="1F2DC0D1"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54190040</w:t>
            </w:r>
          </w:p>
        </w:tc>
        <w:tc>
          <w:tcPr>
            <w:tcW w:w="2027" w:type="pct"/>
            <w:hideMark/>
          </w:tcPr>
          <w:p w14:paraId="394AD33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other</w:t>
            </w:r>
          </w:p>
        </w:tc>
        <w:tc>
          <w:tcPr>
            <w:tcW w:w="934" w:type="pct"/>
            <w:hideMark/>
          </w:tcPr>
          <w:p w14:paraId="0694BA4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12BBB1A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459A33E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8BF0036" w14:textId="77777777" w:rsidTr="00312C30">
        <w:trPr>
          <w:cnfStyle w:val="000000010000" w:firstRow="0" w:lastRow="0" w:firstColumn="0" w:lastColumn="0" w:oddVBand="0" w:evenVBand="0" w:oddHBand="0" w:evenHBand="1" w:firstRowFirstColumn="0" w:firstRowLastColumn="0" w:lastRowFirstColumn="0" w:lastRowLastColumn="0"/>
          <w:cantSplit/>
          <w:trHeight w:val="359"/>
        </w:trPr>
        <w:tc>
          <w:tcPr>
            <w:cnfStyle w:val="001000000000" w:firstRow="0" w:lastRow="0" w:firstColumn="1" w:lastColumn="0" w:oddVBand="0" w:evenVBand="0" w:oddHBand="0" w:evenHBand="0" w:firstRowFirstColumn="0" w:firstRowLastColumn="0" w:lastRowFirstColumn="0" w:lastRowLastColumn="0"/>
            <w:tcW w:w="489" w:type="pct"/>
            <w:noWrap/>
            <w:hideMark/>
          </w:tcPr>
          <w:p w14:paraId="2D0E7026"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54200010</w:t>
            </w:r>
          </w:p>
        </w:tc>
        <w:tc>
          <w:tcPr>
            <w:tcW w:w="2027" w:type="pct"/>
            <w:hideMark/>
          </w:tcPr>
          <w:p w14:paraId="1DF11BB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Software publishing services (non-customised)</w:t>
            </w:r>
          </w:p>
        </w:tc>
        <w:tc>
          <w:tcPr>
            <w:tcW w:w="934" w:type="pct"/>
            <w:hideMark/>
          </w:tcPr>
          <w:p w14:paraId="45C171B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2933FD0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4A7DD77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1B843E5" w14:textId="77777777" w:rsidTr="00312C30">
        <w:trPr>
          <w:cantSplit/>
          <w:trHeight w:val="397"/>
        </w:trPr>
        <w:tc>
          <w:tcPr>
            <w:cnfStyle w:val="001000000000" w:firstRow="0" w:lastRow="0" w:firstColumn="1" w:lastColumn="0" w:oddVBand="0" w:evenVBand="0" w:oddHBand="0" w:evenHBand="0" w:firstRowFirstColumn="0" w:firstRowLastColumn="0" w:lastRowFirstColumn="0" w:lastRowLastColumn="0"/>
            <w:tcW w:w="489" w:type="pct"/>
            <w:noWrap/>
            <w:hideMark/>
          </w:tcPr>
          <w:p w14:paraId="3278029E"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lastRenderedPageBreak/>
              <w:t>54200020</w:t>
            </w:r>
          </w:p>
        </w:tc>
        <w:tc>
          <w:tcPr>
            <w:tcW w:w="2027" w:type="pct"/>
            <w:hideMark/>
          </w:tcPr>
          <w:p w14:paraId="4109298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software (non-customised)</w:t>
            </w:r>
          </w:p>
        </w:tc>
        <w:tc>
          <w:tcPr>
            <w:tcW w:w="934" w:type="pct"/>
            <w:hideMark/>
          </w:tcPr>
          <w:p w14:paraId="178C3BB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79DB195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656729B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63215EA" w14:textId="77777777" w:rsidTr="00312C30">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489" w:type="pct"/>
            <w:noWrap/>
            <w:hideMark/>
          </w:tcPr>
          <w:p w14:paraId="5511900B"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55110010</w:t>
            </w:r>
          </w:p>
        </w:tc>
        <w:tc>
          <w:tcPr>
            <w:tcW w:w="2027" w:type="pct"/>
            <w:hideMark/>
          </w:tcPr>
          <w:p w14:paraId="1DCFC66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production</w:t>
            </w:r>
          </w:p>
        </w:tc>
        <w:tc>
          <w:tcPr>
            <w:tcW w:w="934" w:type="pct"/>
            <w:hideMark/>
          </w:tcPr>
          <w:p w14:paraId="46FAE6B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016" w:type="pct"/>
            <w:hideMark/>
          </w:tcPr>
          <w:p w14:paraId="22719BA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7B6E013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7581FBE" w14:textId="77777777" w:rsidTr="00312C30">
        <w:trPr>
          <w:cantSplit/>
          <w:trHeight w:val="314"/>
        </w:trPr>
        <w:tc>
          <w:tcPr>
            <w:cnfStyle w:val="001000000000" w:firstRow="0" w:lastRow="0" w:firstColumn="1" w:lastColumn="0" w:oddVBand="0" w:evenVBand="0" w:oddHBand="0" w:evenHBand="0" w:firstRowFirstColumn="0" w:firstRowLastColumn="0" w:lastRowFirstColumn="0" w:lastRowLastColumn="0"/>
            <w:tcW w:w="489" w:type="pct"/>
            <w:noWrap/>
            <w:hideMark/>
          </w:tcPr>
          <w:p w14:paraId="0A7F97FD"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55120010</w:t>
            </w:r>
          </w:p>
        </w:tc>
        <w:tc>
          <w:tcPr>
            <w:tcW w:w="2027" w:type="pct"/>
            <w:hideMark/>
          </w:tcPr>
          <w:p w14:paraId="5BF6808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distribution services</w:t>
            </w:r>
          </w:p>
        </w:tc>
        <w:tc>
          <w:tcPr>
            <w:tcW w:w="934" w:type="pct"/>
            <w:hideMark/>
          </w:tcPr>
          <w:p w14:paraId="1AAE918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016" w:type="pct"/>
            <w:hideMark/>
          </w:tcPr>
          <w:p w14:paraId="36123FB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752213A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9A58A2F" w14:textId="77777777" w:rsidTr="00312C30">
        <w:trPr>
          <w:cnfStyle w:val="000000010000" w:firstRow="0" w:lastRow="0" w:firstColumn="0" w:lastColumn="0" w:oddVBand="0" w:evenVBand="0" w:oddHBand="0" w:evenHBand="1" w:firstRowFirstColumn="0" w:firstRowLastColumn="0" w:lastRowFirstColumn="0" w:lastRowLastColumn="0"/>
          <w:cantSplit/>
          <w:trHeight w:val="379"/>
        </w:trPr>
        <w:tc>
          <w:tcPr>
            <w:cnfStyle w:val="001000000000" w:firstRow="0" w:lastRow="0" w:firstColumn="1" w:lastColumn="0" w:oddVBand="0" w:evenVBand="0" w:oddHBand="0" w:evenHBand="0" w:firstRowFirstColumn="0" w:firstRowLastColumn="0" w:lastRowFirstColumn="0" w:lastRowLastColumn="0"/>
            <w:tcW w:w="489" w:type="pct"/>
            <w:noWrap/>
            <w:hideMark/>
          </w:tcPr>
          <w:p w14:paraId="4AC69975"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55120020</w:t>
            </w:r>
          </w:p>
        </w:tc>
        <w:tc>
          <w:tcPr>
            <w:tcW w:w="2027" w:type="pct"/>
            <w:hideMark/>
          </w:tcPr>
          <w:p w14:paraId="3FFA0AC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motion pictures and videos</w:t>
            </w:r>
          </w:p>
        </w:tc>
        <w:tc>
          <w:tcPr>
            <w:tcW w:w="934" w:type="pct"/>
            <w:hideMark/>
          </w:tcPr>
          <w:p w14:paraId="767B3B2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016" w:type="pct"/>
            <w:hideMark/>
          </w:tcPr>
          <w:p w14:paraId="7098DAA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3308F4D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57EA148" w14:textId="77777777" w:rsidTr="00312C30">
        <w:trPr>
          <w:cantSplit/>
          <w:trHeight w:val="307"/>
        </w:trPr>
        <w:tc>
          <w:tcPr>
            <w:cnfStyle w:val="001000000000" w:firstRow="0" w:lastRow="0" w:firstColumn="1" w:lastColumn="0" w:oddVBand="0" w:evenVBand="0" w:oddHBand="0" w:evenHBand="0" w:firstRowFirstColumn="0" w:firstRowLastColumn="0" w:lastRowFirstColumn="0" w:lastRowLastColumn="0"/>
            <w:tcW w:w="489" w:type="pct"/>
            <w:noWrap/>
            <w:hideMark/>
          </w:tcPr>
          <w:p w14:paraId="5EB3221C"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55130010</w:t>
            </w:r>
          </w:p>
        </w:tc>
        <w:tc>
          <w:tcPr>
            <w:tcW w:w="2027" w:type="pct"/>
            <w:hideMark/>
          </w:tcPr>
          <w:p w14:paraId="193081E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theatre services</w:t>
            </w:r>
          </w:p>
        </w:tc>
        <w:tc>
          <w:tcPr>
            <w:tcW w:w="934" w:type="pct"/>
            <w:hideMark/>
          </w:tcPr>
          <w:p w14:paraId="74F3A2A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w:t>
            </w:r>
          </w:p>
        </w:tc>
        <w:tc>
          <w:tcPr>
            <w:tcW w:w="1016" w:type="pct"/>
            <w:hideMark/>
          </w:tcPr>
          <w:p w14:paraId="41B3BB8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272F1D2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1655E6D" w14:textId="77777777" w:rsidTr="00312C30">
        <w:trPr>
          <w:cnfStyle w:val="000000010000" w:firstRow="0" w:lastRow="0" w:firstColumn="0" w:lastColumn="0" w:oddVBand="0" w:evenVBand="0" w:oddHBand="0" w:evenHBand="1"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489" w:type="pct"/>
            <w:noWrap/>
            <w:hideMark/>
          </w:tcPr>
          <w:p w14:paraId="75FE3CDE"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55140010</w:t>
            </w:r>
          </w:p>
        </w:tc>
        <w:tc>
          <w:tcPr>
            <w:tcW w:w="2027" w:type="pct"/>
            <w:hideMark/>
          </w:tcPr>
          <w:p w14:paraId="3571F83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Post-production services and other motion picture and video activities</w:t>
            </w:r>
          </w:p>
        </w:tc>
        <w:tc>
          <w:tcPr>
            <w:tcW w:w="934" w:type="pct"/>
            <w:hideMark/>
          </w:tcPr>
          <w:p w14:paraId="704B979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016" w:type="pct"/>
            <w:hideMark/>
          </w:tcPr>
          <w:p w14:paraId="1F0263C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39B9A11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0FB1BEB" w14:textId="77777777" w:rsidTr="00312C30">
        <w:trPr>
          <w:cantSplit/>
          <w:trHeight w:val="368"/>
        </w:trPr>
        <w:tc>
          <w:tcPr>
            <w:cnfStyle w:val="001000000000" w:firstRow="0" w:lastRow="0" w:firstColumn="1" w:lastColumn="0" w:oddVBand="0" w:evenVBand="0" w:oddHBand="0" w:evenHBand="0" w:firstRowFirstColumn="0" w:firstRowLastColumn="0" w:lastRowFirstColumn="0" w:lastRowLastColumn="0"/>
            <w:tcW w:w="489" w:type="pct"/>
            <w:noWrap/>
            <w:hideMark/>
          </w:tcPr>
          <w:p w14:paraId="48E42D20"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55210010</w:t>
            </w:r>
          </w:p>
        </w:tc>
        <w:tc>
          <w:tcPr>
            <w:tcW w:w="2027" w:type="pct"/>
            <w:hideMark/>
          </w:tcPr>
          <w:p w14:paraId="74A400E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publishing not elsewhere classified (incl sheet music)</w:t>
            </w:r>
          </w:p>
        </w:tc>
        <w:tc>
          <w:tcPr>
            <w:tcW w:w="934" w:type="pct"/>
            <w:hideMark/>
          </w:tcPr>
          <w:p w14:paraId="52C4C8A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w:t>
            </w:r>
          </w:p>
        </w:tc>
        <w:tc>
          <w:tcPr>
            <w:tcW w:w="1016" w:type="pct"/>
            <w:hideMark/>
          </w:tcPr>
          <w:p w14:paraId="6251D9C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c>
          <w:tcPr>
            <w:tcW w:w="534" w:type="pct"/>
            <w:hideMark/>
          </w:tcPr>
          <w:p w14:paraId="791C627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47B408D" w14:textId="77777777" w:rsidTr="00312C30">
        <w:trPr>
          <w:cnfStyle w:val="000000010000" w:firstRow="0" w:lastRow="0" w:firstColumn="0" w:lastColumn="0" w:oddVBand="0" w:evenVBand="0" w:oddHBand="0" w:evenHBand="1"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489" w:type="pct"/>
            <w:noWrap/>
            <w:hideMark/>
          </w:tcPr>
          <w:p w14:paraId="4C6ADD5D"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55210030</w:t>
            </w:r>
          </w:p>
        </w:tc>
        <w:tc>
          <w:tcPr>
            <w:tcW w:w="2027" w:type="pct"/>
            <w:hideMark/>
          </w:tcPr>
          <w:p w14:paraId="3ABB0E3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copyrights (Acquiring, registering and selling)</w:t>
            </w:r>
          </w:p>
        </w:tc>
        <w:tc>
          <w:tcPr>
            <w:tcW w:w="934" w:type="pct"/>
            <w:hideMark/>
          </w:tcPr>
          <w:p w14:paraId="351CBD6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w:t>
            </w:r>
          </w:p>
        </w:tc>
        <w:tc>
          <w:tcPr>
            <w:tcW w:w="1016" w:type="pct"/>
            <w:hideMark/>
          </w:tcPr>
          <w:p w14:paraId="2A9BE4F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c>
          <w:tcPr>
            <w:tcW w:w="534" w:type="pct"/>
            <w:hideMark/>
          </w:tcPr>
          <w:p w14:paraId="39AB1CC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2D72277" w14:textId="77777777" w:rsidTr="00312C30">
        <w:trPr>
          <w:cantSplit/>
          <w:trHeight w:val="420"/>
        </w:trPr>
        <w:tc>
          <w:tcPr>
            <w:cnfStyle w:val="001000000000" w:firstRow="0" w:lastRow="0" w:firstColumn="1" w:lastColumn="0" w:oddVBand="0" w:evenVBand="0" w:oddHBand="0" w:evenHBand="0" w:firstRowFirstColumn="0" w:firstRowLastColumn="0" w:lastRowFirstColumn="0" w:lastRowLastColumn="0"/>
            <w:tcW w:w="489" w:type="pct"/>
            <w:noWrap/>
            <w:hideMark/>
          </w:tcPr>
          <w:p w14:paraId="376847A7"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55220010</w:t>
            </w:r>
          </w:p>
        </w:tc>
        <w:tc>
          <w:tcPr>
            <w:tcW w:w="2027" w:type="pct"/>
            <w:hideMark/>
          </w:tcPr>
          <w:p w14:paraId="369190D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and other sound recording studios operation (incl pre-recorded radio programming services)</w:t>
            </w:r>
          </w:p>
        </w:tc>
        <w:tc>
          <w:tcPr>
            <w:tcW w:w="934" w:type="pct"/>
            <w:hideMark/>
          </w:tcPr>
          <w:p w14:paraId="096E19F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w:t>
            </w:r>
          </w:p>
        </w:tc>
        <w:tc>
          <w:tcPr>
            <w:tcW w:w="1016" w:type="pct"/>
            <w:hideMark/>
          </w:tcPr>
          <w:p w14:paraId="5FE5EED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c>
          <w:tcPr>
            <w:tcW w:w="534" w:type="pct"/>
            <w:hideMark/>
          </w:tcPr>
          <w:p w14:paraId="13099CF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13BD195" w14:textId="77777777" w:rsidTr="00312C30">
        <w:trPr>
          <w:cnfStyle w:val="000000010000" w:firstRow="0" w:lastRow="0" w:firstColumn="0" w:lastColumn="0" w:oddVBand="0" w:evenVBand="0" w:oddHBand="0" w:evenHBand="1"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489" w:type="pct"/>
            <w:noWrap/>
            <w:hideMark/>
          </w:tcPr>
          <w:p w14:paraId="425229AA"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56100010</w:t>
            </w:r>
          </w:p>
        </w:tc>
        <w:tc>
          <w:tcPr>
            <w:tcW w:w="2027" w:type="pct"/>
            <w:hideMark/>
          </w:tcPr>
          <w:p w14:paraId="6515311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 services</w:t>
            </w:r>
          </w:p>
        </w:tc>
        <w:tc>
          <w:tcPr>
            <w:tcW w:w="934" w:type="pct"/>
            <w:hideMark/>
          </w:tcPr>
          <w:p w14:paraId="7909A42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016" w:type="pct"/>
            <w:hideMark/>
          </w:tcPr>
          <w:p w14:paraId="01EC94F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c>
          <w:tcPr>
            <w:tcW w:w="534" w:type="pct"/>
            <w:hideMark/>
          </w:tcPr>
          <w:p w14:paraId="6C1A8A6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D8AC47E" w14:textId="77777777" w:rsidTr="00312C30">
        <w:trPr>
          <w:cantSplit/>
          <w:trHeight w:val="397"/>
        </w:trPr>
        <w:tc>
          <w:tcPr>
            <w:cnfStyle w:val="001000000000" w:firstRow="0" w:lastRow="0" w:firstColumn="1" w:lastColumn="0" w:oddVBand="0" w:evenVBand="0" w:oddHBand="0" w:evenHBand="0" w:firstRowFirstColumn="0" w:firstRowLastColumn="0" w:lastRowFirstColumn="0" w:lastRowLastColumn="0"/>
            <w:tcW w:w="489" w:type="pct"/>
            <w:noWrap/>
            <w:hideMark/>
          </w:tcPr>
          <w:p w14:paraId="7EE414F8"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56210010</w:t>
            </w:r>
          </w:p>
        </w:tc>
        <w:tc>
          <w:tcPr>
            <w:tcW w:w="2027" w:type="pct"/>
            <w:hideMark/>
          </w:tcPr>
          <w:p w14:paraId="0F05781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Free-to-air television broadcasting services</w:t>
            </w:r>
          </w:p>
        </w:tc>
        <w:tc>
          <w:tcPr>
            <w:tcW w:w="934" w:type="pct"/>
            <w:hideMark/>
          </w:tcPr>
          <w:p w14:paraId="5FDDBA7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016" w:type="pct"/>
            <w:hideMark/>
          </w:tcPr>
          <w:p w14:paraId="584831F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64B1A16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3F71A86" w14:textId="77777777" w:rsidTr="00312C30">
        <w:trPr>
          <w:cnfStyle w:val="000000010000" w:firstRow="0" w:lastRow="0" w:firstColumn="0" w:lastColumn="0" w:oddVBand="0" w:evenVBand="0" w:oddHBand="0" w:evenHBand="1" w:firstRowFirstColumn="0" w:firstRowLastColumn="0" w:lastRowFirstColumn="0" w:lastRowLastColumn="0"/>
          <w:cantSplit/>
          <w:trHeight w:val="319"/>
        </w:trPr>
        <w:tc>
          <w:tcPr>
            <w:cnfStyle w:val="001000000000" w:firstRow="0" w:lastRow="0" w:firstColumn="1" w:lastColumn="0" w:oddVBand="0" w:evenVBand="0" w:oddHBand="0" w:evenHBand="0" w:firstRowFirstColumn="0" w:firstRowLastColumn="0" w:lastRowFirstColumn="0" w:lastRowLastColumn="0"/>
            <w:tcW w:w="489" w:type="pct"/>
            <w:noWrap/>
            <w:hideMark/>
          </w:tcPr>
          <w:p w14:paraId="1FA0CCD9"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56220010</w:t>
            </w:r>
          </w:p>
        </w:tc>
        <w:tc>
          <w:tcPr>
            <w:tcW w:w="2027" w:type="pct"/>
            <w:hideMark/>
          </w:tcPr>
          <w:p w14:paraId="76DF67B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Cable (Pay TV) and other subscription broadcasting services</w:t>
            </w:r>
          </w:p>
        </w:tc>
        <w:tc>
          <w:tcPr>
            <w:tcW w:w="934" w:type="pct"/>
            <w:hideMark/>
          </w:tcPr>
          <w:p w14:paraId="739AAAD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016" w:type="pct"/>
            <w:hideMark/>
          </w:tcPr>
          <w:p w14:paraId="0F9A33A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534" w:type="pct"/>
            <w:hideMark/>
          </w:tcPr>
          <w:p w14:paraId="29BC9D9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6241BF5" w14:textId="77777777" w:rsidTr="00312C30">
        <w:trPr>
          <w:cantSplit/>
          <w:trHeight w:val="410"/>
        </w:trPr>
        <w:tc>
          <w:tcPr>
            <w:cnfStyle w:val="001000000000" w:firstRow="0" w:lastRow="0" w:firstColumn="1" w:lastColumn="0" w:oddVBand="0" w:evenVBand="0" w:oddHBand="0" w:evenHBand="0" w:firstRowFirstColumn="0" w:firstRowLastColumn="0" w:lastRowFirstColumn="0" w:lastRowLastColumn="0"/>
            <w:tcW w:w="489" w:type="pct"/>
            <w:noWrap/>
            <w:hideMark/>
          </w:tcPr>
          <w:p w14:paraId="79C17100"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57000010</w:t>
            </w:r>
          </w:p>
        </w:tc>
        <w:tc>
          <w:tcPr>
            <w:tcW w:w="2027" w:type="pct"/>
            <w:hideMark/>
          </w:tcPr>
          <w:p w14:paraId="0D19038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 services (incl radio, television, books, newspapers and magazines)</w:t>
            </w:r>
          </w:p>
        </w:tc>
        <w:tc>
          <w:tcPr>
            <w:tcW w:w="934" w:type="pct"/>
            <w:hideMark/>
          </w:tcPr>
          <w:p w14:paraId="13A9866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016" w:type="pct"/>
            <w:hideMark/>
          </w:tcPr>
          <w:p w14:paraId="6995B28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c>
          <w:tcPr>
            <w:tcW w:w="534" w:type="pct"/>
            <w:hideMark/>
          </w:tcPr>
          <w:p w14:paraId="2EEF873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D29D054" w14:textId="77777777" w:rsidTr="00312C30">
        <w:trPr>
          <w:cnfStyle w:val="000000010000" w:firstRow="0" w:lastRow="0" w:firstColumn="0" w:lastColumn="0" w:oddVBand="0" w:evenVBand="0" w:oddHBand="0" w:evenHBand="1" w:firstRowFirstColumn="0" w:firstRowLastColumn="0" w:lastRowFirstColumn="0" w:lastRowLastColumn="0"/>
          <w:cantSplit/>
          <w:trHeight w:val="332"/>
        </w:trPr>
        <w:tc>
          <w:tcPr>
            <w:cnfStyle w:val="001000000000" w:firstRow="0" w:lastRow="0" w:firstColumn="1" w:lastColumn="0" w:oddVBand="0" w:evenVBand="0" w:oddHBand="0" w:evenHBand="0" w:firstRowFirstColumn="0" w:firstRowLastColumn="0" w:lastRowFirstColumn="0" w:lastRowLastColumn="0"/>
            <w:tcW w:w="489" w:type="pct"/>
            <w:noWrap/>
            <w:hideMark/>
          </w:tcPr>
          <w:p w14:paraId="225155F4"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60100010</w:t>
            </w:r>
          </w:p>
        </w:tc>
        <w:tc>
          <w:tcPr>
            <w:tcW w:w="2027" w:type="pct"/>
            <w:hideMark/>
          </w:tcPr>
          <w:p w14:paraId="255B443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Library and archive services</w:t>
            </w:r>
          </w:p>
        </w:tc>
        <w:tc>
          <w:tcPr>
            <w:tcW w:w="934" w:type="pct"/>
            <w:hideMark/>
          </w:tcPr>
          <w:p w14:paraId="3954ABE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w:t>
            </w:r>
          </w:p>
        </w:tc>
        <w:tc>
          <w:tcPr>
            <w:tcW w:w="1016" w:type="pct"/>
            <w:hideMark/>
          </w:tcPr>
          <w:p w14:paraId="0053800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c>
          <w:tcPr>
            <w:tcW w:w="534" w:type="pct"/>
            <w:hideMark/>
          </w:tcPr>
          <w:p w14:paraId="1E64695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80075BB" w14:textId="77777777" w:rsidTr="00312C30">
        <w:trPr>
          <w:cantSplit/>
          <w:trHeight w:val="552"/>
        </w:trPr>
        <w:tc>
          <w:tcPr>
            <w:cnfStyle w:val="001000000000" w:firstRow="0" w:lastRow="0" w:firstColumn="1" w:lastColumn="0" w:oddVBand="0" w:evenVBand="0" w:oddHBand="0" w:evenHBand="0" w:firstRowFirstColumn="0" w:firstRowLastColumn="0" w:lastRowFirstColumn="0" w:lastRowLastColumn="0"/>
            <w:tcW w:w="489" w:type="pct"/>
            <w:noWrap/>
            <w:hideMark/>
          </w:tcPr>
          <w:p w14:paraId="1829DE57"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60200010</w:t>
            </w:r>
          </w:p>
        </w:tc>
        <w:tc>
          <w:tcPr>
            <w:tcW w:w="2027" w:type="pct"/>
            <w:hideMark/>
          </w:tcPr>
          <w:p w14:paraId="19436F7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information services (incl radio and television new collection and telephone based recorded information services)</w:t>
            </w:r>
          </w:p>
        </w:tc>
        <w:tc>
          <w:tcPr>
            <w:tcW w:w="934" w:type="pct"/>
            <w:hideMark/>
          </w:tcPr>
          <w:p w14:paraId="4B1738F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016" w:type="pct"/>
            <w:hideMark/>
          </w:tcPr>
          <w:p w14:paraId="54F1195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534" w:type="pct"/>
            <w:hideMark/>
          </w:tcPr>
          <w:p w14:paraId="4065447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A2AB0D2" w14:textId="77777777" w:rsidTr="00312C30">
        <w:trPr>
          <w:cnfStyle w:val="000000010000" w:firstRow="0" w:lastRow="0" w:firstColumn="0" w:lastColumn="0" w:oddVBand="0" w:evenVBand="0" w:oddHBand="0" w:evenHBand="1" w:firstRowFirstColumn="0" w:firstRowLastColumn="0" w:lastRowFirstColumn="0" w:lastRowLastColumn="0"/>
          <w:cantSplit/>
          <w:trHeight w:val="250"/>
        </w:trPr>
        <w:tc>
          <w:tcPr>
            <w:cnfStyle w:val="001000000000" w:firstRow="0" w:lastRow="0" w:firstColumn="1" w:lastColumn="0" w:oddVBand="0" w:evenVBand="0" w:oddHBand="0" w:evenHBand="0" w:firstRowFirstColumn="0" w:firstRowLastColumn="0" w:lastRowFirstColumn="0" w:lastRowLastColumn="0"/>
            <w:tcW w:w="489" w:type="pct"/>
            <w:noWrap/>
            <w:hideMark/>
          </w:tcPr>
          <w:p w14:paraId="14B13B03"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69000020</w:t>
            </w:r>
          </w:p>
        </w:tc>
        <w:tc>
          <w:tcPr>
            <w:tcW w:w="2027" w:type="pct"/>
            <w:hideMark/>
          </w:tcPr>
          <w:p w14:paraId="6E319EC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Architectural services</w:t>
            </w:r>
          </w:p>
        </w:tc>
        <w:tc>
          <w:tcPr>
            <w:tcW w:w="934" w:type="pct"/>
            <w:hideMark/>
          </w:tcPr>
          <w:p w14:paraId="00A53D7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Architecture</w:t>
            </w:r>
          </w:p>
        </w:tc>
        <w:tc>
          <w:tcPr>
            <w:tcW w:w="1016" w:type="pct"/>
            <w:hideMark/>
          </w:tcPr>
          <w:p w14:paraId="5E32E95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Architecture Services</w:t>
            </w:r>
          </w:p>
        </w:tc>
        <w:tc>
          <w:tcPr>
            <w:tcW w:w="534" w:type="pct"/>
            <w:hideMark/>
          </w:tcPr>
          <w:p w14:paraId="622ED83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279C77F" w14:textId="77777777" w:rsidTr="00312C30">
        <w:trPr>
          <w:cantSplit/>
          <w:trHeight w:val="45"/>
        </w:trPr>
        <w:tc>
          <w:tcPr>
            <w:cnfStyle w:val="001000000000" w:firstRow="0" w:lastRow="0" w:firstColumn="1" w:lastColumn="0" w:oddVBand="0" w:evenVBand="0" w:oddHBand="0" w:evenHBand="0" w:firstRowFirstColumn="0" w:firstRowLastColumn="0" w:lastRowFirstColumn="0" w:lastRowLastColumn="0"/>
            <w:tcW w:w="489" w:type="pct"/>
            <w:noWrap/>
            <w:hideMark/>
          </w:tcPr>
          <w:p w14:paraId="12CE2A27"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69000060</w:t>
            </w:r>
          </w:p>
        </w:tc>
        <w:tc>
          <w:tcPr>
            <w:tcW w:w="2027" w:type="pct"/>
            <w:hideMark/>
          </w:tcPr>
          <w:p w14:paraId="0A33E70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Commercial art and display services</w:t>
            </w:r>
          </w:p>
        </w:tc>
        <w:tc>
          <w:tcPr>
            <w:tcW w:w="934" w:type="pct"/>
            <w:hideMark/>
          </w:tcPr>
          <w:p w14:paraId="043378C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w:t>
            </w:r>
          </w:p>
        </w:tc>
        <w:tc>
          <w:tcPr>
            <w:tcW w:w="1016" w:type="pct"/>
            <w:hideMark/>
          </w:tcPr>
          <w:p w14:paraId="45AD0D5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 and fashion</w:t>
            </w:r>
          </w:p>
        </w:tc>
        <w:tc>
          <w:tcPr>
            <w:tcW w:w="534" w:type="pct"/>
            <w:hideMark/>
          </w:tcPr>
          <w:p w14:paraId="1AE65C9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E0D1F99" w14:textId="77777777" w:rsidTr="00312C30">
        <w:trPr>
          <w:cnfStyle w:val="000000010000" w:firstRow="0" w:lastRow="0" w:firstColumn="0" w:lastColumn="0" w:oddVBand="0" w:evenVBand="0" w:oddHBand="0" w:evenHBand="1" w:firstRowFirstColumn="0" w:firstRowLastColumn="0" w:lastRowFirstColumn="0" w:lastRowLastColumn="0"/>
          <w:cantSplit/>
          <w:trHeight w:val="361"/>
        </w:trPr>
        <w:tc>
          <w:tcPr>
            <w:cnfStyle w:val="001000000000" w:firstRow="0" w:lastRow="0" w:firstColumn="1" w:lastColumn="0" w:oddVBand="0" w:evenVBand="0" w:oddHBand="0" w:evenHBand="0" w:firstRowFirstColumn="0" w:firstRowLastColumn="0" w:lastRowFirstColumn="0" w:lastRowLastColumn="0"/>
            <w:tcW w:w="489" w:type="pct"/>
            <w:noWrap/>
            <w:hideMark/>
          </w:tcPr>
          <w:p w14:paraId="64E71C0A"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69000070</w:t>
            </w:r>
          </w:p>
        </w:tc>
        <w:tc>
          <w:tcPr>
            <w:tcW w:w="2027" w:type="pct"/>
            <w:hideMark/>
          </w:tcPr>
          <w:p w14:paraId="112BA1B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Specialised design services not elsewhere classified (incl fashion, interior and jewellery design)</w:t>
            </w:r>
          </w:p>
        </w:tc>
        <w:tc>
          <w:tcPr>
            <w:tcW w:w="934" w:type="pct"/>
            <w:hideMark/>
          </w:tcPr>
          <w:p w14:paraId="51E7F3D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w:t>
            </w:r>
          </w:p>
        </w:tc>
        <w:tc>
          <w:tcPr>
            <w:tcW w:w="1016" w:type="pct"/>
            <w:hideMark/>
          </w:tcPr>
          <w:p w14:paraId="4A839EA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 and fashion</w:t>
            </w:r>
          </w:p>
        </w:tc>
        <w:tc>
          <w:tcPr>
            <w:tcW w:w="534" w:type="pct"/>
            <w:hideMark/>
          </w:tcPr>
          <w:p w14:paraId="366A7B6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0A4F7C8" w14:textId="77777777" w:rsidTr="00312C30">
        <w:trPr>
          <w:cantSplit/>
          <w:trHeight w:val="297"/>
        </w:trPr>
        <w:tc>
          <w:tcPr>
            <w:cnfStyle w:val="001000000000" w:firstRow="0" w:lastRow="0" w:firstColumn="1" w:lastColumn="0" w:oddVBand="0" w:evenVBand="0" w:oddHBand="0" w:evenHBand="0" w:firstRowFirstColumn="0" w:firstRowLastColumn="0" w:lastRowFirstColumn="0" w:lastRowLastColumn="0"/>
            <w:tcW w:w="489" w:type="pct"/>
            <w:noWrap/>
            <w:hideMark/>
          </w:tcPr>
          <w:p w14:paraId="4881E9C1"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69000110</w:t>
            </w:r>
          </w:p>
        </w:tc>
        <w:tc>
          <w:tcPr>
            <w:tcW w:w="2027" w:type="pct"/>
            <w:hideMark/>
          </w:tcPr>
          <w:p w14:paraId="3AF15B4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services</w:t>
            </w:r>
          </w:p>
        </w:tc>
        <w:tc>
          <w:tcPr>
            <w:tcW w:w="934" w:type="pct"/>
            <w:hideMark/>
          </w:tcPr>
          <w:p w14:paraId="58481F5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w:t>
            </w:r>
          </w:p>
        </w:tc>
        <w:tc>
          <w:tcPr>
            <w:tcW w:w="1016" w:type="pct"/>
            <w:hideMark/>
          </w:tcPr>
          <w:p w14:paraId="61E7374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and promotion</w:t>
            </w:r>
          </w:p>
        </w:tc>
        <w:tc>
          <w:tcPr>
            <w:tcW w:w="534" w:type="pct"/>
            <w:hideMark/>
          </w:tcPr>
          <w:p w14:paraId="7E4177F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EEEA072" w14:textId="77777777" w:rsidTr="00312C30">
        <w:trPr>
          <w:cnfStyle w:val="000000010000" w:firstRow="0" w:lastRow="0" w:firstColumn="0" w:lastColumn="0" w:oddVBand="0" w:evenVBand="0" w:oddHBand="0" w:evenHBand="1" w:firstRowFirstColumn="0" w:firstRowLastColumn="0" w:lastRowFirstColumn="0" w:lastRowLastColumn="0"/>
          <w:cantSplit/>
          <w:trHeight w:val="501"/>
        </w:trPr>
        <w:tc>
          <w:tcPr>
            <w:cnfStyle w:val="001000000000" w:firstRow="0" w:lastRow="0" w:firstColumn="1" w:lastColumn="0" w:oddVBand="0" w:evenVBand="0" w:oddHBand="0" w:evenHBand="0" w:firstRowFirstColumn="0" w:firstRowLastColumn="0" w:lastRowFirstColumn="0" w:lastRowLastColumn="0"/>
            <w:tcW w:w="489" w:type="pct"/>
            <w:noWrap/>
            <w:hideMark/>
          </w:tcPr>
          <w:p w14:paraId="43C28999"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69000150</w:t>
            </w:r>
          </w:p>
        </w:tc>
        <w:tc>
          <w:tcPr>
            <w:tcW w:w="2027" w:type="pct"/>
            <w:hideMark/>
          </w:tcPr>
          <w:p w14:paraId="1925998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Management services (incl business, artists, entertainers and sporting professionals)</w:t>
            </w:r>
          </w:p>
        </w:tc>
        <w:tc>
          <w:tcPr>
            <w:tcW w:w="934" w:type="pct"/>
            <w:hideMark/>
          </w:tcPr>
          <w:p w14:paraId="527FE64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support activities</w:t>
            </w:r>
          </w:p>
        </w:tc>
        <w:tc>
          <w:tcPr>
            <w:tcW w:w="1016" w:type="pct"/>
            <w:hideMark/>
          </w:tcPr>
          <w:p w14:paraId="0FB1EC8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and promotion</w:t>
            </w:r>
          </w:p>
        </w:tc>
        <w:tc>
          <w:tcPr>
            <w:tcW w:w="534" w:type="pct"/>
            <w:hideMark/>
          </w:tcPr>
          <w:p w14:paraId="37CC2D3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18E3F49" w14:textId="77777777" w:rsidTr="00312C30">
        <w:trPr>
          <w:cantSplit/>
          <w:trHeight w:val="359"/>
        </w:trPr>
        <w:tc>
          <w:tcPr>
            <w:cnfStyle w:val="001000000000" w:firstRow="0" w:lastRow="0" w:firstColumn="1" w:lastColumn="0" w:oddVBand="0" w:evenVBand="0" w:oddHBand="0" w:evenHBand="0" w:firstRowFirstColumn="0" w:firstRowLastColumn="0" w:lastRowFirstColumn="0" w:lastRowLastColumn="0"/>
            <w:tcW w:w="489" w:type="pct"/>
            <w:noWrap/>
            <w:hideMark/>
          </w:tcPr>
          <w:p w14:paraId="138E019F"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69000180</w:t>
            </w:r>
          </w:p>
        </w:tc>
        <w:tc>
          <w:tcPr>
            <w:tcW w:w="2027" w:type="pct"/>
            <w:hideMark/>
          </w:tcPr>
          <w:p w14:paraId="49E0D9D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Photography services not elsewhere classified (incl Video filming of Weddings etc)</w:t>
            </w:r>
          </w:p>
        </w:tc>
        <w:tc>
          <w:tcPr>
            <w:tcW w:w="934" w:type="pct"/>
            <w:hideMark/>
          </w:tcPr>
          <w:p w14:paraId="52113BC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Photography</w:t>
            </w:r>
          </w:p>
        </w:tc>
        <w:tc>
          <w:tcPr>
            <w:tcW w:w="1016" w:type="pct"/>
            <w:hideMark/>
          </w:tcPr>
          <w:p w14:paraId="7A304AF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c>
          <w:tcPr>
            <w:tcW w:w="534" w:type="pct"/>
            <w:hideMark/>
          </w:tcPr>
          <w:p w14:paraId="29B8CC9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4E6BFC4" w14:textId="77777777" w:rsidTr="00312C30">
        <w:trPr>
          <w:cnfStyle w:val="000000010000" w:firstRow="0" w:lastRow="0" w:firstColumn="0" w:lastColumn="0" w:oddVBand="0" w:evenVBand="0" w:oddHBand="0" w:evenHBand="1" w:firstRowFirstColumn="0" w:firstRowLastColumn="0" w:lastRowFirstColumn="0" w:lastRowLastColumn="0"/>
          <w:cantSplit/>
          <w:trHeight w:val="768"/>
        </w:trPr>
        <w:tc>
          <w:tcPr>
            <w:cnfStyle w:val="001000000000" w:firstRow="0" w:lastRow="0" w:firstColumn="1" w:lastColumn="0" w:oddVBand="0" w:evenVBand="0" w:oddHBand="0" w:evenHBand="0" w:firstRowFirstColumn="0" w:firstRowLastColumn="0" w:lastRowFirstColumn="0" w:lastRowLastColumn="0"/>
            <w:tcW w:w="489" w:type="pct"/>
            <w:noWrap/>
            <w:hideMark/>
          </w:tcPr>
          <w:p w14:paraId="391E995A"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70000010</w:t>
            </w:r>
          </w:p>
        </w:tc>
        <w:tc>
          <w:tcPr>
            <w:tcW w:w="2027" w:type="pct"/>
            <w:hideMark/>
          </w:tcPr>
          <w:p w14:paraId="65EDF69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Computer systems, hardware and software design and development services</w:t>
            </w:r>
          </w:p>
        </w:tc>
        <w:tc>
          <w:tcPr>
            <w:tcW w:w="934" w:type="pct"/>
            <w:hideMark/>
          </w:tcPr>
          <w:p w14:paraId="751B254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w:t>
            </w:r>
          </w:p>
        </w:tc>
        <w:tc>
          <w:tcPr>
            <w:tcW w:w="1016" w:type="pct"/>
            <w:hideMark/>
          </w:tcPr>
          <w:p w14:paraId="2D72D843" w14:textId="40905C92"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u w:val="single"/>
                <w:lang w:eastAsia="en-AU"/>
              </w:rPr>
            </w:pPr>
            <w:r w:rsidRPr="00845DAF">
              <w:rPr>
                <w:rFonts w:eastAsia="Times New Roman" w:cs="Calibri"/>
                <w:sz w:val="18"/>
                <w:szCs w:val="18"/>
                <w:lang w:eastAsia="en-AU"/>
              </w:rPr>
              <w:footnoteReference w:customMarkFollows="1" w:id="14"/>
              <w:t>Digital games development</w:t>
            </w:r>
            <w:r w:rsidRPr="00845DAF">
              <w:rPr>
                <w:rStyle w:val="FootnoteReference"/>
                <w:rFonts w:eastAsia="Times New Roman" w:cs="Calibri"/>
                <w:sz w:val="18"/>
                <w:szCs w:val="18"/>
                <w:lang w:eastAsia="en-AU"/>
              </w:rPr>
              <w:footnoteReference w:id="15"/>
            </w:r>
          </w:p>
        </w:tc>
        <w:tc>
          <w:tcPr>
            <w:tcW w:w="534" w:type="pct"/>
            <w:hideMark/>
          </w:tcPr>
          <w:p w14:paraId="1D1AB6E2" w14:textId="77777777" w:rsidR="001733BC" w:rsidRPr="00872F3B"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72F3B">
              <w:rPr>
                <w:rFonts w:eastAsia="Times New Roman" w:cs="Calibri"/>
                <w:sz w:val="18"/>
                <w:szCs w:val="18"/>
                <w:lang w:eastAsia="en-AU"/>
              </w:rPr>
              <w:t>Retain (but partially captured)</w:t>
            </w:r>
          </w:p>
        </w:tc>
      </w:tr>
      <w:tr w:rsidR="001733BC" w:rsidRPr="00623896" w14:paraId="36688F10" w14:textId="77777777" w:rsidTr="00312C30">
        <w:trPr>
          <w:cantSplit/>
          <w:trHeight w:val="177"/>
        </w:trPr>
        <w:tc>
          <w:tcPr>
            <w:cnfStyle w:val="001000000000" w:firstRow="0" w:lastRow="0" w:firstColumn="1" w:lastColumn="0" w:oddVBand="0" w:evenVBand="0" w:oddHBand="0" w:evenHBand="0" w:firstRowFirstColumn="0" w:firstRowLastColumn="0" w:lastRowFirstColumn="0" w:lastRowLastColumn="0"/>
            <w:tcW w:w="489" w:type="pct"/>
            <w:noWrap/>
            <w:hideMark/>
          </w:tcPr>
          <w:p w14:paraId="43577681"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72990020</w:t>
            </w:r>
          </w:p>
        </w:tc>
        <w:tc>
          <w:tcPr>
            <w:tcW w:w="2027" w:type="pct"/>
            <w:hideMark/>
          </w:tcPr>
          <w:p w14:paraId="0D6A047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Theatre, concert and sport ticketing and booking services</w:t>
            </w:r>
          </w:p>
        </w:tc>
        <w:tc>
          <w:tcPr>
            <w:tcW w:w="934" w:type="pct"/>
            <w:hideMark/>
          </w:tcPr>
          <w:p w14:paraId="3739F54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Events</w:t>
            </w:r>
          </w:p>
        </w:tc>
        <w:tc>
          <w:tcPr>
            <w:tcW w:w="1016" w:type="pct"/>
            <w:hideMark/>
          </w:tcPr>
          <w:p w14:paraId="4583EA3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Events (arts)</w:t>
            </w:r>
          </w:p>
        </w:tc>
        <w:tc>
          <w:tcPr>
            <w:tcW w:w="534" w:type="pct"/>
            <w:hideMark/>
          </w:tcPr>
          <w:p w14:paraId="70BDA4CF" w14:textId="77777777" w:rsidR="001733BC" w:rsidRPr="00623896"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623896">
              <w:rPr>
                <w:rFonts w:eastAsia="Times New Roman" w:cs="Calibri"/>
                <w:sz w:val="16"/>
                <w:szCs w:val="16"/>
                <w:lang w:eastAsia="en-AU"/>
              </w:rPr>
              <w:t>Retain (but partially captured for arts related activity only)</w:t>
            </w:r>
          </w:p>
        </w:tc>
      </w:tr>
      <w:tr w:rsidR="001733BC" w:rsidRPr="00623896" w14:paraId="2E6760E6" w14:textId="77777777" w:rsidTr="00312C30">
        <w:trPr>
          <w:cnfStyle w:val="000000010000" w:firstRow="0" w:lastRow="0" w:firstColumn="0" w:lastColumn="0" w:oddVBand="0" w:evenVBand="0" w:oddHBand="0" w:evenHBand="1" w:firstRowFirstColumn="0" w:firstRowLastColumn="0" w:lastRowFirstColumn="0" w:lastRowLastColumn="0"/>
          <w:cantSplit/>
          <w:trHeight w:val="670"/>
        </w:trPr>
        <w:tc>
          <w:tcPr>
            <w:cnfStyle w:val="001000000000" w:firstRow="0" w:lastRow="0" w:firstColumn="1" w:lastColumn="0" w:oddVBand="0" w:evenVBand="0" w:oddHBand="0" w:evenHBand="0" w:firstRowFirstColumn="0" w:firstRowLastColumn="0" w:lastRowFirstColumn="0" w:lastRowLastColumn="0"/>
            <w:tcW w:w="489" w:type="pct"/>
            <w:noWrap/>
            <w:hideMark/>
          </w:tcPr>
          <w:p w14:paraId="64452803"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72990030</w:t>
            </w:r>
          </w:p>
        </w:tc>
        <w:tc>
          <w:tcPr>
            <w:tcW w:w="2027" w:type="pct"/>
            <w:hideMark/>
          </w:tcPr>
          <w:p w14:paraId="4C1CD4B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 management or promotion (incl sport, art or similar); fund raising services (fee based) or administration services not elsewhere classified</w:t>
            </w:r>
          </w:p>
        </w:tc>
        <w:tc>
          <w:tcPr>
            <w:tcW w:w="934" w:type="pct"/>
            <w:hideMark/>
          </w:tcPr>
          <w:p w14:paraId="0918E08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Events</w:t>
            </w:r>
          </w:p>
        </w:tc>
        <w:tc>
          <w:tcPr>
            <w:tcW w:w="1016" w:type="pct"/>
            <w:hideMark/>
          </w:tcPr>
          <w:p w14:paraId="1A6A341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Events (arts)</w:t>
            </w:r>
          </w:p>
        </w:tc>
        <w:tc>
          <w:tcPr>
            <w:tcW w:w="534" w:type="pct"/>
            <w:hideMark/>
          </w:tcPr>
          <w:p w14:paraId="775C63A3" w14:textId="77777777" w:rsidR="001733BC" w:rsidRPr="00623896"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6"/>
                <w:szCs w:val="16"/>
                <w:lang w:eastAsia="en-AU"/>
              </w:rPr>
            </w:pPr>
            <w:r w:rsidRPr="00623896">
              <w:rPr>
                <w:rFonts w:eastAsia="Times New Roman" w:cs="Calibri"/>
                <w:sz w:val="16"/>
                <w:szCs w:val="16"/>
                <w:lang w:eastAsia="en-AU"/>
              </w:rPr>
              <w:t>Retain (but partially captured for arts related activity only)</w:t>
            </w:r>
          </w:p>
        </w:tc>
      </w:tr>
      <w:tr w:rsidR="001733BC" w:rsidRPr="00623896" w14:paraId="0C4A7F70" w14:textId="77777777" w:rsidTr="00312C30">
        <w:trPr>
          <w:cantSplit/>
          <w:trHeight w:val="378"/>
        </w:trPr>
        <w:tc>
          <w:tcPr>
            <w:cnfStyle w:val="001000000000" w:firstRow="0" w:lastRow="0" w:firstColumn="1" w:lastColumn="0" w:oddVBand="0" w:evenVBand="0" w:oddHBand="0" w:evenHBand="0" w:firstRowFirstColumn="0" w:firstRowLastColumn="0" w:lastRowFirstColumn="0" w:lastRowLastColumn="0"/>
            <w:tcW w:w="489" w:type="pct"/>
            <w:noWrap/>
            <w:hideMark/>
          </w:tcPr>
          <w:p w14:paraId="4EFD149F"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82120010</w:t>
            </w:r>
          </w:p>
        </w:tc>
        <w:tc>
          <w:tcPr>
            <w:tcW w:w="2027" w:type="pct"/>
            <w:hideMark/>
          </w:tcPr>
          <w:p w14:paraId="5E0CF30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 services (excl vocational)</w:t>
            </w:r>
          </w:p>
        </w:tc>
        <w:tc>
          <w:tcPr>
            <w:tcW w:w="934" w:type="pct"/>
            <w:hideMark/>
          </w:tcPr>
          <w:p w14:paraId="31D4102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support activities</w:t>
            </w:r>
          </w:p>
        </w:tc>
        <w:tc>
          <w:tcPr>
            <w:tcW w:w="1016" w:type="pct"/>
            <w:hideMark/>
          </w:tcPr>
          <w:p w14:paraId="2F7CCCB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w:t>
            </w:r>
          </w:p>
        </w:tc>
        <w:tc>
          <w:tcPr>
            <w:tcW w:w="534" w:type="pct"/>
            <w:hideMark/>
          </w:tcPr>
          <w:p w14:paraId="61C6377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B872C32" w14:textId="77777777" w:rsidTr="00312C30">
        <w:trPr>
          <w:cnfStyle w:val="000000010000" w:firstRow="0" w:lastRow="0" w:firstColumn="0" w:lastColumn="0" w:oddVBand="0" w:evenVBand="0" w:oddHBand="0" w:evenHBand="1" w:firstRowFirstColumn="0" w:firstRowLastColumn="0" w:lastRowFirstColumn="0" w:lastRowLastColumn="0"/>
          <w:cantSplit/>
          <w:trHeight w:val="456"/>
        </w:trPr>
        <w:tc>
          <w:tcPr>
            <w:cnfStyle w:val="001000000000" w:firstRow="0" w:lastRow="0" w:firstColumn="1" w:lastColumn="0" w:oddVBand="0" w:evenVBand="0" w:oddHBand="0" w:evenHBand="0" w:firstRowFirstColumn="0" w:firstRowLastColumn="0" w:lastRowFirstColumn="0" w:lastRowLastColumn="0"/>
            <w:tcW w:w="489" w:type="pct"/>
            <w:noWrap/>
            <w:hideMark/>
          </w:tcPr>
          <w:p w14:paraId="2107AFCD"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89100010</w:t>
            </w:r>
          </w:p>
        </w:tc>
        <w:tc>
          <w:tcPr>
            <w:tcW w:w="2027" w:type="pct"/>
            <w:hideMark/>
          </w:tcPr>
          <w:p w14:paraId="3EF0033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 and art gallery services</w:t>
            </w:r>
          </w:p>
        </w:tc>
        <w:tc>
          <w:tcPr>
            <w:tcW w:w="934" w:type="pct"/>
            <w:hideMark/>
          </w:tcPr>
          <w:p w14:paraId="18B85A9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Museums and galleries</w:t>
            </w:r>
          </w:p>
        </w:tc>
        <w:tc>
          <w:tcPr>
            <w:tcW w:w="1016" w:type="pct"/>
            <w:hideMark/>
          </w:tcPr>
          <w:p w14:paraId="7377B46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Museums and galleries</w:t>
            </w:r>
          </w:p>
        </w:tc>
        <w:tc>
          <w:tcPr>
            <w:tcW w:w="534" w:type="pct"/>
            <w:hideMark/>
          </w:tcPr>
          <w:p w14:paraId="5251E9E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A2B6736" w14:textId="77777777" w:rsidTr="00312C30">
        <w:trPr>
          <w:cantSplit/>
          <w:trHeight w:val="378"/>
        </w:trPr>
        <w:tc>
          <w:tcPr>
            <w:cnfStyle w:val="001000000000" w:firstRow="0" w:lastRow="0" w:firstColumn="1" w:lastColumn="0" w:oddVBand="0" w:evenVBand="0" w:oddHBand="0" w:evenHBand="0" w:firstRowFirstColumn="0" w:firstRowLastColumn="0" w:lastRowFirstColumn="0" w:lastRowLastColumn="0"/>
            <w:tcW w:w="489" w:type="pct"/>
            <w:noWrap/>
            <w:hideMark/>
          </w:tcPr>
          <w:p w14:paraId="7BB73581"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lastRenderedPageBreak/>
              <w:t>90010010</w:t>
            </w:r>
          </w:p>
        </w:tc>
        <w:tc>
          <w:tcPr>
            <w:tcW w:w="2027" w:type="pct"/>
            <w:hideMark/>
          </w:tcPr>
          <w:p w14:paraId="3E8C90A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operation not elsewhere classified (incl theatre restaurants and circuses)</w:t>
            </w:r>
          </w:p>
        </w:tc>
        <w:tc>
          <w:tcPr>
            <w:tcW w:w="934" w:type="pct"/>
            <w:hideMark/>
          </w:tcPr>
          <w:p w14:paraId="3196E53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w:t>
            </w:r>
          </w:p>
        </w:tc>
        <w:tc>
          <w:tcPr>
            <w:tcW w:w="1016" w:type="pct"/>
            <w:hideMark/>
          </w:tcPr>
          <w:p w14:paraId="04E504F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w:t>
            </w:r>
          </w:p>
        </w:tc>
        <w:tc>
          <w:tcPr>
            <w:tcW w:w="534" w:type="pct"/>
            <w:hideMark/>
          </w:tcPr>
          <w:p w14:paraId="60FC4D3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BE01EFD" w14:textId="77777777" w:rsidTr="00312C30">
        <w:trPr>
          <w:cnfStyle w:val="000000010000" w:firstRow="0" w:lastRow="0" w:firstColumn="0" w:lastColumn="0" w:oddVBand="0" w:evenVBand="0" w:oddHBand="0" w:evenHBand="1" w:firstRowFirstColumn="0" w:firstRowLastColumn="0" w:lastRowFirstColumn="0" w:lastRowLastColumn="0"/>
          <w:cantSplit/>
          <w:trHeight w:val="226"/>
        </w:trPr>
        <w:tc>
          <w:tcPr>
            <w:cnfStyle w:val="001000000000" w:firstRow="0" w:lastRow="0" w:firstColumn="1" w:lastColumn="0" w:oddVBand="0" w:evenVBand="0" w:oddHBand="0" w:evenHBand="0" w:firstRowFirstColumn="0" w:firstRowLastColumn="0" w:lastRowFirstColumn="0" w:lastRowLastColumn="0"/>
            <w:tcW w:w="489" w:type="pct"/>
            <w:noWrap/>
            <w:hideMark/>
          </w:tcPr>
          <w:p w14:paraId="7E2364D8"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90020010</w:t>
            </w:r>
          </w:p>
        </w:tc>
        <w:tc>
          <w:tcPr>
            <w:tcW w:w="2027" w:type="pct"/>
            <w:hideMark/>
          </w:tcPr>
          <w:p w14:paraId="2EE0B7B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Services of independent creative artists, writers and performers</w:t>
            </w:r>
          </w:p>
        </w:tc>
        <w:tc>
          <w:tcPr>
            <w:tcW w:w="934" w:type="pct"/>
            <w:hideMark/>
          </w:tcPr>
          <w:p w14:paraId="7DF3D9A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and/ or creative arts</w:t>
            </w:r>
          </w:p>
        </w:tc>
        <w:tc>
          <w:tcPr>
            <w:tcW w:w="1016" w:type="pct"/>
            <w:hideMark/>
          </w:tcPr>
          <w:p w14:paraId="0EF1485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 Visual arts</w:t>
            </w:r>
            <w:r>
              <w:rPr>
                <w:rFonts w:eastAsia="Times New Roman" w:cs="Calibri"/>
                <w:sz w:val="18"/>
                <w:szCs w:val="18"/>
                <w:lang w:eastAsia="en-AU"/>
              </w:rPr>
              <w:t xml:space="preserve"> and crafts</w:t>
            </w:r>
          </w:p>
        </w:tc>
        <w:tc>
          <w:tcPr>
            <w:tcW w:w="534" w:type="pct"/>
            <w:hideMark/>
          </w:tcPr>
          <w:p w14:paraId="5970EA7A" w14:textId="77777777" w:rsidR="001733BC" w:rsidRPr="00845DAF"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6"/>
                <w:szCs w:val="16"/>
                <w:lang w:eastAsia="en-AU"/>
              </w:rPr>
            </w:pPr>
            <w:bookmarkStart w:id="585" w:name="_Hlk152860467"/>
            <w:r w:rsidRPr="00623896">
              <w:rPr>
                <w:rFonts w:eastAsia="Times New Roman" w:cs="Calibri"/>
                <w:sz w:val="16"/>
                <w:szCs w:val="16"/>
                <w:lang w:eastAsia="en-AU"/>
              </w:rPr>
              <w:t>Retain. Visual arts separated out from other activities.</w:t>
            </w:r>
            <w:bookmarkEnd w:id="585"/>
          </w:p>
        </w:tc>
      </w:tr>
      <w:tr w:rsidR="001733BC" w:rsidRPr="00623896" w14:paraId="0E3F8DE4" w14:textId="77777777" w:rsidTr="00312C30">
        <w:trPr>
          <w:cantSplit/>
          <w:trHeight w:val="343"/>
        </w:trPr>
        <w:tc>
          <w:tcPr>
            <w:cnfStyle w:val="001000000000" w:firstRow="0" w:lastRow="0" w:firstColumn="1" w:lastColumn="0" w:oddVBand="0" w:evenVBand="0" w:oddHBand="0" w:evenHBand="0" w:firstRowFirstColumn="0" w:firstRowLastColumn="0" w:lastRowFirstColumn="0" w:lastRowLastColumn="0"/>
            <w:tcW w:w="489" w:type="pct"/>
            <w:noWrap/>
            <w:hideMark/>
          </w:tcPr>
          <w:p w14:paraId="4011B37D"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90020020</w:t>
            </w:r>
          </w:p>
        </w:tc>
        <w:tc>
          <w:tcPr>
            <w:tcW w:w="2027" w:type="pct"/>
            <w:hideMark/>
          </w:tcPr>
          <w:p w14:paraId="021FAB9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Theatre lighting, costume design and set design services</w:t>
            </w:r>
          </w:p>
        </w:tc>
        <w:tc>
          <w:tcPr>
            <w:tcW w:w="934" w:type="pct"/>
            <w:hideMark/>
          </w:tcPr>
          <w:p w14:paraId="14075A6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and/ or creative arts</w:t>
            </w:r>
          </w:p>
        </w:tc>
        <w:tc>
          <w:tcPr>
            <w:tcW w:w="1016" w:type="pct"/>
            <w:hideMark/>
          </w:tcPr>
          <w:p w14:paraId="792446B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w:t>
            </w:r>
          </w:p>
        </w:tc>
        <w:tc>
          <w:tcPr>
            <w:tcW w:w="534" w:type="pct"/>
            <w:hideMark/>
          </w:tcPr>
          <w:p w14:paraId="7FB9996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33C09A4" w14:textId="77777777" w:rsidTr="00312C30">
        <w:trPr>
          <w:cnfStyle w:val="000000010000" w:firstRow="0" w:lastRow="0" w:firstColumn="0" w:lastColumn="0" w:oddVBand="0" w:evenVBand="0" w:oddHBand="0" w:evenHBand="1"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489" w:type="pct"/>
            <w:noWrap/>
            <w:hideMark/>
          </w:tcPr>
          <w:p w14:paraId="37332C96"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90030010</w:t>
            </w:r>
          </w:p>
        </w:tc>
        <w:tc>
          <w:tcPr>
            <w:tcW w:w="2027" w:type="pct"/>
            <w:hideMark/>
          </w:tcPr>
          <w:p w14:paraId="4142384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venue operation</w:t>
            </w:r>
          </w:p>
        </w:tc>
        <w:tc>
          <w:tcPr>
            <w:tcW w:w="934" w:type="pct"/>
            <w:hideMark/>
          </w:tcPr>
          <w:p w14:paraId="2475E81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w:t>
            </w:r>
          </w:p>
        </w:tc>
        <w:tc>
          <w:tcPr>
            <w:tcW w:w="1016" w:type="pct"/>
            <w:hideMark/>
          </w:tcPr>
          <w:p w14:paraId="5A5499B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Literature, creative and performing arts </w:t>
            </w:r>
          </w:p>
        </w:tc>
        <w:tc>
          <w:tcPr>
            <w:tcW w:w="534" w:type="pct"/>
            <w:hideMark/>
          </w:tcPr>
          <w:p w14:paraId="7A99A42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899AEE8" w14:textId="77777777" w:rsidTr="00312C30">
        <w:trPr>
          <w:cantSplit/>
          <w:trHeight w:val="215"/>
        </w:trPr>
        <w:tc>
          <w:tcPr>
            <w:cnfStyle w:val="001000000000" w:firstRow="0" w:lastRow="0" w:firstColumn="1" w:lastColumn="0" w:oddVBand="0" w:evenVBand="0" w:oddHBand="0" w:evenHBand="0" w:firstRowFirstColumn="0" w:firstRowLastColumn="0" w:lastRowFirstColumn="0" w:lastRowLastColumn="0"/>
            <w:tcW w:w="489" w:type="pct"/>
            <w:noWrap/>
            <w:hideMark/>
          </w:tcPr>
          <w:p w14:paraId="614ADAE0" w14:textId="77777777" w:rsidR="001733BC" w:rsidRPr="00845DAF" w:rsidRDefault="001733BC" w:rsidP="001733BC">
            <w:pPr>
              <w:spacing w:before="0" w:after="0" w:line="200" w:lineRule="exact"/>
              <w:jc w:val="right"/>
              <w:rPr>
                <w:rFonts w:eastAsia="Times New Roman" w:cs="Calibri"/>
                <w:sz w:val="18"/>
                <w:szCs w:val="18"/>
                <w:lang w:eastAsia="en-AU"/>
              </w:rPr>
            </w:pPr>
            <w:r w:rsidRPr="00845DAF">
              <w:rPr>
                <w:rFonts w:eastAsia="Times New Roman" w:cs="Calibri"/>
                <w:sz w:val="18"/>
                <w:szCs w:val="18"/>
                <w:lang w:eastAsia="en-AU"/>
              </w:rPr>
              <w:t>95320010</w:t>
            </w:r>
          </w:p>
        </w:tc>
        <w:tc>
          <w:tcPr>
            <w:tcW w:w="2027" w:type="pct"/>
            <w:hideMark/>
          </w:tcPr>
          <w:p w14:paraId="0FBBBEC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Photographic film processing</w:t>
            </w:r>
          </w:p>
        </w:tc>
        <w:tc>
          <w:tcPr>
            <w:tcW w:w="934" w:type="pct"/>
            <w:hideMark/>
          </w:tcPr>
          <w:p w14:paraId="3092DEB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Photography</w:t>
            </w:r>
          </w:p>
        </w:tc>
        <w:tc>
          <w:tcPr>
            <w:tcW w:w="1016" w:type="pct"/>
            <w:hideMark/>
          </w:tcPr>
          <w:p w14:paraId="0D76E71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c>
          <w:tcPr>
            <w:tcW w:w="534" w:type="pct"/>
            <w:hideMark/>
          </w:tcPr>
          <w:p w14:paraId="258BA08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bl>
    <w:p w14:paraId="720A4670" w14:textId="77777777" w:rsidR="00257641" w:rsidRDefault="00257641" w:rsidP="001E66CD">
      <w:pPr>
        <w:pStyle w:val="Tablefigureheading"/>
        <w:spacing w:before="240"/>
        <w:sectPr w:rsidR="00257641" w:rsidSect="00257641">
          <w:footnotePr>
            <w:numFmt w:val="lowerRoman"/>
          </w:footnotePr>
          <w:endnotePr>
            <w:numFmt w:val="decimal"/>
          </w:endnotePr>
          <w:type w:val="continuous"/>
          <w:pgSz w:w="11906" w:h="16838" w:code="9"/>
          <w:pgMar w:top="1021" w:right="1021" w:bottom="1021" w:left="1021" w:header="340" w:footer="0" w:gutter="0"/>
          <w:cols w:space="708"/>
          <w:docGrid w:linePitch="360"/>
        </w:sectPr>
      </w:pPr>
      <w:bookmarkStart w:id="586" w:name="_Toc184651344"/>
      <w:bookmarkStart w:id="587" w:name="_Toc184679652"/>
    </w:p>
    <w:p w14:paraId="3AD7FB02" w14:textId="77777777" w:rsidR="001733BC" w:rsidRPr="001E66CD" w:rsidRDefault="001733BC" w:rsidP="001E66CD">
      <w:pPr>
        <w:pStyle w:val="Tablefigureheading"/>
        <w:spacing w:before="240"/>
      </w:pPr>
      <w:r w:rsidRPr="001E66CD">
        <w:t>Products removed</w:t>
      </w:r>
      <w:bookmarkEnd w:id="586"/>
      <w:bookmarkEnd w:id="587"/>
    </w:p>
    <w:tbl>
      <w:tblPr>
        <w:tblStyle w:val="DefaultTable1"/>
        <w:tblW w:w="5032" w:type="pct"/>
        <w:tblLook w:val="04A0" w:firstRow="1" w:lastRow="0" w:firstColumn="1" w:lastColumn="0" w:noHBand="0" w:noVBand="1"/>
        <w:tblDescription w:val="Products removed"/>
      </w:tblPr>
      <w:tblGrid>
        <w:gridCol w:w="959"/>
        <w:gridCol w:w="4819"/>
        <w:gridCol w:w="2960"/>
        <w:gridCol w:w="1189"/>
      </w:tblGrid>
      <w:tr w:rsidR="001733BC" w:rsidRPr="008377EB" w14:paraId="37976CE3" w14:textId="77777777" w:rsidTr="00312C30">
        <w:trPr>
          <w:cnfStyle w:val="100000000000" w:firstRow="1" w:lastRow="0" w:firstColumn="0" w:lastColumn="0" w:oddVBand="0" w:evenVBand="0" w:oddHBand="0" w:evenHBand="0" w:firstRowFirstColumn="0" w:firstRowLastColumn="0" w:lastRowFirstColumn="0" w:lastRowLastColumn="0"/>
          <w:cantSplit/>
          <w:trHeight w:val="460"/>
        </w:trPr>
        <w:tc>
          <w:tcPr>
            <w:cnfStyle w:val="001000000000" w:firstRow="0" w:lastRow="0" w:firstColumn="1" w:lastColumn="0" w:oddVBand="0" w:evenVBand="0" w:oddHBand="0" w:evenHBand="0" w:firstRowFirstColumn="0" w:firstRowLastColumn="0" w:lastRowFirstColumn="0" w:lastRowLastColumn="0"/>
            <w:tcW w:w="483" w:type="pct"/>
            <w:shd w:val="clear" w:color="auto" w:fill="081E3E"/>
            <w:noWrap/>
            <w:hideMark/>
          </w:tcPr>
          <w:p w14:paraId="0AC557F8" w14:textId="77777777" w:rsidR="001733BC" w:rsidRPr="008377EB" w:rsidRDefault="001733BC" w:rsidP="001733BC">
            <w:pPr>
              <w:spacing w:before="0" w:after="0" w:line="200" w:lineRule="exact"/>
              <w:rPr>
                <w:rFonts w:eastAsia="Times New Roman" w:cs="Calibri"/>
                <w:bCs/>
                <w:color w:val="FFFFFF"/>
                <w:sz w:val="18"/>
                <w:szCs w:val="18"/>
                <w:lang w:eastAsia="en-AU"/>
              </w:rPr>
            </w:pPr>
            <w:proofErr w:type="spellStart"/>
            <w:r w:rsidRPr="008377EB">
              <w:rPr>
                <w:rFonts w:eastAsia="Times New Roman" w:cs="Calibri"/>
                <w:bCs/>
                <w:color w:val="FFFFFF"/>
                <w:sz w:val="18"/>
                <w:szCs w:val="18"/>
                <w:lang w:eastAsia="en-AU"/>
              </w:rPr>
              <w:t>IOPC</w:t>
            </w:r>
            <w:proofErr w:type="spellEnd"/>
          </w:p>
        </w:tc>
        <w:tc>
          <w:tcPr>
            <w:tcW w:w="2427" w:type="pct"/>
            <w:shd w:val="clear" w:color="auto" w:fill="081E3E"/>
            <w:hideMark/>
          </w:tcPr>
          <w:p w14:paraId="4FCC6935" w14:textId="77777777" w:rsidR="001733BC" w:rsidRPr="008377EB"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proofErr w:type="spellStart"/>
            <w:r w:rsidRPr="008377EB">
              <w:rPr>
                <w:rFonts w:eastAsia="Times New Roman" w:cs="Calibri"/>
                <w:bCs/>
                <w:color w:val="FFFFFF"/>
                <w:sz w:val="18"/>
                <w:szCs w:val="18"/>
                <w:lang w:eastAsia="en-AU"/>
              </w:rPr>
              <w:t>IOPC</w:t>
            </w:r>
            <w:proofErr w:type="spellEnd"/>
            <w:r w:rsidRPr="008377EB">
              <w:rPr>
                <w:rFonts w:eastAsia="Times New Roman" w:cs="Calibri"/>
                <w:bCs/>
                <w:color w:val="FFFFFF"/>
                <w:sz w:val="18"/>
                <w:szCs w:val="18"/>
                <w:lang w:eastAsia="en-AU"/>
              </w:rPr>
              <w:t xml:space="preserve"> description</w:t>
            </w:r>
          </w:p>
        </w:tc>
        <w:tc>
          <w:tcPr>
            <w:tcW w:w="1491" w:type="pct"/>
            <w:shd w:val="clear" w:color="auto" w:fill="081E3E"/>
            <w:hideMark/>
          </w:tcPr>
          <w:p w14:paraId="6FED0538" w14:textId="77777777" w:rsidR="001733BC" w:rsidRPr="008377EB"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8377EB">
              <w:rPr>
                <w:rFonts w:eastAsia="Times New Roman" w:cs="Calibri"/>
                <w:bCs/>
                <w:color w:val="FFFFFF"/>
                <w:sz w:val="18"/>
                <w:szCs w:val="18"/>
                <w:lang w:eastAsia="en-AU"/>
              </w:rPr>
              <w:t>Previous domain name in the initial consultation paper</w:t>
            </w:r>
          </w:p>
        </w:tc>
        <w:tc>
          <w:tcPr>
            <w:tcW w:w="600" w:type="pct"/>
            <w:shd w:val="clear" w:color="auto" w:fill="081E3E"/>
            <w:hideMark/>
          </w:tcPr>
          <w:p w14:paraId="72EE35EB" w14:textId="77777777" w:rsidR="001733BC" w:rsidRPr="008377EB"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2F2F2"/>
                <w:sz w:val="18"/>
                <w:szCs w:val="18"/>
                <w:lang w:eastAsia="en-AU"/>
              </w:rPr>
            </w:pPr>
            <w:r w:rsidRPr="008377EB">
              <w:rPr>
                <w:rFonts w:eastAsia="Times New Roman" w:cs="Calibri"/>
                <w:bCs/>
                <w:color w:val="F2F2F2"/>
                <w:sz w:val="18"/>
                <w:szCs w:val="18"/>
                <w:lang w:eastAsia="en-AU"/>
              </w:rPr>
              <w:t>Action</w:t>
            </w:r>
          </w:p>
        </w:tc>
      </w:tr>
      <w:tr w:rsidR="001733BC" w:rsidRPr="00623896" w14:paraId="405F7B01" w14:textId="77777777" w:rsidTr="00312C30">
        <w:trPr>
          <w:cantSplit/>
          <w:trHeight w:val="87"/>
        </w:trPr>
        <w:tc>
          <w:tcPr>
            <w:cnfStyle w:val="001000000000" w:firstRow="0" w:lastRow="0" w:firstColumn="1" w:lastColumn="0" w:oddVBand="0" w:evenVBand="0" w:oddHBand="0" w:evenHBand="0" w:firstRowFirstColumn="0" w:firstRowLastColumn="0" w:lastRowFirstColumn="0" w:lastRowLastColumn="0"/>
            <w:tcW w:w="483" w:type="pct"/>
            <w:noWrap/>
            <w:hideMark/>
          </w:tcPr>
          <w:p w14:paraId="47390553"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13510011</w:t>
            </w:r>
          </w:p>
        </w:tc>
        <w:tc>
          <w:tcPr>
            <w:tcW w:w="2427" w:type="pct"/>
            <w:hideMark/>
          </w:tcPr>
          <w:p w14:paraId="718E1837"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Men's and boys' clothing (excl shirts, blouses, T-shirts)</w:t>
            </w:r>
          </w:p>
        </w:tc>
        <w:tc>
          <w:tcPr>
            <w:tcW w:w="1491" w:type="pct"/>
            <w:hideMark/>
          </w:tcPr>
          <w:p w14:paraId="7343F8BA"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11A9F66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218BDAB6" w14:textId="77777777" w:rsidTr="00312C30">
        <w:trPr>
          <w:cnfStyle w:val="000000010000" w:firstRow="0" w:lastRow="0" w:firstColumn="0" w:lastColumn="0" w:oddVBand="0" w:evenVBand="0" w:oddHBand="0" w:evenHBand="1" w:firstRowFirstColumn="0" w:firstRowLastColumn="0" w:lastRowFirstColumn="0" w:lastRowLastColumn="0"/>
          <w:cantSplit/>
          <w:trHeight w:val="119"/>
        </w:trPr>
        <w:tc>
          <w:tcPr>
            <w:cnfStyle w:val="001000000000" w:firstRow="0" w:lastRow="0" w:firstColumn="1" w:lastColumn="0" w:oddVBand="0" w:evenVBand="0" w:oddHBand="0" w:evenHBand="0" w:firstRowFirstColumn="0" w:firstRowLastColumn="0" w:lastRowFirstColumn="0" w:lastRowLastColumn="0"/>
            <w:tcW w:w="483" w:type="pct"/>
            <w:noWrap/>
            <w:hideMark/>
          </w:tcPr>
          <w:p w14:paraId="29FEB32D"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13510030</w:t>
            </w:r>
          </w:p>
        </w:tc>
        <w:tc>
          <w:tcPr>
            <w:tcW w:w="2427" w:type="pct"/>
            <w:hideMark/>
          </w:tcPr>
          <w:p w14:paraId="2B2C88B6"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Women's and girls' clothing (excl shirts, blouses, T-shirts)</w:t>
            </w:r>
          </w:p>
        </w:tc>
        <w:tc>
          <w:tcPr>
            <w:tcW w:w="1491" w:type="pct"/>
            <w:hideMark/>
          </w:tcPr>
          <w:p w14:paraId="66856CE8"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27AFE25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63E1643" w14:textId="77777777" w:rsidTr="00312C30">
        <w:trPr>
          <w:cantSplit/>
          <w:trHeight w:val="151"/>
        </w:trPr>
        <w:tc>
          <w:tcPr>
            <w:cnfStyle w:val="001000000000" w:firstRow="0" w:lastRow="0" w:firstColumn="1" w:lastColumn="0" w:oddVBand="0" w:evenVBand="0" w:oddHBand="0" w:evenHBand="0" w:firstRowFirstColumn="0" w:firstRowLastColumn="0" w:lastRowFirstColumn="0" w:lastRowLastColumn="0"/>
            <w:tcW w:w="483" w:type="pct"/>
            <w:noWrap/>
            <w:hideMark/>
          </w:tcPr>
          <w:p w14:paraId="0D523231"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13510040</w:t>
            </w:r>
          </w:p>
        </w:tc>
        <w:tc>
          <w:tcPr>
            <w:tcW w:w="2427" w:type="pct"/>
            <w:hideMark/>
          </w:tcPr>
          <w:p w14:paraId="255C2C8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Shirts and blouses (with collars)</w:t>
            </w:r>
          </w:p>
        </w:tc>
        <w:tc>
          <w:tcPr>
            <w:tcW w:w="1491" w:type="pct"/>
            <w:hideMark/>
          </w:tcPr>
          <w:p w14:paraId="5C246598"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7B5A6769"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3CD6FF1A" w14:textId="77777777" w:rsidTr="00312C30">
        <w:trPr>
          <w:cnfStyle w:val="000000010000" w:firstRow="0" w:lastRow="0" w:firstColumn="0" w:lastColumn="0" w:oddVBand="0" w:evenVBand="0" w:oddHBand="0" w:evenHBand="1"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483" w:type="pct"/>
            <w:noWrap/>
            <w:hideMark/>
          </w:tcPr>
          <w:p w14:paraId="26E8F091"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13510050</w:t>
            </w:r>
          </w:p>
        </w:tc>
        <w:tc>
          <w:tcPr>
            <w:tcW w:w="2427" w:type="pct"/>
            <w:hideMark/>
          </w:tcPr>
          <w:p w14:paraId="5161B78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T-shirts and tank tops</w:t>
            </w:r>
          </w:p>
        </w:tc>
        <w:tc>
          <w:tcPr>
            <w:tcW w:w="1491" w:type="pct"/>
            <w:hideMark/>
          </w:tcPr>
          <w:p w14:paraId="2CCB8400"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1693BD6F"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173706A" w14:textId="77777777" w:rsidTr="00312C30">
        <w:trPr>
          <w:cantSplit/>
          <w:trHeight w:val="73"/>
        </w:trPr>
        <w:tc>
          <w:tcPr>
            <w:cnfStyle w:val="001000000000" w:firstRow="0" w:lastRow="0" w:firstColumn="1" w:lastColumn="0" w:oddVBand="0" w:evenVBand="0" w:oddHBand="0" w:evenHBand="0" w:firstRowFirstColumn="0" w:firstRowLastColumn="0" w:lastRowFirstColumn="0" w:lastRowLastColumn="0"/>
            <w:tcW w:w="483" w:type="pct"/>
            <w:noWrap/>
            <w:hideMark/>
          </w:tcPr>
          <w:p w14:paraId="1F054FA1"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13510061</w:t>
            </w:r>
          </w:p>
        </w:tc>
        <w:tc>
          <w:tcPr>
            <w:tcW w:w="2427" w:type="pct"/>
            <w:hideMark/>
          </w:tcPr>
          <w:p w14:paraId="29CC9C6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Swimwear and wetsuits</w:t>
            </w:r>
          </w:p>
        </w:tc>
        <w:tc>
          <w:tcPr>
            <w:tcW w:w="1491" w:type="pct"/>
            <w:hideMark/>
          </w:tcPr>
          <w:p w14:paraId="29989E6B"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5F022C89"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7C68209" w14:textId="77777777" w:rsidTr="00312C30">
        <w:trPr>
          <w:cnfStyle w:val="000000010000" w:firstRow="0" w:lastRow="0" w:firstColumn="0" w:lastColumn="0" w:oddVBand="0" w:evenVBand="0" w:oddHBand="0" w:evenHBand="1" w:firstRowFirstColumn="0" w:firstRowLastColumn="0" w:lastRowFirstColumn="0" w:lastRowLastColumn="0"/>
          <w:cantSplit/>
          <w:trHeight w:val="119"/>
        </w:trPr>
        <w:tc>
          <w:tcPr>
            <w:cnfStyle w:val="001000000000" w:firstRow="0" w:lastRow="0" w:firstColumn="1" w:lastColumn="0" w:oddVBand="0" w:evenVBand="0" w:oddHBand="0" w:evenHBand="0" w:firstRowFirstColumn="0" w:firstRowLastColumn="0" w:lastRowFirstColumn="0" w:lastRowLastColumn="0"/>
            <w:tcW w:w="483" w:type="pct"/>
            <w:noWrap/>
            <w:hideMark/>
          </w:tcPr>
          <w:p w14:paraId="74AC7AE1"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13510071</w:t>
            </w:r>
          </w:p>
        </w:tc>
        <w:tc>
          <w:tcPr>
            <w:tcW w:w="2427" w:type="pct"/>
            <w:hideMark/>
          </w:tcPr>
          <w:p w14:paraId="17F30AFE"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Underwear and foundation garments (incl brassieres, corsets, girdles)</w:t>
            </w:r>
          </w:p>
        </w:tc>
        <w:tc>
          <w:tcPr>
            <w:tcW w:w="1491" w:type="pct"/>
            <w:hideMark/>
          </w:tcPr>
          <w:p w14:paraId="61F9727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39A9F270"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2349B15" w14:textId="77777777" w:rsidTr="00312C30">
        <w:trPr>
          <w:cantSplit/>
          <w:trHeight w:val="282"/>
        </w:trPr>
        <w:tc>
          <w:tcPr>
            <w:cnfStyle w:val="001000000000" w:firstRow="0" w:lastRow="0" w:firstColumn="1" w:lastColumn="0" w:oddVBand="0" w:evenVBand="0" w:oddHBand="0" w:evenHBand="0" w:firstRowFirstColumn="0" w:firstRowLastColumn="0" w:lastRowFirstColumn="0" w:lastRowLastColumn="0"/>
            <w:tcW w:w="483" w:type="pct"/>
            <w:noWrap/>
            <w:hideMark/>
          </w:tcPr>
          <w:p w14:paraId="25777AD3"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13510090</w:t>
            </w:r>
          </w:p>
        </w:tc>
        <w:tc>
          <w:tcPr>
            <w:tcW w:w="2427" w:type="pct"/>
            <w:hideMark/>
          </w:tcPr>
          <w:p w14:paraId="73AFA52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Outer nightwear (incl dressing gowns and robes) and sleepwear</w:t>
            </w:r>
          </w:p>
        </w:tc>
        <w:tc>
          <w:tcPr>
            <w:tcW w:w="1491" w:type="pct"/>
            <w:hideMark/>
          </w:tcPr>
          <w:p w14:paraId="346095DA"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7861924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2CC1516" w14:textId="77777777" w:rsidTr="00312C30">
        <w:trPr>
          <w:cnfStyle w:val="000000010000" w:firstRow="0" w:lastRow="0" w:firstColumn="0" w:lastColumn="0" w:oddVBand="0" w:evenVBand="0" w:oddHBand="0" w:evenHBand="1"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483" w:type="pct"/>
            <w:noWrap/>
            <w:hideMark/>
          </w:tcPr>
          <w:p w14:paraId="472E5BF4"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13510101</w:t>
            </w:r>
          </w:p>
        </w:tc>
        <w:tc>
          <w:tcPr>
            <w:tcW w:w="2427" w:type="pct"/>
            <w:hideMark/>
          </w:tcPr>
          <w:p w14:paraId="588A8BF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Plastic clothing and clothing accessories not elsewhere classified (incl waterproof, headwear) (excl footwear, handbags, rubber clothing accessories)</w:t>
            </w:r>
          </w:p>
        </w:tc>
        <w:tc>
          <w:tcPr>
            <w:tcW w:w="1491" w:type="pct"/>
            <w:hideMark/>
          </w:tcPr>
          <w:p w14:paraId="56293569"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05F2E872"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044C14BD" w14:textId="77777777" w:rsidTr="00312C30">
        <w:trPr>
          <w:cantSplit/>
          <w:trHeight w:val="255"/>
        </w:trPr>
        <w:tc>
          <w:tcPr>
            <w:cnfStyle w:val="001000000000" w:firstRow="0" w:lastRow="0" w:firstColumn="1" w:lastColumn="0" w:oddVBand="0" w:evenVBand="0" w:oddHBand="0" w:evenHBand="0" w:firstRowFirstColumn="0" w:firstRowLastColumn="0" w:lastRowFirstColumn="0" w:lastRowLastColumn="0"/>
            <w:tcW w:w="483" w:type="pct"/>
            <w:noWrap/>
            <w:hideMark/>
          </w:tcPr>
          <w:p w14:paraId="7A51C541"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13510130</w:t>
            </w:r>
          </w:p>
        </w:tc>
        <w:tc>
          <w:tcPr>
            <w:tcW w:w="2427" w:type="pct"/>
            <w:hideMark/>
          </w:tcPr>
          <w:p w14:paraId="2E094DC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Fur and sheepskin clothing and clothing accessories (excl headwear, footwear, handbags, toys)</w:t>
            </w:r>
          </w:p>
        </w:tc>
        <w:tc>
          <w:tcPr>
            <w:tcW w:w="1491" w:type="pct"/>
            <w:hideMark/>
          </w:tcPr>
          <w:p w14:paraId="35F93B7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356BD16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6503382" w14:textId="77777777" w:rsidTr="00312C30">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483" w:type="pct"/>
            <w:noWrap/>
            <w:hideMark/>
          </w:tcPr>
          <w:p w14:paraId="75C4475C"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13510140</w:t>
            </w:r>
          </w:p>
        </w:tc>
        <w:tc>
          <w:tcPr>
            <w:tcW w:w="2427" w:type="pct"/>
            <w:hideMark/>
          </w:tcPr>
          <w:p w14:paraId="05F2972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Hats and other headgear (excl safety, rubber or plastic)</w:t>
            </w:r>
          </w:p>
        </w:tc>
        <w:tc>
          <w:tcPr>
            <w:tcW w:w="1491" w:type="pct"/>
            <w:hideMark/>
          </w:tcPr>
          <w:p w14:paraId="469E4B7A"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41C24EA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C076F19" w14:textId="77777777" w:rsidTr="00312C30">
        <w:trPr>
          <w:cantSplit/>
          <w:trHeight w:val="223"/>
        </w:trPr>
        <w:tc>
          <w:tcPr>
            <w:cnfStyle w:val="001000000000" w:firstRow="0" w:lastRow="0" w:firstColumn="1" w:lastColumn="0" w:oddVBand="0" w:evenVBand="0" w:oddHBand="0" w:evenHBand="0" w:firstRowFirstColumn="0" w:firstRowLastColumn="0" w:lastRowFirstColumn="0" w:lastRowLastColumn="0"/>
            <w:tcW w:w="483" w:type="pct"/>
            <w:noWrap/>
            <w:hideMark/>
          </w:tcPr>
          <w:p w14:paraId="5DD4F012"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13510151</w:t>
            </w:r>
          </w:p>
        </w:tc>
        <w:tc>
          <w:tcPr>
            <w:tcW w:w="2427" w:type="pct"/>
            <w:hideMark/>
          </w:tcPr>
          <w:p w14:paraId="4D0AC751"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Safety headgear and eyewear (industrial or sporting) (incl goggles)</w:t>
            </w:r>
          </w:p>
        </w:tc>
        <w:tc>
          <w:tcPr>
            <w:tcW w:w="1491" w:type="pct"/>
            <w:hideMark/>
          </w:tcPr>
          <w:p w14:paraId="318D5408"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15DD761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0403DE02" w14:textId="77777777" w:rsidTr="00312C30">
        <w:trPr>
          <w:cnfStyle w:val="000000010000" w:firstRow="0" w:lastRow="0" w:firstColumn="0" w:lastColumn="0" w:oddVBand="0" w:evenVBand="0" w:oddHBand="0" w:evenHBand="1"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483" w:type="pct"/>
            <w:noWrap/>
            <w:hideMark/>
          </w:tcPr>
          <w:p w14:paraId="743DF4C2"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13510170</w:t>
            </w:r>
          </w:p>
        </w:tc>
        <w:tc>
          <w:tcPr>
            <w:tcW w:w="2427" w:type="pct"/>
            <w:hideMark/>
          </w:tcPr>
          <w:p w14:paraId="07E3BF39"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Clothing and clothing accessories not elsewhere classified (incl textile or leather belts, gloves) (excl headwear, footwear, handbags, rubber clothing accessories)</w:t>
            </w:r>
          </w:p>
        </w:tc>
        <w:tc>
          <w:tcPr>
            <w:tcW w:w="1491" w:type="pct"/>
            <w:hideMark/>
          </w:tcPr>
          <w:p w14:paraId="472BB43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72AD78E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5F06818" w14:textId="77777777" w:rsidTr="00312C30">
        <w:trPr>
          <w:cantSplit/>
          <w:trHeight w:val="147"/>
        </w:trPr>
        <w:tc>
          <w:tcPr>
            <w:cnfStyle w:val="001000000000" w:firstRow="0" w:lastRow="0" w:firstColumn="1" w:lastColumn="0" w:oddVBand="0" w:evenVBand="0" w:oddHBand="0" w:evenHBand="0" w:firstRowFirstColumn="0" w:firstRowLastColumn="0" w:lastRowFirstColumn="0" w:lastRowLastColumn="0"/>
            <w:tcW w:w="483" w:type="pct"/>
            <w:noWrap/>
            <w:hideMark/>
          </w:tcPr>
          <w:p w14:paraId="2368AD19"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13520010</w:t>
            </w:r>
          </w:p>
        </w:tc>
        <w:tc>
          <w:tcPr>
            <w:tcW w:w="2427" w:type="pct"/>
            <w:hideMark/>
          </w:tcPr>
          <w:p w14:paraId="01C55EAB"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Footwear with plastic or rubber uppers (incl waterproof footwear, thongs) (excl sports footwear)</w:t>
            </w:r>
          </w:p>
        </w:tc>
        <w:tc>
          <w:tcPr>
            <w:tcW w:w="1491" w:type="pct"/>
            <w:hideMark/>
          </w:tcPr>
          <w:p w14:paraId="0BCD7DA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6559ED4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438FB1A" w14:textId="77777777" w:rsidTr="00312C30">
        <w:trPr>
          <w:cnfStyle w:val="000000010000" w:firstRow="0" w:lastRow="0" w:firstColumn="0" w:lastColumn="0" w:oddVBand="0" w:evenVBand="0" w:oddHBand="0" w:evenHBand="1" w:firstRowFirstColumn="0" w:firstRowLastColumn="0" w:lastRowFirstColumn="0" w:lastRowLastColumn="0"/>
          <w:cantSplit/>
          <w:trHeight w:val="69"/>
        </w:trPr>
        <w:tc>
          <w:tcPr>
            <w:cnfStyle w:val="001000000000" w:firstRow="0" w:lastRow="0" w:firstColumn="1" w:lastColumn="0" w:oddVBand="0" w:evenVBand="0" w:oddHBand="0" w:evenHBand="0" w:firstRowFirstColumn="0" w:firstRowLastColumn="0" w:lastRowFirstColumn="0" w:lastRowLastColumn="0"/>
            <w:tcW w:w="483" w:type="pct"/>
            <w:noWrap/>
            <w:hideMark/>
          </w:tcPr>
          <w:p w14:paraId="32D62AD3"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13520030</w:t>
            </w:r>
          </w:p>
        </w:tc>
        <w:tc>
          <w:tcPr>
            <w:tcW w:w="2427" w:type="pct"/>
            <w:hideMark/>
          </w:tcPr>
          <w:p w14:paraId="5D35ACC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Sports footwear</w:t>
            </w:r>
          </w:p>
        </w:tc>
        <w:tc>
          <w:tcPr>
            <w:tcW w:w="1491" w:type="pct"/>
            <w:hideMark/>
          </w:tcPr>
          <w:p w14:paraId="6F323D1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755F4DCF"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03922980" w14:textId="77777777" w:rsidTr="00312C30">
        <w:trPr>
          <w:cantSplit/>
          <w:trHeight w:val="114"/>
        </w:trPr>
        <w:tc>
          <w:tcPr>
            <w:cnfStyle w:val="001000000000" w:firstRow="0" w:lastRow="0" w:firstColumn="1" w:lastColumn="0" w:oddVBand="0" w:evenVBand="0" w:oddHBand="0" w:evenHBand="0" w:firstRowFirstColumn="0" w:firstRowLastColumn="0" w:lastRowFirstColumn="0" w:lastRowLastColumn="0"/>
            <w:tcW w:w="483" w:type="pct"/>
            <w:noWrap/>
            <w:hideMark/>
          </w:tcPr>
          <w:p w14:paraId="79060CDA"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13520041</w:t>
            </w:r>
          </w:p>
        </w:tc>
        <w:tc>
          <w:tcPr>
            <w:tcW w:w="2427" w:type="pct"/>
            <w:hideMark/>
          </w:tcPr>
          <w:p w14:paraId="7828036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Footwear with leather uppers (incl leather footwear with outer soles of rubber or plastic) (excl sports footwear)</w:t>
            </w:r>
          </w:p>
        </w:tc>
        <w:tc>
          <w:tcPr>
            <w:tcW w:w="1491" w:type="pct"/>
            <w:hideMark/>
          </w:tcPr>
          <w:p w14:paraId="32184CBB"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69447D92"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37E40DCA" w14:textId="77777777" w:rsidTr="00312C30">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483" w:type="pct"/>
            <w:noWrap/>
            <w:hideMark/>
          </w:tcPr>
          <w:p w14:paraId="194ED6B7"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13520050</w:t>
            </w:r>
          </w:p>
        </w:tc>
        <w:tc>
          <w:tcPr>
            <w:tcW w:w="2427" w:type="pct"/>
            <w:hideMark/>
          </w:tcPr>
          <w:p w14:paraId="008FDB5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Footwear not elsewhere classified (incl steel capped footwear)</w:t>
            </w:r>
          </w:p>
        </w:tc>
        <w:tc>
          <w:tcPr>
            <w:tcW w:w="1491" w:type="pct"/>
            <w:hideMark/>
          </w:tcPr>
          <w:p w14:paraId="29DE3634"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4CD23911"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8E73268" w14:textId="77777777" w:rsidTr="00312C30">
        <w:trPr>
          <w:cantSplit/>
          <w:trHeight w:val="315"/>
        </w:trPr>
        <w:tc>
          <w:tcPr>
            <w:cnfStyle w:val="001000000000" w:firstRow="0" w:lastRow="0" w:firstColumn="1" w:lastColumn="0" w:oddVBand="0" w:evenVBand="0" w:oddHBand="0" w:evenHBand="0" w:firstRowFirstColumn="0" w:firstRowLastColumn="0" w:lastRowFirstColumn="0" w:lastRowLastColumn="0"/>
            <w:tcW w:w="483" w:type="pct"/>
            <w:noWrap/>
            <w:hideMark/>
          </w:tcPr>
          <w:p w14:paraId="42F1E0FD"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13520060</w:t>
            </w:r>
          </w:p>
        </w:tc>
        <w:tc>
          <w:tcPr>
            <w:tcW w:w="2427" w:type="pct"/>
            <w:hideMark/>
          </w:tcPr>
          <w:p w14:paraId="5451253F"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Footwear parts not elsewhere classified (incl plastic heels)</w:t>
            </w:r>
          </w:p>
        </w:tc>
        <w:tc>
          <w:tcPr>
            <w:tcW w:w="1491" w:type="pct"/>
            <w:hideMark/>
          </w:tcPr>
          <w:p w14:paraId="480ECBD6"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600" w:type="pct"/>
            <w:hideMark/>
          </w:tcPr>
          <w:p w14:paraId="7AAEA46F"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CCB07E9" w14:textId="77777777" w:rsidTr="00312C30">
        <w:trPr>
          <w:cnfStyle w:val="000000010000" w:firstRow="0" w:lastRow="0" w:firstColumn="0" w:lastColumn="0" w:oddVBand="0" w:evenVBand="0" w:oddHBand="0" w:evenHBand="1" w:firstRowFirstColumn="0" w:firstRowLastColumn="0" w:lastRowFirstColumn="0" w:lastRowLastColumn="0"/>
          <w:cantSplit/>
          <w:trHeight w:val="219"/>
        </w:trPr>
        <w:tc>
          <w:tcPr>
            <w:cnfStyle w:val="001000000000" w:firstRow="0" w:lastRow="0" w:firstColumn="1" w:lastColumn="0" w:oddVBand="0" w:evenVBand="0" w:oddHBand="0" w:evenHBand="0" w:firstRowFirstColumn="0" w:firstRowLastColumn="0" w:lastRowFirstColumn="0" w:lastRowLastColumn="0"/>
            <w:tcW w:w="483" w:type="pct"/>
            <w:noWrap/>
            <w:hideMark/>
          </w:tcPr>
          <w:p w14:paraId="788591D3"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15100020</w:t>
            </w:r>
          </w:p>
        </w:tc>
        <w:tc>
          <w:tcPr>
            <w:tcW w:w="2427" w:type="pct"/>
            <w:hideMark/>
          </w:tcPr>
          <w:p w14:paraId="373847E2"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Newsprint</w:t>
            </w:r>
          </w:p>
        </w:tc>
        <w:tc>
          <w:tcPr>
            <w:tcW w:w="1491" w:type="pct"/>
            <w:hideMark/>
          </w:tcPr>
          <w:p w14:paraId="052A893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Publishing and print media</w:t>
            </w:r>
          </w:p>
        </w:tc>
        <w:tc>
          <w:tcPr>
            <w:tcW w:w="600" w:type="pct"/>
            <w:hideMark/>
          </w:tcPr>
          <w:p w14:paraId="4BDF9E5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05C0719C" w14:textId="77777777" w:rsidTr="00312C30">
        <w:trPr>
          <w:cantSplit/>
          <w:trHeight w:val="525"/>
        </w:trPr>
        <w:tc>
          <w:tcPr>
            <w:cnfStyle w:val="001000000000" w:firstRow="0" w:lastRow="0" w:firstColumn="1" w:lastColumn="0" w:oddVBand="0" w:evenVBand="0" w:oddHBand="0" w:evenHBand="0" w:firstRowFirstColumn="0" w:firstRowLastColumn="0" w:lastRowFirstColumn="0" w:lastRowLastColumn="0"/>
            <w:tcW w:w="483" w:type="pct"/>
            <w:noWrap/>
            <w:hideMark/>
          </w:tcPr>
          <w:p w14:paraId="73FB6356"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15290020</w:t>
            </w:r>
          </w:p>
        </w:tc>
        <w:tc>
          <w:tcPr>
            <w:tcW w:w="2427" w:type="pct"/>
            <w:hideMark/>
          </w:tcPr>
          <w:p w14:paraId="0E1ED77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Paper festival, carnival or other entertainment articles (incl conjuring tricks, novelties, Christmas decorations)</w:t>
            </w:r>
          </w:p>
        </w:tc>
        <w:tc>
          <w:tcPr>
            <w:tcW w:w="1491" w:type="pct"/>
            <w:hideMark/>
          </w:tcPr>
          <w:p w14:paraId="503C1E5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Visual crafts</w:t>
            </w:r>
          </w:p>
        </w:tc>
        <w:tc>
          <w:tcPr>
            <w:tcW w:w="600" w:type="pct"/>
            <w:hideMark/>
          </w:tcPr>
          <w:p w14:paraId="2D648EA1"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3F01B22" w14:textId="77777777" w:rsidTr="00312C30">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483" w:type="pct"/>
            <w:noWrap/>
            <w:hideMark/>
          </w:tcPr>
          <w:p w14:paraId="42D32D36"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16110070</w:t>
            </w:r>
          </w:p>
        </w:tc>
        <w:tc>
          <w:tcPr>
            <w:tcW w:w="2427" w:type="pct"/>
            <w:hideMark/>
          </w:tcPr>
          <w:p w14:paraId="3A7A4BA8"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Trade advertising material or commercial catalogues printed but not published by this business; other printed matter not elsewhere classified</w:t>
            </w:r>
          </w:p>
        </w:tc>
        <w:tc>
          <w:tcPr>
            <w:tcW w:w="1491" w:type="pct"/>
            <w:hideMark/>
          </w:tcPr>
          <w:p w14:paraId="00B53A1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438301F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BA8CE1E" w14:textId="77777777" w:rsidTr="00312C30">
        <w:trPr>
          <w:cantSplit/>
          <w:trHeight w:val="237"/>
        </w:trPr>
        <w:tc>
          <w:tcPr>
            <w:cnfStyle w:val="001000000000" w:firstRow="0" w:lastRow="0" w:firstColumn="1" w:lastColumn="0" w:oddVBand="0" w:evenVBand="0" w:oddHBand="0" w:evenHBand="0" w:firstRowFirstColumn="0" w:firstRowLastColumn="0" w:lastRowFirstColumn="0" w:lastRowLastColumn="0"/>
            <w:tcW w:w="483" w:type="pct"/>
            <w:noWrap/>
            <w:hideMark/>
          </w:tcPr>
          <w:p w14:paraId="7D4DAC95"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16200011</w:t>
            </w:r>
          </w:p>
        </w:tc>
        <w:tc>
          <w:tcPr>
            <w:tcW w:w="2427" w:type="pct"/>
            <w:hideMark/>
          </w:tcPr>
          <w:p w14:paraId="27E2CA0A"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Pre-recorded Audio media, manufactured but not published by this business</w:t>
            </w:r>
          </w:p>
        </w:tc>
        <w:tc>
          <w:tcPr>
            <w:tcW w:w="1491" w:type="pct"/>
            <w:hideMark/>
          </w:tcPr>
          <w:p w14:paraId="426DA97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support activities</w:t>
            </w:r>
          </w:p>
        </w:tc>
        <w:tc>
          <w:tcPr>
            <w:tcW w:w="600" w:type="pct"/>
            <w:hideMark/>
          </w:tcPr>
          <w:p w14:paraId="040C01A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6DF31AD" w14:textId="77777777" w:rsidTr="00312C30">
        <w:trPr>
          <w:cnfStyle w:val="000000010000" w:firstRow="0" w:lastRow="0" w:firstColumn="0" w:lastColumn="0" w:oddVBand="0" w:evenVBand="0" w:oddHBand="0" w:evenHBand="1" w:firstRowFirstColumn="0" w:firstRowLastColumn="0" w:lastRowFirstColumn="0" w:lastRowLastColumn="0"/>
          <w:cantSplit/>
          <w:trHeight w:val="173"/>
        </w:trPr>
        <w:tc>
          <w:tcPr>
            <w:cnfStyle w:val="001000000000" w:firstRow="0" w:lastRow="0" w:firstColumn="1" w:lastColumn="0" w:oddVBand="0" w:evenVBand="0" w:oddHBand="0" w:evenHBand="0" w:firstRowFirstColumn="0" w:firstRowLastColumn="0" w:lastRowFirstColumn="0" w:lastRowLastColumn="0"/>
            <w:tcW w:w="483" w:type="pct"/>
            <w:noWrap/>
            <w:hideMark/>
          </w:tcPr>
          <w:p w14:paraId="75F83C4C"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16200020</w:t>
            </w:r>
          </w:p>
        </w:tc>
        <w:tc>
          <w:tcPr>
            <w:tcW w:w="2427" w:type="pct"/>
            <w:hideMark/>
          </w:tcPr>
          <w:p w14:paraId="4F2E22E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Reproduced computer software, manufactured but not published by this business</w:t>
            </w:r>
          </w:p>
        </w:tc>
        <w:tc>
          <w:tcPr>
            <w:tcW w:w="1491" w:type="pct"/>
            <w:hideMark/>
          </w:tcPr>
          <w:p w14:paraId="37FEA68E"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support activities</w:t>
            </w:r>
          </w:p>
        </w:tc>
        <w:tc>
          <w:tcPr>
            <w:tcW w:w="600" w:type="pct"/>
            <w:hideMark/>
          </w:tcPr>
          <w:p w14:paraId="3F4861D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E639DEE" w14:textId="77777777" w:rsidTr="00312C30">
        <w:trPr>
          <w:cantSplit/>
          <w:trHeight w:val="379"/>
        </w:trPr>
        <w:tc>
          <w:tcPr>
            <w:cnfStyle w:val="001000000000" w:firstRow="0" w:lastRow="0" w:firstColumn="1" w:lastColumn="0" w:oddVBand="0" w:evenVBand="0" w:oddHBand="0" w:evenHBand="0" w:firstRowFirstColumn="0" w:firstRowLastColumn="0" w:lastRowFirstColumn="0" w:lastRowLastColumn="0"/>
            <w:tcW w:w="483" w:type="pct"/>
            <w:noWrap/>
            <w:hideMark/>
          </w:tcPr>
          <w:p w14:paraId="4B81A43F"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16200040</w:t>
            </w:r>
          </w:p>
        </w:tc>
        <w:tc>
          <w:tcPr>
            <w:tcW w:w="2427" w:type="pct"/>
            <w:hideMark/>
          </w:tcPr>
          <w:p w14:paraId="4786DC07"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pre-recorded media (including records), manufactured but not published by this business</w:t>
            </w:r>
          </w:p>
        </w:tc>
        <w:tc>
          <w:tcPr>
            <w:tcW w:w="1491" w:type="pct"/>
            <w:hideMark/>
          </w:tcPr>
          <w:p w14:paraId="1BB3DBE7"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support activities</w:t>
            </w:r>
          </w:p>
        </w:tc>
        <w:tc>
          <w:tcPr>
            <w:tcW w:w="600" w:type="pct"/>
            <w:hideMark/>
          </w:tcPr>
          <w:p w14:paraId="5E07DAD9"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2EF630C6" w14:textId="77777777" w:rsidTr="00312C30">
        <w:trPr>
          <w:cnfStyle w:val="000000010000" w:firstRow="0" w:lastRow="0" w:firstColumn="0" w:lastColumn="0" w:oddVBand="0" w:evenVBand="0" w:oddHBand="0" w:evenHBand="1" w:firstRowFirstColumn="0" w:firstRowLastColumn="0" w:lastRowFirstColumn="0" w:lastRowLastColumn="0"/>
          <w:cantSplit/>
          <w:trHeight w:val="265"/>
        </w:trPr>
        <w:tc>
          <w:tcPr>
            <w:cnfStyle w:val="001000000000" w:firstRow="0" w:lastRow="0" w:firstColumn="1" w:lastColumn="0" w:oddVBand="0" w:evenVBand="0" w:oddHBand="0" w:evenHBand="0" w:firstRowFirstColumn="0" w:firstRowLastColumn="0" w:lastRowFirstColumn="0" w:lastRowLastColumn="0"/>
            <w:tcW w:w="483" w:type="pct"/>
            <w:noWrap/>
            <w:hideMark/>
          </w:tcPr>
          <w:p w14:paraId="7EAEB143"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24110020</w:t>
            </w:r>
          </w:p>
        </w:tc>
        <w:tc>
          <w:tcPr>
            <w:tcW w:w="2427" w:type="pct"/>
            <w:hideMark/>
          </w:tcPr>
          <w:p w14:paraId="0ED356A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Photographic goods not elsewhere classified (excl sensitised photographic film, paper, plates &amp; chemicals)</w:t>
            </w:r>
          </w:p>
        </w:tc>
        <w:tc>
          <w:tcPr>
            <w:tcW w:w="1491" w:type="pct"/>
            <w:hideMark/>
          </w:tcPr>
          <w:p w14:paraId="5CAFC2CB"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Photography</w:t>
            </w:r>
          </w:p>
        </w:tc>
        <w:tc>
          <w:tcPr>
            <w:tcW w:w="600" w:type="pct"/>
            <w:hideMark/>
          </w:tcPr>
          <w:p w14:paraId="5DD0D131"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DDA0230" w14:textId="77777777" w:rsidTr="00312C30">
        <w:trPr>
          <w:cantSplit/>
          <w:trHeight w:val="329"/>
        </w:trPr>
        <w:tc>
          <w:tcPr>
            <w:cnfStyle w:val="001000000000" w:firstRow="0" w:lastRow="0" w:firstColumn="1" w:lastColumn="0" w:oddVBand="0" w:evenVBand="0" w:oddHBand="0" w:evenHBand="0" w:firstRowFirstColumn="0" w:firstRowLastColumn="0" w:lastRowFirstColumn="0" w:lastRowLastColumn="0"/>
            <w:tcW w:w="483" w:type="pct"/>
            <w:noWrap/>
            <w:hideMark/>
          </w:tcPr>
          <w:p w14:paraId="35B9EBF4"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24190080</w:t>
            </w:r>
          </w:p>
        </w:tc>
        <w:tc>
          <w:tcPr>
            <w:tcW w:w="2427" w:type="pct"/>
            <w:hideMark/>
          </w:tcPr>
          <w:p w14:paraId="389DC92E"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Radio and radar equipment, navigational aids, and radio remote control equipment</w:t>
            </w:r>
          </w:p>
        </w:tc>
        <w:tc>
          <w:tcPr>
            <w:tcW w:w="1491" w:type="pct"/>
            <w:hideMark/>
          </w:tcPr>
          <w:p w14:paraId="183BC5E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4822E5E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3DE1FBCB" w14:textId="77777777" w:rsidTr="00312C30">
        <w:trPr>
          <w:cnfStyle w:val="000000010000" w:firstRow="0" w:lastRow="0" w:firstColumn="0" w:lastColumn="0" w:oddVBand="0" w:evenVBand="0" w:oddHBand="0" w:evenHBand="1"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483" w:type="pct"/>
            <w:noWrap/>
            <w:hideMark/>
          </w:tcPr>
          <w:p w14:paraId="2F92EBA4"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24210061</w:t>
            </w:r>
          </w:p>
        </w:tc>
        <w:tc>
          <w:tcPr>
            <w:tcW w:w="2427" w:type="pct"/>
            <w:hideMark/>
          </w:tcPr>
          <w:p w14:paraId="3266C453"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Printing and photocopying machinery and parts</w:t>
            </w:r>
          </w:p>
        </w:tc>
        <w:tc>
          <w:tcPr>
            <w:tcW w:w="1491" w:type="pct"/>
            <w:hideMark/>
          </w:tcPr>
          <w:p w14:paraId="2B868483"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Publishing and print media</w:t>
            </w:r>
          </w:p>
        </w:tc>
        <w:tc>
          <w:tcPr>
            <w:tcW w:w="600" w:type="pct"/>
            <w:hideMark/>
          </w:tcPr>
          <w:p w14:paraId="62965FB1"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C2DA98E" w14:textId="77777777" w:rsidTr="00312C30">
        <w:trPr>
          <w:cantSplit/>
          <w:trHeight w:val="20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1856334"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lastRenderedPageBreak/>
              <w:t>24220022</w:t>
            </w:r>
          </w:p>
        </w:tc>
        <w:tc>
          <w:tcPr>
            <w:tcW w:w="2427" w:type="pct"/>
            <w:hideMark/>
          </w:tcPr>
          <w:p w14:paraId="153B8E2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Radio and television studio equipment (incl cameras, transmitters and transceivers)</w:t>
            </w:r>
          </w:p>
        </w:tc>
        <w:tc>
          <w:tcPr>
            <w:tcW w:w="1491" w:type="pct"/>
            <w:hideMark/>
          </w:tcPr>
          <w:p w14:paraId="28C9DE04"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6357037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234203A0" w14:textId="77777777" w:rsidTr="00312C30">
        <w:trPr>
          <w:cnfStyle w:val="000000010000" w:firstRow="0" w:lastRow="0" w:firstColumn="0" w:lastColumn="0" w:oddVBand="0" w:evenVBand="0" w:oddHBand="0" w:evenHBand="1" w:firstRowFirstColumn="0" w:firstRowLastColumn="0" w:lastRowFirstColumn="0" w:lastRowLastColumn="0"/>
          <w:cantSplit/>
          <w:trHeight w:val="84"/>
        </w:trPr>
        <w:tc>
          <w:tcPr>
            <w:cnfStyle w:val="001000000000" w:firstRow="0" w:lastRow="0" w:firstColumn="1" w:lastColumn="0" w:oddVBand="0" w:evenVBand="0" w:oddHBand="0" w:evenHBand="0" w:firstRowFirstColumn="0" w:firstRowLastColumn="0" w:lastRowFirstColumn="0" w:lastRowLastColumn="0"/>
            <w:tcW w:w="483" w:type="pct"/>
            <w:noWrap/>
            <w:hideMark/>
          </w:tcPr>
          <w:p w14:paraId="1ECE6994"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24220060</w:t>
            </w:r>
          </w:p>
        </w:tc>
        <w:tc>
          <w:tcPr>
            <w:tcW w:w="2427" w:type="pct"/>
            <w:hideMark/>
          </w:tcPr>
          <w:p w14:paraId="6FB5270F"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Parts for radio and television studio equipment, transmitters and radio transceivers</w:t>
            </w:r>
          </w:p>
        </w:tc>
        <w:tc>
          <w:tcPr>
            <w:tcW w:w="1491" w:type="pct"/>
            <w:hideMark/>
          </w:tcPr>
          <w:p w14:paraId="13A8518E"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3B4D65AA"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8A72CDD" w14:textId="77777777" w:rsidTr="00312C30">
        <w:trPr>
          <w:cantSplit/>
          <w:trHeight w:val="297"/>
        </w:trPr>
        <w:tc>
          <w:tcPr>
            <w:cnfStyle w:val="001000000000" w:firstRow="0" w:lastRow="0" w:firstColumn="1" w:lastColumn="0" w:oddVBand="0" w:evenVBand="0" w:oddHBand="0" w:evenHBand="0" w:firstRowFirstColumn="0" w:firstRowLastColumn="0" w:lastRowFirstColumn="0" w:lastRowLastColumn="0"/>
            <w:tcW w:w="483" w:type="pct"/>
            <w:noWrap/>
            <w:hideMark/>
          </w:tcPr>
          <w:p w14:paraId="3691D4F0"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24220070</w:t>
            </w:r>
          </w:p>
        </w:tc>
        <w:tc>
          <w:tcPr>
            <w:tcW w:w="2427" w:type="pct"/>
            <w:hideMark/>
          </w:tcPr>
          <w:p w14:paraId="13A2BD6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antennae parts</w:t>
            </w:r>
          </w:p>
        </w:tc>
        <w:tc>
          <w:tcPr>
            <w:tcW w:w="1491" w:type="pct"/>
            <w:hideMark/>
          </w:tcPr>
          <w:p w14:paraId="6549C7F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5A88AECF"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950E383" w14:textId="77777777" w:rsidTr="00312C30">
        <w:trPr>
          <w:cnfStyle w:val="000000010000" w:firstRow="0" w:lastRow="0" w:firstColumn="0" w:lastColumn="0" w:oddVBand="0" w:evenVBand="0" w:oddHBand="0" w:evenHBand="1" w:firstRowFirstColumn="0" w:firstRowLastColumn="0" w:lastRowFirstColumn="0" w:lastRowLastColumn="0"/>
          <w:cantSplit/>
          <w:trHeight w:val="251"/>
        </w:trPr>
        <w:tc>
          <w:tcPr>
            <w:cnfStyle w:val="001000000000" w:firstRow="0" w:lastRow="0" w:firstColumn="1" w:lastColumn="0" w:oddVBand="0" w:evenVBand="0" w:oddHBand="0" w:evenHBand="0" w:firstRowFirstColumn="0" w:firstRowLastColumn="0" w:lastRowFirstColumn="0" w:lastRowLastColumn="0"/>
            <w:tcW w:w="483" w:type="pct"/>
            <w:noWrap/>
            <w:hideMark/>
          </w:tcPr>
          <w:p w14:paraId="5071092E"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24290010</w:t>
            </w:r>
          </w:p>
        </w:tc>
        <w:tc>
          <w:tcPr>
            <w:tcW w:w="2427" w:type="pct"/>
            <w:hideMark/>
          </w:tcPr>
          <w:p w14:paraId="1B79FCF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receiving sets (excl parts)</w:t>
            </w:r>
          </w:p>
        </w:tc>
        <w:tc>
          <w:tcPr>
            <w:tcW w:w="1491" w:type="pct"/>
            <w:hideMark/>
          </w:tcPr>
          <w:p w14:paraId="31EA154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7C3F0933"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7DBF9E5" w14:textId="77777777" w:rsidTr="00312C30">
        <w:trPr>
          <w:cantSplit/>
          <w:trHeight w:val="329"/>
        </w:trPr>
        <w:tc>
          <w:tcPr>
            <w:cnfStyle w:val="001000000000" w:firstRow="0" w:lastRow="0" w:firstColumn="1" w:lastColumn="0" w:oddVBand="0" w:evenVBand="0" w:oddHBand="0" w:evenHBand="0" w:firstRowFirstColumn="0" w:firstRowLastColumn="0" w:lastRowFirstColumn="0" w:lastRowLastColumn="0"/>
            <w:tcW w:w="483" w:type="pct"/>
            <w:noWrap/>
            <w:hideMark/>
          </w:tcPr>
          <w:p w14:paraId="4F34E757"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24290020</w:t>
            </w:r>
          </w:p>
        </w:tc>
        <w:tc>
          <w:tcPr>
            <w:tcW w:w="2427" w:type="pct"/>
            <w:hideMark/>
          </w:tcPr>
          <w:p w14:paraId="3B9BCAC6"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Radio receiving sets (incl car radios and clock radios) (excl parts)</w:t>
            </w:r>
          </w:p>
        </w:tc>
        <w:tc>
          <w:tcPr>
            <w:tcW w:w="1491" w:type="pct"/>
            <w:hideMark/>
          </w:tcPr>
          <w:p w14:paraId="62BEE36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502789B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395837EB" w14:textId="77777777" w:rsidTr="00312C30">
        <w:trPr>
          <w:cnfStyle w:val="000000010000" w:firstRow="0" w:lastRow="0" w:firstColumn="0" w:lastColumn="0" w:oddVBand="0" w:evenVBand="0" w:oddHBand="0" w:evenHBand="1" w:firstRowFirstColumn="0" w:firstRowLastColumn="0" w:lastRowFirstColumn="0" w:lastRowLastColumn="0"/>
          <w:cantSplit/>
          <w:trHeight w:val="265"/>
        </w:trPr>
        <w:tc>
          <w:tcPr>
            <w:cnfStyle w:val="001000000000" w:firstRow="0" w:lastRow="0" w:firstColumn="1" w:lastColumn="0" w:oddVBand="0" w:evenVBand="0" w:oddHBand="0" w:evenHBand="0" w:firstRowFirstColumn="0" w:firstRowLastColumn="0" w:lastRowFirstColumn="0" w:lastRowLastColumn="0"/>
            <w:tcW w:w="483" w:type="pct"/>
            <w:noWrap/>
            <w:hideMark/>
          </w:tcPr>
          <w:p w14:paraId="6D0E7EAF"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24290030</w:t>
            </w:r>
          </w:p>
        </w:tc>
        <w:tc>
          <w:tcPr>
            <w:tcW w:w="2427" w:type="pct"/>
            <w:hideMark/>
          </w:tcPr>
          <w:p w14:paraId="601EFE20"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Sound and video recording and reproducing equipment (incl CD players, record players) (excl parts)</w:t>
            </w:r>
          </w:p>
        </w:tc>
        <w:tc>
          <w:tcPr>
            <w:tcW w:w="1491" w:type="pct"/>
            <w:hideMark/>
          </w:tcPr>
          <w:p w14:paraId="200809E3"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Sound recording</w:t>
            </w:r>
          </w:p>
        </w:tc>
        <w:tc>
          <w:tcPr>
            <w:tcW w:w="600" w:type="pct"/>
            <w:hideMark/>
          </w:tcPr>
          <w:p w14:paraId="6F70116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83D4D51" w14:textId="77777777" w:rsidTr="00312C30">
        <w:trPr>
          <w:cantSplit/>
          <w:trHeight w:val="201"/>
        </w:trPr>
        <w:tc>
          <w:tcPr>
            <w:cnfStyle w:val="001000000000" w:firstRow="0" w:lastRow="0" w:firstColumn="1" w:lastColumn="0" w:oddVBand="0" w:evenVBand="0" w:oddHBand="0" w:evenHBand="0" w:firstRowFirstColumn="0" w:firstRowLastColumn="0" w:lastRowFirstColumn="0" w:lastRowLastColumn="0"/>
            <w:tcW w:w="483" w:type="pct"/>
            <w:noWrap/>
            <w:hideMark/>
          </w:tcPr>
          <w:p w14:paraId="0865FF53"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24290060</w:t>
            </w:r>
          </w:p>
        </w:tc>
        <w:tc>
          <w:tcPr>
            <w:tcW w:w="2427" w:type="pct"/>
            <w:hideMark/>
          </w:tcPr>
          <w:p w14:paraId="4C00DB88"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Video games, poker machines and other coin or disc operated games</w:t>
            </w:r>
          </w:p>
        </w:tc>
        <w:tc>
          <w:tcPr>
            <w:tcW w:w="1491" w:type="pct"/>
            <w:hideMark/>
          </w:tcPr>
          <w:p w14:paraId="57F2DC14"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Video and computer games</w:t>
            </w:r>
          </w:p>
        </w:tc>
        <w:tc>
          <w:tcPr>
            <w:tcW w:w="600" w:type="pct"/>
            <w:hideMark/>
          </w:tcPr>
          <w:p w14:paraId="1AF1C5C8"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A9D6329" w14:textId="77777777" w:rsidTr="00312C30">
        <w:trPr>
          <w:cnfStyle w:val="000000010000" w:firstRow="0" w:lastRow="0" w:firstColumn="0" w:lastColumn="0" w:oddVBand="0" w:evenVBand="0" w:oddHBand="0" w:evenHBand="1"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483" w:type="pct"/>
            <w:noWrap/>
            <w:hideMark/>
          </w:tcPr>
          <w:p w14:paraId="72CBF716"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24290070</w:t>
            </w:r>
          </w:p>
        </w:tc>
        <w:tc>
          <w:tcPr>
            <w:tcW w:w="2427" w:type="pct"/>
            <w:hideMark/>
          </w:tcPr>
          <w:p w14:paraId="15D2FEF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Prepared unrecorded media for sound or video recording (incl blank CDs, magnetic tapes)</w:t>
            </w:r>
          </w:p>
        </w:tc>
        <w:tc>
          <w:tcPr>
            <w:tcW w:w="1491" w:type="pct"/>
            <w:hideMark/>
          </w:tcPr>
          <w:p w14:paraId="5A8BA923"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Sound recording</w:t>
            </w:r>
          </w:p>
        </w:tc>
        <w:tc>
          <w:tcPr>
            <w:tcW w:w="600" w:type="pct"/>
            <w:hideMark/>
          </w:tcPr>
          <w:p w14:paraId="3AE47D08"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75B6A09" w14:textId="77777777" w:rsidTr="00312C30">
        <w:trPr>
          <w:cantSplit/>
          <w:trHeight w:val="342"/>
        </w:trPr>
        <w:tc>
          <w:tcPr>
            <w:cnfStyle w:val="001000000000" w:firstRow="0" w:lastRow="0" w:firstColumn="1" w:lastColumn="0" w:oddVBand="0" w:evenVBand="0" w:oddHBand="0" w:evenHBand="0" w:firstRowFirstColumn="0" w:firstRowLastColumn="0" w:lastRowFirstColumn="0" w:lastRowLastColumn="0"/>
            <w:tcW w:w="483" w:type="pct"/>
            <w:noWrap/>
            <w:hideMark/>
          </w:tcPr>
          <w:p w14:paraId="32F21222"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24290080</w:t>
            </w:r>
          </w:p>
        </w:tc>
        <w:tc>
          <w:tcPr>
            <w:tcW w:w="2427" w:type="pct"/>
            <w:hideMark/>
          </w:tcPr>
          <w:p w14:paraId="0BAE6DF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audio and video equipment and accessories (excl parts)</w:t>
            </w:r>
          </w:p>
        </w:tc>
        <w:tc>
          <w:tcPr>
            <w:tcW w:w="1491" w:type="pct"/>
            <w:hideMark/>
          </w:tcPr>
          <w:p w14:paraId="3DBD0E0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Video and computer games</w:t>
            </w:r>
          </w:p>
        </w:tc>
        <w:tc>
          <w:tcPr>
            <w:tcW w:w="600" w:type="pct"/>
            <w:hideMark/>
          </w:tcPr>
          <w:p w14:paraId="18D0A52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06A98987" w14:textId="77777777" w:rsidTr="00312C30">
        <w:trPr>
          <w:cnfStyle w:val="000000010000" w:firstRow="0" w:lastRow="0" w:firstColumn="0" w:lastColumn="0" w:oddVBand="0" w:evenVBand="0" w:oddHBand="0" w:evenHBand="1" w:firstRowFirstColumn="0" w:firstRowLastColumn="0" w:lastRowFirstColumn="0" w:lastRowLastColumn="0"/>
          <w:cantSplit/>
          <w:trHeight w:val="434"/>
        </w:trPr>
        <w:tc>
          <w:tcPr>
            <w:cnfStyle w:val="001000000000" w:firstRow="0" w:lastRow="0" w:firstColumn="1" w:lastColumn="0" w:oddVBand="0" w:evenVBand="0" w:oddHBand="0" w:evenHBand="0" w:firstRowFirstColumn="0" w:firstRowLastColumn="0" w:lastRowFirstColumn="0" w:lastRowLastColumn="0"/>
            <w:tcW w:w="483" w:type="pct"/>
            <w:noWrap/>
            <w:hideMark/>
          </w:tcPr>
          <w:p w14:paraId="28FF9198"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24290090</w:t>
            </w:r>
          </w:p>
        </w:tc>
        <w:tc>
          <w:tcPr>
            <w:tcW w:w="2427" w:type="pct"/>
            <w:hideMark/>
          </w:tcPr>
          <w:p w14:paraId="6F814224"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Parts for television and radio receiving sets, sound and video recording and reproducing equipment, other audio and video equipment</w:t>
            </w:r>
          </w:p>
        </w:tc>
        <w:tc>
          <w:tcPr>
            <w:tcW w:w="1491" w:type="pct"/>
            <w:hideMark/>
          </w:tcPr>
          <w:p w14:paraId="4CD35BAF"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Television and radio</w:t>
            </w:r>
          </w:p>
        </w:tc>
        <w:tc>
          <w:tcPr>
            <w:tcW w:w="600" w:type="pct"/>
            <w:hideMark/>
          </w:tcPr>
          <w:p w14:paraId="6371251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5D56A06" w14:textId="77777777" w:rsidTr="00312C30">
        <w:trPr>
          <w:cantSplit/>
          <w:trHeight w:val="237"/>
        </w:trPr>
        <w:tc>
          <w:tcPr>
            <w:cnfStyle w:val="001000000000" w:firstRow="0" w:lastRow="0" w:firstColumn="1" w:lastColumn="0" w:oddVBand="0" w:evenVBand="0" w:oddHBand="0" w:evenHBand="0" w:firstRowFirstColumn="0" w:firstRowLastColumn="0" w:lastRowFirstColumn="0" w:lastRowLastColumn="0"/>
            <w:tcW w:w="483" w:type="pct"/>
            <w:noWrap/>
            <w:hideMark/>
          </w:tcPr>
          <w:p w14:paraId="310DB82A"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24690100</w:t>
            </w:r>
          </w:p>
        </w:tc>
        <w:tc>
          <w:tcPr>
            <w:tcW w:w="2427" w:type="pct"/>
            <w:hideMark/>
          </w:tcPr>
          <w:p w14:paraId="765EFEF8"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Printing machinery and parts</w:t>
            </w:r>
          </w:p>
        </w:tc>
        <w:tc>
          <w:tcPr>
            <w:tcW w:w="1491" w:type="pct"/>
            <w:hideMark/>
          </w:tcPr>
          <w:p w14:paraId="35685686"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Publishing and print media</w:t>
            </w:r>
          </w:p>
        </w:tc>
        <w:tc>
          <w:tcPr>
            <w:tcW w:w="600" w:type="pct"/>
            <w:hideMark/>
          </w:tcPr>
          <w:p w14:paraId="7ECC11D7"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6BB392F" w14:textId="77777777" w:rsidTr="00312C30">
        <w:trPr>
          <w:cnfStyle w:val="000000010000" w:firstRow="0" w:lastRow="0" w:firstColumn="0" w:lastColumn="0" w:oddVBand="0" w:evenVBand="0" w:oddHBand="0" w:evenHBand="1" w:firstRowFirstColumn="0" w:firstRowLastColumn="0" w:lastRowFirstColumn="0" w:lastRowLastColumn="0"/>
          <w:cantSplit/>
          <w:trHeight w:val="196"/>
        </w:trPr>
        <w:tc>
          <w:tcPr>
            <w:cnfStyle w:val="001000000000" w:firstRow="0" w:lastRow="0" w:firstColumn="1" w:lastColumn="0" w:oddVBand="0" w:evenVBand="0" w:oddHBand="0" w:evenHBand="0" w:firstRowFirstColumn="0" w:firstRowLastColumn="0" w:lastRowFirstColumn="0" w:lastRowLastColumn="0"/>
            <w:tcW w:w="483" w:type="pct"/>
            <w:noWrap/>
            <w:hideMark/>
          </w:tcPr>
          <w:p w14:paraId="17517160"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24690120</w:t>
            </w:r>
          </w:p>
        </w:tc>
        <w:tc>
          <w:tcPr>
            <w:tcW w:w="2427" w:type="pct"/>
            <w:hideMark/>
          </w:tcPr>
          <w:p w14:paraId="2A7739D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Machinery and parts for paper or book-binding</w:t>
            </w:r>
          </w:p>
        </w:tc>
        <w:tc>
          <w:tcPr>
            <w:tcW w:w="1491" w:type="pct"/>
            <w:hideMark/>
          </w:tcPr>
          <w:p w14:paraId="3AF25E92"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Publishing and print media</w:t>
            </w:r>
          </w:p>
        </w:tc>
        <w:tc>
          <w:tcPr>
            <w:tcW w:w="600" w:type="pct"/>
            <w:hideMark/>
          </w:tcPr>
          <w:p w14:paraId="7F22D7B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93F8BA6" w14:textId="77777777" w:rsidTr="00312C30">
        <w:trPr>
          <w:cantSplit/>
          <w:trHeight w:val="149"/>
        </w:trPr>
        <w:tc>
          <w:tcPr>
            <w:cnfStyle w:val="001000000000" w:firstRow="0" w:lastRow="0" w:firstColumn="1" w:lastColumn="0" w:oddVBand="0" w:evenVBand="0" w:oddHBand="0" w:evenHBand="0" w:firstRowFirstColumn="0" w:firstRowLastColumn="0" w:lastRowFirstColumn="0" w:lastRowLastColumn="0"/>
            <w:tcW w:w="483" w:type="pct"/>
            <w:noWrap/>
            <w:hideMark/>
          </w:tcPr>
          <w:p w14:paraId="078DC3E0"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25990030</w:t>
            </w:r>
          </w:p>
        </w:tc>
        <w:tc>
          <w:tcPr>
            <w:tcW w:w="2427" w:type="pct"/>
            <w:hideMark/>
          </w:tcPr>
          <w:p w14:paraId="64A02F5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 signs, name-plates and sign-plates (excl electric and metal)</w:t>
            </w:r>
          </w:p>
        </w:tc>
        <w:tc>
          <w:tcPr>
            <w:tcW w:w="1491" w:type="pct"/>
            <w:hideMark/>
          </w:tcPr>
          <w:p w14:paraId="7044AA3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1543E89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9C5DEDE" w14:textId="77777777" w:rsidTr="00312C30">
        <w:trPr>
          <w:cnfStyle w:val="000000010000" w:firstRow="0" w:lastRow="0" w:firstColumn="0" w:lastColumn="0" w:oddVBand="0" w:evenVBand="0" w:oddHBand="0" w:evenHBand="1"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483" w:type="pct"/>
            <w:noWrap/>
            <w:hideMark/>
          </w:tcPr>
          <w:p w14:paraId="45DD5D7C"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54110030</w:t>
            </w:r>
          </w:p>
        </w:tc>
        <w:tc>
          <w:tcPr>
            <w:tcW w:w="2427" w:type="pct"/>
            <w:hideMark/>
          </w:tcPr>
          <w:p w14:paraId="58583364"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Newspapers - advertising services</w:t>
            </w:r>
          </w:p>
        </w:tc>
        <w:tc>
          <w:tcPr>
            <w:tcW w:w="1491" w:type="pct"/>
            <w:hideMark/>
          </w:tcPr>
          <w:p w14:paraId="4AB858E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1D3733AB"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21D29652" w14:textId="77777777" w:rsidTr="00312C30">
        <w:trPr>
          <w:cantSplit/>
          <w:trHeight w:val="117"/>
        </w:trPr>
        <w:tc>
          <w:tcPr>
            <w:cnfStyle w:val="001000000000" w:firstRow="0" w:lastRow="0" w:firstColumn="1" w:lastColumn="0" w:oddVBand="0" w:evenVBand="0" w:oddHBand="0" w:evenHBand="0" w:firstRowFirstColumn="0" w:firstRowLastColumn="0" w:lastRowFirstColumn="0" w:lastRowLastColumn="0"/>
            <w:tcW w:w="483" w:type="pct"/>
            <w:noWrap/>
            <w:hideMark/>
          </w:tcPr>
          <w:p w14:paraId="6703C9E1"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54120030</w:t>
            </w:r>
          </w:p>
        </w:tc>
        <w:tc>
          <w:tcPr>
            <w:tcW w:w="2427" w:type="pct"/>
            <w:hideMark/>
          </w:tcPr>
          <w:p w14:paraId="1764B7C6"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Magazines and other periodicals - advertising services</w:t>
            </w:r>
          </w:p>
        </w:tc>
        <w:tc>
          <w:tcPr>
            <w:tcW w:w="1491" w:type="pct"/>
            <w:hideMark/>
          </w:tcPr>
          <w:p w14:paraId="0DEAE426"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073F48A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18FFFF0" w14:textId="77777777" w:rsidTr="00312C30">
        <w:trPr>
          <w:cnfStyle w:val="000000010000" w:firstRow="0" w:lastRow="0" w:firstColumn="0" w:lastColumn="0" w:oddVBand="0" w:evenVBand="0" w:oddHBand="0" w:evenHBand="1" w:firstRowFirstColumn="0" w:firstRowLastColumn="0" w:lastRowFirstColumn="0" w:lastRowLastColumn="0"/>
          <w:cantSplit/>
          <w:trHeight w:val="163"/>
        </w:trPr>
        <w:tc>
          <w:tcPr>
            <w:cnfStyle w:val="001000000000" w:firstRow="0" w:lastRow="0" w:firstColumn="1" w:lastColumn="0" w:oddVBand="0" w:evenVBand="0" w:oddHBand="0" w:evenHBand="0" w:firstRowFirstColumn="0" w:firstRowLastColumn="0" w:lastRowFirstColumn="0" w:lastRowLastColumn="0"/>
            <w:tcW w:w="483" w:type="pct"/>
            <w:noWrap/>
            <w:hideMark/>
          </w:tcPr>
          <w:p w14:paraId="26DD79FE"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54130030</w:t>
            </w:r>
          </w:p>
        </w:tc>
        <w:tc>
          <w:tcPr>
            <w:tcW w:w="2427" w:type="pct"/>
            <w:hideMark/>
          </w:tcPr>
          <w:p w14:paraId="199DD394"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Books - advertising services</w:t>
            </w:r>
          </w:p>
        </w:tc>
        <w:tc>
          <w:tcPr>
            <w:tcW w:w="1491" w:type="pct"/>
            <w:hideMark/>
          </w:tcPr>
          <w:p w14:paraId="56CA811F"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31C8707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2E13A113" w14:textId="77777777" w:rsidTr="00312C30">
        <w:trPr>
          <w:cantSplit/>
          <w:trHeight w:val="195"/>
        </w:trPr>
        <w:tc>
          <w:tcPr>
            <w:cnfStyle w:val="001000000000" w:firstRow="0" w:lastRow="0" w:firstColumn="1" w:lastColumn="0" w:oddVBand="0" w:evenVBand="0" w:oddHBand="0" w:evenHBand="0" w:firstRowFirstColumn="0" w:firstRowLastColumn="0" w:lastRowFirstColumn="0" w:lastRowLastColumn="0"/>
            <w:tcW w:w="483" w:type="pct"/>
            <w:noWrap/>
            <w:hideMark/>
          </w:tcPr>
          <w:p w14:paraId="3C5A918C"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54140030</w:t>
            </w:r>
          </w:p>
        </w:tc>
        <w:tc>
          <w:tcPr>
            <w:tcW w:w="2427" w:type="pct"/>
            <w:hideMark/>
          </w:tcPr>
          <w:p w14:paraId="798E8F5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Directory, mailing list, collection or compilation - advertising services</w:t>
            </w:r>
          </w:p>
        </w:tc>
        <w:tc>
          <w:tcPr>
            <w:tcW w:w="1491" w:type="pct"/>
            <w:hideMark/>
          </w:tcPr>
          <w:p w14:paraId="6D1DAA29"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2615D18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CC6001B" w14:textId="77777777" w:rsidTr="00312C30">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483" w:type="pct"/>
            <w:noWrap/>
            <w:hideMark/>
          </w:tcPr>
          <w:p w14:paraId="421733DD"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54190030</w:t>
            </w:r>
          </w:p>
        </w:tc>
        <w:tc>
          <w:tcPr>
            <w:tcW w:w="2427" w:type="pct"/>
            <w:hideMark/>
          </w:tcPr>
          <w:p w14:paraId="0F2D7696"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publishing - advertising services</w:t>
            </w:r>
          </w:p>
        </w:tc>
        <w:tc>
          <w:tcPr>
            <w:tcW w:w="1491" w:type="pct"/>
            <w:hideMark/>
          </w:tcPr>
          <w:p w14:paraId="5E2B0F0A"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34ECD57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8F8B2CD" w14:textId="77777777" w:rsidTr="00312C30">
        <w:trPr>
          <w:cantSplit/>
          <w:trHeight w:val="114"/>
        </w:trPr>
        <w:tc>
          <w:tcPr>
            <w:cnfStyle w:val="001000000000" w:firstRow="0" w:lastRow="0" w:firstColumn="1" w:lastColumn="0" w:oddVBand="0" w:evenVBand="0" w:oddHBand="0" w:evenHBand="0" w:firstRowFirstColumn="0" w:firstRowLastColumn="0" w:lastRowFirstColumn="0" w:lastRowLastColumn="0"/>
            <w:tcW w:w="483" w:type="pct"/>
            <w:noWrap/>
            <w:hideMark/>
          </w:tcPr>
          <w:p w14:paraId="52FF0FC2"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57000020</w:t>
            </w:r>
          </w:p>
        </w:tc>
        <w:tc>
          <w:tcPr>
            <w:tcW w:w="2427" w:type="pct"/>
            <w:hideMark/>
          </w:tcPr>
          <w:p w14:paraId="1E0C5A5F"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Internet publishing - advertising services</w:t>
            </w:r>
          </w:p>
        </w:tc>
        <w:tc>
          <w:tcPr>
            <w:tcW w:w="1491" w:type="pct"/>
            <w:hideMark/>
          </w:tcPr>
          <w:p w14:paraId="5AF3C0A2"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Advertising</w:t>
            </w:r>
          </w:p>
        </w:tc>
        <w:tc>
          <w:tcPr>
            <w:tcW w:w="600" w:type="pct"/>
            <w:hideMark/>
          </w:tcPr>
          <w:p w14:paraId="5431E3B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E77AFA7" w14:textId="77777777" w:rsidTr="00312C30">
        <w:trPr>
          <w:cnfStyle w:val="000000010000" w:firstRow="0" w:lastRow="0" w:firstColumn="0" w:lastColumn="0" w:oddVBand="0" w:evenVBand="0" w:oddHBand="0" w:evenHBand="1"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483" w:type="pct"/>
            <w:noWrap/>
            <w:hideMark/>
          </w:tcPr>
          <w:p w14:paraId="17F0307A"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66320010</w:t>
            </w:r>
          </w:p>
        </w:tc>
        <w:tc>
          <w:tcPr>
            <w:tcW w:w="2427" w:type="pct"/>
            <w:hideMark/>
          </w:tcPr>
          <w:p w14:paraId="74806F2A"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 xml:space="preserve">Video and </w:t>
            </w:r>
            <w:proofErr w:type="gramStart"/>
            <w:r w:rsidRPr="00F3610D">
              <w:rPr>
                <w:rFonts w:eastAsia="Times New Roman" w:cs="Calibri"/>
                <w:sz w:val="18"/>
                <w:szCs w:val="18"/>
                <w:lang w:eastAsia="en-AU"/>
              </w:rPr>
              <w:t>other</w:t>
            </w:r>
            <w:proofErr w:type="gramEnd"/>
            <w:r w:rsidRPr="00F3610D">
              <w:rPr>
                <w:rFonts w:eastAsia="Times New Roman" w:cs="Calibri"/>
                <w:sz w:val="18"/>
                <w:szCs w:val="18"/>
                <w:lang w:eastAsia="en-AU"/>
              </w:rPr>
              <w:t xml:space="preserve"> electronic media rental or hire</w:t>
            </w:r>
          </w:p>
        </w:tc>
        <w:tc>
          <w:tcPr>
            <w:tcW w:w="1491" w:type="pct"/>
            <w:hideMark/>
          </w:tcPr>
          <w:p w14:paraId="7E359CF5"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Video and computer games</w:t>
            </w:r>
          </w:p>
        </w:tc>
        <w:tc>
          <w:tcPr>
            <w:tcW w:w="600" w:type="pct"/>
            <w:hideMark/>
          </w:tcPr>
          <w:p w14:paraId="69D36933"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FCE844D" w14:textId="77777777" w:rsidTr="00312C30">
        <w:trPr>
          <w:cantSplit/>
          <w:trHeight w:val="81"/>
        </w:trPr>
        <w:tc>
          <w:tcPr>
            <w:cnfStyle w:val="001000000000" w:firstRow="0" w:lastRow="0" w:firstColumn="1" w:lastColumn="0" w:oddVBand="0" w:evenVBand="0" w:oddHBand="0" w:evenHBand="0" w:firstRowFirstColumn="0" w:firstRowLastColumn="0" w:lastRowFirstColumn="0" w:lastRowLastColumn="0"/>
            <w:tcW w:w="483" w:type="pct"/>
            <w:noWrap/>
            <w:hideMark/>
          </w:tcPr>
          <w:p w14:paraId="009A899D"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66390010</w:t>
            </w:r>
          </w:p>
        </w:tc>
        <w:tc>
          <w:tcPr>
            <w:tcW w:w="2427" w:type="pct"/>
            <w:hideMark/>
          </w:tcPr>
          <w:p w14:paraId="439E0DE6"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 xml:space="preserve">Other goods and equipment rental hire </w:t>
            </w:r>
            <w:proofErr w:type="spellStart"/>
            <w:r w:rsidRPr="00F3610D">
              <w:rPr>
                <w:rFonts w:eastAsia="Times New Roman" w:cs="Calibri"/>
                <w:sz w:val="18"/>
                <w:szCs w:val="18"/>
                <w:lang w:eastAsia="en-AU"/>
              </w:rPr>
              <w:t>nec</w:t>
            </w:r>
            <w:proofErr w:type="spellEnd"/>
            <w:r w:rsidRPr="00F3610D">
              <w:rPr>
                <w:rFonts w:eastAsia="Times New Roman" w:cs="Calibri"/>
                <w:sz w:val="18"/>
                <w:szCs w:val="18"/>
                <w:lang w:eastAsia="en-AU"/>
              </w:rPr>
              <w:t xml:space="preserve"> (incl art works, household goods and office machinery)</w:t>
            </w:r>
          </w:p>
        </w:tc>
        <w:tc>
          <w:tcPr>
            <w:tcW w:w="1491" w:type="pct"/>
            <w:hideMark/>
          </w:tcPr>
          <w:p w14:paraId="2187FD6F"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support activities</w:t>
            </w:r>
          </w:p>
        </w:tc>
        <w:tc>
          <w:tcPr>
            <w:tcW w:w="600" w:type="pct"/>
            <w:hideMark/>
          </w:tcPr>
          <w:p w14:paraId="7912583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13E0625" w14:textId="77777777" w:rsidTr="00312C30">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483" w:type="pct"/>
            <w:noWrap/>
            <w:hideMark/>
          </w:tcPr>
          <w:p w14:paraId="40B66DD7"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69000050</w:t>
            </w:r>
          </w:p>
        </w:tc>
        <w:tc>
          <w:tcPr>
            <w:tcW w:w="2427" w:type="pct"/>
            <w:hideMark/>
          </w:tcPr>
          <w:p w14:paraId="31A0B23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Engineering design and consulting services</w:t>
            </w:r>
          </w:p>
        </w:tc>
        <w:tc>
          <w:tcPr>
            <w:tcW w:w="1491" w:type="pct"/>
            <w:hideMark/>
          </w:tcPr>
          <w:p w14:paraId="7CE1AB0A"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Architecture</w:t>
            </w:r>
          </w:p>
        </w:tc>
        <w:tc>
          <w:tcPr>
            <w:tcW w:w="600" w:type="pct"/>
            <w:hideMark/>
          </w:tcPr>
          <w:p w14:paraId="786B8E46"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314E631" w14:textId="77777777" w:rsidTr="00312C30">
        <w:trPr>
          <w:cantSplit/>
          <w:trHeight w:val="121"/>
        </w:trPr>
        <w:tc>
          <w:tcPr>
            <w:cnfStyle w:val="001000000000" w:firstRow="0" w:lastRow="0" w:firstColumn="1" w:lastColumn="0" w:oddVBand="0" w:evenVBand="0" w:oddHBand="0" w:evenHBand="0" w:firstRowFirstColumn="0" w:firstRowLastColumn="0" w:lastRowFirstColumn="0" w:lastRowLastColumn="0"/>
            <w:tcW w:w="483" w:type="pct"/>
            <w:noWrap/>
            <w:hideMark/>
          </w:tcPr>
          <w:p w14:paraId="537E96E0"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69000200</w:t>
            </w:r>
          </w:p>
        </w:tc>
        <w:tc>
          <w:tcPr>
            <w:tcW w:w="2427" w:type="pct"/>
            <w:hideMark/>
          </w:tcPr>
          <w:p w14:paraId="3A6EFC9F"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Interpreting and translating services</w:t>
            </w:r>
          </w:p>
        </w:tc>
        <w:tc>
          <w:tcPr>
            <w:tcW w:w="1491" w:type="pct"/>
            <w:hideMark/>
          </w:tcPr>
          <w:p w14:paraId="4EDE3328"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support activities</w:t>
            </w:r>
          </w:p>
        </w:tc>
        <w:tc>
          <w:tcPr>
            <w:tcW w:w="600" w:type="pct"/>
            <w:hideMark/>
          </w:tcPr>
          <w:p w14:paraId="3D5D65B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25AD55A8" w14:textId="77777777" w:rsidTr="00312C30">
        <w:trPr>
          <w:cnfStyle w:val="000000010000" w:firstRow="0" w:lastRow="0" w:firstColumn="0" w:lastColumn="0" w:oddVBand="0" w:evenVBand="0" w:oddHBand="0" w:evenHBand="1"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483" w:type="pct"/>
            <w:noWrap/>
            <w:hideMark/>
          </w:tcPr>
          <w:p w14:paraId="13CFBA2C"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89210010</w:t>
            </w:r>
          </w:p>
        </w:tc>
        <w:tc>
          <w:tcPr>
            <w:tcW w:w="2427" w:type="pct"/>
            <w:hideMark/>
          </w:tcPr>
          <w:p w14:paraId="2325F1B1"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Zoological and botanical services</w:t>
            </w:r>
          </w:p>
        </w:tc>
        <w:tc>
          <w:tcPr>
            <w:tcW w:w="1491" w:type="pct"/>
            <w:hideMark/>
          </w:tcPr>
          <w:p w14:paraId="01B5E6A0"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Heritage services</w:t>
            </w:r>
          </w:p>
        </w:tc>
        <w:tc>
          <w:tcPr>
            <w:tcW w:w="600" w:type="pct"/>
            <w:hideMark/>
          </w:tcPr>
          <w:p w14:paraId="3A5D3B01"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68993F55" w14:textId="77777777" w:rsidTr="00312C30">
        <w:trPr>
          <w:cantSplit/>
          <w:trHeight w:val="45"/>
        </w:trPr>
        <w:tc>
          <w:tcPr>
            <w:cnfStyle w:val="001000000000" w:firstRow="0" w:lastRow="0" w:firstColumn="1" w:lastColumn="0" w:oddVBand="0" w:evenVBand="0" w:oddHBand="0" w:evenHBand="0" w:firstRowFirstColumn="0" w:firstRowLastColumn="0" w:lastRowFirstColumn="0" w:lastRowLastColumn="0"/>
            <w:tcW w:w="483" w:type="pct"/>
            <w:noWrap/>
            <w:hideMark/>
          </w:tcPr>
          <w:p w14:paraId="05BBD2AB" w14:textId="77777777" w:rsidR="001733BC" w:rsidRPr="00F3610D" w:rsidRDefault="001733BC" w:rsidP="001733BC">
            <w:pPr>
              <w:spacing w:before="0" w:after="0" w:line="200" w:lineRule="exact"/>
              <w:jc w:val="right"/>
              <w:rPr>
                <w:rFonts w:eastAsia="Times New Roman" w:cs="Calibri"/>
                <w:sz w:val="18"/>
                <w:szCs w:val="18"/>
                <w:lang w:eastAsia="en-AU"/>
              </w:rPr>
            </w:pPr>
            <w:r w:rsidRPr="00F3610D">
              <w:rPr>
                <w:rFonts w:eastAsia="Times New Roman" w:cs="Calibri"/>
                <w:sz w:val="18"/>
                <w:szCs w:val="18"/>
                <w:lang w:eastAsia="en-AU"/>
              </w:rPr>
              <w:t>89220010</w:t>
            </w:r>
          </w:p>
        </w:tc>
        <w:tc>
          <w:tcPr>
            <w:tcW w:w="2427" w:type="pct"/>
            <w:hideMark/>
          </w:tcPr>
          <w:p w14:paraId="118DAC49"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Nature reserve and conservation park services</w:t>
            </w:r>
          </w:p>
        </w:tc>
        <w:tc>
          <w:tcPr>
            <w:tcW w:w="1491" w:type="pct"/>
            <w:hideMark/>
          </w:tcPr>
          <w:p w14:paraId="03172EE9"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Heritage services</w:t>
            </w:r>
          </w:p>
        </w:tc>
        <w:tc>
          <w:tcPr>
            <w:tcW w:w="600" w:type="pct"/>
            <w:hideMark/>
          </w:tcPr>
          <w:p w14:paraId="2B6F519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bl>
    <w:p w14:paraId="05EEE99D" w14:textId="77777777" w:rsidR="001733BC" w:rsidRPr="001E66CD" w:rsidRDefault="001733BC" w:rsidP="001E66CD">
      <w:r w:rsidRPr="001E66CD">
        <w:br w:type="page"/>
      </w:r>
    </w:p>
    <w:p w14:paraId="3984D6E5" w14:textId="77777777" w:rsidR="001733BC" w:rsidRDefault="001733BC" w:rsidP="00312C30">
      <w:pPr>
        <w:pStyle w:val="Heading2"/>
      </w:pPr>
      <w:bookmarkStart w:id="588" w:name="_Toc181346478"/>
      <w:bookmarkStart w:id="589" w:name="_Toc182934640"/>
      <w:bookmarkStart w:id="590" w:name="_Toc184651279"/>
      <w:bookmarkStart w:id="591" w:name="_Toc184725023"/>
      <w:r>
        <w:lastRenderedPageBreak/>
        <w:t>Appendix D – Industry coverage and classifications</w:t>
      </w:r>
      <w:bookmarkEnd w:id="588"/>
      <w:bookmarkEnd w:id="589"/>
      <w:bookmarkEnd w:id="590"/>
      <w:bookmarkEnd w:id="591"/>
    </w:p>
    <w:p w14:paraId="3834E523" w14:textId="77777777" w:rsidR="001733BC" w:rsidRPr="00845DAF" w:rsidRDefault="001733BC" w:rsidP="00312C30">
      <w:pPr>
        <w:pStyle w:val="Tablefigureheading"/>
        <w:rPr>
          <w:b w:val="0"/>
        </w:rPr>
      </w:pPr>
      <w:bookmarkStart w:id="592" w:name="_Toc184651345"/>
      <w:bookmarkStart w:id="593" w:name="_Toc184679653"/>
      <w:r w:rsidRPr="00845DAF">
        <w:t>Industries retained and added</w:t>
      </w:r>
      <w:bookmarkEnd w:id="592"/>
      <w:bookmarkEnd w:id="593"/>
    </w:p>
    <w:tbl>
      <w:tblPr>
        <w:tblStyle w:val="DefaultTable1"/>
        <w:tblW w:w="5000" w:type="pct"/>
        <w:tblLook w:val="04A0" w:firstRow="1" w:lastRow="0" w:firstColumn="1" w:lastColumn="0" w:noHBand="0" w:noVBand="1"/>
        <w:tblDescription w:val="Industries retained and added"/>
      </w:tblPr>
      <w:tblGrid>
        <w:gridCol w:w="761"/>
        <w:gridCol w:w="2924"/>
        <w:gridCol w:w="2417"/>
        <w:gridCol w:w="2288"/>
        <w:gridCol w:w="1474"/>
      </w:tblGrid>
      <w:tr w:rsidR="001733BC" w:rsidRPr="00BF3CF9" w14:paraId="174541FF" w14:textId="77777777" w:rsidTr="00312C30">
        <w:trPr>
          <w:cnfStyle w:val="100000000000" w:firstRow="1" w:lastRow="0" w:firstColumn="0" w:lastColumn="0" w:oddVBand="0" w:evenVBand="0" w:oddHBand="0" w:evenHBand="0" w:firstRowFirstColumn="0" w:firstRowLastColumn="0" w:lastRowFirstColumn="0" w:lastRowLastColumn="0"/>
          <w:cantSplit/>
          <w:trHeight w:val="525"/>
        </w:trPr>
        <w:tc>
          <w:tcPr>
            <w:cnfStyle w:val="001000000000" w:firstRow="0" w:lastRow="0" w:firstColumn="1" w:lastColumn="0" w:oddVBand="0" w:evenVBand="0" w:oddHBand="0" w:evenHBand="0" w:firstRowFirstColumn="0" w:firstRowLastColumn="0" w:lastRowFirstColumn="0" w:lastRowLastColumn="0"/>
            <w:tcW w:w="386" w:type="pct"/>
            <w:shd w:val="clear" w:color="auto" w:fill="081E3E"/>
            <w:noWrap/>
            <w:hideMark/>
          </w:tcPr>
          <w:p w14:paraId="6047304D" w14:textId="77777777" w:rsidR="001733BC" w:rsidRPr="00BF3CF9" w:rsidRDefault="001733BC" w:rsidP="001733BC">
            <w:pPr>
              <w:spacing w:before="0" w:after="0" w:line="200" w:lineRule="exact"/>
              <w:rPr>
                <w:rFonts w:eastAsia="Times New Roman" w:cs="Calibri"/>
                <w:bCs/>
                <w:color w:val="FFFFFF"/>
                <w:sz w:val="18"/>
                <w:szCs w:val="18"/>
                <w:lang w:eastAsia="en-AU"/>
              </w:rPr>
            </w:pPr>
            <w:proofErr w:type="spellStart"/>
            <w:r w:rsidRPr="00BF3CF9">
              <w:rPr>
                <w:rFonts w:eastAsia="Times New Roman" w:cs="Calibri"/>
                <w:bCs/>
                <w:color w:val="FFFFFF"/>
                <w:sz w:val="18"/>
                <w:szCs w:val="18"/>
                <w:lang w:eastAsia="en-AU"/>
              </w:rPr>
              <w:t>ANZSIC</w:t>
            </w:r>
            <w:proofErr w:type="spellEnd"/>
          </w:p>
        </w:tc>
        <w:tc>
          <w:tcPr>
            <w:tcW w:w="1482" w:type="pct"/>
            <w:shd w:val="clear" w:color="auto" w:fill="081E3E"/>
            <w:hideMark/>
          </w:tcPr>
          <w:p w14:paraId="2614E9D8"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proofErr w:type="spellStart"/>
            <w:r w:rsidRPr="00BF3CF9">
              <w:rPr>
                <w:rFonts w:eastAsia="Times New Roman" w:cs="Calibri"/>
                <w:bCs/>
                <w:color w:val="FFFFFF"/>
                <w:sz w:val="18"/>
                <w:szCs w:val="18"/>
                <w:lang w:eastAsia="en-AU"/>
              </w:rPr>
              <w:t>ANZSIC</w:t>
            </w:r>
            <w:proofErr w:type="spellEnd"/>
            <w:r w:rsidRPr="00BF3CF9">
              <w:rPr>
                <w:rFonts w:eastAsia="Times New Roman" w:cs="Calibri"/>
                <w:bCs/>
                <w:color w:val="FFFFFF"/>
                <w:sz w:val="18"/>
                <w:szCs w:val="18"/>
                <w:lang w:eastAsia="en-AU"/>
              </w:rPr>
              <w:t xml:space="preserve"> description</w:t>
            </w:r>
          </w:p>
        </w:tc>
        <w:tc>
          <w:tcPr>
            <w:tcW w:w="1225" w:type="pct"/>
            <w:shd w:val="clear" w:color="auto" w:fill="081E3E"/>
            <w:hideMark/>
          </w:tcPr>
          <w:p w14:paraId="0B5BBE37"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BF3CF9">
              <w:rPr>
                <w:rFonts w:eastAsia="Times New Roman" w:cs="Calibri"/>
                <w:bCs/>
                <w:color w:val="FFFFFF"/>
                <w:sz w:val="18"/>
                <w:szCs w:val="18"/>
                <w:lang w:eastAsia="en-AU"/>
              </w:rPr>
              <w:t>Domain name in the consultation paper</w:t>
            </w:r>
          </w:p>
        </w:tc>
        <w:tc>
          <w:tcPr>
            <w:tcW w:w="1160" w:type="pct"/>
            <w:shd w:val="clear" w:color="auto" w:fill="081E3E"/>
            <w:hideMark/>
          </w:tcPr>
          <w:p w14:paraId="599D070A"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BF3CF9">
              <w:rPr>
                <w:rFonts w:eastAsia="Times New Roman" w:cs="Calibri"/>
                <w:bCs/>
                <w:color w:val="FFFFFF"/>
                <w:sz w:val="18"/>
                <w:szCs w:val="18"/>
                <w:lang w:eastAsia="en-AU"/>
              </w:rPr>
              <w:t>New domain name</w:t>
            </w:r>
          </w:p>
        </w:tc>
        <w:tc>
          <w:tcPr>
            <w:tcW w:w="748" w:type="pct"/>
            <w:shd w:val="clear" w:color="auto" w:fill="081E3E"/>
            <w:hideMark/>
          </w:tcPr>
          <w:p w14:paraId="7823FA46"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BF3CF9">
              <w:rPr>
                <w:rFonts w:eastAsia="Times New Roman" w:cs="Calibri"/>
                <w:bCs/>
                <w:color w:val="FFFFFF"/>
                <w:sz w:val="18"/>
                <w:szCs w:val="18"/>
                <w:lang w:eastAsia="en-AU"/>
              </w:rPr>
              <w:t>Action</w:t>
            </w:r>
          </w:p>
        </w:tc>
      </w:tr>
      <w:tr w:rsidR="001733BC" w:rsidRPr="00623896" w14:paraId="6F617FC0" w14:textId="77777777" w:rsidTr="00312C30">
        <w:trPr>
          <w:cantSplit/>
          <w:trHeight w:val="403"/>
        </w:trPr>
        <w:tc>
          <w:tcPr>
            <w:cnfStyle w:val="001000000000" w:firstRow="0" w:lastRow="0" w:firstColumn="1" w:lastColumn="0" w:oddVBand="0" w:evenVBand="0" w:oddHBand="0" w:evenHBand="0" w:firstRowFirstColumn="0" w:firstRowLastColumn="0" w:lastRowFirstColumn="0" w:lastRowLastColumn="0"/>
            <w:tcW w:w="386" w:type="pct"/>
            <w:noWrap/>
            <w:hideMark/>
          </w:tcPr>
          <w:p w14:paraId="5701A322"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1612</w:t>
            </w:r>
          </w:p>
        </w:tc>
        <w:tc>
          <w:tcPr>
            <w:tcW w:w="1482" w:type="pct"/>
            <w:hideMark/>
          </w:tcPr>
          <w:p w14:paraId="74DC44D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Printing Support Services</w:t>
            </w:r>
          </w:p>
        </w:tc>
        <w:tc>
          <w:tcPr>
            <w:tcW w:w="1225" w:type="pct"/>
            <w:hideMark/>
          </w:tcPr>
          <w:p w14:paraId="4149BEC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160" w:type="pct"/>
            <w:hideMark/>
          </w:tcPr>
          <w:p w14:paraId="4527B31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hideMark/>
          </w:tcPr>
          <w:p w14:paraId="1F0DCC4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B81E3FF" w14:textId="77777777" w:rsidTr="00312C30">
        <w:trPr>
          <w:cnfStyle w:val="000000010000" w:firstRow="0" w:lastRow="0" w:firstColumn="0" w:lastColumn="0" w:oddVBand="0" w:evenVBand="0" w:oddHBand="0" w:evenHBand="1" w:firstRowFirstColumn="0" w:firstRowLastColumn="0" w:lastRowFirstColumn="0" w:lastRowLastColumn="0"/>
          <w:cantSplit/>
          <w:trHeight w:val="341"/>
        </w:trPr>
        <w:tc>
          <w:tcPr>
            <w:cnfStyle w:val="001000000000" w:firstRow="0" w:lastRow="0" w:firstColumn="1" w:lastColumn="0" w:oddVBand="0" w:evenVBand="0" w:oddHBand="0" w:evenHBand="0" w:firstRowFirstColumn="0" w:firstRowLastColumn="0" w:lastRowFirstColumn="0" w:lastRowLastColumn="0"/>
            <w:tcW w:w="386" w:type="pct"/>
            <w:noWrap/>
            <w:hideMark/>
          </w:tcPr>
          <w:p w14:paraId="0A6ED40D"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5411</w:t>
            </w:r>
          </w:p>
        </w:tc>
        <w:tc>
          <w:tcPr>
            <w:tcW w:w="1482" w:type="pct"/>
            <w:hideMark/>
          </w:tcPr>
          <w:p w14:paraId="58C9AE6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 Publishing</w:t>
            </w:r>
          </w:p>
        </w:tc>
        <w:tc>
          <w:tcPr>
            <w:tcW w:w="1225" w:type="pct"/>
            <w:hideMark/>
          </w:tcPr>
          <w:p w14:paraId="4C3430F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160" w:type="pct"/>
            <w:hideMark/>
          </w:tcPr>
          <w:p w14:paraId="0946FFC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hideMark/>
          </w:tcPr>
          <w:p w14:paraId="03CFF1F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4A6BFB19" w14:textId="77777777" w:rsidTr="00312C30">
        <w:trPr>
          <w:cantSplit/>
          <w:trHeight w:val="434"/>
        </w:trPr>
        <w:tc>
          <w:tcPr>
            <w:cnfStyle w:val="001000000000" w:firstRow="0" w:lastRow="0" w:firstColumn="1" w:lastColumn="0" w:oddVBand="0" w:evenVBand="0" w:oddHBand="0" w:evenHBand="0" w:firstRowFirstColumn="0" w:firstRowLastColumn="0" w:lastRowFirstColumn="0" w:lastRowLastColumn="0"/>
            <w:tcW w:w="386" w:type="pct"/>
            <w:noWrap/>
            <w:hideMark/>
          </w:tcPr>
          <w:p w14:paraId="21149CF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5412</w:t>
            </w:r>
          </w:p>
        </w:tc>
        <w:tc>
          <w:tcPr>
            <w:tcW w:w="1482" w:type="pct"/>
            <w:hideMark/>
          </w:tcPr>
          <w:p w14:paraId="2ED71FE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Magazine and Other Periodical Publishing</w:t>
            </w:r>
          </w:p>
        </w:tc>
        <w:tc>
          <w:tcPr>
            <w:tcW w:w="1225" w:type="pct"/>
            <w:hideMark/>
          </w:tcPr>
          <w:p w14:paraId="0DEEB44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160" w:type="pct"/>
            <w:hideMark/>
          </w:tcPr>
          <w:p w14:paraId="19871B2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hideMark/>
          </w:tcPr>
          <w:p w14:paraId="6F2A723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8A902F2" w14:textId="77777777" w:rsidTr="00312C30">
        <w:trPr>
          <w:cnfStyle w:val="000000010000" w:firstRow="0" w:lastRow="0" w:firstColumn="0" w:lastColumn="0" w:oddVBand="0" w:evenVBand="0" w:oddHBand="0" w:evenHBand="1"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386" w:type="pct"/>
            <w:noWrap/>
            <w:hideMark/>
          </w:tcPr>
          <w:p w14:paraId="2B8CCF91"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5413</w:t>
            </w:r>
          </w:p>
        </w:tc>
        <w:tc>
          <w:tcPr>
            <w:tcW w:w="1482" w:type="pct"/>
            <w:hideMark/>
          </w:tcPr>
          <w:p w14:paraId="5403AD3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 Publishing</w:t>
            </w:r>
          </w:p>
        </w:tc>
        <w:tc>
          <w:tcPr>
            <w:tcW w:w="1225" w:type="pct"/>
            <w:hideMark/>
          </w:tcPr>
          <w:p w14:paraId="2C18F20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160" w:type="pct"/>
            <w:hideMark/>
          </w:tcPr>
          <w:p w14:paraId="540977E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hideMark/>
          </w:tcPr>
          <w:p w14:paraId="0A494A0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B8B62D1" w14:textId="77777777" w:rsidTr="00312C30">
        <w:trPr>
          <w:cantSplit/>
          <w:trHeight w:val="372"/>
        </w:trPr>
        <w:tc>
          <w:tcPr>
            <w:cnfStyle w:val="001000000000" w:firstRow="0" w:lastRow="0" w:firstColumn="1" w:lastColumn="0" w:oddVBand="0" w:evenVBand="0" w:oddHBand="0" w:evenHBand="0" w:firstRowFirstColumn="0" w:firstRowLastColumn="0" w:lastRowFirstColumn="0" w:lastRowLastColumn="0"/>
            <w:tcW w:w="386" w:type="pct"/>
            <w:noWrap/>
          </w:tcPr>
          <w:p w14:paraId="46E2DE0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5419</w:t>
            </w:r>
          </w:p>
        </w:tc>
        <w:tc>
          <w:tcPr>
            <w:tcW w:w="1482" w:type="pct"/>
          </w:tcPr>
          <w:p w14:paraId="086D4DE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Publishing (except Software, Music and Internet)</w:t>
            </w:r>
          </w:p>
        </w:tc>
        <w:tc>
          <w:tcPr>
            <w:tcW w:w="1225" w:type="pct"/>
          </w:tcPr>
          <w:p w14:paraId="64532F3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c>
          <w:tcPr>
            <w:tcW w:w="1160" w:type="pct"/>
          </w:tcPr>
          <w:p w14:paraId="66478B6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tcPr>
          <w:p w14:paraId="61BBC54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r>
      <w:tr w:rsidR="001733BC" w:rsidRPr="00623896" w14:paraId="5051CB44" w14:textId="77777777" w:rsidTr="00312C30">
        <w:trPr>
          <w:cnfStyle w:val="000000010000" w:firstRow="0" w:lastRow="0" w:firstColumn="0" w:lastColumn="0" w:oddVBand="0" w:evenVBand="0" w:oddHBand="0" w:evenHBand="1" w:firstRowFirstColumn="0" w:firstRowLastColumn="0" w:lastRowFirstColumn="0" w:lastRowLastColumn="0"/>
          <w:cantSplit/>
          <w:trHeight w:val="324"/>
        </w:trPr>
        <w:tc>
          <w:tcPr>
            <w:cnfStyle w:val="001000000000" w:firstRow="0" w:lastRow="0" w:firstColumn="1" w:lastColumn="0" w:oddVBand="0" w:evenVBand="0" w:oddHBand="0" w:evenHBand="0" w:firstRowFirstColumn="0" w:firstRowLastColumn="0" w:lastRowFirstColumn="0" w:lastRowLastColumn="0"/>
            <w:tcW w:w="386" w:type="pct"/>
            <w:noWrap/>
            <w:hideMark/>
          </w:tcPr>
          <w:p w14:paraId="2D5AF712"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5420</w:t>
            </w:r>
          </w:p>
        </w:tc>
        <w:tc>
          <w:tcPr>
            <w:tcW w:w="1482" w:type="pct"/>
            <w:hideMark/>
          </w:tcPr>
          <w:p w14:paraId="15C52CD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Software Publishing</w:t>
            </w:r>
          </w:p>
        </w:tc>
        <w:tc>
          <w:tcPr>
            <w:tcW w:w="1225" w:type="pct"/>
            <w:hideMark/>
          </w:tcPr>
          <w:p w14:paraId="485693B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160" w:type="pct"/>
            <w:hideMark/>
          </w:tcPr>
          <w:p w14:paraId="3C6CC7B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hideMark/>
          </w:tcPr>
          <w:p w14:paraId="343780B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437A078" w14:textId="77777777" w:rsidTr="00312C30">
        <w:trPr>
          <w:cantSplit/>
          <w:trHeight w:val="134"/>
        </w:trPr>
        <w:tc>
          <w:tcPr>
            <w:cnfStyle w:val="001000000000" w:firstRow="0" w:lastRow="0" w:firstColumn="1" w:lastColumn="0" w:oddVBand="0" w:evenVBand="0" w:oddHBand="0" w:evenHBand="0" w:firstRowFirstColumn="0" w:firstRowLastColumn="0" w:lastRowFirstColumn="0" w:lastRowLastColumn="0"/>
            <w:tcW w:w="386" w:type="pct"/>
            <w:noWrap/>
            <w:hideMark/>
          </w:tcPr>
          <w:p w14:paraId="6CEFC0E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5511</w:t>
            </w:r>
          </w:p>
        </w:tc>
        <w:tc>
          <w:tcPr>
            <w:tcW w:w="1482" w:type="pct"/>
            <w:hideMark/>
          </w:tcPr>
          <w:p w14:paraId="44C91A0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Production</w:t>
            </w:r>
          </w:p>
        </w:tc>
        <w:tc>
          <w:tcPr>
            <w:tcW w:w="1225" w:type="pct"/>
            <w:hideMark/>
          </w:tcPr>
          <w:p w14:paraId="71F8D8A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160" w:type="pct"/>
            <w:hideMark/>
          </w:tcPr>
          <w:p w14:paraId="729C9BD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748" w:type="pct"/>
            <w:hideMark/>
          </w:tcPr>
          <w:p w14:paraId="7D1470C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8137756" w14:textId="77777777" w:rsidTr="00312C30">
        <w:trPr>
          <w:cnfStyle w:val="000000010000" w:firstRow="0" w:lastRow="0" w:firstColumn="0" w:lastColumn="0" w:oddVBand="0" w:evenVBand="0" w:oddHBand="0" w:evenHBand="1"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386" w:type="pct"/>
            <w:noWrap/>
            <w:hideMark/>
          </w:tcPr>
          <w:p w14:paraId="3513E027"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5512</w:t>
            </w:r>
          </w:p>
        </w:tc>
        <w:tc>
          <w:tcPr>
            <w:tcW w:w="1482" w:type="pct"/>
            <w:hideMark/>
          </w:tcPr>
          <w:p w14:paraId="568B19B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Distribution</w:t>
            </w:r>
          </w:p>
        </w:tc>
        <w:tc>
          <w:tcPr>
            <w:tcW w:w="1225" w:type="pct"/>
            <w:hideMark/>
          </w:tcPr>
          <w:p w14:paraId="3166BB1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160" w:type="pct"/>
            <w:hideMark/>
          </w:tcPr>
          <w:p w14:paraId="4D23C52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748" w:type="pct"/>
            <w:hideMark/>
          </w:tcPr>
          <w:p w14:paraId="70506A8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A038982" w14:textId="77777777" w:rsidTr="00312C30">
        <w:trPr>
          <w:cantSplit/>
          <w:trHeight w:val="147"/>
        </w:trPr>
        <w:tc>
          <w:tcPr>
            <w:cnfStyle w:val="001000000000" w:firstRow="0" w:lastRow="0" w:firstColumn="1" w:lastColumn="0" w:oddVBand="0" w:evenVBand="0" w:oddHBand="0" w:evenHBand="0" w:firstRowFirstColumn="0" w:firstRowLastColumn="0" w:lastRowFirstColumn="0" w:lastRowLastColumn="0"/>
            <w:tcW w:w="386" w:type="pct"/>
            <w:noWrap/>
            <w:hideMark/>
          </w:tcPr>
          <w:p w14:paraId="7DD6045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5513</w:t>
            </w:r>
          </w:p>
        </w:tc>
        <w:tc>
          <w:tcPr>
            <w:tcW w:w="1482" w:type="pct"/>
            <w:hideMark/>
          </w:tcPr>
          <w:p w14:paraId="16727A1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Exhibition</w:t>
            </w:r>
          </w:p>
        </w:tc>
        <w:tc>
          <w:tcPr>
            <w:tcW w:w="1225" w:type="pct"/>
            <w:hideMark/>
          </w:tcPr>
          <w:p w14:paraId="40C2AC9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w:t>
            </w:r>
          </w:p>
        </w:tc>
        <w:tc>
          <w:tcPr>
            <w:tcW w:w="1160" w:type="pct"/>
            <w:hideMark/>
          </w:tcPr>
          <w:p w14:paraId="07639D0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748" w:type="pct"/>
            <w:hideMark/>
          </w:tcPr>
          <w:p w14:paraId="138B172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3929E5E" w14:textId="77777777" w:rsidTr="00312C30">
        <w:trPr>
          <w:cnfStyle w:val="000000010000" w:firstRow="0" w:lastRow="0" w:firstColumn="0" w:lastColumn="0" w:oddVBand="0" w:evenVBand="0" w:oddHBand="0" w:evenHBand="1" w:firstRowFirstColumn="0" w:firstRowLastColumn="0" w:lastRowFirstColumn="0" w:lastRowLastColumn="0"/>
          <w:cantSplit/>
          <w:trHeight w:val="206"/>
        </w:trPr>
        <w:tc>
          <w:tcPr>
            <w:cnfStyle w:val="001000000000" w:firstRow="0" w:lastRow="0" w:firstColumn="1" w:lastColumn="0" w:oddVBand="0" w:evenVBand="0" w:oddHBand="0" w:evenHBand="0" w:firstRowFirstColumn="0" w:firstRowLastColumn="0" w:lastRowFirstColumn="0" w:lastRowLastColumn="0"/>
            <w:tcW w:w="386" w:type="pct"/>
            <w:noWrap/>
            <w:hideMark/>
          </w:tcPr>
          <w:p w14:paraId="54BF1A5D"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5514</w:t>
            </w:r>
          </w:p>
        </w:tc>
        <w:tc>
          <w:tcPr>
            <w:tcW w:w="1482" w:type="pct"/>
            <w:hideMark/>
          </w:tcPr>
          <w:p w14:paraId="42634F5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Post-production Services and Other Motion Picture and Video Activities</w:t>
            </w:r>
          </w:p>
        </w:tc>
        <w:tc>
          <w:tcPr>
            <w:tcW w:w="1225" w:type="pct"/>
            <w:hideMark/>
          </w:tcPr>
          <w:p w14:paraId="76E738C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and computer games</w:t>
            </w:r>
          </w:p>
        </w:tc>
        <w:tc>
          <w:tcPr>
            <w:tcW w:w="1160" w:type="pct"/>
            <w:hideMark/>
          </w:tcPr>
          <w:p w14:paraId="1F7A46B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748" w:type="pct"/>
            <w:hideMark/>
          </w:tcPr>
          <w:p w14:paraId="30F8CB0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5B5CFD1" w14:textId="77777777" w:rsidTr="00312C30">
        <w:trPr>
          <w:cantSplit/>
          <w:trHeight w:val="213"/>
        </w:trPr>
        <w:tc>
          <w:tcPr>
            <w:cnfStyle w:val="001000000000" w:firstRow="0" w:lastRow="0" w:firstColumn="1" w:lastColumn="0" w:oddVBand="0" w:evenVBand="0" w:oddHBand="0" w:evenHBand="0" w:firstRowFirstColumn="0" w:firstRowLastColumn="0" w:lastRowFirstColumn="0" w:lastRowLastColumn="0"/>
            <w:tcW w:w="386" w:type="pct"/>
            <w:noWrap/>
            <w:hideMark/>
          </w:tcPr>
          <w:p w14:paraId="3AD26486"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5521</w:t>
            </w:r>
          </w:p>
        </w:tc>
        <w:tc>
          <w:tcPr>
            <w:tcW w:w="1482" w:type="pct"/>
            <w:hideMark/>
          </w:tcPr>
          <w:p w14:paraId="3467437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Publishing</w:t>
            </w:r>
          </w:p>
        </w:tc>
        <w:tc>
          <w:tcPr>
            <w:tcW w:w="1225" w:type="pct"/>
            <w:hideMark/>
          </w:tcPr>
          <w:p w14:paraId="7895184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w:t>
            </w:r>
          </w:p>
        </w:tc>
        <w:tc>
          <w:tcPr>
            <w:tcW w:w="1160" w:type="pct"/>
            <w:hideMark/>
          </w:tcPr>
          <w:p w14:paraId="0AD258E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c>
          <w:tcPr>
            <w:tcW w:w="748" w:type="pct"/>
            <w:hideMark/>
          </w:tcPr>
          <w:p w14:paraId="42A882F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84A097C" w14:textId="77777777" w:rsidTr="00312C30">
        <w:trPr>
          <w:cnfStyle w:val="000000010000" w:firstRow="0" w:lastRow="0" w:firstColumn="0" w:lastColumn="0" w:oddVBand="0" w:evenVBand="0" w:oddHBand="0" w:evenHBand="1" w:firstRowFirstColumn="0" w:firstRowLastColumn="0" w:lastRowFirstColumn="0" w:lastRowLastColumn="0"/>
          <w:cantSplit/>
          <w:trHeight w:val="219"/>
        </w:trPr>
        <w:tc>
          <w:tcPr>
            <w:cnfStyle w:val="001000000000" w:firstRow="0" w:lastRow="0" w:firstColumn="1" w:lastColumn="0" w:oddVBand="0" w:evenVBand="0" w:oddHBand="0" w:evenHBand="0" w:firstRowFirstColumn="0" w:firstRowLastColumn="0" w:lastRowFirstColumn="0" w:lastRowLastColumn="0"/>
            <w:tcW w:w="386" w:type="pct"/>
            <w:noWrap/>
            <w:hideMark/>
          </w:tcPr>
          <w:p w14:paraId="3AF26FB3"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5522</w:t>
            </w:r>
          </w:p>
        </w:tc>
        <w:tc>
          <w:tcPr>
            <w:tcW w:w="1482" w:type="pct"/>
            <w:hideMark/>
          </w:tcPr>
          <w:p w14:paraId="01B3F9A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and Other Sound Recording Activities</w:t>
            </w:r>
          </w:p>
        </w:tc>
        <w:tc>
          <w:tcPr>
            <w:tcW w:w="1225" w:type="pct"/>
            <w:hideMark/>
          </w:tcPr>
          <w:p w14:paraId="707D240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w:t>
            </w:r>
          </w:p>
        </w:tc>
        <w:tc>
          <w:tcPr>
            <w:tcW w:w="1160" w:type="pct"/>
            <w:hideMark/>
          </w:tcPr>
          <w:p w14:paraId="0BDD034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c>
          <w:tcPr>
            <w:tcW w:w="748" w:type="pct"/>
            <w:hideMark/>
          </w:tcPr>
          <w:p w14:paraId="38D2C12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0A39197" w14:textId="77777777" w:rsidTr="00312C30">
        <w:trPr>
          <w:cantSplit/>
          <w:trHeight w:val="83"/>
        </w:trPr>
        <w:tc>
          <w:tcPr>
            <w:cnfStyle w:val="001000000000" w:firstRow="0" w:lastRow="0" w:firstColumn="1" w:lastColumn="0" w:oddVBand="0" w:evenVBand="0" w:oddHBand="0" w:evenHBand="0" w:firstRowFirstColumn="0" w:firstRowLastColumn="0" w:lastRowFirstColumn="0" w:lastRowLastColumn="0"/>
            <w:tcW w:w="386" w:type="pct"/>
            <w:noWrap/>
            <w:hideMark/>
          </w:tcPr>
          <w:p w14:paraId="1B5A929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5610</w:t>
            </w:r>
          </w:p>
        </w:tc>
        <w:tc>
          <w:tcPr>
            <w:tcW w:w="1482" w:type="pct"/>
            <w:hideMark/>
          </w:tcPr>
          <w:p w14:paraId="7CB7968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c>
          <w:tcPr>
            <w:tcW w:w="1225" w:type="pct"/>
            <w:hideMark/>
          </w:tcPr>
          <w:p w14:paraId="2A17B9A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160" w:type="pct"/>
            <w:hideMark/>
          </w:tcPr>
          <w:p w14:paraId="6B39FD1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c>
          <w:tcPr>
            <w:tcW w:w="748" w:type="pct"/>
            <w:hideMark/>
          </w:tcPr>
          <w:p w14:paraId="2AAED80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4E9A94C" w14:textId="77777777" w:rsidTr="00312C30">
        <w:trPr>
          <w:cnfStyle w:val="000000010000" w:firstRow="0" w:lastRow="0" w:firstColumn="0" w:lastColumn="0" w:oddVBand="0" w:evenVBand="0" w:oddHBand="0" w:evenHBand="1" w:firstRowFirstColumn="0" w:firstRowLastColumn="0" w:lastRowFirstColumn="0" w:lastRowLastColumn="0"/>
          <w:cantSplit/>
          <w:trHeight w:val="231"/>
        </w:trPr>
        <w:tc>
          <w:tcPr>
            <w:cnfStyle w:val="001000000000" w:firstRow="0" w:lastRow="0" w:firstColumn="1" w:lastColumn="0" w:oddVBand="0" w:evenVBand="0" w:oddHBand="0" w:evenHBand="0" w:firstRowFirstColumn="0" w:firstRowLastColumn="0" w:lastRowFirstColumn="0" w:lastRowLastColumn="0"/>
            <w:tcW w:w="386" w:type="pct"/>
            <w:noWrap/>
            <w:hideMark/>
          </w:tcPr>
          <w:p w14:paraId="6E15150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5621</w:t>
            </w:r>
          </w:p>
        </w:tc>
        <w:tc>
          <w:tcPr>
            <w:tcW w:w="1482" w:type="pct"/>
            <w:hideMark/>
          </w:tcPr>
          <w:p w14:paraId="39D4E98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Free-to-Air Television Broadcasting</w:t>
            </w:r>
          </w:p>
        </w:tc>
        <w:tc>
          <w:tcPr>
            <w:tcW w:w="1225" w:type="pct"/>
            <w:hideMark/>
          </w:tcPr>
          <w:p w14:paraId="381022E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160" w:type="pct"/>
            <w:hideMark/>
          </w:tcPr>
          <w:p w14:paraId="5E18EF7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748" w:type="pct"/>
            <w:hideMark/>
          </w:tcPr>
          <w:p w14:paraId="7DA7440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EEAB75D" w14:textId="77777777" w:rsidTr="00312C30">
        <w:trPr>
          <w:cantSplit/>
          <w:trHeight w:val="81"/>
        </w:trPr>
        <w:tc>
          <w:tcPr>
            <w:cnfStyle w:val="001000000000" w:firstRow="0" w:lastRow="0" w:firstColumn="1" w:lastColumn="0" w:oddVBand="0" w:evenVBand="0" w:oddHBand="0" w:evenHBand="0" w:firstRowFirstColumn="0" w:firstRowLastColumn="0" w:lastRowFirstColumn="0" w:lastRowLastColumn="0"/>
            <w:tcW w:w="386" w:type="pct"/>
            <w:noWrap/>
            <w:hideMark/>
          </w:tcPr>
          <w:p w14:paraId="631079B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5622</w:t>
            </w:r>
          </w:p>
        </w:tc>
        <w:tc>
          <w:tcPr>
            <w:tcW w:w="1482" w:type="pct"/>
            <w:hideMark/>
          </w:tcPr>
          <w:p w14:paraId="0A192DC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Cable and Other Subscription Broadcasting</w:t>
            </w:r>
          </w:p>
        </w:tc>
        <w:tc>
          <w:tcPr>
            <w:tcW w:w="1225" w:type="pct"/>
            <w:hideMark/>
          </w:tcPr>
          <w:p w14:paraId="02FEFBA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and radio</w:t>
            </w:r>
          </w:p>
        </w:tc>
        <w:tc>
          <w:tcPr>
            <w:tcW w:w="1160" w:type="pct"/>
            <w:hideMark/>
          </w:tcPr>
          <w:p w14:paraId="0B08D18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c>
          <w:tcPr>
            <w:tcW w:w="748" w:type="pct"/>
            <w:hideMark/>
          </w:tcPr>
          <w:p w14:paraId="6C5B8AD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7F1057B" w14:textId="77777777" w:rsidTr="00312C30">
        <w:trPr>
          <w:cnfStyle w:val="000000010000" w:firstRow="0" w:lastRow="0" w:firstColumn="0" w:lastColumn="0" w:oddVBand="0" w:evenVBand="0" w:oddHBand="0" w:evenHBand="1" w:firstRowFirstColumn="0" w:firstRowLastColumn="0" w:lastRowFirstColumn="0" w:lastRowLastColumn="0"/>
          <w:cantSplit/>
          <w:trHeight w:val="101"/>
        </w:trPr>
        <w:tc>
          <w:tcPr>
            <w:cnfStyle w:val="001000000000" w:firstRow="0" w:lastRow="0" w:firstColumn="1" w:lastColumn="0" w:oddVBand="0" w:evenVBand="0" w:oddHBand="0" w:evenHBand="0" w:firstRowFirstColumn="0" w:firstRowLastColumn="0" w:lastRowFirstColumn="0" w:lastRowLastColumn="0"/>
            <w:tcW w:w="386" w:type="pct"/>
            <w:noWrap/>
            <w:hideMark/>
          </w:tcPr>
          <w:p w14:paraId="5D891DC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5700</w:t>
            </w:r>
          </w:p>
        </w:tc>
        <w:tc>
          <w:tcPr>
            <w:tcW w:w="1482" w:type="pct"/>
            <w:hideMark/>
          </w:tcPr>
          <w:p w14:paraId="704982C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c>
          <w:tcPr>
            <w:tcW w:w="1225" w:type="pct"/>
            <w:hideMark/>
          </w:tcPr>
          <w:p w14:paraId="4F2B4B2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Publishing and print media</w:t>
            </w:r>
          </w:p>
        </w:tc>
        <w:tc>
          <w:tcPr>
            <w:tcW w:w="1160" w:type="pct"/>
            <w:hideMark/>
          </w:tcPr>
          <w:p w14:paraId="4AEE49C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c>
          <w:tcPr>
            <w:tcW w:w="748" w:type="pct"/>
            <w:hideMark/>
          </w:tcPr>
          <w:p w14:paraId="3290CC0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8FB3406" w14:textId="77777777" w:rsidTr="00312C30">
        <w:trPr>
          <w:cantSplit/>
          <w:trHeight w:val="93"/>
        </w:trPr>
        <w:tc>
          <w:tcPr>
            <w:cnfStyle w:val="001000000000" w:firstRow="0" w:lastRow="0" w:firstColumn="1" w:lastColumn="0" w:oddVBand="0" w:evenVBand="0" w:oddHBand="0" w:evenHBand="0" w:firstRowFirstColumn="0" w:firstRowLastColumn="0" w:lastRowFirstColumn="0" w:lastRowLastColumn="0"/>
            <w:tcW w:w="386" w:type="pct"/>
            <w:noWrap/>
            <w:hideMark/>
          </w:tcPr>
          <w:p w14:paraId="746C3C1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6010</w:t>
            </w:r>
          </w:p>
        </w:tc>
        <w:tc>
          <w:tcPr>
            <w:tcW w:w="1482" w:type="pct"/>
            <w:hideMark/>
          </w:tcPr>
          <w:p w14:paraId="77491FB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c>
          <w:tcPr>
            <w:tcW w:w="1225" w:type="pct"/>
            <w:hideMark/>
          </w:tcPr>
          <w:p w14:paraId="4B5334C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w:t>
            </w:r>
          </w:p>
        </w:tc>
        <w:tc>
          <w:tcPr>
            <w:tcW w:w="1160" w:type="pct"/>
            <w:hideMark/>
          </w:tcPr>
          <w:p w14:paraId="521BB8A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c>
          <w:tcPr>
            <w:tcW w:w="748" w:type="pct"/>
            <w:hideMark/>
          </w:tcPr>
          <w:p w14:paraId="0C872DF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E574B09" w14:textId="77777777" w:rsidTr="00312C30">
        <w:trPr>
          <w:cnfStyle w:val="000000010000" w:firstRow="0" w:lastRow="0" w:firstColumn="0" w:lastColumn="0" w:oddVBand="0" w:evenVBand="0" w:oddHBand="0" w:evenHBand="1"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386" w:type="pct"/>
            <w:noWrap/>
            <w:hideMark/>
          </w:tcPr>
          <w:p w14:paraId="1807951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6020</w:t>
            </w:r>
          </w:p>
        </w:tc>
        <w:tc>
          <w:tcPr>
            <w:tcW w:w="1482" w:type="pct"/>
            <w:hideMark/>
          </w:tcPr>
          <w:p w14:paraId="75F01F3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Information Services</w:t>
            </w:r>
          </w:p>
        </w:tc>
        <w:tc>
          <w:tcPr>
            <w:tcW w:w="1225" w:type="pct"/>
            <w:hideMark/>
          </w:tcPr>
          <w:p w14:paraId="17EAB58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c>
          <w:tcPr>
            <w:tcW w:w="1160" w:type="pct"/>
            <w:hideMark/>
          </w:tcPr>
          <w:p w14:paraId="2243FF8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c>
          <w:tcPr>
            <w:tcW w:w="748" w:type="pct"/>
            <w:hideMark/>
          </w:tcPr>
          <w:p w14:paraId="25AD8F1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r>
      <w:tr w:rsidR="001733BC" w:rsidRPr="00623896" w14:paraId="19796C89" w14:textId="77777777" w:rsidTr="00312C30">
        <w:trPr>
          <w:cantSplit/>
          <w:trHeight w:val="105"/>
        </w:trPr>
        <w:tc>
          <w:tcPr>
            <w:cnfStyle w:val="001000000000" w:firstRow="0" w:lastRow="0" w:firstColumn="1" w:lastColumn="0" w:oddVBand="0" w:evenVBand="0" w:oddHBand="0" w:evenHBand="0" w:firstRowFirstColumn="0" w:firstRowLastColumn="0" w:lastRowFirstColumn="0" w:lastRowLastColumn="0"/>
            <w:tcW w:w="386" w:type="pct"/>
            <w:noWrap/>
            <w:hideMark/>
          </w:tcPr>
          <w:p w14:paraId="45E65E67"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6921</w:t>
            </w:r>
          </w:p>
        </w:tc>
        <w:tc>
          <w:tcPr>
            <w:tcW w:w="1482" w:type="pct"/>
            <w:hideMark/>
          </w:tcPr>
          <w:p w14:paraId="31C06FD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Architectural Services</w:t>
            </w:r>
          </w:p>
        </w:tc>
        <w:tc>
          <w:tcPr>
            <w:tcW w:w="1225" w:type="pct"/>
            <w:hideMark/>
          </w:tcPr>
          <w:p w14:paraId="3E90079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Architecture</w:t>
            </w:r>
          </w:p>
        </w:tc>
        <w:tc>
          <w:tcPr>
            <w:tcW w:w="1160" w:type="pct"/>
            <w:hideMark/>
          </w:tcPr>
          <w:p w14:paraId="3680F0D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Architecture services</w:t>
            </w:r>
          </w:p>
        </w:tc>
        <w:tc>
          <w:tcPr>
            <w:tcW w:w="748" w:type="pct"/>
            <w:hideMark/>
          </w:tcPr>
          <w:p w14:paraId="0BA3798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64F75AF4" w14:textId="77777777" w:rsidTr="00312C30">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386" w:type="pct"/>
            <w:noWrap/>
            <w:hideMark/>
          </w:tcPr>
          <w:p w14:paraId="6245845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6924</w:t>
            </w:r>
          </w:p>
        </w:tc>
        <w:tc>
          <w:tcPr>
            <w:tcW w:w="1482" w:type="pct"/>
            <w:hideMark/>
          </w:tcPr>
          <w:p w14:paraId="1FF386E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Specialised Design Services</w:t>
            </w:r>
          </w:p>
        </w:tc>
        <w:tc>
          <w:tcPr>
            <w:tcW w:w="1225" w:type="pct"/>
            <w:hideMark/>
          </w:tcPr>
          <w:p w14:paraId="5C8C133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w:t>
            </w:r>
          </w:p>
        </w:tc>
        <w:tc>
          <w:tcPr>
            <w:tcW w:w="1160" w:type="pct"/>
            <w:hideMark/>
          </w:tcPr>
          <w:p w14:paraId="04C99B5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 and fashion</w:t>
            </w:r>
          </w:p>
        </w:tc>
        <w:tc>
          <w:tcPr>
            <w:tcW w:w="748" w:type="pct"/>
            <w:hideMark/>
          </w:tcPr>
          <w:p w14:paraId="45583BB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37FE8DFD" w14:textId="77777777" w:rsidTr="00312C30">
        <w:trPr>
          <w:cantSplit/>
          <w:trHeight w:val="43"/>
        </w:trPr>
        <w:tc>
          <w:tcPr>
            <w:cnfStyle w:val="001000000000" w:firstRow="0" w:lastRow="0" w:firstColumn="1" w:lastColumn="0" w:oddVBand="0" w:evenVBand="0" w:oddHBand="0" w:evenHBand="0" w:firstRowFirstColumn="0" w:firstRowLastColumn="0" w:lastRowFirstColumn="0" w:lastRowLastColumn="0"/>
            <w:tcW w:w="386" w:type="pct"/>
            <w:noWrap/>
            <w:hideMark/>
          </w:tcPr>
          <w:p w14:paraId="0069386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6940</w:t>
            </w:r>
          </w:p>
        </w:tc>
        <w:tc>
          <w:tcPr>
            <w:tcW w:w="1482" w:type="pct"/>
            <w:hideMark/>
          </w:tcPr>
          <w:p w14:paraId="5FA69C1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Services</w:t>
            </w:r>
          </w:p>
        </w:tc>
        <w:tc>
          <w:tcPr>
            <w:tcW w:w="1225" w:type="pct"/>
            <w:hideMark/>
          </w:tcPr>
          <w:p w14:paraId="15C001A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w:t>
            </w:r>
          </w:p>
        </w:tc>
        <w:tc>
          <w:tcPr>
            <w:tcW w:w="1160" w:type="pct"/>
            <w:hideMark/>
          </w:tcPr>
          <w:p w14:paraId="020CCC0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and promotion</w:t>
            </w:r>
          </w:p>
        </w:tc>
        <w:tc>
          <w:tcPr>
            <w:tcW w:w="748" w:type="pct"/>
            <w:hideMark/>
          </w:tcPr>
          <w:p w14:paraId="3FFBBFE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00AAB2EF" w14:textId="77777777" w:rsidTr="00312C30">
        <w:trPr>
          <w:cnfStyle w:val="000000010000" w:firstRow="0" w:lastRow="0" w:firstColumn="0" w:lastColumn="0" w:oddVBand="0" w:evenVBand="0" w:oddHBand="0" w:evenHBand="1" w:firstRowFirstColumn="0" w:firstRowLastColumn="0" w:lastRowFirstColumn="0" w:lastRowLastColumn="0"/>
          <w:cantSplit/>
          <w:trHeight w:val="49"/>
        </w:trPr>
        <w:tc>
          <w:tcPr>
            <w:cnfStyle w:val="001000000000" w:firstRow="0" w:lastRow="0" w:firstColumn="1" w:lastColumn="0" w:oddVBand="0" w:evenVBand="0" w:oddHBand="0" w:evenHBand="0" w:firstRowFirstColumn="0" w:firstRowLastColumn="0" w:lastRowFirstColumn="0" w:lastRowLastColumn="0"/>
            <w:tcW w:w="386" w:type="pct"/>
            <w:noWrap/>
            <w:hideMark/>
          </w:tcPr>
          <w:p w14:paraId="3B99F7C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6991</w:t>
            </w:r>
          </w:p>
        </w:tc>
        <w:tc>
          <w:tcPr>
            <w:tcW w:w="1482" w:type="pct"/>
            <w:hideMark/>
          </w:tcPr>
          <w:p w14:paraId="1CC46BF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Professional Photographic Services</w:t>
            </w:r>
          </w:p>
        </w:tc>
        <w:tc>
          <w:tcPr>
            <w:tcW w:w="1225" w:type="pct"/>
            <w:hideMark/>
          </w:tcPr>
          <w:p w14:paraId="366E72D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Photography</w:t>
            </w:r>
          </w:p>
        </w:tc>
        <w:tc>
          <w:tcPr>
            <w:tcW w:w="1160" w:type="pct"/>
            <w:hideMark/>
          </w:tcPr>
          <w:p w14:paraId="46387DF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c>
          <w:tcPr>
            <w:tcW w:w="748" w:type="pct"/>
            <w:hideMark/>
          </w:tcPr>
          <w:p w14:paraId="0045611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7083D4BC" w14:textId="77777777" w:rsidTr="00312C30">
        <w:trPr>
          <w:cantSplit/>
          <w:trHeight w:val="109"/>
        </w:trPr>
        <w:tc>
          <w:tcPr>
            <w:cnfStyle w:val="001000000000" w:firstRow="0" w:lastRow="0" w:firstColumn="1" w:lastColumn="0" w:oddVBand="0" w:evenVBand="0" w:oddHBand="0" w:evenHBand="0" w:firstRowFirstColumn="0" w:firstRowLastColumn="0" w:lastRowFirstColumn="0" w:lastRowLastColumn="0"/>
            <w:tcW w:w="386" w:type="pct"/>
            <w:noWrap/>
            <w:hideMark/>
          </w:tcPr>
          <w:p w14:paraId="2F9F2CC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8212</w:t>
            </w:r>
          </w:p>
        </w:tc>
        <w:tc>
          <w:tcPr>
            <w:tcW w:w="1482" w:type="pct"/>
            <w:hideMark/>
          </w:tcPr>
          <w:p w14:paraId="0886A29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w:t>
            </w:r>
          </w:p>
        </w:tc>
        <w:tc>
          <w:tcPr>
            <w:tcW w:w="1225" w:type="pct"/>
            <w:hideMark/>
          </w:tcPr>
          <w:p w14:paraId="3018E33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support activities</w:t>
            </w:r>
          </w:p>
        </w:tc>
        <w:tc>
          <w:tcPr>
            <w:tcW w:w="1160" w:type="pct"/>
            <w:hideMark/>
          </w:tcPr>
          <w:p w14:paraId="45D14C5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w:t>
            </w:r>
          </w:p>
        </w:tc>
        <w:tc>
          <w:tcPr>
            <w:tcW w:w="748" w:type="pct"/>
            <w:hideMark/>
          </w:tcPr>
          <w:p w14:paraId="096B32A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591C470F" w14:textId="77777777" w:rsidTr="00312C30">
        <w:trPr>
          <w:cnfStyle w:val="000000010000" w:firstRow="0" w:lastRow="0" w:firstColumn="0" w:lastColumn="0" w:oddVBand="0" w:evenVBand="0" w:oddHBand="0" w:evenHBand="1" w:firstRowFirstColumn="0" w:firstRowLastColumn="0" w:lastRowFirstColumn="0" w:lastRowLastColumn="0"/>
          <w:cantSplit/>
          <w:trHeight w:val="115"/>
        </w:trPr>
        <w:tc>
          <w:tcPr>
            <w:cnfStyle w:val="001000000000" w:firstRow="0" w:lastRow="0" w:firstColumn="1" w:lastColumn="0" w:oddVBand="0" w:evenVBand="0" w:oddHBand="0" w:evenHBand="0" w:firstRowFirstColumn="0" w:firstRowLastColumn="0" w:lastRowFirstColumn="0" w:lastRowLastColumn="0"/>
            <w:tcW w:w="386" w:type="pct"/>
            <w:noWrap/>
            <w:hideMark/>
          </w:tcPr>
          <w:p w14:paraId="0C8531DA"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8910</w:t>
            </w:r>
          </w:p>
        </w:tc>
        <w:tc>
          <w:tcPr>
            <w:tcW w:w="1482" w:type="pct"/>
            <w:hideMark/>
          </w:tcPr>
          <w:p w14:paraId="6CD62DE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 Operation</w:t>
            </w:r>
          </w:p>
        </w:tc>
        <w:tc>
          <w:tcPr>
            <w:tcW w:w="1225" w:type="pct"/>
            <w:hideMark/>
          </w:tcPr>
          <w:p w14:paraId="6FAC734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Museums and galleries</w:t>
            </w:r>
          </w:p>
        </w:tc>
        <w:tc>
          <w:tcPr>
            <w:tcW w:w="1160" w:type="pct"/>
            <w:hideMark/>
          </w:tcPr>
          <w:p w14:paraId="45CF3BA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Museums and galleries</w:t>
            </w:r>
          </w:p>
        </w:tc>
        <w:tc>
          <w:tcPr>
            <w:tcW w:w="748" w:type="pct"/>
            <w:hideMark/>
          </w:tcPr>
          <w:p w14:paraId="3A2FDC1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134AC2B7" w14:textId="77777777" w:rsidTr="00312C30">
        <w:trPr>
          <w:cantSplit/>
          <w:trHeight w:val="121"/>
        </w:trPr>
        <w:tc>
          <w:tcPr>
            <w:cnfStyle w:val="001000000000" w:firstRow="0" w:lastRow="0" w:firstColumn="1" w:lastColumn="0" w:oddVBand="0" w:evenVBand="0" w:oddHBand="0" w:evenHBand="0" w:firstRowFirstColumn="0" w:firstRowLastColumn="0" w:lastRowFirstColumn="0" w:lastRowLastColumn="0"/>
            <w:tcW w:w="386" w:type="pct"/>
            <w:noWrap/>
            <w:hideMark/>
          </w:tcPr>
          <w:p w14:paraId="2CDEF453"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9001</w:t>
            </w:r>
          </w:p>
        </w:tc>
        <w:tc>
          <w:tcPr>
            <w:tcW w:w="1482" w:type="pct"/>
            <w:hideMark/>
          </w:tcPr>
          <w:p w14:paraId="004FE0E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Operation</w:t>
            </w:r>
          </w:p>
        </w:tc>
        <w:tc>
          <w:tcPr>
            <w:tcW w:w="1225" w:type="pct"/>
            <w:hideMark/>
          </w:tcPr>
          <w:p w14:paraId="1372F19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Creative and performing arts</w:t>
            </w:r>
          </w:p>
        </w:tc>
        <w:tc>
          <w:tcPr>
            <w:tcW w:w="1160" w:type="pct"/>
            <w:hideMark/>
          </w:tcPr>
          <w:p w14:paraId="3BAA8C7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Literature, creative and performing arts </w:t>
            </w:r>
          </w:p>
        </w:tc>
        <w:tc>
          <w:tcPr>
            <w:tcW w:w="748" w:type="pct"/>
            <w:hideMark/>
          </w:tcPr>
          <w:p w14:paraId="18DA8C7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6C3F9848" w14:textId="77777777" w:rsidTr="00312C30">
        <w:trPr>
          <w:cnfStyle w:val="000000010000" w:firstRow="0" w:lastRow="0" w:firstColumn="0" w:lastColumn="0" w:oddVBand="0" w:evenVBand="0" w:oddHBand="0" w:evenHBand="1"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386" w:type="pct"/>
            <w:noWrap/>
            <w:hideMark/>
          </w:tcPr>
          <w:p w14:paraId="361C9D07"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9002</w:t>
            </w:r>
          </w:p>
        </w:tc>
        <w:tc>
          <w:tcPr>
            <w:tcW w:w="1482" w:type="pct"/>
            <w:hideMark/>
          </w:tcPr>
          <w:p w14:paraId="02C0F86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Creative Artists, Musicians, Writers and Performers</w:t>
            </w:r>
          </w:p>
        </w:tc>
        <w:tc>
          <w:tcPr>
            <w:tcW w:w="1225" w:type="pct"/>
            <w:hideMark/>
          </w:tcPr>
          <w:p w14:paraId="400544C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Creative and performing arts</w:t>
            </w:r>
          </w:p>
        </w:tc>
        <w:tc>
          <w:tcPr>
            <w:tcW w:w="1160" w:type="pct"/>
            <w:hideMark/>
          </w:tcPr>
          <w:p w14:paraId="252B7DB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 Visual arts</w:t>
            </w:r>
            <w:r>
              <w:rPr>
                <w:rFonts w:eastAsia="Times New Roman" w:cs="Calibri"/>
                <w:sz w:val="18"/>
                <w:szCs w:val="18"/>
                <w:lang w:eastAsia="en-AU"/>
              </w:rPr>
              <w:t xml:space="preserve"> and crafts</w:t>
            </w:r>
          </w:p>
        </w:tc>
        <w:tc>
          <w:tcPr>
            <w:tcW w:w="748" w:type="pct"/>
            <w:hideMark/>
          </w:tcPr>
          <w:p w14:paraId="108227DA" w14:textId="77777777" w:rsidR="001733BC" w:rsidRPr="00845DAF"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4119D9">
              <w:rPr>
                <w:rFonts w:eastAsia="Times New Roman" w:cs="Calibri"/>
                <w:sz w:val="18"/>
                <w:szCs w:val="18"/>
                <w:lang w:eastAsia="en-AU"/>
              </w:rPr>
              <w:t>Retain. Visual arts separated out from other activities.</w:t>
            </w:r>
          </w:p>
        </w:tc>
      </w:tr>
      <w:tr w:rsidR="001733BC" w:rsidRPr="00623896" w14:paraId="3BAE6F88" w14:textId="77777777" w:rsidTr="00312C30">
        <w:trPr>
          <w:cantSplit/>
          <w:trHeight w:val="153"/>
        </w:trPr>
        <w:tc>
          <w:tcPr>
            <w:cnfStyle w:val="001000000000" w:firstRow="0" w:lastRow="0" w:firstColumn="1" w:lastColumn="0" w:oddVBand="0" w:evenVBand="0" w:oddHBand="0" w:evenHBand="0" w:firstRowFirstColumn="0" w:firstRowLastColumn="0" w:lastRowFirstColumn="0" w:lastRowLastColumn="0"/>
            <w:tcW w:w="386" w:type="pct"/>
            <w:noWrap/>
            <w:hideMark/>
          </w:tcPr>
          <w:p w14:paraId="5EC1E3F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9003</w:t>
            </w:r>
          </w:p>
        </w:tc>
        <w:tc>
          <w:tcPr>
            <w:tcW w:w="1482" w:type="pct"/>
            <w:hideMark/>
          </w:tcPr>
          <w:p w14:paraId="4F5249A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Venue Operation</w:t>
            </w:r>
          </w:p>
        </w:tc>
        <w:tc>
          <w:tcPr>
            <w:tcW w:w="1225" w:type="pct"/>
            <w:hideMark/>
          </w:tcPr>
          <w:p w14:paraId="22E1435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Creative and performing arts</w:t>
            </w:r>
          </w:p>
        </w:tc>
        <w:tc>
          <w:tcPr>
            <w:tcW w:w="1160" w:type="pct"/>
            <w:hideMark/>
          </w:tcPr>
          <w:p w14:paraId="36E25EF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Literature, creative and performing arts </w:t>
            </w:r>
          </w:p>
        </w:tc>
        <w:tc>
          <w:tcPr>
            <w:tcW w:w="748" w:type="pct"/>
            <w:hideMark/>
          </w:tcPr>
          <w:p w14:paraId="2562003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Retain</w:t>
            </w:r>
          </w:p>
        </w:tc>
      </w:tr>
      <w:tr w:rsidR="001733BC" w:rsidRPr="00623896" w14:paraId="235320D8" w14:textId="77777777" w:rsidTr="00312C30">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386" w:type="pct"/>
            <w:noWrap/>
            <w:hideMark/>
          </w:tcPr>
          <w:p w14:paraId="2DF9876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9532</w:t>
            </w:r>
          </w:p>
        </w:tc>
        <w:tc>
          <w:tcPr>
            <w:tcW w:w="1482" w:type="pct"/>
            <w:hideMark/>
          </w:tcPr>
          <w:p w14:paraId="58CD445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Photographic Film Processing</w:t>
            </w:r>
          </w:p>
        </w:tc>
        <w:tc>
          <w:tcPr>
            <w:tcW w:w="1225" w:type="pct"/>
            <w:hideMark/>
          </w:tcPr>
          <w:p w14:paraId="55C31B4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c>
          <w:tcPr>
            <w:tcW w:w="1160" w:type="pct"/>
            <w:hideMark/>
          </w:tcPr>
          <w:p w14:paraId="38FAB86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c>
          <w:tcPr>
            <w:tcW w:w="748" w:type="pct"/>
            <w:hideMark/>
          </w:tcPr>
          <w:p w14:paraId="05803A8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Add</w:t>
            </w:r>
          </w:p>
        </w:tc>
      </w:tr>
    </w:tbl>
    <w:p w14:paraId="471FCE58" w14:textId="77777777" w:rsidR="001733BC" w:rsidRPr="001E66CD" w:rsidRDefault="001733BC" w:rsidP="001E66CD">
      <w:pPr>
        <w:pStyle w:val="Tablefigureheading"/>
        <w:spacing w:before="240"/>
      </w:pPr>
      <w:bookmarkStart w:id="594" w:name="_Toc184651346"/>
      <w:bookmarkStart w:id="595" w:name="_Toc184679654"/>
      <w:r w:rsidRPr="001E66CD">
        <w:t>Industries removed</w:t>
      </w:r>
      <w:bookmarkEnd w:id="594"/>
      <w:bookmarkEnd w:id="595"/>
    </w:p>
    <w:tbl>
      <w:tblPr>
        <w:tblStyle w:val="DefaultTable1"/>
        <w:tblW w:w="5000" w:type="pct"/>
        <w:tblLook w:val="04A0" w:firstRow="1" w:lastRow="0" w:firstColumn="1" w:lastColumn="0" w:noHBand="0" w:noVBand="1"/>
        <w:tblDescription w:val="Industries removed"/>
      </w:tblPr>
      <w:tblGrid>
        <w:gridCol w:w="927"/>
        <w:gridCol w:w="4076"/>
        <w:gridCol w:w="3368"/>
        <w:gridCol w:w="1493"/>
      </w:tblGrid>
      <w:tr w:rsidR="001733BC" w:rsidRPr="006228D7" w14:paraId="10427797" w14:textId="77777777" w:rsidTr="00312C30">
        <w:trPr>
          <w:cnfStyle w:val="100000000000" w:firstRow="1" w:lastRow="0" w:firstColumn="0" w:lastColumn="0" w:oddVBand="0" w:evenVBand="0" w:oddHBand="0" w:evenHBand="0" w:firstRowFirstColumn="0" w:firstRowLastColumn="0" w:lastRowFirstColumn="0" w:lastRowLastColumn="0"/>
          <w:cantSplit/>
          <w:trHeight w:val="173"/>
        </w:trPr>
        <w:tc>
          <w:tcPr>
            <w:cnfStyle w:val="001000000000" w:firstRow="0" w:lastRow="0" w:firstColumn="1" w:lastColumn="0" w:oddVBand="0" w:evenVBand="0" w:oddHBand="0" w:evenHBand="0" w:firstRowFirstColumn="0" w:firstRowLastColumn="0" w:lastRowFirstColumn="0" w:lastRowLastColumn="0"/>
            <w:tcW w:w="470" w:type="pct"/>
            <w:shd w:val="clear" w:color="auto" w:fill="081E3E"/>
            <w:noWrap/>
            <w:hideMark/>
          </w:tcPr>
          <w:p w14:paraId="2A3BD193" w14:textId="77777777" w:rsidR="001733BC" w:rsidRPr="00BF3CF9" w:rsidRDefault="001733BC" w:rsidP="001733BC">
            <w:pPr>
              <w:spacing w:before="0" w:after="0" w:line="200" w:lineRule="exact"/>
              <w:rPr>
                <w:rFonts w:eastAsia="Times New Roman" w:cs="Calibri"/>
                <w:bCs/>
                <w:color w:val="FFFFFF"/>
                <w:sz w:val="18"/>
                <w:szCs w:val="18"/>
                <w:lang w:eastAsia="en-AU"/>
              </w:rPr>
            </w:pPr>
            <w:proofErr w:type="spellStart"/>
            <w:r w:rsidRPr="00BF3CF9">
              <w:rPr>
                <w:rFonts w:eastAsia="Times New Roman" w:cs="Calibri"/>
                <w:bCs/>
                <w:color w:val="FFFFFF"/>
                <w:sz w:val="18"/>
                <w:szCs w:val="18"/>
                <w:lang w:eastAsia="en-AU"/>
              </w:rPr>
              <w:t>ANZSIC</w:t>
            </w:r>
            <w:proofErr w:type="spellEnd"/>
          </w:p>
        </w:tc>
        <w:tc>
          <w:tcPr>
            <w:tcW w:w="2066" w:type="pct"/>
            <w:shd w:val="clear" w:color="auto" w:fill="081E3E"/>
            <w:hideMark/>
          </w:tcPr>
          <w:p w14:paraId="53E3B271"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proofErr w:type="spellStart"/>
            <w:r w:rsidRPr="00BF3CF9">
              <w:rPr>
                <w:rFonts w:eastAsia="Times New Roman" w:cs="Calibri"/>
                <w:bCs/>
                <w:color w:val="FFFFFF"/>
                <w:sz w:val="18"/>
                <w:szCs w:val="18"/>
                <w:lang w:eastAsia="en-AU"/>
              </w:rPr>
              <w:t>ANZSIC</w:t>
            </w:r>
            <w:proofErr w:type="spellEnd"/>
            <w:r w:rsidRPr="00BF3CF9">
              <w:rPr>
                <w:rFonts w:eastAsia="Times New Roman" w:cs="Calibri"/>
                <w:bCs/>
                <w:color w:val="FFFFFF"/>
                <w:sz w:val="18"/>
                <w:szCs w:val="18"/>
                <w:lang w:eastAsia="en-AU"/>
              </w:rPr>
              <w:t xml:space="preserve"> description</w:t>
            </w:r>
          </w:p>
        </w:tc>
        <w:tc>
          <w:tcPr>
            <w:tcW w:w="1707" w:type="pct"/>
            <w:shd w:val="clear" w:color="auto" w:fill="081E3E"/>
            <w:hideMark/>
          </w:tcPr>
          <w:p w14:paraId="6141822C"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BF3CF9">
              <w:rPr>
                <w:rFonts w:eastAsia="Times New Roman" w:cs="Calibri"/>
                <w:bCs/>
                <w:color w:val="FFFFFF"/>
                <w:sz w:val="18"/>
                <w:szCs w:val="18"/>
                <w:lang w:eastAsia="en-AU"/>
              </w:rPr>
              <w:t>Domain name in the consultation paper</w:t>
            </w:r>
          </w:p>
        </w:tc>
        <w:tc>
          <w:tcPr>
            <w:tcW w:w="757" w:type="pct"/>
            <w:shd w:val="clear" w:color="auto" w:fill="081E3E"/>
            <w:hideMark/>
          </w:tcPr>
          <w:p w14:paraId="292BCC1F"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BF3CF9">
              <w:rPr>
                <w:rFonts w:eastAsia="Times New Roman" w:cs="Calibri"/>
                <w:bCs/>
                <w:color w:val="FFFFFF"/>
                <w:sz w:val="18"/>
                <w:szCs w:val="18"/>
                <w:lang w:eastAsia="en-AU"/>
              </w:rPr>
              <w:t>Action</w:t>
            </w:r>
          </w:p>
        </w:tc>
      </w:tr>
      <w:tr w:rsidR="001733BC" w:rsidRPr="00623896" w14:paraId="4D40C26C" w14:textId="77777777" w:rsidTr="00312C30">
        <w:trPr>
          <w:cantSplit/>
          <w:trHeight w:val="214"/>
        </w:trPr>
        <w:tc>
          <w:tcPr>
            <w:cnfStyle w:val="001000000000" w:firstRow="0" w:lastRow="0" w:firstColumn="1" w:lastColumn="0" w:oddVBand="0" w:evenVBand="0" w:oddHBand="0" w:evenHBand="0" w:firstRowFirstColumn="0" w:firstRowLastColumn="0" w:lastRowFirstColumn="0" w:lastRowLastColumn="0"/>
            <w:tcW w:w="470" w:type="pct"/>
            <w:noWrap/>
            <w:hideMark/>
          </w:tcPr>
          <w:p w14:paraId="60F2836A"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1351</w:t>
            </w:r>
          </w:p>
        </w:tc>
        <w:tc>
          <w:tcPr>
            <w:tcW w:w="2066" w:type="pct"/>
            <w:hideMark/>
          </w:tcPr>
          <w:p w14:paraId="52A8761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Clothing Manufacturing</w:t>
            </w:r>
          </w:p>
        </w:tc>
        <w:tc>
          <w:tcPr>
            <w:tcW w:w="1707" w:type="pct"/>
            <w:hideMark/>
          </w:tcPr>
          <w:p w14:paraId="23C8130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757" w:type="pct"/>
            <w:hideMark/>
          </w:tcPr>
          <w:p w14:paraId="4D8DA00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98EA975" w14:textId="77777777" w:rsidTr="00312C30">
        <w:trPr>
          <w:cnfStyle w:val="000000010000" w:firstRow="0" w:lastRow="0" w:firstColumn="0" w:lastColumn="0" w:oddVBand="0" w:evenVBand="0" w:oddHBand="0" w:evenHBand="1" w:firstRowFirstColumn="0" w:firstRowLastColumn="0" w:lastRowFirstColumn="0" w:lastRowLastColumn="0"/>
          <w:cantSplit/>
          <w:trHeight w:val="120"/>
        </w:trPr>
        <w:tc>
          <w:tcPr>
            <w:cnfStyle w:val="001000000000" w:firstRow="0" w:lastRow="0" w:firstColumn="1" w:lastColumn="0" w:oddVBand="0" w:evenVBand="0" w:oddHBand="0" w:evenHBand="0" w:firstRowFirstColumn="0" w:firstRowLastColumn="0" w:lastRowFirstColumn="0" w:lastRowLastColumn="0"/>
            <w:tcW w:w="470" w:type="pct"/>
            <w:noWrap/>
            <w:hideMark/>
          </w:tcPr>
          <w:p w14:paraId="486F8492"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1352</w:t>
            </w:r>
          </w:p>
        </w:tc>
        <w:tc>
          <w:tcPr>
            <w:tcW w:w="2066" w:type="pct"/>
            <w:hideMark/>
          </w:tcPr>
          <w:p w14:paraId="793DBEFC"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Footwear Manufacturing</w:t>
            </w:r>
          </w:p>
        </w:tc>
        <w:tc>
          <w:tcPr>
            <w:tcW w:w="1707" w:type="pct"/>
            <w:hideMark/>
          </w:tcPr>
          <w:p w14:paraId="50D4C39B"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Fashion</w:t>
            </w:r>
          </w:p>
        </w:tc>
        <w:tc>
          <w:tcPr>
            <w:tcW w:w="757" w:type="pct"/>
            <w:hideMark/>
          </w:tcPr>
          <w:p w14:paraId="0D60E71B"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35B6569E" w14:textId="77777777" w:rsidTr="00312C30">
        <w:trPr>
          <w:cantSplit/>
          <w:trHeight w:val="211"/>
        </w:trPr>
        <w:tc>
          <w:tcPr>
            <w:cnfStyle w:val="001000000000" w:firstRow="0" w:lastRow="0" w:firstColumn="1" w:lastColumn="0" w:oddVBand="0" w:evenVBand="0" w:oddHBand="0" w:evenHBand="0" w:firstRowFirstColumn="0" w:firstRowLastColumn="0" w:lastRowFirstColumn="0" w:lastRowLastColumn="0"/>
            <w:tcW w:w="470" w:type="pct"/>
            <w:noWrap/>
            <w:hideMark/>
          </w:tcPr>
          <w:p w14:paraId="5107E59D"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1611</w:t>
            </w:r>
          </w:p>
        </w:tc>
        <w:tc>
          <w:tcPr>
            <w:tcW w:w="2066" w:type="pct"/>
            <w:hideMark/>
          </w:tcPr>
          <w:p w14:paraId="37009865"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Printing</w:t>
            </w:r>
          </w:p>
        </w:tc>
        <w:tc>
          <w:tcPr>
            <w:tcW w:w="1707" w:type="pct"/>
            <w:hideMark/>
          </w:tcPr>
          <w:p w14:paraId="2CE324C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Publishing and print media</w:t>
            </w:r>
          </w:p>
        </w:tc>
        <w:tc>
          <w:tcPr>
            <w:tcW w:w="757" w:type="pct"/>
            <w:hideMark/>
          </w:tcPr>
          <w:p w14:paraId="2107723D"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1EED9AB6" w14:textId="77777777" w:rsidTr="00312C30">
        <w:trPr>
          <w:cnfStyle w:val="000000010000" w:firstRow="0" w:lastRow="0" w:firstColumn="0" w:lastColumn="0" w:oddVBand="0" w:evenVBand="0" w:oddHBand="0" w:evenHBand="1" w:firstRowFirstColumn="0" w:firstRowLastColumn="0" w:lastRowFirstColumn="0" w:lastRowLastColumn="0"/>
          <w:cantSplit/>
          <w:trHeight w:val="202"/>
        </w:trPr>
        <w:tc>
          <w:tcPr>
            <w:cnfStyle w:val="001000000000" w:firstRow="0" w:lastRow="0" w:firstColumn="1" w:lastColumn="0" w:oddVBand="0" w:evenVBand="0" w:oddHBand="0" w:evenHBand="0" w:firstRowFirstColumn="0" w:firstRowLastColumn="0" w:lastRowFirstColumn="0" w:lastRowLastColumn="0"/>
            <w:tcW w:w="470" w:type="pct"/>
            <w:noWrap/>
            <w:hideMark/>
          </w:tcPr>
          <w:p w14:paraId="2F25B7AD"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1620</w:t>
            </w:r>
          </w:p>
        </w:tc>
        <w:tc>
          <w:tcPr>
            <w:tcW w:w="2066" w:type="pct"/>
            <w:hideMark/>
          </w:tcPr>
          <w:p w14:paraId="55043E3D"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Reproduction of Recorded Media</w:t>
            </w:r>
          </w:p>
        </w:tc>
        <w:tc>
          <w:tcPr>
            <w:tcW w:w="1707" w:type="pct"/>
            <w:hideMark/>
          </w:tcPr>
          <w:p w14:paraId="1ED49490"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Other support activities</w:t>
            </w:r>
          </w:p>
        </w:tc>
        <w:tc>
          <w:tcPr>
            <w:tcW w:w="757" w:type="pct"/>
            <w:hideMark/>
          </w:tcPr>
          <w:p w14:paraId="5C54091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42A34969" w14:textId="77777777" w:rsidTr="00312C30">
        <w:trPr>
          <w:cantSplit/>
          <w:trHeight w:val="34"/>
        </w:trPr>
        <w:tc>
          <w:tcPr>
            <w:cnfStyle w:val="001000000000" w:firstRow="0" w:lastRow="0" w:firstColumn="1" w:lastColumn="0" w:oddVBand="0" w:evenVBand="0" w:oddHBand="0" w:evenHBand="0" w:firstRowFirstColumn="0" w:firstRowLastColumn="0" w:lastRowFirstColumn="0" w:lastRowLastColumn="0"/>
            <w:tcW w:w="470" w:type="pct"/>
            <w:noWrap/>
            <w:hideMark/>
          </w:tcPr>
          <w:p w14:paraId="1C550C6A"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2591</w:t>
            </w:r>
          </w:p>
        </w:tc>
        <w:tc>
          <w:tcPr>
            <w:tcW w:w="2066" w:type="pct"/>
            <w:hideMark/>
          </w:tcPr>
          <w:p w14:paraId="05C9FF40"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Jewellery and Silverware Manufacturing</w:t>
            </w:r>
          </w:p>
        </w:tc>
        <w:tc>
          <w:tcPr>
            <w:tcW w:w="1707" w:type="pct"/>
            <w:hideMark/>
          </w:tcPr>
          <w:p w14:paraId="3151EB54"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Visual crafts</w:t>
            </w:r>
          </w:p>
        </w:tc>
        <w:tc>
          <w:tcPr>
            <w:tcW w:w="757" w:type="pct"/>
            <w:hideMark/>
          </w:tcPr>
          <w:p w14:paraId="2EBDCE62"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30F7632" w14:textId="77777777" w:rsidTr="0097096F">
        <w:trPr>
          <w:cnfStyle w:val="000000010000" w:firstRow="0" w:lastRow="0" w:firstColumn="0" w:lastColumn="0" w:oddVBand="0" w:evenVBand="0" w:oddHBand="0" w:evenHBand="1" w:firstRowFirstColumn="0" w:firstRowLastColumn="0" w:lastRowFirstColumn="0" w:lastRowLastColumn="0"/>
          <w:cantSplit/>
          <w:trHeight w:val="119"/>
        </w:trPr>
        <w:tc>
          <w:tcPr>
            <w:cnfStyle w:val="001000000000" w:firstRow="0" w:lastRow="0" w:firstColumn="1" w:lastColumn="0" w:oddVBand="0" w:evenVBand="0" w:oddHBand="0" w:evenHBand="0" w:firstRowFirstColumn="0" w:firstRowLastColumn="0" w:lastRowFirstColumn="0" w:lastRowLastColumn="0"/>
            <w:tcW w:w="470" w:type="pct"/>
            <w:noWrap/>
            <w:hideMark/>
          </w:tcPr>
          <w:p w14:paraId="0D4429BF"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6632</w:t>
            </w:r>
          </w:p>
        </w:tc>
        <w:tc>
          <w:tcPr>
            <w:tcW w:w="2066" w:type="pct"/>
            <w:hideMark/>
          </w:tcPr>
          <w:p w14:paraId="0B024DBF"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 xml:space="preserve">Video and </w:t>
            </w:r>
            <w:proofErr w:type="gramStart"/>
            <w:r w:rsidRPr="00F3610D">
              <w:rPr>
                <w:rFonts w:eastAsia="Times New Roman" w:cs="Calibri"/>
                <w:sz w:val="18"/>
                <w:szCs w:val="18"/>
                <w:lang w:eastAsia="en-AU"/>
              </w:rPr>
              <w:t>Other</w:t>
            </w:r>
            <w:proofErr w:type="gramEnd"/>
            <w:r w:rsidRPr="00F3610D">
              <w:rPr>
                <w:rFonts w:eastAsia="Times New Roman" w:cs="Calibri"/>
                <w:sz w:val="18"/>
                <w:szCs w:val="18"/>
                <w:lang w:eastAsia="en-AU"/>
              </w:rPr>
              <w:t xml:space="preserve"> Electronic Media Rental and Hiring</w:t>
            </w:r>
          </w:p>
        </w:tc>
        <w:tc>
          <w:tcPr>
            <w:tcW w:w="1707" w:type="pct"/>
            <w:hideMark/>
          </w:tcPr>
          <w:p w14:paraId="726D4531"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Video and computer games</w:t>
            </w:r>
          </w:p>
        </w:tc>
        <w:tc>
          <w:tcPr>
            <w:tcW w:w="757" w:type="pct"/>
            <w:hideMark/>
          </w:tcPr>
          <w:p w14:paraId="65045A77"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7AC3BE48" w14:textId="77777777" w:rsidTr="00312C30">
        <w:trPr>
          <w:cantSplit/>
          <w:trHeight w:val="134"/>
        </w:trPr>
        <w:tc>
          <w:tcPr>
            <w:cnfStyle w:val="001000000000" w:firstRow="0" w:lastRow="0" w:firstColumn="1" w:lastColumn="0" w:oddVBand="0" w:evenVBand="0" w:oddHBand="0" w:evenHBand="0" w:firstRowFirstColumn="0" w:firstRowLastColumn="0" w:lastRowFirstColumn="0" w:lastRowLastColumn="0"/>
            <w:tcW w:w="470" w:type="pct"/>
            <w:noWrap/>
            <w:hideMark/>
          </w:tcPr>
          <w:p w14:paraId="33365CBE"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8921</w:t>
            </w:r>
          </w:p>
        </w:tc>
        <w:tc>
          <w:tcPr>
            <w:tcW w:w="2066" w:type="pct"/>
            <w:hideMark/>
          </w:tcPr>
          <w:p w14:paraId="4790B32C"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Zoological and Botanical Gardens Operation</w:t>
            </w:r>
          </w:p>
        </w:tc>
        <w:tc>
          <w:tcPr>
            <w:tcW w:w="1707" w:type="pct"/>
            <w:hideMark/>
          </w:tcPr>
          <w:p w14:paraId="15368A2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Heritage services</w:t>
            </w:r>
          </w:p>
        </w:tc>
        <w:tc>
          <w:tcPr>
            <w:tcW w:w="757" w:type="pct"/>
            <w:hideMark/>
          </w:tcPr>
          <w:p w14:paraId="685E0A73" w14:textId="77777777" w:rsidR="001733BC" w:rsidRPr="00F3610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r w:rsidR="001733BC" w:rsidRPr="00623896" w14:paraId="59A28D27" w14:textId="77777777" w:rsidTr="00312C30">
        <w:trPr>
          <w:cnfStyle w:val="000000010000" w:firstRow="0" w:lastRow="0" w:firstColumn="0" w:lastColumn="0" w:oddVBand="0" w:evenVBand="0" w:oddHBand="0" w:evenHBand="1" w:firstRowFirstColumn="0" w:firstRowLastColumn="0" w:lastRowFirstColumn="0" w:lastRowLastColumn="0"/>
          <w:cantSplit/>
          <w:trHeight w:val="34"/>
        </w:trPr>
        <w:tc>
          <w:tcPr>
            <w:cnfStyle w:val="001000000000" w:firstRow="0" w:lastRow="0" w:firstColumn="1" w:lastColumn="0" w:oddVBand="0" w:evenVBand="0" w:oddHBand="0" w:evenHBand="0" w:firstRowFirstColumn="0" w:firstRowLastColumn="0" w:lastRowFirstColumn="0" w:lastRowLastColumn="0"/>
            <w:tcW w:w="470" w:type="pct"/>
            <w:noWrap/>
            <w:hideMark/>
          </w:tcPr>
          <w:p w14:paraId="4267CE8F" w14:textId="77777777" w:rsidR="001733BC" w:rsidRPr="00F3610D" w:rsidRDefault="001733BC" w:rsidP="001733BC">
            <w:pPr>
              <w:spacing w:before="0" w:after="0" w:line="200" w:lineRule="exact"/>
              <w:rPr>
                <w:rFonts w:eastAsia="Times New Roman" w:cs="Calibri"/>
                <w:sz w:val="18"/>
                <w:szCs w:val="18"/>
                <w:lang w:eastAsia="en-AU"/>
              </w:rPr>
            </w:pPr>
            <w:r w:rsidRPr="00F3610D">
              <w:rPr>
                <w:rFonts w:eastAsia="Times New Roman" w:cs="Calibri"/>
                <w:sz w:val="18"/>
                <w:szCs w:val="18"/>
                <w:lang w:eastAsia="en-AU"/>
              </w:rPr>
              <w:t>8922</w:t>
            </w:r>
          </w:p>
        </w:tc>
        <w:tc>
          <w:tcPr>
            <w:tcW w:w="2066" w:type="pct"/>
            <w:hideMark/>
          </w:tcPr>
          <w:p w14:paraId="236C2E46"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Nature Reserves and Conservation Parks Operation</w:t>
            </w:r>
          </w:p>
        </w:tc>
        <w:tc>
          <w:tcPr>
            <w:tcW w:w="1707" w:type="pct"/>
            <w:hideMark/>
          </w:tcPr>
          <w:p w14:paraId="0838039B"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Heritage services</w:t>
            </w:r>
          </w:p>
        </w:tc>
        <w:tc>
          <w:tcPr>
            <w:tcW w:w="757" w:type="pct"/>
            <w:hideMark/>
          </w:tcPr>
          <w:p w14:paraId="67EF126B" w14:textId="77777777" w:rsidR="001733BC" w:rsidRPr="00F3610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610D">
              <w:rPr>
                <w:rFonts w:eastAsia="Times New Roman" w:cs="Calibri"/>
                <w:sz w:val="18"/>
                <w:szCs w:val="18"/>
                <w:lang w:eastAsia="en-AU"/>
              </w:rPr>
              <w:t>Remove</w:t>
            </w:r>
          </w:p>
        </w:tc>
      </w:tr>
    </w:tbl>
    <w:p w14:paraId="4C0DFBCA" w14:textId="77777777" w:rsidR="001733BC" w:rsidRDefault="001733BC" w:rsidP="001733BC">
      <w:pPr>
        <w:rPr>
          <w:rFonts w:asciiTheme="majorHAnsi" w:eastAsiaTheme="majorEastAsia" w:hAnsiTheme="majorHAnsi" w:cstheme="majorBidi"/>
          <w:color w:val="44546A" w:themeColor="text2"/>
          <w:sz w:val="44"/>
          <w:szCs w:val="32"/>
        </w:rPr>
        <w:sectPr w:rsidR="001733BC" w:rsidSect="00257641">
          <w:headerReference w:type="default" r:id="rId73"/>
          <w:endnotePr>
            <w:numFmt w:val="decimal"/>
          </w:endnotePr>
          <w:type w:val="continuous"/>
          <w:pgSz w:w="11906" w:h="16838" w:code="9"/>
          <w:pgMar w:top="1021" w:right="1021" w:bottom="1021" w:left="1021" w:header="340" w:footer="0" w:gutter="0"/>
          <w:cols w:space="708"/>
          <w:docGrid w:linePitch="360"/>
        </w:sectPr>
      </w:pPr>
    </w:p>
    <w:p w14:paraId="4F81606E" w14:textId="77777777" w:rsidR="001733BC" w:rsidRDefault="001733BC" w:rsidP="009D515B">
      <w:pPr>
        <w:pStyle w:val="Heading2"/>
      </w:pPr>
      <w:bookmarkStart w:id="596" w:name="_Toc181346479"/>
      <w:bookmarkStart w:id="597" w:name="_Toc182934641"/>
      <w:bookmarkStart w:id="598" w:name="_Toc184651280"/>
      <w:bookmarkStart w:id="599" w:name="_Toc184725024"/>
      <w:r>
        <w:lastRenderedPageBreak/>
        <w:t>Appendix E – Scope determination of cultural and creative industries and products based on the decision-making framework</w:t>
      </w:r>
      <w:bookmarkEnd w:id="596"/>
      <w:bookmarkEnd w:id="597"/>
      <w:bookmarkEnd w:id="598"/>
      <w:bookmarkEnd w:id="599"/>
    </w:p>
    <w:p w14:paraId="315D32F4" w14:textId="3F1040BD" w:rsidR="001733BC" w:rsidRDefault="001733BC" w:rsidP="009D515B">
      <w:pPr>
        <w:pStyle w:val="Tablefigureheading"/>
      </w:pPr>
      <w:bookmarkStart w:id="600" w:name="_Toc181346480"/>
      <w:bookmarkStart w:id="601" w:name="_Toc182934642"/>
      <w:bookmarkStart w:id="602" w:name="_Toc184651347"/>
      <w:bookmarkStart w:id="603" w:name="_Toc184679655"/>
      <w:r>
        <w:t>Scope determination on industries</w:t>
      </w:r>
      <w:bookmarkEnd w:id="600"/>
      <w:bookmarkEnd w:id="601"/>
      <w:bookmarkEnd w:id="602"/>
      <w:bookmarkEnd w:id="603"/>
    </w:p>
    <w:p w14:paraId="5F78900F" w14:textId="77777777" w:rsidR="001733BC" w:rsidRPr="0029247A" w:rsidRDefault="001733BC" w:rsidP="001733BC">
      <w:r w:rsidRPr="00845DAF">
        <w:rPr>
          <w:b/>
        </w:rPr>
        <w:t>Note:</w:t>
      </w:r>
      <w:r>
        <w:t xml:space="preserve"> This table also includes the scope assessment for all of the 43 </w:t>
      </w:r>
      <w:proofErr w:type="spellStart"/>
      <w:r w:rsidRPr="00F12205">
        <w:t>ANZSIC</w:t>
      </w:r>
      <w:proofErr w:type="spellEnd"/>
      <w:r w:rsidRPr="00F12205">
        <w:t xml:space="preserve"> industries in the previous </w:t>
      </w:r>
      <w:r>
        <w:t>s</w:t>
      </w:r>
      <w:r w:rsidRPr="00F12205">
        <w:t xml:space="preserve">atellite </w:t>
      </w:r>
      <w:r>
        <w:t>a</w:t>
      </w:r>
      <w:r w:rsidRPr="00F12205">
        <w:t>ccount</w:t>
      </w:r>
    </w:p>
    <w:p w14:paraId="2F3B6BFD" w14:textId="77777777" w:rsidR="001733BC" w:rsidRDefault="001733BC" w:rsidP="001733BC">
      <w:pPr>
        <w:spacing w:after="0" w:line="200" w:lineRule="exact"/>
        <w:rPr>
          <w:rFonts w:eastAsia="Times New Roman" w:cs="Calibri"/>
          <w:b/>
          <w:bCs/>
          <w:color w:val="FFFFFF"/>
          <w:sz w:val="18"/>
          <w:szCs w:val="18"/>
          <w:lang w:eastAsia="en-AU"/>
        </w:rPr>
        <w:sectPr w:rsidR="001733BC" w:rsidSect="009D515B">
          <w:headerReference w:type="default" r:id="rId74"/>
          <w:footerReference w:type="default" r:id="rId75"/>
          <w:endnotePr>
            <w:numFmt w:val="decimal"/>
          </w:endnotePr>
          <w:pgSz w:w="16838" w:h="11906" w:orient="landscape" w:code="9"/>
          <w:pgMar w:top="1021" w:right="1021" w:bottom="1021" w:left="1021" w:header="340" w:footer="57" w:gutter="0"/>
          <w:cols w:space="708"/>
          <w:docGrid w:linePitch="360"/>
        </w:sectPr>
      </w:pPr>
    </w:p>
    <w:p w14:paraId="15AA88E7" w14:textId="77777777" w:rsidR="001733BC" w:rsidRDefault="001733BC" w:rsidP="001733BC">
      <w:pPr>
        <w:spacing w:after="0" w:line="200" w:lineRule="exact"/>
        <w:rPr>
          <w:rFonts w:eastAsia="Times New Roman" w:cs="Calibri"/>
          <w:b/>
          <w:bCs/>
          <w:color w:val="FFFFFF"/>
          <w:sz w:val="18"/>
          <w:szCs w:val="18"/>
          <w:lang w:eastAsia="en-AU"/>
        </w:rPr>
        <w:sectPr w:rsidR="001733BC" w:rsidSect="001733BC">
          <w:endnotePr>
            <w:numFmt w:val="decimal"/>
          </w:endnotePr>
          <w:type w:val="continuous"/>
          <w:pgSz w:w="16838" w:h="11906" w:orient="landscape" w:code="9"/>
          <w:pgMar w:top="1021" w:right="1021" w:bottom="1021" w:left="1021" w:header="340" w:footer="397" w:gutter="0"/>
          <w:cols w:space="708"/>
          <w:docGrid w:linePitch="360"/>
        </w:sectPr>
      </w:pPr>
    </w:p>
    <w:tbl>
      <w:tblPr>
        <w:tblStyle w:val="DefaultTable11"/>
        <w:tblW w:w="15035" w:type="dxa"/>
        <w:tblLook w:val="04A0" w:firstRow="1" w:lastRow="0" w:firstColumn="1" w:lastColumn="0" w:noHBand="0" w:noVBand="1"/>
        <w:tblDescription w:val="Scope determination on industries"/>
      </w:tblPr>
      <w:tblGrid>
        <w:gridCol w:w="879"/>
        <w:gridCol w:w="2374"/>
        <w:gridCol w:w="1645"/>
        <w:gridCol w:w="2038"/>
        <w:gridCol w:w="1723"/>
        <w:gridCol w:w="1514"/>
        <w:gridCol w:w="2096"/>
        <w:gridCol w:w="2766"/>
      </w:tblGrid>
      <w:tr w:rsidR="001733BC" w:rsidRPr="00BF3CF9" w14:paraId="23F3C2A5" w14:textId="77777777" w:rsidTr="006D17C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79" w:type="dxa"/>
            <w:noWrap/>
            <w:hideMark/>
          </w:tcPr>
          <w:p w14:paraId="4A52BE0A" w14:textId="77777777" w:rsidR="001733BC" w:rsidRPr="00BF3CF9" w:rsidRDefault="001733BC" w:rsidP="001733BC">
            <w:pPr>
              <w:spacing w:before="0" w:after="0" w:line="200" w:lineRule="exact"/>
              <w:rPr>
                <w:rFonts w:eastAsia="Times New Roman" w:cs="Calibri"/>
                <w:sz w:val="18"/>
                <w:szCs w:val="18"/>
                <w:lang w:eastAsia="en-AU"/>
              </w:rPr>
            </w:pPr>
            <w:proofErr w:type="spellStart"/>
            <w:r w:rsidRPr="00BF3CF9">
              <w:rPr>
                <w:rFonts w:eastAsia="Times New Roman" w:cs="Calibri"/>
                <w:sz w:val="18"/>
                <w:szCs w:val="18"/>
                <w:lang w:eastAsia="en-AU"/>
              </w:rPr>
              <w:t>ANZSIC</w:t>
            </w:r>
            <w:proofErr w:type="spellEnd"/>
          </w:p>
        </w:tc>
        <w:tc>
          <w:tcPr>
            <w:tcW w:w="2374" w:type="dxa"/>
            <w:hideMark/>
          </w:tcPr>
          <w:p w14:paraId="63516158"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proofErr w:type="spellStart"/>
            <w:r w:rsidRPr="00BF3CF9">
              <w:rPr>
                <w:rFonts w:eastAsia="Times New Roman" w:cs="Calibri"/>
                <w:sz w:val="18"/>
                <w:szCs w:val="18"/>
                <w:lang w:eastAsia="en-AU"/>
              </w:rPr>
              <w:t>ANZSIC</w:t>
            </w:r>
            <w:proofErr w:type="spellEnd"/>
            <w:r w:rsidRPr="00BF3CF9">
              <w:rPr>
                <w:rFonts w:eastAsia="Times New Roman" w:cs="Calibri"/>
                <w:sz w:val="18"/>
                <w:szCs w:val="18"/>
                <w:lang w:eastAsia="en-AU"/>
              </w:rPr>
              <w:t xml:space="preserve"> description</w:t>
            </w:r>
          </w:p>
        </w:tc>
        <w:tc>
          <w:tcPr>
            <w:tcW w:w="1645" w:type="dxa"/>
          </w:tcPr>
          <w:p w14:paraId="44105365"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Is it in the Concentric Circles Model?</w:t>
            </w:r>
            <w:r w:rsidRPr="00BF3CF9">
              <w:rPr>
                <w:rStyle w:val="FootnoteReference"/>
                <w:rFonts w:eastAsia="Times New Roman" w:cs="Calibri"/>
                <w:sz w:val="18"/>
                <w:szCs w:val="18"/>
                <w:lang w:eastAsia="en-AU"/>
              </w:rPr>
              <w:footnoteReference w:id="16"/>
            </w:r>
          </w:p>
        </w:tc>
        <w:tc>
          <w:tcPr>
            <w:tcW w:w="2038" w:type="dxa"/>
          </w:tcPr>
          <w:p w14:paraId="08897609"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If yes, which layer?</w:t>
            </w:r>
          </w:p>
        </w:tc>
        <w:tc>
          <w:tcPr>
            <w:tcW w:w="1723" w:type="dxa"/>
          </w:tcPr>
          <w:p w14:paraId="1C81F7B6"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Criteria 1: Engage with Domestic Cultural Policy?</w:t>
            </w:r>
          </w:p>
        </w:tc>
        <w:tc>
          <w:tcPr>
            <w:tcW w:w="1514" w:type="dxa"/>
          </w:tcPr>
          <w:p w14:paraId="4108BCAF"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Criteria 2: Exploits or generates IP?</w:t>
            </w:r>
            <w:r w:rsidRPr="00BF3CF9">
              <w:rPr>
                <w:rStyle w:val="FootnoteReference"/>
                <w:rFonts w:eastAsia="Times New Roman" w:cs="Calibri"/>
                <w:sz w:val="18"/>
                <w:szCs w:val="18"/>
                <w:lang w:eastAsia="en-AU"/>
              </w:rPr>
              <w:footnoteReference w:id="17"/>
            </w:r>
          </w:p>
        </w:tc>
        <w:tc>
          <w:tcPr>
            <w:tcW w:w="2096" w:type="dxa"/>
          </w:tcPr>
          <w:p w14:paraId="0E1B3C6A"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Can be implemented practically?</w:t>
            </w:r>
          </w:p>
        </w:tc>
        <w:tc>
          <w:tcPr>
            <w:tcW w:w="2766" w:type="dxa"/>
          </w:tcPr>
          <w:p w14:paraId="45E95878"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Scope Determination</w:t>
            </w:r>
          </w:p>
        </w:tc>
      </w:tr>
      <w:tr w:rsidR="001733BC" w:rsidRPr="006228D7" w14:paraId="7085876A" w14:textId="77777777" w:rsidTr="006D17C7">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597EFF9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w:t>
            </w:r>
          </w:p>
        </w:tc>
        <w:tc>
          <w:tcPr>
            <w:tcW w:w="2374" w:type="dxa"/>
          </w:tcPr>
          <w:p w14:paraId="78213BC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Clothing Manufacturing</w:t>
            </w:r>
          </w:p>
        </w:tc>
        <w:tc>
          <w:tcPr>
            <w:tcW w:w="1645" w:type="dxa"/>
          </w:tcPr>
          <w:p w14:paraId="2DFED992" w14:textId="77777777" w:rsidR="001733BC" w:rsidRPr="00573461" w:rsidRDefault="001D0BDA"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385623" w:themeColor="accent6" w:themeShade="80"/>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4ED8A2F"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9A5474">
              <w:rPr>
                <w:rFonts w:eastAsia="Times New Roman" w:cs="Calibri"/>
                <w:sz w:val="18"/>
                <w:szCs w:val="18"/>
                <w:lang w:eastAsia="en-AU"/>
              </w:rPr>
              <w:t>Related</w:t>
            </w:r>
            <w:r>
              <w:rPr>
                <w:rFonts w:eastAsia="Times New Roman" w:cs="Calibri"/>
                <w:sz w:val="18"/>
                <w:szCs w:val="18"/>
                <w:lang w:eastAsia="en-AU"/>
              </w:rPr>
              <w:t xml:space="preserve"> Industries</w:t>
            </w:r>
            <w:r w:rsidRPr="009A5474">
              <w:rPr>
                <w:rFonts w:eastAsia="Times New Roman" w:cs="Calibri"/>
                <w:sz w:val="18"/>
                <w:szCs w:val="18"/>
                <w:lang w:eastAsia="en-AU"/>
              </w:rPr>
              <w:t xml:space="preserve"> </w:t>
            </w:r>
            <w:r>
              <w:rPr>
                <w:rFonts w:eastAsia="Times New Roman" w:cs="Calibri"/>
                <w:sz w:val="18"/>
                <w:szCs w:val="18"/>
                <w:lang w:eastAsia="en-AU"/>
              </w:rPr>
              <w:t>–</w:t>
            </w:r>
            <w:r w:rsidRPr="009A5474">
              <w:rPr>
                <w:rFonts w:eastAsia="Times New Roman" w:cs="Calibri"/>
                <w:sz w:val="18"/>
                <w:szCs w:val="18"/>
                <w:lang w:eastAsia="en-AU"/>
              </w:rPr>
              <w:t xml:space="preserve"> Fashion</w:t>
            </w:r>
          </w:p>
        </w:tc>
        <w:tc>
          <w:tcPr>
            <w:tcW w:w="1723" w:type="dxa"/>
          </w:tcPr>
          <w:p w14:paraId="47DB063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theme="minorHAnsi"/>
                <w:color w:val="C00000"/>
                <w:lang w:eastAsia="en-AU"/>
              </w:rPr>
            </w:pPr>
            <w:r w:rsidRPr="000118F6">
              <w:rPr>
                <w:rFonts w:cstheme="minorHAnsi"/>
                <w:b/>
                <w:color w:val="C00000"/>
                <w:shd w:val="clear" w:color="auto" w:fill="F3F6FD"/>
              </w:rPr>
              <w:t>No</w:t>
            </w:r>
          </w:p>
        </w:tc>
        <w:tc>
          <w:tcPr>
            <w:tcW w:w="1514" w:type="dxa"/>
          </w:tcPr>
          <w:p w14:paraId="388B31D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4F040395"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680A5C58"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15352366"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4DA8D97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1352</w:t>
            </w:r>
          </w:p>
        </w:tc>
        <w:tc>
          <w:tcPr>
            <w:tcW w:w="2374" w:type="dxa"/>
          </w:tcPr>
          <w:p w14:paraId="61AC13C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Footwear Manufacturing</w:t>
            </w:r>
          </w:p>
        </w:tc>
        <w:tc>
          <w:tcPr>
            <w:tcW w:w="1645" w:type="dxa"/>
          </w:tcPr>
          <w:p w14:paraId="217FC02B"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CFBE34D"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9A5474">
              <w:rPr>
                <w:rFonts w:eastAsia="Times New Roman" w:cs="Calibri"/>
                <w:sz w:val="18"/>
                <w:szCs w:val="18"/>
                <w:lang w:eastAsia="en-AU"/>
              </w:rPr>
              <w:t>Related</w:t>
            </w:r>
            <w:r>
              <w:rPr>
                <w:rFonts w:eastAsia="Times New Roman" w:cs="Calibri"/>
                <w:sz w:val="18"/>
                <w:szCs w:val="18"/>
                <w:lang w:eastAsia="en-AU"/>
              </w:rPr>
              <w:t xml:space="preserve"> Industries</w:t>
            </w:r>
            <w:r w:rsidRPr="009A5474">
              <w:rPr>
                <w:rFonts w:eastAsia="Times New Roman" w:cs="Calibri"/>
                <w:sz w:val="18"/>
                <w:szCs w:val="18"/>
                <w:lang w:eastAsia="en-AU"/>
              </w:rPr>
              <w:t xml:space="preserve"> </w:t>
            </w:r>
            <w:r>
              <w:rPr>
                <w:rFonts w:eastAsia="Times New Roman" w:cs="Calibri"/>
                <w:sz w:val="18"/>
                <w:szCs w:val="18"/>
                <w:lang w:eastAsia="en-AU"/>
              </w:rPr>
              <w:t>–</w:t>
            </w:r>
            <w:r w:rsidRPr="009A5474">
              <w:rPr>
                <w:rFonts w:eastAsia="Times New Roman" w:cs="Calibri"/>
                <w:sz w:val="18"/>
                <w:szCs w:val="18"/>
                <w:lang w:eastAsia="en-AU"/>
              </w:rPr>
              <w:t xml:space="preserve"> Fashion</w:t>
            </w:r>
          </w:p>
        </w:tc>
        <w:tc>
          <w:tcPr>
            <w:tcW w:w="1723" w:type="dxa"/>
          </w:tcPr>
          <w:p w14:paraId="264BC4D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43CBF52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0287B83A"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2BB33641"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53EF3B0B" w14:textId="77777777" w:rsidTr="00170488">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329BCAF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1611</w:t>
            </w:r>
          </w:p>
        </w:tc>
        <w:tc>
          <w:tcPr>
            <w:tcW w:w="2374" w:type="dxa"/>
          </w:tcPr>
          <w:p w14:paraId="1DC6F19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Printing</w:t>
            </w:r>
          </w:p>
        </w:tc>
        <w:tc>
          <w:tcPr>
            <w:tcW w:w="1645" w:type="dxa"/>
          </w:tcPr>
          <w:p w14:paraId="742F626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58E00CB9"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2654EB4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22D3B78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2F336AC4"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62939CB2"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7B14FD" w14:paraId="1ABA7506"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1BB901CB"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1612</w:t>
            </w:r>
          </w:p>
        </w:tc>
        <w:tc>
          <w:tcPr>
            <w:tcW w:w="2374" w:type="dxa"/>
          </w:tcPr>
          <w:p w14:paraId="238698B2"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Printing Support Services</w:t>
            </w:r>
          </w:p>
        </w:tc>
        <w:tc>
          <w:tcPr>
            <w:tcW w:w="1645" w:type="dxa"/>
          </w:tcPr>
          <w:p w14:paraId="7D9CB73B"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002E5915"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Wider Cultural Industries – Publishing and Print Media</w:t>
            </w:r>
          </w:p>
        </w:tc>
        <w:tc>
          <w:tcPr>
            <w:tcW w:w="1723" w:type="dxa"/>
          </w:tcPr>
          <w:p w14:paraId="0D1C3DD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0F7D385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51E69A7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16C18FE8"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In Scope</w:t>
            </w:r>
          </w:p>
        </w:tc>
      </w:tr>
      <w:tr w:rsidR="001733BC" w:rsidRPr="007B14FD" w14:paraId="6B2792D7" w14:textId="77777777" w:rsidTr="00170488">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7E28346D"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1620</w:t>
            </w:r>
          </w:p>
        </w:tc>
        <w:tc>
          <w:tcPr>
            <w:tcW w:w="2374" w:type="dxa"/>
          </w:tcPr>
          <w:p w14:paraId="67704437"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Reproduction of Recorded Media</w:t>
            </w:r>
          </w:p>
        </w:tc>
        <w:tc>
          <w:tcPr>
            <w:tcW w:w="1645" w:type="dxa"/>
          </w:tcPr>
          <w:p w14:paraId="58F5CD5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68D2865F"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1723" w:type="dxa"/>
          </w:tcPr>
          <w:p w14:paraId="6F79E49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32428AC2"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2096" w:type="dxa"/>
          </w:tcPr>
          <w:p w14:paraId="3DD20686"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3D51188C"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Out of Scope</w:t>
            </w:r>
            <w:r w:rsidRPr="007B14FD" w:rsidDel="00F2157A">
              <w:rPr>
                <w:rFonts w:eastAsia="Times New Roman" w:cs="Calibri"/>
                <w:sz w:val="18"/>
                <w:szCs w:val="18"/>
                <w:lang w:eastAsia="en-AU"/>
              </w:rPr>
              <w:t xml:space="preserve"> </w:t>
            </w:r>
          </w:p>
        </w:tc>
      </w:tr>
      <w:tr w:rsidR="001733BC" w:rsidRPr="007B14FD" w14:paraId="761D54F2"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68393618"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2591</w:t>
            </w:r>
          </w:p>
        </w:tc>
        <w:tc>
          <w:tcPr>
            <w:tcW w:w="2374" w:type="dxa"/>
          </w:tcPr>
          <w:p w14:paraId="75DD1773"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Jewellery and Silverware Manufacturing</w:t>
            </w:r>
          </w:p>
        </w:tc>
        <w:tc>
          <w:tcPr>
            <w:tcW w:w="1645" w:type="dxa"/>
          </w:tcPr>
          <w:p w14:paraId="3DD983B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5C9F2E3E"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1723" w:type="dxa"/>
          </w:tcPr>
          <w:p w14:paraId="61BDD8C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4B32962C"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6EB7F930"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22DF9329"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 xml:space="preserve">Out of Scope. This industry also includes activities such as coin minting that is not related to </w:t>
            </w:r>
            <w:r>
              <w:rPr>
                <w:rFonts w:eastAsia="Times New Roman" w:cs="Calibri"/>
                <w:sz w:val="18"/>
                <w:szCs w:val="18"/>
                <w:lang w:eastAsia="en-AU"/>
              </w:rPr>
              <w:t>cultural or creative</w:t>
            </w:r>
            <w:r w:rsidRPr="007B14FD">
              <w:rPr>
                <w:rFonts w:eastAsia="Times New Roman" w:cs="Calibri"/>
                <w:sz w:val="18"/>
                <w:szCs w:val="18"/>
                <w:lang w:eastAsia="en-AU"/>
              </w:rPr>
              <w:t>.</w:t>
            </w:r>
          </w:p>
        </w:tc>
      </w:tr>
      <w:tr w:rsidR="001733BC" w:rsidRPr="007B14FD" w14:paraId="0CC110E8" w14:textId="77777777" w:rsidTr="00170488">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5E50CBF0"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3712</w:t>
            </w:r>
          </w:p>
        </w:tc>
        <w:tc>
          <w:tcPr>
            <w:tcW w:w="2374" w:type="dxa"/>
          </w:tcPr>
          <w:p w14:paraId="5CAC9220"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Clothing and Footwear Wholesaling</w:t>
            </w:r>
          </w:p>
        </w:tc>
        <w:tc>
          <w:tcPr>
            <w:tcW w:w="1645" w:type="dxa"/>
          </w:tcPr>
          <w:p w14:paraId="636EAA9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2793624F"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1723" w:type="dxa"/>
          </w:tcPr>
          <w:p w14:paraId="5C2F496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1D2043B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79D3C0DD"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4B9ACD41"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Out of Scope</w:t>
            </w:r>
          </w:p>
        </w:tc>
      </w:tr>
      <w:tr w:rsidR="001733BC" w:rsidRPr="006228D7" w14:paraId="342D4E74"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65B24309" w14:textId="77777777" w:rsidR="001733BC" w:rsidRPr="0029247A" w:rsidRDefault="001733BC" w:rsidP="001733BC">
            <w:pPr>
              <w:spacing w:before="0" w:after="0" w:line="200" w:lineRule="exact"/>
              <w:rPr>
                <w:rFonts w:eastAsia="Times New Roman" w:cs="Calibri"/>
                <w:sz w:val="18"/>
                <w:szCs w:val="18"/>
                <w:lang w:eastAsia="en-AU"/>
              </w:rPr>
            </w:pPr>
            <w:r w:rsidRPr="000205F6">
              <w:rPr>
                <w:rFonts w:eastAsia="Times New Roman" w:cs="Calibri"/>
                <w:sz w:val="18"/>
                <w:szCs w:val="18"/>
                <w:lang w:eastAsia="en-AU"/>
              </w:rPr>
              <w:t>3732</w:t>
            </w:r>
          </w:p>
        </w:tc>
        <w:tc>
          <w:tcPr>
            <w:tcW w:w="2374" w:type="dxa"/>
          </w:tcPr>
          <w:p w14:paraId="02C2974D"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205F6">
              <w:rPr>
                <w:rFonts w:eastAsia="Times New Roman" w:cs="Calibri"/>
                <w:sz w:val="18"/>
                <w:szCs w:val="18"/>
                <w:lang w:eastAsia="en-AU"/>
              </w:rPr>
              <w:t>Jewellery and Watch Wholesaling</w:t>
            </w:r>
          </w:p>
        </w:tc>
        <w:tc>
          <w:tcPr>
            <w:tcW w:w="1645" w:type="dxa"/>
          </w:tcPr>
          <w:p w14:paraId="7E330F1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07D6759F"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1723" w:type="dxa"/>
          </w:tcPr>
          <w:p w14:paraId="496B08D6"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2A3EDCC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48A95CE5"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245D8E6A"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6CAA79D1" w14:textId="77777777" w:rsidTr="00170488">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492778BB" w14:textId="77777777" w:rsidR="001733BC" w:rsidRPr="0029247A" w:rsidRDefault="001733BC" w:rsidP="001733BC">
            <w:pPr>
              <w:spacing w:before="0" w:after="0" w:line="200" w:lineRule="exact"/>
              <w:rPr>
                <w:rFonts w:eastAsia="Times New Roman" w:cs="Calibri"/>
                <w:sz w:val="18"/>
                <w:szCs w:val="18"/>
                <w:lang w:eastAsia="en-AU"/>
              </w:rPr>
            </w:pPr>
            <w:r w:rsidRPr="000205F6">
              <w:rPr>
                <w:rFonts w:eastAsia="Times New Roman" w:cs="Calibri"/>
                <w:sz w:val="18"/>
                <w:szCs w:val="18"/>
                <w:lang w:eastAsia="en-AU"/>
              </w:rPr>
              <w:t>3735</w:t>
            </w:r>
          </w:p>
        </w:tc>
        <w:tc>
          <w:tcPr>
            <w:tcW w:w="2374" w:type="dxa"/>
          </w:tcPr>
          <w:p w14:paraId="0A4F6771"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205F6">
              <w:rPr>
                <w:rFonts w:eastAsia="Times New Roman" w:cs="Calibri"/>
                <w:sz w:val="18"/>
                <w:szCs w:val="18"/>
                <w:lang w:eastAsia="en-AU"/>
              </w:rPr>
              <w:t>Book and Magazine Wholesaling</w:t>
            </w:r>
          </w:p>
        </w:tc>
        <w:tc>
          <w:tcPr>
            <w:tcW w:w="1645" w:type="dxa"/>
          </w:tcPr>
          <w:p w14:paraId="234014C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6C6A992B"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1723" w:type="dxa"/>
          </w:tcPr>
          <w:p w14:paraId="5082F64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4B2E5B0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4C680572"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4DA5CCB1"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5E260C16"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631026C2" w14:textId="77777777" w:rsidR="001733BC" w:rsidRPr="0029247A" w:rsidRDefault="001733BC" w:rsidP="001733BC">
            <w:pPr>
              <w:spacing w:before="0" w:after="0" w:line="200" w:lineRule="exact"/>
              <w:rPr>
                <w:rFonts w:eastAsia="Times New Roman" w:cs="Calibri"/>
                <w:sz w:val="18"/>
                <w:szCs w:val="18"/>
                <w:lang w:eastAsia="en-AU"/>
              </w:rPr>
            </w:pPr>
            <w:r w:rsidRPr="000205F6">
              <w:rPr>
                <w:rFonts w:eastAsia="Times New Roman" w:cs="Calibri"/>
                <w:sz w:val="18"/>
                <w:szCs w:val="18"/>
                <w:lang w:eastAsia="en-AU"/>
              </w:rPr>
              <w:t>4242</w:t>
            </w:r>
          </w:p>
        </w:tc>
        <w:tc>
          <w:tcPr>
            <w:tcW w:w="2374" w:type="dxa"/>
          </w:tcPr>
          <w:p w14:paraId="7DABC69A"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205F6">
              <w:rPr>
                <w:rFonts w:eastAsia="Times New Roman" w:cs="Calibri"/>
                <w:sz w:val="18"/>
                <w:szCs w:val="18"/>
                <w:lang w:eastAsia="en-AU"/>
              </w:rPr>
              <w:t>Entertainment Media Retailing</w:t>
            </w:r>
          </w:p>
        </w:tc>
        <w:tc>
          <w:tcPr>
            <w:tcW w:w="1645" w:type="dxa"/>
          </w:tcPr>
          <w:p w14:paraId="41EEF1E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06C279B2"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1723" w:type="dxa"/>
          </w:tcPr>
          <w:p w14:paraId="6DC3482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77B4CE1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6E546B21"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379EB22C"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635A16F7" w14:textId="77777777" w:rsidTr="00170488">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74AA9A7B" w14:textId="77777777" w:rsidR="001733BC" w:rsidRPr="0029247A" w:rsidRDefault="001733BC" w:rsidP="001733BC">
            <w:pPr>
              <w:spacing w:before="0" w:after="0" w:line="200" w:lineRule="exact"/>
              <w:rPr>
                <w:rFonts w:eastAsia="Times New Roman" w:cs="Calibri"/>
                <w:sz w:val="18"/>
                <w:szCs w:val="18"/>
                <w:lang w:eastAsia="en-AU"/>
              </w:rPr>
            </w:pPr>
            <w:r w:rsidRPr="000205F6">
              <w:rPr>
                <w:rFonts w:eastAsia="Times New Roman" w:cs="Calibri"/>
                <w:sz w:val="18"/>
                <w:szCs w:val="18"/>
                <w:lang w:eastAsia="en-AU"/>
              </w:rPr>
              <w:t>4244</w:t>
            </w:r>
          </w:p>
        </w:tc>
        <w:tc>
          <w:tcPr>
            <w:tcW w:w="2374" w:type="dxa"/>
          </w:tcPr>
          <w:p w14:paraId="4FF54F80"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205F6">
              <w:rPr>
                <w:rFonts w:eastAsia="Times New Roman" w:cs="Calibri"/>
                <w:sz w:val="18"/>
                <w:szCs w:val="18"/>
                <w:lang w:eastAsia="en-AU"/>
              </w:rPr>
              <w:t>Newspaper and Book Retailing</w:t>
            </w:r>
          </w:p>
        </w:tc>
        <w:tc>
          <w:tcPr>
            <w:tcW w:w="1645" w:type="dxa"/>
          </w:tcPr>
          <w:p w14:paraId="10F7D43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0E951F58"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1723" w:type="dxa"/>
          </w:tcPr>
          <w:p w14:paraId="09E032E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790CDF9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7DEB903A"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51090D8F"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20217DEC"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122FF0C7" w14:textId="77777777" w:rsidR="001733BC" w:rsidRPr="0029247A" w:rsidRDefault="001733BC" w:rsidP="001733BC">
            <w:pPr>
              <w:spacing w:before="0" w:after="0" w:line="200" w:lineRule="exact"/>
              <w:rPr>
                <w:rFonts w:eastAsia="Times New Roman" w:cs="Calibri"/>
                <w:sz w:val="18"/>
                <w:szCs w:val="18"/>
                <w:lang w:eastAsia="en-AU"/>
              </w:rPr>
            </w:pPr>
            <w:r w:rsidRPr="000205F6">
              <w:rPr>
                <w:rFonts w:eastAsia="Times New Roman" w:cs="Calibri"/>
                <w:sz w:val="18"/>
                <w:szCs w:val="18"/>
                <w:lang w:eastAsia="en-AU"/>
              </w:rPr>
              <w:t>4251</w:t>
            </w:r>
          </w:p>
        </w:tc>
        <w:tc>
          <w:tcPr>
            <w:tcW w:w="2374" w:type="dxa"/>
          </w:tcPr>
          <w:p w14:paraId="5434BD1C"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205F6">
              <w:rPr>
                <w:rFonts w:eastAsia="Times New Roman" w:cs="Calibri"/>
                <w:sz w:val="18"/>
                <w:szCs w:val="18"/>
                <w:lang w:eastAsia="en-AU"/>
              </w:rPr>
              <w:t>Clothing Retailing</w:t>
            </w:r>
          </w:p>
        </w:tc>
        <w:tc>
          <w:tcPr>
            <w:tcW w:w="1645" w:type="dxa"/>
          </w:tcPr>
          <w:p w14:paraId="0647CB9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0B593ED7"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1723" w:type="dxa"/>
          </w:tcPr>
          <w:p w14:paraId="79CC645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313169B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4FB0854A"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41F6477E"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40F1778F" w14:textId="77777777" w:rsidTr="00170488">
        <w:trPr>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3FE895B6" w14:textId="77777777" w:rsidR="001733BC" w:rsidRPr="0029247A" w:rsidRDefault="001733BC" w:rsidP="001733BC">
            <w:pPr>
              <w:spacing w:before="0" w:after="0" w:line="200" w:lineRule="exact"/>
              <w:rPr>
                <w:rFonts w:eastAsia="Times New Roman" w:cs="Calibri"/>
                <w:sz w:val="18"/>
                <w:szCs w:val="18"/>
                <w:lang w:eastAsia="en-AU"/>
              </w:rPr>
            </w:pPr>
            <w:r w:rsidRPr="000205F6">
              <w:rPr>
                <w:rFonts w:eastAsia="Times New Roman" w:cs="Calibri"/>
                <w:sz w:val="18"/>
                <w:szCs w:val="18"/>
                <w:lang w:eastAsia="en-AU"/>
              </w:rPr>
              <w:t>4252</w:t>
            </w:r>
          </w:p>
        </w:tc>
        <w:tc>
          <w:tcPr>
            <w:tcW w:w="2374" w:type="dxa"/>
          </w:tcPr>
          <w:p w14:paraId="58C42BD3"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205F6">
              <w:rPr>
                <w:rFonts w:eastAsia="Times New Roman" w:cs="Calibri"/>
                <w:sz w:val="18"/>
                <w:szCs w:val="18"/>
                <w:lang w:eastAsia="en-AU"/>
              </w:rPr>
              <w:t>Footwear Retailing</w:t>
            </w:r>
          </w:p>
        </w:tc>
        <w:tc>
          <w:tcPr>
            <w:tcW w:w="1645" w:type="dxa"/>
          </w:tcPr>
          <w:p w14:paraId="78D22D2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321AC912"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1723" w:type="dxa"/>
          </w:tcPr>
          <w:p w14:paraId="48A08F4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52A58B8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33E6BA19"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357E14D1"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025EA2A9" w14:textId="77777777" w:rsidTr="006D17C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 w:type="dxa"/>
            <w:noWrap/>
          </w:tcPr>
          <w:p w14:paraId="0A84766E" w14:textId="77777777" w:rsidR="001733BC" w:rsidRPr="000205F6" w:rsidRDefault="001733BC" w:rsidP="001733BC">
            <w:pPr>
              <w:spacing w:before="0" w:after="0" w:line="200" w:lineRule="exact"/>
              <w:rPr>
                <w:rFonts w:eastAsia="Times New Roman" w:cs="Calibri"/>
                <w:sz w:val="18"/>
                <w:szCs w:val="18"/>
                <w:lang w:eastAsia="en-AU"/>
              </w:rPr>
            </w:pPr>
            <w:r w:rsidRPr="009262C5">
              <w:rPr>
                <w:rFonts w:eastAsia="Times New Roman" w:cs="Calibri"/>
                <w:sz w:val="18"/>
                <w:szCs w:val="18"/>
                <w:lang w:eastAsia="en-AU"/>
              </w:rPr>
              <w:lastRenderedPageBreak/>
              <w:t>4253</w:t>
            </w:r>
          </w:p>
        </w:tc>
        <w:tc>
          <w:tcPr>
            <w:tcW w:w="2374" w:type="dxa"/>
          </w:tcPr>
          <w:p w14:paraId="16C00665" w14:textId="77777777" w:rsidR="001733BC" w:rsidRPr="000205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9262C5">
              <w:rPr>
                <w:rFonts w:eastAsia="Times New Roman" w:cs="Calibri"/>
                <w:sz w:val="18"/>
                <w:szCs w:val="18"/>
                <w:lang w:eastAsia="en-AU"/>
              </w:rPr>
              <w:t>Watch and Jewellery Retailing</w:t>
            </w:r>
          </w:p>
        </w:tc>
        <w:tc>
          <w:tcPr>
            <w:tcW w:w="1645" w:type="dxa"/>
          </w:tcPr>
          <w:p w14:paraId="5FC21F8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38" w:type="dxa"/>
          </w:tcPr>
          <w:p w14:paraId="353FE817"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1723" w:type="dxa"/>
          </w:tcPr>
          <w:p w14:paraId="6FB78BB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6F78427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739A148F"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7913A99B"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76AEFE19" w14:textId="77777777" w:rsidTr="00170488">
        <w:trPr>
          <w:trHeight w:val="326"/>
        </w:trPr>
        <w:tc>
          <w:tcPr>
            <w:cnfStyle w:val="001000000000" w:firstRow="0" w:lastRow="0" w:firstColumn="1" w:lastColumn="0" w:oddVBand="0" w:evenVBand="0" w:oddHBand="0" w:evenHBand="0" w:firstRowFirstColumn="0" w:firstRowLastColumn="0" w:lastRowFirstColumn="0" w:lastRowLastColumn="0"/>
            <w:tcW w:w="879" w:type="dxa"/>
            <w:noWrap/>
            <w:hideMark/>
          </w:tcPr>
          <w:p w14:paraId="0392F0E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5411</w:t>
            </w:r>
          </w:p>
        </w:tc>
        <w:tc>
          <w:tcPr>
            <w:tcW w:w="2374" w:type="dxa"/>
            <w:hideMark/>
          </w:tcPr>
          <w:p w14:paraId="3730C10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 Publishing</w:t>
            </w:r>
          </w:p>
        </w:tc>
        <w:tc>
          <w:tcPr>
            <w:tcW w:w="1645" w:type="dxa"/>
          </w:tcPr>
          <w:p w14:paraId="64695A8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8C3FFA2"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5232C1F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004811F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67E55C5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65152165"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02FE5202" w14:textId="77777777" w:rsidTr="006D17C7">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79" w:type="dxa"/>
            <w:noWrap/>
            <w:hideMark/>
          </w:tcPr>
          <w:p w14:paraId="32570031"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5412</w:t>
            </w:r>
          </w:p>
        </w:tc>
        <w:tc>
          <w:tcPr>
            <w:tcW w:w="2374" w:type="dxa"/>
            <w:hideMark/>
          </w:tcPr>
          <w:p w14:paraId="4EAF1C0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Magazine and Other Periodical Publishing</w:t>
            </w:r>
          </w:p>
        </w:tc>
        <w:tc>
          <w:tcPr>
            <w:tcW w:w="1645" w:type="dxa"/>
          </w:tcPr>
          <w:p w14:paraId="2ED4577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32D7A21"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22B3196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4BE2875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4C6E14C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361FF4C7"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5643CCBC" w14:textId="77777777" w:rsidTr="00170488">
        <w:trPr>
          <w:trHeight w:val="356"/>
        </w:trPr>
        <w:tc>
          <w:tcPr>
            <w:cnfStyle w:val="001000000000" w:firstRow="0" w:lastRow="0" w:firstColumn="1" w:lastColumn="0" w:oddVBand="0" w:evenVBand="0" w:oddHBand="0" w:evenHBand="0" w:firstRowFirstColumn="0" w:firstRowLastColumn="0" w:lastRowFirstColumn="0" w:lastRowLastColumn="0"/>
            <w:tcW w:w="879" w:type="dxa"/>
            <w:noWrap/>
            <w:hideMark/>
          </w:tcPr>
          <w:p w14:paraId="719CD6CA"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5413</w:t>
            </w:r>
          </w:p>
        </w:tc>
        <w:tc>
          <w:tcPr>
            <w:tcW w:w="2374" w:type="dxa"/>
            <w:hideMark/>
          </w:tcPr>
          <w:p w14:paraId="28E8E8D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 Publishing</w:t>
            </w:r>
          </w:p>
        </w:tc>
        <w:tc>
          <w:tcPr>
            <w:tcW w:w="1645" w:type="dxa"/>
          </w:tcPr>
          <w:p w14:paraId="0A39486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529BC8D9"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3D750B7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4E45BDE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64923EE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5984C9EF"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14E95" w14:paraId="4F0A2F6B" w14:textId="77777777" w:rsidTr="006D17C7">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79" w:type="dxa"/>
            <w:noWrap/>
          </w:tcPr>
          <w:p w14:paraId="02122C41"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5419</w:t>
            </w:r>
          </w:p>
        </w:tc>
        <w:tc>
          <w:tcPr>
            <w:tcW w:w="2374" w:type="dxa"/>
          </w:tcPr>
          <w:p w14:paraId="0E3878E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Publishing (except Software, Music and Internet)</w:t>
            </w:r>
          </w:p>
        </w:tc>
        <w:tc>
          <w:tcPr>
            <w:tcW w:w="1645" w:type="dxa"/>
          </w:tcPr>
          <w:p w14:paraId="2784089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0F4AA0AA"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3D024D6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1C5F8836"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17F950C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529C3E2D"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1F854776" w14:textId="77777777" w:rsidTr="00170488">
        <w:trPr>
          <w:trHeight w:val="310"/>
        </w:trPr>
        <w:tc>
          <w:tcPr>
            <w:cnfStyle w:val="001000000000" w:firstRow="0" w:lastRow="0" w:firstColumn="1" w:lastColumn="0" w:oddVBand="0" w:evenVBand="0" w:oddHBand="0" w:evenHBand="0" w:firstRowFirstColumn="0" w:firstRowLastColumn="0" w:lastRowFirstColumn="0" w:lastRowLastColumn="0"/>
            <w:tcW w:w="879" w:type="dxa"/>
            <w:noWrap/>
            <w:hideMark/>
          </w:tcPr>
          <w:p w14:paraId="54CA0B5D"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5420</w:t>
            </w:r>
          </w:p>
        </w:tc>
        <w:tc>
          <w:tcPr>
            <w:tcW w:w="2374" w:type="dxa"/>
            <w:hideMark/>
          </w:tcPr>
          <w:p w14:paraId="6622D36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Software Publishing</w:t>
            </w:r>
          </w:p>
        </w:tc>
        <w:tc>
          <w:tcPr>
            <w:tcW w:w="1645" w:type="dxa"/>
          </w:tcPr>
          <w:p w14:paraId="6115612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0C3DC2C2"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386543E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1FEB9E7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2D2AD3A9"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5F06B61C"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2AE386FB" w14:textId="77777777" w:rsidTr="006D17C7">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879" w:type="dxa"/>
            <w:noWrap/>
            <w:hideMark/>
          </w:tcPr>
          <w:p w14:paraId="571333E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5511</w:t>
            </w:r>
          </w:p>
        </w:tc>
        <w:tc>
          <w:tcPr>
            <w:tcW w:w="2374" w:type="dxa"/>
            <w:hideMark/>
          </w:tcPr>
          <w:p w14:paraId="16BC4F4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Production</w:t>
            </w:r>
          </w:p>
        </w:tc>
        <w:tc>
          <w:tcPr>
            <w:tcW w:w="1645" w:type="dxa"/>
          </w:tcPr>
          <w:p w14:paraId="5139855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6BD702A"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Creative Industries</w:t>
            </w:r>
          </w:p>
        </w:tc>
        <w:tc>
          <w:tcPr>
            <w:tcW w:w="1723" w:type="dxa"/>
          </w:tcPr>
          <w:p w14:paraId="4C84C40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1C608F3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3F64036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7AE47EDB"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322FB282" w14:textId="77777777" w:rsidTr="00170488">
        <w:trPr>
          <w:trHeight w:val="257"/>
        </w:trPr>
        <w:tc>
          <w:tcPr>
            <w:cnfStyle w:val="001000000000" w:firstRow="0" w:lastRow="0" w:firstColumn="1" w:lastColumn="0" w:oddVBand="0" w:evenVBand="0" w:oddHBand="0" w:evenHBand="0" w:firstRowFirstColumn="0" w:firstRowLastColumn="0" w:lastRowFirstColumn="0" w:lastRowLastColumn="0"/>
            <w:tcW w:w="879" w:type="dxa"/>
            <w:noWrap/>
            <w:hideMark/>
          </w:tcPr>
          <w:p w14:paraId="75BE028D"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5512</w:t>
            </w:r>
          </w:p>
        </w:tc>
        <w:tc>
          <w:tcPr>
            <w:tcW w:w="2374" w:type="dxa"/>
            <w:hideMark/>
          </w:tcPr>
          <w:p w14:paraId="1574E45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Distribution</w:t>
            </w:r>
          </w:p>
        </w:tc>
        <w:tc>
          <w:tcPr>
            <w:tcW w:w="1645" w:type="dxa"/>
          </w:tcPr>
          <w:p w14:paraId="4068C70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0EA84731"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w:t>
            </w:r>
          </w:p>
        </w:tc>
        <w:tc>
          <w:tcPr>
            <w:tcW w:w="1723" w:type="dxa"/>
          </w:tcPr>
          <w:p w14:paraId="68BFC8A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20810B0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118FED8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5997DE15"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458F6B59" w14:textId="77777777" w:rsidTr="006D17C7">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79" w:type="dxa"/>
            <w:noWrap/>
            <w:hideMark/>
          </w:tcPr>
          <w:p w14:paraId="6ADFE7C3"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5513</w:t>
            </w:r>
          </w:p>
        </w:tc>
        <w:tc>
          <w:tcPr>
            <w:tcW w:w="2374" w:type="dxa"/>
            <w:hideMark/>
          </w:tcPr>
          <w:p w14:paraId="2ACB091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Exhibition</w:t>
            </w:r>
          </w:p>
        </w:tc>
        <w:tc>
          <w:tcPr>
            <w:tcW w:w="1645" w:type="dxa"/>
          </w:tcPr>
          <w:p w14:paraId="4A27BA4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7122EFBD"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w:t>
            </w:r>
          </w:p>
        </w:tc>
        <w:tc>
          <w:tcPr>
            <w:tcW w:w="1723" w:type="dxa"/>
          </w:tcPr>
          <w:p w14:paraId="645428B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0BAA9C1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2B34081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0627F284"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53ABF3AE" w14:textId="77777777" w:rsidTr="00170488">
        <w:trPr>
          <w:trHeight w:val="196"/>
        </w:trPr>
        <w:tc>
          <w:tcPr>
            <w:cnfStyle w:val="001000000000" w:firstRow="0" w:lastRow="0" w:firstColumn="1" w:lastColumn="0" w:oddVBand="0" w:evenVBand="0" w:oddHBand="0" w:evenHBand="0" w:firstRowFirstColumn="0" w:firstRowLastColumn="0" w:lastRowFirstColumn="0" w:lastRowLastColumn="0"/>
            <w:tcW w:w="879" w:type="dxa"/>
            <w:noWrap/>
            <w:hideMark/>
          </w:tcPr>
          <w:p w14:paraId="2A16146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5514</w:t>
            </w:r>
          </w:p>
        </w:tc>
        <w:tc>
          <w:tcPr>
            <w:tcW w:w="2374" w:type="dxa"/>
            <w:hideMark/>
          </w:tcPr>
          <w:p w14:paraId="2C1A139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Post-production Services and Other Motion Picture and Video Activities</w:t>
            </w:r>
          </w:p>
        </w:tc>
        <w:tc>
          <w:tcPr>
            <w:tcW w:w="1645" w:type="dxa"/>
          </w:tcPr>
          <w:p w14:paraId="7F6EE6C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5C97D5A7"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w:t>
            </w:r>
          </w:p>
        </w:tc>
        <w:tc>
          <w:tcPr>
            <w:tcW w:w="1723" w:type="dxa"/>
          </w:tcPr>
          <w:p w14:paraId="47EC4999"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4ED05BE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2A63A22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4B4FE90A"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3781694D" w14:textId="77777777" w:rsidTr="006D17C7">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79" w:type="dxa"/>
            <w:noWrap/>
            <w:hideMark/>
          </w:tcPr>
          <w:p w14:paraId="06B04C41"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5521</w:t>
            </w:r>
          </w:p>
        </w:tc>
        <w:tc>
          <w:tcPr>
            <w:tcW w:w="2374" w:type="dxa"/>
            <w:hideMark/>
          </w:tcPr>
          <w:p w14:paraId="346A1EA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Publishing</w:t>
            </w:r>
          </w:p>
        </w:tc>
        <w:tc>
          <w:tcPr>
            <w:tcW w:w="1645" w:type="dxa"/>
          </w:tcPr>
          <w:p w14:paraId="66259EC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4C489959"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Music</w:t>
            </w:r>
          </w:p>
        </w:tc>
        <w:tc>
          <w:tcPr>
            <w:tcW w:w="1723" w:type="dxa"/>
          </w:tcPr>
          <w:p w14:paraId="182FC48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7B921BD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2F421F6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16BBA3A3"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74C34206" w14:textId="77777777" w:rsidTr="00170488">
        <w:trPr>
          <w:trHeight w:val="209"/>
        </w:trPr>
        <w:tc>
          <w:tcPr>
            <w:cnfStyle w:val="001000000000" w:firstRow="0" w:lastRow="0" w:firstColumn="1" w:lastColumn="0" w:oddVBand="0" w:evenVBand="0" w:oddHBand="0" w:evenHBand="0" w:firstRowFirstColumn="0" w:firstRowLastColumn="0" w:lastRowFirstColumn="0" w:lastRowLastColumn="0"/>
            <w:tcW w:w="879" w:type="dxa"/>
            <w:noWrap/>
            <w:hideMark/>
          </w:tcPr>
          <w:p w14:paraId="7AB17494"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5522</w:t>
            </w:r>
          </w:p>
        </w:tc>
        <w:tc>
          <w:tcPr>
            <w:tcW w:w="2374" w:type="dxa"/>
            <w:hideMark/>
          </w:tcPr>
          <w:p w14:paraId="04D24828"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and Other Sound Recording Activities</w:t>
            </w:r>
          </w:p>
        </w:tc>
        <w:tc>
          <w:tcPr>
            <w:tcW w:w="1645" w:type="dxa"/>
          </w:tcPr>
          <w:p w14:paraId="1226D9B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777AD0EA"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Music/ Wider Cultural Industries – Sound Recording</w:t>
            </w:r>
          </w:p>
        </w:tc>
        <w:tc>
          <w:tcPr>
            <w:tcW w:w="1723" w:type="dxa"/>
          </w:tcPr>
          <w:p w14:paraId="3DAD8AE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45B5CCE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6A829AB9"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2F769F1F"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4F292818" w14:textId="77777777" w:rsidTr="006D17C7">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879" w:type="dxa"/>
            <w:noWrap/>
            <w:hideMark/>
          </w:tcPr>
          <w:p w14:paraId="01C8D14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5610</w:t>
            </w:r>
          </w:p>
        </w:tc>
        <w:tc>
          <w:tcPr>
            <w:tcW w:w="2374" w:type="dxa"/>
            <w:hideMark/>
          </w:tcPr>
          <w:p w14:paraId="10103B7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c>
          <w:tcPr>
            <w:tcW w:w="1645" w:type="dxa"/>
          </w:tcPr>
          <w:p w14:paraId="59C665C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B3B6573"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Television and Radio</w:t>
            </w:r>
          </w:p>
        </w:tc>
        <w:tc>
          <w:tcPr>
            <w:tcW w:w="1723" w:type="dxa"/>
          </w:tcPr>
          <w:p w14:paraId="20AFC4A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1218B07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583563C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1341676B"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57888684" w14:textId="77777777" w:rsidTr="00170488">
        <w:trPr>
          <w:trHeight w:val="220"/>
        </w:trPr>
        <w:tc>
          <w:tcPr>
            <w:cnfStyle w:val="001000000000" w:firstRow="0" w:lastRow="0" w:firstColumn="1" w:lastColumn="0" w:oddVBand="0" w:evenVBand="0" w:oddHBand="0" w:evenHBand="0" w:firstRowFirstColumn="0" w:firstRowLastColumn="0" w:lastRowFirstColumn="0" w:lastRowLastColumn="0"/>
            <w:tcW w:w="879" w:type="dxa"/>
            <w:noWrap/>
            <w:hideMark/>
          </w:tcPr>
          <w:p w14:paraId="78F411B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5621</w:t>
            </w:r>
          </w:p>
        </w:tc>
        <w:tc>
          <w:tcPr>
            <w:tcW w:w="2374" w:type="dxa"/>
            <w:hideMark/>
          </w:tcPr>
          <w:p w14:paraId="465849A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Free-to-Air Television Broadcasting</w:t>
            </w:r>
          </w:p>
        </w:tc>
        <w:tc>
          <w:tcPr>
            <w:tcW w:w="1645" w:type="dxa"/>
          </w:tcPr>
          <w:p w14:paraId="440EAA7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01AD86EC"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Television and Radio</w:t>
            </w:r>
          </w:p>
        </w:tc>
        <w:tc>
          <w:tcPr>
            <w:tcW w:w="1723" w:type="dxa"/>
          </w:tcPr>
          <w:p w14:paraId="791DC55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062901B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6E328E6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248D3074"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39FB626C" w14:textId="77777777" w:rsidTr="006D17C7">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79" w:type="dxa"/>
            <w:noWrap/>
            <w:hideMark/>
          </w:tcPr>
          <w:p w14:paraId="2B9D4E8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5622</w:t>
            </w:r>
          </w:p>
        </w:tc>
        <w:tc>
          <w:tcPr>
            <w:tcW w:w="2374" w:type="dxa"/>
            <w:hideMark/>
          </w:tcPr>
          <w:p w14:paraId="4CDA129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Cable and Other Subscription Broadcasting</w:t>
            </w:r>
          </w:p>
        </w:tc>
        <w:tc>
          <w:tcPr>
            <w:tcW w:w="1645" w:type="dxa"/>
          </w:tcPr>
          <w:p w14:paraId="65090A1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6D60F1F"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Television and Radio</w:t>
            </w:r>
          </w:p>
        </w:tc>
        <w:tc>
          <w:tcPr>
            <w:tcW w:w="1723" w:type="dxa"/>
          </w:tcPr>
          <w:p w14:paraId="7D0ED32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3CC7768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4B1B008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65EFC23C"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6162A68F" w14:textId="77777777" w:rsidTr="00170488">
        <w:trPr>
          <w:trHeight w:val="95"/>
        </w:trPr>
        <w:tc>
          <w:tcPr>
            <w:cnfStyle w:val="001000000000" w:firstRow="0" w:lastRow="0" w:firstColumn="1" w:lastColumn="0" w:oddVBand="0" w:evenVBand="0" w:oddHBand="0" w:evenHBand="0" w:firstRowFirstColumn="0" w:firstRowLastColumn="0" w:lastRowFirstColumn="0" w:lastRowLastColumn="0"/>
            <w:tcW w:w="879" w:type="dxa"/>
            <w:noWrap/>
            <w:hideMark/>
          </w:tcPr>
          <w:p w14:paraId="7BFB8EEA"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lastRenderedPageBreak/>
              <w:t>5700</w:t>
            </w:r>
          </w:p>
        </w:tc>
        <w:tc>
          <w:tcPr>
            <w:tcW w:w="2374" w:type="dxa"/>
            <w:hideMark/>
          </w:tcPr>
          <w:p w14:paraId="7CA6A45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c>
          <w:tcPr>
            <w:tcW w:w="1645" w:type="dxa"/>
          </w:tcPr>
          <w:p w14:paraId="1FFC594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EF9DC60"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428811B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791C4DD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4DE3A32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30F5D113"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04A85FAC" w14:textId="77777777" w:rsidTr="006D17C7">
        <w:trPr>
          <w:cnfStyle w:val="000000010000" w:firstRow="0" w:lastRow="0" w:firstColumn="0" w:lastColumn="0" w:oddVBand="0" w:evenVBand="0" w:oddHBand="0" w:evenHBand="1"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879" w:type="dxa"/>
            <w:noWrap/>
            <w:hideMark/>
          </w:tcPr>
          <w:p w14:paraId="209CA1E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6010</w:t>
            </w:r>
          </w:p>
        </w:tc>
        <w:tc>
          <w:tcPr>
            <w:tcW w:w="2374" w:type="dxa"/>
            <w:hideMark/>
          </w:tcPr>
          <w:p w14:paraId="33FCE31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c>
          <w:tcPr>
            <w:tcW w:w="1645" w:type="dxa"/>
          </w:tcPr>
          <w:p w14:paraId="07A14CC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520AB965"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Industries – Libraries</w:t>
            </w:r>
          </w:p>
        </w:tc>
        <w:tc>
          <w:tcPr>
            <w:tcW w:w="1723" w:type="dxa"/>
          </w:tcPr>
          <w:p w14:paraId="0077286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76554FD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41E561F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17ED4623"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1BCDEAED" w14:textId="77777777" w:rsidTr="00170488">
        <w:trPr>
          <w:trHeight w:val="107"/>
        </w:trPr>
        <w:tc>
          <w:tcPr>
            <w:cnfStyle w:val="001000000000" w:firstRow="0" w:lastRow="0" w:firstColumn="1" w:lastColumn="0" w:oddVBand="0" w:evenVBand="0" w:oddHBand="0" w:evenHBand="0" w:firstRowFirstColumn="0" w:firstRowLastColumn="0" w:lastRowFirstColumn="0" w:lastRowLastColumn="0"/>
            <w:tcW w:w="879" w:type="dxa"/>
            <w:noWrap/>
            <w:hideMark/>
          </w:tcPr>
          <w:p w14:paraId="4A6AEA61"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6020</w:t>
            </w:r>
          </w:p>
        </w:tc>
        <w:tc>
          <w:tcPr>
            <w:tcW w:w="2374" w:type="dxa"/>
            <w:hideMark/>
          </w:tcPr>
          <w:p w14:paraId="02AE5B1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Information Services</w:t>
            </w:r>
          </w:p>
        </w:tc>
        <w:tc>
          <w:tcPr>
            <w:tcW w:w="1645" w:type="dxa"/>
          </w:tcPr>
          <w:p w14:paraId="75EA332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4B8AA1F"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Industries – Publishing and Print Media</w:t>
            </w:r>
          </w:p>
        </w:tc>
        <w:tc>
          <w:tcPr>
            <w:tcW w:w="1723" w:type="dxa"/>
          </w:tcPr>
          <w:p w14:paraId="2B63411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19C5541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4238DC4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1A67D11C"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588189C3" w14:textId="77777777" w:rsidTr="006D17C7">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879" w:type="dxa"/>
            <w:noWrap/>
          </w:tcPr>
          <w:p w14:paraId="45BA5213"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6632</w:t>
            </w:r>
          </w:p>
        </w:tc>
        <w:tc>
          <w:tcPr>
            <w:tcW w:w="2374" w:type="dxa"/>
          </w:tcPr>
          <w:p w14:paraId="17EB83C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Video and </w:t>
            </w:r>
            <w:proofErr w:type="gramStart"/>
            <w:r w:rsidRPr="00845DAF">
              <w:rPr>
                <w:rFonts w:eastAsia="Times New Roman" w:cs="Calibri"/>
                <w:sz w:val="18"/>
                <w:szCs w:val="18"/>
                <w:lang w:eastAsia="en-AU"/>
              </w:rPr>
              <w:t>Other</w:t>
            </w:r>
            <w:proofErr w:type="gramEnd"/>
            <w:r w:rsidRPr="00845DAF">
              <w:rPr>
                <w:rFonts w:eastAsia="Times New Roman" w:cs="Calibri"/>
                <w:sz w:val="18"/>
                <w:szCs w:val="18"/>
                <w:lang w:eastAsia="en-AU"/>
              </w:rPr>
              <w:t xml:space="preserve"> Electronic Media Rental and Hiring</w:t>
            </w:r>
          </w:p>
        </w:tc>
        <w:tc>
          <w:tcPr>
            <w:tcW w:w="1645" w:type="dxa"/>
          </w:tcPr>
          <w:p w14:paraId="412B8A8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2038" w:type="dxa"/>
          </w:tcPr>
          <w:p w14:paraId="3E6EA5C7"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1723" w:type="dxa"/>
          </w:tcPr>
          <w:p w14:paraId="35DA8E5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1C94AC8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2096" w:type="dxa"/>
          </w:tcPr>
          <w:p w14:paraId="0EAA8A1D"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3F812552" w14:textId="77777777" w:rsidR="001733BC" w:rsidRPr="0096095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48115D18" w14:textId="77777777" w:rsidTr="00170488">
        <w:trPr>
          <w:trHeight w:val="99"/>
        </w:trPr>
        <w:tc>
          <w:tcPr>
            <w:cnfStyle w:val="001000000000" w:firstRow="0" w:lastRow="0" w:firstColumn="1" w:lastColumn="0" w:oddVBand="0" w:evenVBand="0" w:oddHBand="0" w:evenHBand="0" w:firstRowFirstColumn="0" w:firstRowLastColumn="0" w:lastRowFirstColumn="0" w:lastRowLastColumn="0"/>
            <w:tcW w:w="879" w:type="dxa"/>
            <w:noWrap/>
            <w:hideMark/>
          </w:tcPr>
          <w:p w14:paraId="7C8EE8E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6921</w:t>
            </w:r>
          </w:p>
        </w:tc>
        <w:tc>
          <w:tcPr>
            <w:tcW w:w="2374" w:type="dxa"/>
            <w:hideMark/>
          </w:tcPr>
          <w:p w14:paraId="118A222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Architectural Services</w:t>
            </w:r>
          </w:p>
        </w:tc>
        <w:tc>
          <w:tcPr>
            <w:tcW w:w="1645" w:type="dxa"/>
          </w:tcPr>
          <w:p w14:paraId="7B4C7D5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407170A3"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Industries – Architecture</w:t>
            </w:r>
          </w:p>
        </w:tc>
        <w:tc>
          <w:tcPr>
            <w:tcW w:w="1723" w:type="dxa"/>
          </w:tcPr>
          <w:p w14:paraId="5AFAE4C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6627455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0B9AEF8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51E48D66"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29A99E40" w14:textId="77777777" w:rsidTr="006D17C7">
        <w:trPr>
          <w:cnfStyle w:val="000000010000" w:firstRow="0" w:lastRow="0" w:firstColumn="0" w:lastColumn="0" w:oddVBand="0" w:evenVBand="0" w:oddHBand="0" w:evenHBand="1"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879" w:type="dxa"/>
            <w:noWrap/>
            <w:hideMark/>
          </w:tcPr>
          <w:p w14:paraId="5D2D2FC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6924</w:t>
            </w:r>
          </w:p>
        </w:tc>
        <w:tc>
          <w:tcPr>
            <w:tcW w:w="2374" w:type="dxa"/>
            <w:hideMark/>
          </w:tcPr>
          <w:p w14:paraId="298F62E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Specialised Design Services</w:t>
            </w:r>
          </w:p>
        </w:tc>
        <w:tc>
          <w:tcPr>
            <w:tcW w:w="1645" w:type="dxa"/>
          </w:tcPr>
          <w:p w14:paraId="7CD2F25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43A6ED8F"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Industries – Design/ Fashion</w:t>
            </w:r>
          </w:p>
        </w:tc>
        <w:tc>
          <w:tcPr>
            <w:tcW w:w="1723" w:type="dxa"/>
          </w:tcPr>
          <w:p w14:paraId="75F4629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3B76F3F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5D799B0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1D3C3428"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001D3FFA" w14:textId="77777777" w:rsidTr="00170488">
        <w:trPr>
          <w:trHeight w:val="40"/>
        </w:trPr>
        <w:tc>
          <w:tcPr>
            <w:cnfStyle w:val="001000000000" w:firstRow="0" w:lastRow="0" w:firstColumn="1" w:lastColumn="0" w:oddVBand="0" w:evenVBand="0" w:oddHBand="0" w:evenHBand="0" w:firstRowFirstColumn="0" w:firstRowLastColumn="0" w:lastRowFirstColumn="0" w:lastRowLastColumn="0"/>
            <w:tcW w:w="879" w:type="dxa"/>
            <w:noWrap/>
            <w:hideMark/>
          </w:tcPr>
          <w:p w14:paraId="6B28CE2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6940</w:t>
            </w:r>
          </w:p>
        </w:tc>
        <w:tc>
          <w:tcPr>
            <w:tcW w:w="2374" w:type="dxa"/>
            <w:hideMark/>
          </w:tcPr>
          <w:p w14:paraId="177A4E6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Services</w:t>
            </w:r>
          </w:p>
        </w:tc>
        <w:tc>
          <w:tcPr>
            <w:tcW w:w="1645" w:type="dxa"/>
          </w:tcPr>
          <w:p w14:paraId="4A1F300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981FECB"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Industries – Advertising</w:t>
            </w:r>
          </w:p>
        </w:tc>
        <w:tc>
          <w:tcPr>
            <w:tcW w:w="1723" w:type="dxa"/>
          </w:tcPr>
          <w:p w14:paraId="7B18767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74852FA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34813E7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5D46CC6C"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44399348" w14:textId="77777777" w:rsidTr="006D17C7">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79" w:type="dxa"/>
            <w:noWrap/>
            <w:hideMark/>
          </w:tcPr>
          <w:p w14:paraId="7D2C0D2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6991</w:t>
            </w:r>
          </w:p>
        </w:tc>
        <w:tc>
          <w:tcPr>
            <w:tcW w:w="2374" w:type="dxa"/>
            <w:hideMark/>
          </w:tcPr>
          <w:p w14:paraId="1E012E8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Professional Photographic Services</w:t>
            </w:r>
          </w:p>
        </w:tc>
        <w:tc>
          <w:tcPr>
            <w:tcW w:w="1645" w:type="dxa"/>
          </w:tcPr>
          <w:p w14:paraId="2E63542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3A024D9"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Industries – Photography</w:t>
            </w:r>
          </w:p>
        </w:tc>
        <w:tc>
          <w:tcPr>
            <w:tcW w:w="1723" w:type="dxa"/>
          </w:tcPr>
          <w:p w14:paraId="21B27A0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56FFB57B"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2AE21B3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3F3A8CD5"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72C57CBF" w14:textId="77777777" w:rsidTr="00170488">
        <w:trPr>
          <w:trHeight w:val="46"/>
        </w:trPr>
        <w:tc>
          <w:tcPr>
            <w:cnfStyle w:val="001000000000" w:firstRow="0" w:lastRow="0" w:firstColumn="1" w:lastColumn="0" w:oddVBand="0" w:evenVBand="0" w:oddHBand="0" w:evenHBand="0" w:firstRowFirstColumn="0" w:firstRowLastColumn="0" w:lastRowFirstColumn="0" w:lastRowLastColumn="0"/>
            <w:tcW w:w="879" w:type="dxa"/>
            <w:noWrap/>
          </w:tcPr>
          <w:p w14:paraId="6FD40B11" w14:textId="77777777" w:rsidR="001733BC" w:rsidRPr="0029247A" w:rsidRDefault="001733BC" w:rsidP="001733BC">
            <w:pPr>
              <w:spacing w:before="0" w:after="0" w:line="200" w:lineRule="exact"/>
              <w:rPr>
                <w:rFonts w:eastAsia="Times New Roman" w:cs="Calibri"/>
                <w:sz w:val="18"/>
                <w:szCs w:val="18"/>
                <w:lang w:eastAsia="en-AU"/>
              </w:rPr>
            </w:pPr>
            <w:r w:rsidRPr="00692B2E">
              <w:rPr>
                <w:rFonts w:eastAsia="Times New Roman" w:cs="Calibri"/>
                <w:sz w:val="18"/>
                <w:szCs w:val="18"/>
                <w:lang w:eastAsia="en-AU"/>
              </w:rPr>
              <w:t>7000</w:t>
            </w:r>
          </w:p>
        </w:tc>
        <w:tc>
          <w:tcPr>
            <w:tcW w:w="2374" w:type="dxa"/>
          </w:tcPr>
          <w:p w14:paraId="34B98A2E"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692B2E">
              <w:rPr>
                <w:rFonts w:eastAsia="Times New Roman" w:cs="Calibri"/>
                <w:sz w:val="18"/>
                <w:szCs w:val="18"/>
                <w:lang w:eastAsia="en-AU"/>
              </w:rPr>
              <w:t>Computer Systems Design and Related Services</w:t>
            </w:r>
          </w:p>
        </w:tc>
        <w:tc>
          <w:tcPr>
            <w:tcW w:w="1645" w:type="dxa"/>
          </w:tcPr>
          <w:p w14:paraId="4CF6DC0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C00000"/>
                <w:lang w:eastAsia="en-AU"/>
              </w:rPr>
            </w:pPr>
            <w:r w:rsidRPr="000118F6">
              <w:rPr>
                <w:rFonts w:cstheme="minorHAnsi"/>
                <w:b/>
                <w:color w:val="C00000"/>
                <w:shd w:val="clear" w:color="auto" w:fill="F3F6FD"/>
              </w:rPr>
              <w:t>No</w:t>
            </w:r>
          </w:p>
        </w:tc>
        <w:tc>
          <w:tcPr>
            <w:tcW w:w="2038" w:type="dxa"/>
          </w:tcPr>
          <w:p w14:paraId="3564DAA8"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1723" w:type="dxa"/>
          </w:tcPr>
          <w:p w14:paraId="79252323" w14:textId="77777777" w:rsidR="001733BC" w:rsidRPr="000363D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00B050"/>
                <w:lang w:eastAsia="en-AU"/>
              </w:rPr>
            </w:pPr>
            <w:r w:rsidRPr="000118F6">
              <w:rPr>
                <w:rFonts w:cstheme="minorHAnsi"/>
                <w:b/>
                <w:color w:val="C00000"/>
                <w:shd w:val="clear" w:color="auto" w:fill="F3F6FD"/>
              </w:rPr>
              <w:t>No</w:t>
            </w:r>
          </w:p>
        </w:tc>
        <w:tc>
          <w:tcPr>
            <w:tcW w:w="1514" w:type="dxa"/>
          </w:tcPr>
          <w:p w14:paraId="20C1FA3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385623" w:themeColor="accent6" w:themeShade="80"/>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4CA7E2AC" w14:textId="77777777" w:rsidR="001733BC" w:rsidRPr="00607EA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00B050"/>
                <w:lang w:eastAsia="en-AU"/>
              </w:rPr>
            </w:pPr>
          </w:p>
        </w:tc>
        <w:tc>
          <w:tcPr>
            <w:tcW w:w="2766" w:type="dxa"/>
          </w:tcPr>
          <w:p w14:paraId="5FAFB527"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4F048275" w14:textId="77777777" w:rsidTr="006D17C7">
        <w:trPr>
          <w:cnfStyle w:val="000000010000" w:firstRow="0" w:lastRow="0" w:firstColumn="0" w:lastColumn="0" w:oddVBand="0" w:evenVBand="0" w:oddHBand="0" w:evenHBand="1"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879" w:type="dxa"/>
            <w:noWrap/>
            <w:hideMark/>
          </w:tcPr>
          <w:p w14:paraId="1D4F9497" w14:textId="77777777" w:rsidR="001733BC" w:rsidRPr="001D13D7" w:rsidRDefault="001733BC" w:rsidP="001733BC">
            <w:pPr>
              <w:spacing w:before="0" w:after="0" w:line="200" w:lineRule="exact"/>
              <w:rPr>
                <w:rFonts w:eastAsia="Times New Roman" w:cs="Calibri"/>
                <w:sz w:val="18"/>
                <w:szCs w:val="18"/>
                <w:lang w:eastAsia="en-AU"/>
              </w:rPr>
            </w:pPr>
            <w:r w:rsidRPr="001D13D7">
              <w:rPr>
                <w:rFonts w:eastAsia="Times New Roman" w:cs="Calibri"/>
                <w:sz w:val="18"/>
                <w:szCs w:val="18"/>
                <w:lang w:eastAsia="en-AU"/>
              </w:rPr>
              <w:t>8212</w:t>
            </w:r>
          </w:p>
        </w:tc>
        <w:tc>
          <w:tcPr>
            <w:tcW w:w="2374" w:type="dxa"/>
            <w:hideMark/>
          </w:tcPr>
          <w:p w14:paraId="1104193C"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Arts Education</w:t>
            </w:r>
          </w:p>
        </w:tc>
        <w:tc>
          <w:tcPr>
            <w:tcW w:w="1645" w:type="dxa"/>
          </w:tcPr>
          <w:p w14:paraId="6548C4F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3BA5F4D"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Related Industries</w:t>
            </w:r>
          </w:p>
        </w:tc>
        <w:tc>
          <w:tcPr>
            <w:tcW w:w="1723" w:type="dxa"/>
          </w:tcPr>
          <w:p w14:paraId="0FE6DFB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27207786"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2096" w:type="dxa"/>
          </w:tcPr>
          <w:p w14:paraId="23960A9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4E207A66"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In Scope</w:t>
            </w:r>
          </w:p>
        </w:tc>
      </w:tr>
      <w:tr w:rsidR="001733BC" w:rsidRPr="006228D7" w14:paraId="67DB7300" w14:textId="77777777" w:rsidTr="00170488">
        <w:trPr>
          <w:trHeight w:val="109"/>
        </w:trPr>
        <w:tc>
          <w:tcPr>
            <w:cnfStyle w:val="001000000000" w:firstRow="0" w:lastRow="0" w:firstColumn="1" w:lastColumn="0" w:oddVBand="0" w:evenVBand="0" w:oddHBand="0" w:evenHBand="0" w:firstRowFirstColumn="0" w:firstRowLastColumn="0" w:lastRowFirstColumn="0" w:lastRowLastColumn="0"/>
            <w:tcW w:w="879" w:type="dxa"/>
            <w:noWrap/>
            <w:hideMark/>
          </w:tcPr>
          <w:p w14:paraId="7B0D8F74"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8910</w:t>
            </w:r>
          </w:p>
        </w:tc>
        <w:tc>
          <w:tcPr>
            <w:tcW w:w="2374" w:type="dxa"/>
            <w:hideMark/>
          </w:tcPr>
          <w:p w14:paraId="524543E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 Operation</w:t>
            </w:r>
          </w:p>
        </w:tc>
        <w:tc>
          <w:tcPr>
            <w:tcW w:w="1645" w:type="dxa"/>
          </w:tcPr>
          <w:p w14:paraId="464A20E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24DDE630"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Industries – Museums/ Galleries</w:t>
            </w:r>
          </w:p>
        </w:tc>
        <w:tc>
          <w:tcPr>
            <w:tcW w:w="1723" w:type="dxa"/>
          </w:tcPr>
          <w:p w14:paraId="6FD47AD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4579FEF9"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7437610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0B917FAB"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1C675EF9" w14:textId="77777777" w:rsidTr="006D17C7">
        <w:trPr>
          <w:cnfStyle w:val="000000010000" w:firstRow="0" w:lastRow="0" w:firstColumn="0" w:lastColumn="0" w:oddVBand="0" w:evenVBand="0" w:oddHBand="0" w:evenHBand="1"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879" w:type="dxa"/>
            <w:noWrap/>
          </w:tcPr>
          <w:p w14:paraId="68D7A376"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8921</w:t>
            </w:r>
          </w:p>
        </w:tc>
        <w:tc>
          <w:tcPr>
            <w:tcW w:w="2374" w:type="dxa"/>
          </w:tcPr>
          <w:p w14:paraId="33A6C54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Zoological and Botanical Gardens Operation</w:t>
            </w:r>
          </w:p>
        </w:tc>
        <w:tc>
          <w:tcPr>
            <w:tcW w:w="1645" w:type="dxa"/>
          </w:tcPr>
          <w:p w14:paraId="1FEA0AD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70AF4EE5"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Industries</w:t>
            </w:r>
          </w:p>
        </w:tc>
        <w:tc>
          <w:tcPr>
            <w:tcW w:w="1723" w:type="dxa"/>
          </w:tcPr>
          <w:p w14:paraId="1072912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1636E5E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531F7263"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2766" w:type="dxa"/>
          </w:tcPr>
          <w:p w14:paraId="78743021"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2ED60629" w14:textId="77777777" w:rsidTr="00170488">
        <w:trPr>
          <w:trHeight w:val="109"/>
        </w:trPr>
        <w:tc>
          <w:tcPr>
            <w:cnfStyle w:val="001000000000" w:firstRow="0" w:lastRow="0" w:firstColumn="1" w:lastColumn="0" w:oddVBand="0" w:evenVBand="0" w:oddHBand="0" w:evenHBand="0" w:firstRowFirstColumn="0" w:firstRowLastColumn="0" w:lastRowFirstColumn="0" w:lastRowLastColumn="0"/>
            <w:tcW w:w="879" w:type="dxa"/>
            <w:noWrap/>
          </w:tcPr>
          <w:p w14:paraId="44B3290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8922</w:t>
            </w:r>
          </w:p>
        </w:tc>
        <w:tc>
          <w:tcPr>
            <w:tcW w:w="2374" w:type="dxa"/>
          </w:tcPr>
          <w:p w14:paraId="283A090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Nature Reserves and Conservation Parks Operation</w:t>
            </w:r>
          </w:p>
        </w:tc>
        <w:tc>
          <w:tcPr>
            <w:tcW w:w="1645" w:type="dxa"/>
          </w:tcPr>
          <w:p w14:paraId="5579F5D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42D902D6"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Industries</w:t>
            </w:r>
          </w:p>
        </w:tc>
        <w:tc>
          <w:tcPr>
            <w:tcW w:w="1723" w:type="dxa"/>
          </w:tcPr>
          <w:p w14:paraId="1A4E9B6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54AC286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6B964EBB"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2766" w:type="dxa"/>
          </w:tcPr>
          <w:p w14:paraId="005743F0"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6228D7" w14:paraId="7CADB271" w14:textId="77777777" w:rsidTr="006D17C7">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879" w:type="dxa"/>
            <w:noWrap/>
            <w:hideMark/>
          </w:tcPr>
          <w:p w14:paraId="63B720A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9001</w:t>
            </w:r>
          </w:p>
        </w:tc>
        <w:tc>
          <w:tcPr>
            <w:tcW w:w="2374" w:type="dxa"/>
            <w:hideMark/>
          </w:tcPr>
          <w:p w14:paraId="036D3D2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Operation</w:t>
            </w:r>
          </w:p>
        </w:tc>
        <w:tc>
          <w:tcPr>
            <w:tcW w:w="1645" w:type="dxa"/>
          </w:tcPr>
          <w:p w14:paraId="10D0C74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478F5A3"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w:t>
            </w:r>
          </w:p>
        </w:tc>
        <w:tc>
          <w:tcPr>
            <w:tcW w:w="1723" w:type="dxa"/>
          </w:tcPr>
          <w:p w14:paraId="1F742CB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46E3E1F6"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2F607BC6"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237939DE"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531C400D" w14:textId="77777777" w:rsidTr="00170488">
        <w:trPr>
          <w:trHeight w:val="392"/>
        </w:trPr>
        <w:tc>
          <w:tcPr>
            <w:cnfStyle w:val="001000000000" w:firstRow="0" w:lastRow="0" w:firstColumn="1" w:lastColumn="0" w:oddVBand="0" w:evenVBand="0" w:oddHBand="0" w:evenHBand="0" w:firstRowFirstColumn="0" w:firstRowLastColumn="0" w:lastRowFirstColumn="0" w:lastRowLastColumn="0"/>
            <w:tcW w:w="879" w:type="dxa"/>
            <w:noWrap/>
            <w:hideMark/>
          </w:tcPr>
          <w:p w14:paraId="2EA38D1E"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9002</w:t>
            </w:r>
          </w:p>
        </w:tc>
        <w:tc>
          <w:tcPr>
            <w:tcW w:w="2374" w:type="dxa"/>
            <w:hideMark/>
          </w:tcPr>
          <w:p w14:paraId="5369794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Creative Artists, Musicians, Writers and Performers</w:t>
            </w:r>
          </w:p>
        </w:tc>
        <w:tc>
          <w:tcPr>
            <w:tcW w:w="1645" w:type="dxa"/>
          </w:tcPr>
          <w:p w14:paraId="105FBB7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43A8AAEA"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 Music/ Literature/ Visual Arts</w:t>
            </w:r>
          </w:p>
        </w:tc>
        <w:tc>
          <w:tcPr>
            <w:tcW w:w="1723" w:type="dxa"/>
          </w:tcPr>
          <w:p w14:paraId="38B19A3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107512B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765B797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2E50215A"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7372C1B2" w14:textId="77777777" w:rsidTr="006D17C7">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79" w:type="dxa"/>
            <w:noWrap/>
            <w:hideMark/>
          </w:tcPr>
          <w:p w14:paraId="7DD2221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9003</w:t>
            </w:r>
          </w:p>
        </w:tc>
        <w:tc>
          <w:tcPr>
            <w:tcW w:w="2374" w:type="dxa"/>
            <w:hideMark/>
          </w:tcPr>
          <w:p w14:paraId="0171BCD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Venue Operation</w:t>
            </w:r>
          </w:p>
        </w:tc>
        <w:tc>
          <w:tcPr>
            <w:tcW w:w="1645" w:type="dxa"/>
          </w:tcPr>
          <w:p w14:paraId="036770A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3258C47B"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w:t>
            </w:r>
          </w:p>
        </w:tc>
        <w:tc>
          <w:tcPr>
            <w:tcW w:w="1723" w:type="dxa"/>
          </w:tcPr>
          <w:p w14:paraId="1276688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1514" w:type="dxa"/>
          </w:tcPr>
          <w:p w14:paraId="6395B6C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96" w:type="dxa"/>
          </w:tcPr>
          <w:p w14:paraId="019313A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0264E35B"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6228D7" w14:paraId="5AAFC36A" w14:textId="77777777" w:rsidTr="00170488">
        <w:trPr>
          <w:trHeight w:val="32"/>
        </w:trPr>
        <w:tc>
          <w:tcPr>
            <w:cnfStyle w:val="001000000000" w:firstRow="0" w:lastRow="0" w:firstColumn="1" w:lastColumn="0" w:oddVBand="0" w:evenVBand="0" w:oddHBand="0" w:evenHBand="0" w:firstRowFirstColumn="0" w:firstRowLastColumn="0" w:lastRowFirstColumn="0" w:lastRowLastColumn="0"/>
            <w:tcW w:w="879" w:type="dxa"/>
            <w:noWrap/>
            <w:hideMark/>
          </w:tcPr>
          <w:p w14:paraId="147DB261" w14:textId="77777777" w:rsidR="001733BC" w:rsidRPr="001D13D7" w:rsidRDefault="001733BC" w:rsidP="001733BC">
            <w:pPr>
              <w:spacing w:before="0" w:after="0" w:line="200" w:lineRule="exact"/>
              <w:rPr>
                <w:rFonts w:eastAsia="Times New Roman" w:cs="Calibri"/>
                <w:sz w:val="18"/>
                <w:szCs w:val="18"/>
                <w:lang w:eastAsia="en-AU"/>
              </w:rPr>
            </w:pPr>
            <w:r w:rsidRPr="001D13D7">
              <w:rPr>
                <w:rFonts w:eastAsia="Times New Roman" w:cs="Calibri"/>
                <w:sz w:val="18"/>
                <w:szCs w:val="18"/>
                <w:lang w:eastAsia="en-AU"/>
              </w:rPr>
              <w:t>9532</w:t>
            </w:r>
          </w:p>
        </w:tc>
        <w:tc>
          <w:tcPr>
            <w:tcW w:w="2374" w:type="dxa"/>
            <w:hideMark/>
          </w:tcPr>
          <w:p w14:paraId="3530DCF9"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Photographic Film Processing</w:t>
            </w:r>
          </w:p>
        </w:tc>
        <w:tc>
          <w:tcPr>
            <w:tcW w:w="1645" w:type="dxa"/>
          </w:tcPr>
          <w:p w14:paraId="2E9A1CF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038" w:type="dxa"/>
          </w:tcPr>
          <w:p w14:paraId="695607C5"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Other Core Cultural Industries – Photography</w:t>
            </w:r>
          </w:p>
        </w:tc>
        <w:tc>
          <w:tcPr>
            <w:tcW w:w="1723" w:type="dxa"/>
          </w:tcPr>
          <w:p w14:paraId="2474FAD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1514" w:type="dxa"/>
          </w:tcPr>
          <w:p w14:paraId="36C6ED2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2096" w:type="dxa"/>
          </w:tcPr>
          <w:p w14:paraId="0883F697"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2766" w:type="dxa"/>
          </w:tcPr>
          <w:p w14:paraId="4997AC09"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In Scope</w:t>
            </w:r>
          </w:p>
        </w:tc>
      </w:tr>
    </w:tbl>
    <w:p w14:paraId="23E893CC" w14:textId="77777777" w:rsidR="001733BC" w:rsidRDefault="001733BC" w:rsidP="00E7720B">
      <w:pPr>
        <w:pStyle w:val="Tablefigureheading"/>
      </w:pPr>
      <w:bookmarkStart w:id="604" w:name="_Toc181346481"/>
      <w:bookmarkStart w:id="605" w:name="_Toc182934643"/>
      <w:bookmarkStart w:id="606" w:name="_Toc184651348"/>
      <w:bookmarkStart w:id="607" w:name="_Toc184679656"/>
      <w:r>
        <w:lastRenderedPageBreak/>
        <w:t>Scope determination on products</w:t>
      </w:r>
      <w:bookmarkEnd w:id="604"/>
      <w:bookmarkEnd w:id="605"/>
      <w:bookmarkEnd w:id="606"/>
      <w:bookmarkEnd w:id="607"/>
    </w:p>
    <w:tbl>
      <w:tblPr>
        <w:tblStyle w:val="DefaultTable11"/>
        <w:tblW w:w="5096" w:type="pct"/>
        <w:tblLook w:val="04A0" w:firstRow="1" w:lastRow="0" w:firstColumn="1" w:lastColumn="0" w:noHBand="0" w:noVBand="1"/>
        <w:tblDescription w:val="Scope determination on products"/>
      </w:tblPr>
      <w:tblGrid>
        <w:gridCol w:w="948"/>
        <w:gridCol w:w="3288"/>
        <w:gridCol w:w="1695"/>
        <w:gridCol w:w="2292"/>
        <w:gridCol w:w="1988"/>
        <w:gridCol w:w="1228"/>
        <w:gridCol w:w="1819"/>
        <w:gridCol w:w="1822"/>
      </w:tblGrid>
      <w:tr w:rsidR="001733BC" w:rsidRPr="00BF3CF9" w14:paraId="6552472A" w14:textId="77777777" w:rsidTr="00782BF9">
        <w:trPr>
          <w:cnfStyle w:val="100000000000" w:firstRow="1" w:lastRow="0" w:firstColumn="0" w:lastColumn="0" w:oddVBand="0" w:evenVBand="0" w:oddHBand="0" w:evenHBand="0" w:firstRowFirstColumn="0" w:firstRowLastColumn="0" w:lastRowFirstColumn="0" w:lastRowLastColumn="0"/>
          <w:cantSplit/>
          <w:trHeight w:val="459"/>
        </w:trPr>
        <w:tc>
          <w:tcPr>
            <w:cnfStyle w:val="001000000000" w:firstRow="0" w:lastRow="0" w:firstColumn="1" w:lastColumn="0" w:oddVBand="0" w:evenVBand="0" w:oddHBand="0" w:evenHBand="0" w:firstRowFirstColumn="0" w:firstRowLastColumn="0" w:lastRowFirstColumn="0" w:lastRowLastColumn="0"/>
            <w:tcW w:w="314" w:type="pct"/>
            <w:noWrap/>
            <w:hideMark/>
          </w:tcPr>
          <w:p w14:paraId="2C7ACE3B" w14:textId="77777777" w:rsidR="001733BC" w:rsidRPr="00BF3CF9" w:rsidRDefault="001733BC" w:rsidP="001733BC">
            <w:pPr>
              <w:spacing w:before="0" w:after="0" w:line="200" w:lineRule="exact"/>
              <w:rPr>
                <w:rFonts w:eastAsia="Times New Roman" w:cs="Calibri"/>
                <w:sz w:val="18"/>
                <w:szCs w:val="18"/>
                <w:lang w:eastAsia="en-AU"/>
              </w:rPr>
            </w:pPr>
            <w:proofErr w:type="spellStart"/>
            <w:r w:rsidRPr="00BF3CF9">
              <w:rPr>
                <w:rFonts w:eastAsia="Times New Roman" w:cs="Calibri"/>
                <w:sz w:val="18"/>
                <w:szCs w:val="18"/>
                <w:lang w:eastAsia="en-AU"/>
              </w:rPr>
              <w:t>IOPC</w:t>
            </w:r>
            <w:proofErr w:type="spellEnd"/>
          </w:p>
        </w:tc>
        <w:tc>
          <w:tcPr>
            <w:tcW w:w="1090" w:type="pct"/>
            <w:hideMark/>
          </w:tcPr>
          <w:p w14:paraId="7E466E18"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proofErr w:type="spellStart"/>
            <w:r w:rsidRPr="00BF3CF9">
              <w:rPr>
                <w:rFonts w:eastAsia="Times New Roman" w:cs="Calibri"/>
                <w:sz w:val="18"/>
                <w:szCs w:val="18"/>
                <w:lang w:eastAsia="en-AU"/>
              </w:rPr>
              <w:t>IOPC</w:t>
            </w:r>
            <w:proofErr w:type="spellEnd"/>
            <w:r w:rsidRPr="00BF3CF9">
              <w:rPr>
                <w:rFonts w:eastAsia="Times New Roman" w:cs="Calibri"/>
                <w:sz w:val="18"/>
                <w:szCs w:val="18"/>
                <w:lang w:eastAsia="en-AU"/>
              </w:rPr>
              <w:t xml:space="preserve"> description</w:t>
            </w:r>
          </w:p>
        </w:tc>
        <w:tc>
          <w:tcPr>
            <w:tcW w:w="562" w:type="pct"/>
          </w:tcPr>
          <w:p w14:paraId="6EFA858D"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Is it in the Concentric Circles Model?</w:t>
            </w:r>
          </w:p>
        </w:tc>
        <w:tc>
          <w:tcPr>
            <w:tcW w:w="760" w:type="pct"/>
          </w:tcPr>
          <w:p w14:paraId="1BE275B9"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8"/>
                <w:szCs w:val="18"/>
                <w:lang w:eastAsia="en-AU"/>
              </w:rPr>
            </w:pPr>
            <w:r w:rsidRPr="00BF3CF9">
              <w:rPr>
                <w:rFonts w:eastAsia="Times New Roman" w:cs="Calibri"/>
                <w:sz w:val="18"/>
                <w:szCs w:val="18"/>
                <w:lang w:eastAsia="en-AU"/>
              </w:rPr>
              <w:t>If yes, which layer?</w:t>
            </w:r>
          </w:p>
        </w:tc>
        <w:tc>
          <w:tcPr>
            <w:tcW w:w="659" w:type="pct"/>
          </w:tcPr>
          <w:p w14:paraId="59CB0BA7"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8"/>
                <w:szCs w:val="18"/>
                <w:lang w:eastAsia="en-AU"/>
              </w:rPr>
            </w:pPr>
            <w:r w:rsidRPr="00BF3CF9">
              <w:rPr>
                <w:rFonts w:eastAsia="Times New Roman" w:cs="Calibri"/>
                <w:sz w:val="18"/>
                <w:szCs w:val="18"/>
                <w:lang w:eastAsia="en-AU"/>
              </w:rPr>
              <w:t>Criteria1: Engage with Domestic Cultural Policy?</w:t>
            </w:r>
          </w:p>
        </w:tc>
        <w:tc>
          <w:tcPr>
            <w:tcW w:w="407" w:type="pct"/>
          </w:tcPr>
          <w:p w14:paraId="5D8AF084"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8"/>
                <w:szCs w:val="18"/>
                <w:lang w:eastAsia="en-AU"/>
              </w:rPr>
            </w:pPr>
            <w:r w:rsidRPr="00BF3CF9">
              <w:rPr>
                <w:rFonts w:eastAsia="Times New Roman" w:cs="Calibri"/>
                <w:sz w:val="18"/>
                <w:szCs w:val="18"/>
                <w:lang w:eastAsia="en-AU"/>
              </w:rPr>
              <w:t>Criteria 2: Exploits or generates IP?</w:t>
            </w:r>
          </w:p>
        </w:tc>
        <w:tc>
          <w:tcPr>
            <w:tcW w:w="603" w:type="pct"/>
          </w:tcPr>
          <w:p w14:paraId="3639D28B"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F3CF9">
              <w:rPr>
                <w:rFonts w:eastAsia="Times New Roman" w:cs="Calibri"/>
                <w:sz w:val="18"/>
                <w:szCs w:val="18"/>
                <w:lang w:eastAsia="en-AU"/>
              </w:rPr>
              <w:t>Can be implemented practically??</w:t>
            </w:r>
          </w:p>
        </w:tc>
        <w:tc>
          <w:tcPr>
            <w:tcW w:w="604" w:type="pct"/>
          </w:tcPr>
          <w:p w14:paraId="634EE91F" w14:textId="77777777" w:rsidR="001733BC" w:rsidRPr="00BF3CF9" w:rsidRDefault="001733BC" w:rsidP="001733BC">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8"/>
                <w:szCs w:val="18"/>
                <w:lang w:eastAsia="en-AU"/>
              </w:rPr>
            </w:pPr>
            <w:r w:rsidRPr="00BF3CF9">
              <w:rPr>
                <w:rFonts w:eastAsia="Times New Roman" w:cs="Calibri"/>
                <w:sz w:val="18"/>
                <w:szCs w:val="18"/>
                <w:lang w:eastAsia="en-AU"/>
              </w:rPr>
              <w:t>Scope Determination</w:t>
            </w:r>
          </w:p>
        </w:tc>
      </w:tr>
      <w:tr w:rsidR="001733BC" w:rsidRPr="000557E9" w14:paraId="1871718F" w14:textId="77777777" w:rsidTr="00782BF9">
        <w:trPr>
          <w:cantSplit/>
          <w:trHeight w:val="569"/>
        </w:trPr>
        <w:tc>
          <w:tcPr>
            <w:cnfStyle w:val="001000000000" w:firstRow="0" w:lastRow="0" w:firstColumn="1" w:lastColumn="0" w:oddVBand="0" w:evenVBand="0" w:oddHBand="0" w:evenHBand="0" w:firstRowFirstColumn="0" w:firstRowLastColumn="0" w:lastRowFirstColumn="0" w:lastRowLastColumn="0"/>
            <w:tcW w:w="314" w:type="pct"/>
            <w:noWrap/>
          </w:tcPr>
          <w:p w14:paraId="20810E98" w14:textId="77777777" w:rsidR="001733BC" w:rsidRPr="001D13D7" w:rsidRDefault="001733BC" w:rsidP="001733BC">
            <w:pPr>
              <w:spacing w:before="0" w:after="0" w:line="200" w:lineRule="exact"/>
              <w:rPr>
                <w:rFonts w:eastAsia="Times New Roman" w:cs="Calibri"/>
                <w:sz w:val="18"/>
                <w:szCs w:val="18"/>
                <w:lang w:eastAsia="en-AU"/>
              </w:rPr>
            </w:pPr>
            <w:r w:rsidRPr="001D13D7">
              <w:rPr>
                <w:rFonts w:eastAsia="Times New Roman" w:cs="Calibri"/>
                <w:sz w:val="18"/>
                <w:szCs w:val="18"/>
                <w:lang w:eastAsia="en-AU"/>
              </w:rPr>
              <w:t>13200051</w:t>
            </w:r>
          </w:p>
        </w:tc>
        <w:tc>
          <w:tcPr>
            <w:tcW w:w="1090" w:type="pct"/>
          </w:tcPr>
          <w:p w14:paraId="1219AC1F"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Handbags, suitcases (incl canvas), bags (of leather or leather substitute) (incl toiletry bags, purses, wallets) (excl bags for packaging)</w:t>
            </w:r>
          </w:p>
        </w:tc>
        <w:tc>
          <w:tcPr>
            <w:tcW w:w="562" w:type="pct"/>
          </w:tcPr>
          <w:p w14:paraId="7DECDF0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0333F69E"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Core Creative Arts – Visual arts (and crafts)/ Related Products – Fashion</w:t>
            </w:r>
          </w:p>
        </w:tc>
        <w:tc>
          <w:tcPr>
            <w:tcW w:w="659" w:type="pct"/>
          </w:tcPr>
          <w:p w14:paraId="7B88C95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49A1D6F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60BFCA8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38C92A88"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In Scope</w:t>
            </w:r>
          </w:p>
        </w:tc>
      </w:tr>
      <w:tr w:rsidR="001733BC" w:rsidRPr="00906CD6" w14:paraId="7DEA4A45" w14:textId="77777777" w:rsidTr="00782BF9">
        <w:trPr>
          <w:cnfStyle w:val="000000010000" w:firstRow="0" w:lastRow="0" w:firstColumn="0" w:lastColumn="0" w:oddVBand="0" w:evenVBand="0" w:oddHBand="0" w:evenHBand="1"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314" w:type="pct"/>
            <w:noWrap/>
            <w:hideMark/>
          </w:tcPr>
          <w:p w14:paraId="531E3FB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13510011</w:t>
            </w:r>
          </w:p>
        </w:tc>
        <w:tc>
          <w:tcPr>
            <w:tcW w:w="1090" w:type="pct"/>
            <w:hideMark/>
          </w:tcPr>
          <w:p w14:paraId="4A7FDF6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Men's and boys' clothing (excl shirts, blouses, T-shirts)</w:t>
            </w:r>
          </w:p>
        </w:tc>
        <w:tc>
          <w:tcPr>
            <w:tcW w:w="562" w:type="pct"/>
          </w:tcPr>
          <w:p w14:paraId="26AA063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63BCAA9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57E866E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09C15B4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59D88492"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6262A89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7DEB1087" w14:textId="77777777" w:rsidTr="00782BF9">
        <w:trPr>
          <w:cantSplit/>
          <w:trHeight w:val="118"/>
        </w:trPr>
        <w:tc>
          <w:tcPr>
            <w:cnfStyle w:val="001000000000" w:firstRow="0" w:lastRow="0" w:firstColumn="1" w:lastColumn="0" w:oddVBand="0" w:evenVBand="0" w:oddHBand="0" w:evenHBand="0" w:firstRowFirstColumn="0" w:firstRowLastColumn="0" w:lastRowFirstColumn="0" w:lastRowLastColumn="0"/>
            <w:tcW w:w="314" w:type="pct"/>
            <w:noWrap/>
            <w:hideMark/>
          </w:tcPr>
          <w:p w14:paraId="203039B8"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13510030</w:t>
            </w:r>
          </w:p>
        </w:tc>
        <w:tc>
          <w:tcPr>
            <w:tcW w:w="1090" w:type="pct"/>
            <w:hideMark/>
          </w:tcPr>
          <w:p w14:paraId="75231D0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Women's and girls' clothing (excl shirts, blouses, T-shirts)</w:t>
            </w:r>
          </w:p>
        </w:tc>
        <w:tc>
          <w:tcPr>
            <w:tcW w:w="562" w:type="pct"/>
          </w:tcPr>
          <w:p w14:paraId="5F1DD04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15CB8D0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3CEF2F7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EFC0EB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66CC73D1"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4C83F8C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5046070C" w14:textId="77777777" w:rsidTr="00782BF9">
        <w:trPr>
          <w:cnfStyle w:val="000000010000" w:firstRow="0" w:lastRow="0" w:firstColumn="0" w:lastColumn="0" w:oddVBand="0" w:evenVBand="0" w:oddHBand="0" w:evenHBand="1"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314" w:type="pct"/>
            <w:noWrap/>
            <w:hideMark/>
          </w:tcPr>
          <w:p w14:paraId="3DE5F40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13510040</w:t>
            </w:r>
          </w:p>
        </w:tc>
        <w:tc>
          <w:tcPr>
            <w:tcW w:w="1090" w:type="pct"/>
            <w:hideMark/>
          </w:tcPr>
          <w:p w14:paraId="39CF29B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Shirts and blouses (with collars)</w:t>
            </w:r>
          </w:p>
        </w:tc>
        <w:tc>
          <w:tcPr>
            <w:tcW w:w="562" w:type="pct"/>
          </w:tcPr>
          <w:p w14:paraId="5B808A1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6D3EF6D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239159F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1A3474DB"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6973A429"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46DB85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222D8E09" w14:textId="77777777" w:rsidTr="00782BF9">
        <w:trPr>
          <w:cantSplit/>
          <w:trHeight w:val="44"/>
        </w:trPr>
        <w:tc>
          <w:tcPr>
            <w:cnfStyle w:val="001000000000" w:firstRow="0" w:lastRow="0" w:firstColumn="1" w:lastColumn="0" w:oddVBand="0" w:evenVBand="0" w:oddHBand="0" w:evenHBand="0" w:firstRowFirstColumn="0" w:firstRowLastColumn="0" w:lastRowFirstColumn="0" w:lastRowLastColumn="0"/>
            <w:tcW w:w="314" w:type="pct"/>
            <w:noWrap/>
            <w:hideMark/>
          </w:tcPr>
          <w:p w14:paraId="2989339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13510050</w:t>
            </w:r>
          </w:p>
        </w:tc>
        <w:tc>
          <w:tcPr>
            <w:tcW w:w="1090" w:type="pct"/>
            <w:hideMark/>
          </w:tcPr>
          <w:p w14:paraId="0F8D3F1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T-shirts and tank tops</w:t>
            </w:r>
          </w:p>
        </w:tc>
        <w:tc>
          <w:tcPr>
            <w:tcW w:w="562" w:type="pct"/>
          </w:tcPr>
          <w:p w14:paraId="38B9116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2EDE101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181BEA2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01F2523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48494B2B"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3ED5912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4E8D81A3" w14:textId="77777777" w:rsidTr="00782BF9">
        <w:trPr>
          <w:cnfStyle w:val="000000010000" w:firstRow="0" w:lastRow="0" w:firstColumn="0" w:lastColumn="0" w:oddVBand="0" w:evenVBand="0" w:oddHBand="0" w:evenHBand="1" w:firstRowFirstColumn="0" w:firstRowLastColumn="0" w:lastRowFirstColumn="0" w:lastRowLastColumn="0"/>
          <w:cantSplit/>
          <w:trHeight w:val="72"/>
        </w:trPr>
        <w:tc>
          <w:tcPr>
            <w:cnfStyle w:val="001000000000" w:firstRow="0" w:lastRow="0" w:firstColumn="1" w:lastColumn="0" w:oddVBand="0" w:evenVBand="0" w:oddHBand="0" w:evenHBand="0" w:firstRowFirstColumn="0" w:firstRowLastColumn="0" w:lastRowFirstColumn="0" w:lastRowLastColumn="0"/>
            <w:tcW w:w="314" w:type="pct"/>
            <w:noWrap/>
            <w:hideMark/>
          </w:tcPr>
          <w:p w14:paraId="48AEAA17"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13510061</w:t>
            </w:r>
          </w:p>
        </w:tc>
        <w:tc>
          <w:tcPr>
            <w:tcW w:w="1090" w:type="pct"/>
            <w:hideMark/>
          </w:tcPr>
          <w:p w14:paraId="6FBFFE6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Swimwear and wetsuits</w:t>
            </w:r>
          </w:p>
        </w:tc>
        <w:tc>
          <w:tcPr>
            <w:tcW w:w="562" w:type="pct"/>
          </w:tcPr>
          <w:p w14:paraId="338EE12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0B5F554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635757A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8CAEA8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B94FC3E"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6D9D81E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734F23C4" w14:textId="77777777" w:rsidTr="00782BF9">
        <w:trPr>
          <w:cantSplit/>
          <w:trHeight w:val="118"/>
        </w:trPr>
        <w:tc>
          <w:tcPr>
            <w:cnfStyle w:val="001000000000" w:firstRow="0" w:lastRow="0" w:firstColumn="1" w:lastColumn="0" w:oddVBand="0" w:evenVBand="0" w:oddHBand="0" w:evenHBand="0" w:firstRowFirstColumn="0" w:firstRowLastColumn="0" w:lastRowFirstColumn="0" w:lastRowLastColumn="0"/>
            <w:tcW w:w="314" w:type="pct"/>
            <w:noWrap/>
            <w:hideMark/>
          </w:tcPr>
          <w:p w14:paraId="25B33AD6"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13510071</w:t>
            </w:r>
          </w:p>
        </w:tc>
        <w:tc>
          <w:tcPr>
            <w:tcW w:w="1090" w:type="pct"/>
            <w:hideMark/>
          </w:tcPr>
          <w:p w14:paraId="67E4D77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Underwear and foundation garments (incl brassieres, corsets, girdles)</w:t>
            </w:r>
          </w:p>
        </w:tc>
        <w:tc>
          <w:tcPr>
            <w:tcW w:w="562" w:type="pct"/>
          </w:tcPr>
          <w:p w14:paraId="5129F0A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51011D8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32D6204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BA2118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73871C91"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215FCD2E"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18AC803C" w14:textId="77777777" w:rsidTr="00782BF9">
        <w:trPr>
          <w:cnfStyle w:val="000000010000" w:firstRow="0" w:lastRow="0" w:firstColumn="0" w:lastColumn="0" w:oddVBand="0" w:evenVBand="0" w:oddHBand="0" w:evenHBand="1" w:firstRowFirstColumn="0" w:firstRowLastColumn="0" w:lastRowFirstColumn="0" w:lastRowLastColumn="0"/>
          <w:cantSplit/>
          <w:trHeight w:val="281"/>
        </w:trPr>
        <w:tc>
          <w:tcPr>
            <w:cnfStyle w:val="001000000000" w:firstRow="0" w:lastRow="0" w:firstColumn="1" w:lastColumn="0" w:oddVBand="0" w:evenVBand="0" w:oddHBand="0" w:evenHBand="0" w:firstRowFirstColumn="0" w:firstRowLastColumn="0" w:lastRowFirstColumn="0" w:lastRowLastColumn="0"/>
            <w:tcW w:w="314" w:type="pct"/>
            <w:noWrap/>
            <w:hideMark/>
          </w:tcPr>
          <w:p w14:paraId="3E1C100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13510090</w:t>
            </w:r>
          </w:p>
        </w:tc>
        <w:tc>
          <w:tcPr>
            <w:tcW w:w="1090" w:type="pct"/>
            <w:hideMark/>
          </w:tcPr>
          <w:p w14:paraId="55A0109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Outer nightwear (incl dressing gowns and robes) and sleepwear</w:t>
            </w:r>
          </w:p>
        </w:tc>
        <w:tc>
          <w:tcPr>
            <w:tcW w:w="562" w:type="pct"/>
          </w:tcPr>
          <w:p w14:paraId="78A9839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1A291E2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36778FB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3D16AD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33FCDAFA"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066981F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277A2C19" w14:textId="77777777" w:rsidTr="00782BF9">
        <w:trPr>
          <w:cantSplit/>
          <w:trHeight w:val="302"/>
        </w:trPr>
        <w:tc>
          <w:tcPr>
            <w:cnfStyle w:val="001000000000" w:firstRow="0" w:lastRow="0" w:firstColumn="1" w:lastColumn="0" w:oddVBand="0" w:evenVBand="0" w:oddHBand="0" w:evenHBand="0" w:firstRowFirstColumn="0" w:firstRowLastColumn="0" w:lastRowFirstColumn="0" w:lastRowLastColumn="0"/>
            <w:tcW w:w="314" w:type="pct"/>
            <w:noWrap/>
            <w:hideMark/>
          </w:tcPr>
          <w:p w14:paraId="2CC02F8D"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13510101</w:t>
            </w:r>
          </w:p>
        </w:tc>
        <w:tc>
          <w:tcPr>
            <w:tcW w:w="1090" w:type="pct"/>
            <w:hideMark/>
          </w:tcPr>
          <w:p w14:paraId="63ECFF1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Plastic clothing and clothing accessories not elsewhere classified (incl waterproof, headwear) (excl footwear, handbags, rubber clothing accessories)</w:t>
            </w:r>
          </w:p>
        </w:tc>
        <w:tc>
          <w:tcPr>
            <w:tcW w:w="562" w:type="pct"/>
          </w:tcPr>
          <w:p w14:paraId="1602675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7543AD4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405C595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1DCF7F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5217488"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6F8048E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2FBBCFC1" w14:textId="77777777" w:rsidTr="00782BF9">
        <w:trPr>
          <w:cnfStyle w:val="000000010000" w:firstRow="0" w:lastRow="0" w:firstColumn="0" w:lastColumn="0" w:oddVBand="0" w:evenVBand="0" w:oddHBand="0" w:evenHBand="1" w:firstRowFirstColumn="0" w:firstRowLastColumn="0" w:lastRowFirstColumn="0" w:lastRowLastColumn="0"/>
          <w:cantSplit/>
          <w:trHeight w:val="254"/>
        </w:trPr>
        <w:tc>
          <w:tcPr>
            <w:cnfStyle w:val="001000000000" w:firstRow="0" w:lastRow="0" w:firstColumn="1" w:lastColumn="0" w:oddVBand="0" w:evenVBand="0" w:oddHBand="0" w:evenHBand="0" w:firstRowFirstColumn="0" w:firstRowLastColumn="0" w:lastRowFirstColumn="0" w:lastRowLastColumn="0"/>
            <w:tcW w:w="314" w:type="pct"/>
            <w:noWrap/>
            <w:hideMark/>
          </w:tcPr>
          <w:p w14:paraId="14FA94ED"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13510130</w:t>
            </w:r>
          </w:p>
        </w:tc>
        <w:tc>
          <w:tcPr>
            <w:tcW w:w="1090" w:type="pct"/>
            <w:hideMark/>
          </w:tcPr>
          <w:p w14:paraId="6C2FF36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Fur and sheepskin clothing and clothing accessories (excl headwear, footwear, handbags, toys)</w:t>
            </w:r>
          </w:p>
        </w:tc>
        <w:tc>
          <w:tcPr>
            <w:tcW w:w="562" w:type="pct"/>
          </w:tcPr>
          <w:p w14:paraId="0699B62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51EE844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4655B73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61638D6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4333A37F"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2F14102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385BD0A7" w14:textId="77777777" w:rsidTr="00782BF9">
        <w:trPr>
          <w:cantSplit/>
          <w:trHeight w:val="314"/>
        </w:trPr>
        <w:tc>
          <w:tcPr>
            <w:cnfStyle w:val="001000000000" w:firstRow="0" w:lastRow="0" w:firstColumn="1" w:lastColumn="0" w:oddVBand="0" w:evenVBand="0" w:oddHBand="0" w:evenHBand="0" w:firstRowFirstColumn="0" w:firstRowLastColumn="0" w:lastRowFirstColumn="0" w:lastRowLastColumn="0"/>
            <w:tcW w:w="314" w:type="pct"/>
            <w:noWrap/>
            <w:hideMark/>
          </w:tcPr>
          <w:p w14:paraId="531DEC1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13510140</w:t>
            </w:r>
          </w:p>
        </w:tc>
        <w:tc>
          <w:tcPr>
            <w:tcW w:w="1090" w:type="pct"/>
            <w:hideMark/>
          </w:tcPr>
          <w:p w14:paraId="3DF6108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Hats and other headgear (excl safety, rubber or plastic)</w:t>
            </w:r>
          </w:p>
        </w:tc>
        <w:tc>
          <w:tcPr>
            <w:tcW w:w="562" w:type="pct"/>
          </w:tcPr>
          <w:p w14:paraId="23E6034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4A17D57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0F66067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811AAF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38D97D82"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0AB0B6A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5F3D4F71" w14:textId="77777777" w:rsidTr="00782BF9">
        <w:trPr>
          <w:cnfStyle w:val="000000010000" w:firstRow="0" w:lastRow="0" w:firstColumn="0" w:lastColumn="0" w:oddVBand="0" w:evenVBand="0" w:oddHBand="0" w:evenHBand="1" w:firstRowFirstColumn="0" w:firstRowLastColumn="0" w:lastRowFirstColumn="0" w:lastRowLastColumn="0"/>
          <w:cantSplit/>
          <w:trHeight w:val="222"/>
        </w:trPr>
        <w:tc>
          <w:tcPr>
            <w:cnfStyle w:val="001000000000" w:firstRow="0" w:lastRow="0" w:firstColumn="1" w:lastColumn="0" w:oddVBand="0" w:evenVBand="0" w:oddHBand="0" w:evenHBand="0" w:firstRowFirstColumn="0" w:firstRowLastColumn="0" w:lastRowFirstColumn="0" w:lastRowLastColumn="0"/>
            <w:tcW w:w="314" w:type="pct"/>
            <w:noWrap/>
            <w:hideMark/>
          </w:tcPr>
          <w:p w14:paraId="3560620C"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13510151</w:t>
            </w:r>
          </w:p>
        </w:tc>
        <w:tc>
          <w:tcPr>
            <w:tcW w:w="1090" w:type="pct"/>
            <w:hideMark/>
          </w:tcPr>
          <w:p w14:paraId="4D9E35D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Safety headgear and eyewear (industrial or sporting) (incl goggles)</w:t>
            </w:r>
          </w:p>
        </w:tc>
        <w:tc>
          <w:tcPr>
            <w:tcW w:w="562" w:type="pct"/>
          </w:tcPr>
          <w:p w14:paraId="4985080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0F92870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0352189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7F87246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7E8CC721"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79C03EF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906CD6" w14:paraId="683FC549" w14:textId="77777777" w:rsidTr="00782BF9">
        <w:trPr>
          <w:cantSplit/>
          <w:trHeight w:val="292"/>
        </w:trPr>
        <w:tc>
          <w:tcPr>
            <w:cnfStyle w:val="001000000000" w:firstRow="0" w:lastRow="0" w:firstColumn="1" w:lastColumn="0" w:oddVBand="0" w:evenVBand="0" w:oddHBand="0" w:evenHBand="0" w:firstRowFirstColumn="0" w:firstRowLastColumn="0" w:lastRowFirstColumn="0" w:lastRowLastColumn="0"/>
            <w:tcW w:w="314" w:type="pct"/>
            <w:noWrap/>
            <w:hideMark/>
          </w:tcPr>
          <w:p w14:paraId="4E1D92AB"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13510170</w:t>
            </w:r>
          </w:p>
        </w:tc>
        <w:tc>
          <w:tcPr>
            <w:tcW w:w="1090" w:type="pct"/>
            <w:hideMark/>
          </w:tcPr>
          <w:p w14:paraId="5F90842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Clothing and clothing accessories not elsewhere classified (incl textile or leather belts, gloves) (excl headwear, footwear, handbags, rubber clothing accessories)</w:t>
            </w:r>
          </w:p>
        </w:tc>
        <w:tc>
          <w:tcPr>
            <w:tcW w:w="562" w:type="pct"/>
          </w:tcPr>
          <w:p w14:paraId="462BE5A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1D1604B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70BEF00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680A8AA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7775909D"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7439CB7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2A05DB" w14:paraId="0C726579" w14:textId="77777777" w:rsidTr="00782BF9">
        <w:trPr>
          <w:cnfStyle w:val="000000010000" w:firstRow="0" w:lastRow="0" w:firstColumn="0" w:lastColumn="0" w:oddVBand="0" w:evenVBand="0" w:oddHBand="0" w:evenHBand="1" w:firstRowFirstColumn="0" w:firstRowLastColumn="0" w:lastRowFirstColumn="0" w:lastRowLastColumn="0"/>
          <w:cantSplit/>
          <w:trHeight w:val="146"/>
        </w:trPr>
        <w:tc>
          <w:tcPr>
            <w:cnfStyle w:val="001000000000" w:firstRow="0" w:lastRow="0" w:firstColumn="1" w:lastColumn="0" w:oddVBand="0" w:evenVBand="0" w:oddHBand="0" w:evenHBand="0" w:firstRowFirstColumn="0" w:firstRowLastColumn="0" w:lastRowFirstColumn="0" w:lastRowLastColumn="0"/>
            <w:tcW w:w="314" w:type="pct"/>
            <w:noWrap/>
            <w:hideMark/>
          </w:tcPr>
          <w:p w14:paraId="718063B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13520010</w:t>
            </w:r>
          </w:p>
        </w:tc>
        <w:tc>
          <w:tcPr>
            <w:tcW w:w="1090" w:type="pct"/>
            <w:hideMark/>
          </w:tcPr>
          <w:p w14:paraId="657F9B9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Footwear with plastic or rubber uppers (incl waterproof footwear, thongs) (excl sports footwear)</w:t>
            </w:r>
          </w:p>
        </w:tc>
        <w:tc>
          <w:tcPr>
            <w:tcW w:w="562" w:type="pct"/>
          </w:tcPr>
          <w:p w14:paraId="6B818803"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634BBAD9"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Related </w:t>
            </w:r>
            <w:r>
              <w:rPr>
                <w:rFonts w:eastAsia="Times New Roman" w:cs="Calibri"/>
                <w:sz w:val="18"/>
                <w:szCs w:val="18"/>
                <w:lang w:eastAsia="en-AU"/>
              </w:rPr>
              <w:t>Products</w:t>
            </w:r>
            <w:r w:rsidRPr="00845DAF">
              <w:rPr>
                <w:rFonts w:eastAsia="Times New Roman" w:cs="Calibri"/>
                <w:sz w:val="18"/>
                <w:szCs w:val="18"/>
                <w:lang w:eastAsia="en-AU"/>
              </w:rPr>
              <w:t xml:space="preserve"> – Fashion</w:t>
            </w:r>
          </w:p>
        </w:tc>
        <w:tc>
          <w:tcPr>
            <w:tcW w:w="659" w:type="pct"/>
          </w:tcPr>
          <w:p w14:paraId="6B4BF61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C2BBED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15454834"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DEF9D4D"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2A05DB" w14:paraId="7FAB1989" w14:textId="77777777" w:rsidTr="00782BF9">
        <w:trPr>
          <w:cantSplit/>
          <w:trHeight w:val="68"/>
        </w:trPr>
        <w:tc>
          <w:tcPr>
            <w:cnfStyle w:val="001000000000" w:firstRow="0" w:lastRow="0" w:firstColumn="1" w:lastColumn="0" w:oddVBand="0" w:evenVBand="0" w:oddHBand="0" w:evenHBand="0" w:firstRowFirstColumn="0" w:firstRowLastColumn="0" w:lastRowFirstColumn="0" w:lastRowLastColumn="0"/>
            <w:tcW w:w="314" w:type="pct"/>
            <w:noWrap/>
            <w:hideMark/>
          </w:tcPr>
          <w:p w14:paraId="1BAB85E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13520030</w:t>
            </w:r>
          </w:p>
        </w:tc>
        <w:tc>
          <w:tcPr>
            <w:tcW w:w="1090" w:type="pct"/>
            <w:hideMark/>
          </w:tcPr>
          <w:p w14:paraId="1E3D02E7"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Sports footwear</w:t>
            </w:r>
          </w:p>
        </w:tc>
        <w:tc>
          <w:tcPr>
            <w:tcW w:w="562" w:type="pct"/>
          </w:tcPr>
          <w:p w14:paraId="25A527C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4BF46259"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D2F7A">
              <w:rPr>
                <w:rFonts w:eastAsia="Times New Roman" w:cs="Calibri"/>
                <w:sz w:val="18"/>
                <w:szCs w:val="18"/>
                <w:lang w:eastAsia="en-AU"/>
              </w:rPr>
              <w:t xml:space="preserve">Related </w:t>
            </w:r>
            <w:r>
              <w:rPr>
                <w:rFonts w:eastAsia="Times New Roman" w:cs="Calibri"/>
                <w:sz w:val="18"/>
                <w:szCs w:val="18"/>
                <w:lang w:eastAsia="en-AU"/>
              </w:rPr>
              <w:t>Products</w:t>
            </w:r>
            <w:r w:rsidRPr="00FD2F7A" w:rsidDel="00F2157A">
              <w:rPr>
                <w:rFonts w:eastAsia="Times New Roman" w:cs="Calibri"/>
                <w:sz w:val="18"/>
                <w:szCs w:val="18"/>
                <w:lang w:eastAsia="en-AU"/>
              </w:rPr>
              <w:t xml:space="preserve"> </w:t>
            </w:r>
            <w:r w:rsidRPr="00FD2F7A">
              <w:rPr>
                <w:rFonts w:eastAsia="Times New Roman" w:cs="Calibri"/>
                <w:sz w:val="18"/>
                <w:szCs w:val="18"/>
                <w:lang w:eastAsia="en-AU"/>
              </w:rPr>
              <w:t>– Fashion</w:t>
            </w:r>
          </w:p>
        </w:tc>
        <w:tc>
          <w:tcPr>
            <w:tcW w:w="659" w:type="pct"/>
          </w:tcPr>
          <w:p w14:paraId="796DD4B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0587196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2AE71815"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7E939AE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2A05DB" w14:paraId="41A18E83" w14:textId="77777777" w:rsidTr="00782BF9">
        <w:trPr>
          <w:cnfStyle w:val="000000010000" w:firstRow="0" w:lastRow="0" w:firstColumn="0" w:lastColumn="0" w:oddVBand="0" w:evenVBand="0" w:oddHBand="0" w:evenHBand="1"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314" w:type="pct"/>
            <w:noWrap/>
            <w:hideMark/>
          </w:tcPr>
          <w:p w14:paraId="61FF99D3"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13520041</w:t>
            </w:r>
          </w:p>
        </w:tc>
        <w:tc>
          <w:tcPr>
            <w:tcW w:w="1090" w:type="pct"/>
            <w:hideMark/>
          </w:tcPr>
          <w:p w14:paraId="25BD13A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Footwear with leather uppers (incl leather footwear with outer soles of rubber or plastic) (excl sports footwear)</w:t>
            </w:r>
          </w:p>
        </w:tc>
        <w:tc>
          <w:tcPr>
            <w:tcW w:w="562" w:type="pct"/>
          </w:tcPr>
          <w:p w14:paraId="61A721D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63CA15D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D2F7A">
              <w:rPr>
                <w:rFonts w:eastAsia="Times New Roman" w:cs="Calibri"/>
                <w:sz w:val="18"/>
                <w:szCs w:val="18"/>
                <w:lang w:eastAsia="en-AU"/>
              </w:rPr>
              <w:t xml:space="preserve">Related </w:t>
            </w:r>
            <w:r>
              <w:rPr>
                <w:rFonts w:eastAsia="Times New Roman" w:cs="Calibri"/>
                <w:sz w:val="18"/>
                <w:szCs w:val="18"/>
                <w:lang w:eastAsia="en-AU"/>
              </w:rPr>
              <w:t>Products</w:t>
            </w:r>
            <w:r w:rsidRPr="00FD2F7A">
              <w:rPr>
                <w:rFonts w:eastAsia="Times New Roman" w:cs="Calibri"/>
                <w:sz w:val="18"/>
                <w:szCs w:val="18"/>
                <w:lang w:eastAsia="en-AU"/>
              </w:rPr>
              <w:t xml:space="preserve"> – Fashion</w:t>
            </w:r>
          </w:p>
        </w:tc>
        <w:tc>
          <w:tcPr>
            <w:tcW w:w="659" w:type="pct"/>
          </w:tcPr>
          <w:p w14:paraId="5AB49FB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E5F00D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7DAF68FA"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4D5B463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2A05DB" w14:paraId="3BA7A363" w14:textId="77777777" w:rsidTr="00782BF9">
        <w:trPr>
          <w:cantSplit/>
          <w:trHeight w:val="314"/>
        </w:trPr>
        <w:tc>
          <w:tcPr>
            <w:cnfStyle w:val="001000000000" w:firstRow="0" w:lastRow="0" w:firstColumn="1" w:lastColumn="0" w:oddVBand="0" w:evenVBand="0" w:oddHBand="0" w:evenHBand="0" w:firstRowFirstColumn="0" w:firstRowLastColumn="0" w:lastRowFirstColumn="0" w:lastRowLastColumn="0"/>
            <w:tcW w:w="314" w:type="pct"/>
            <w:noWrap/>
            <w:hideMark/>
          </w:tcPr>
          <w:p w14:paraId="6DE50BF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13520050</w:t>
            </w:r>
          </w:p>
        </w:tc>
        <w:tc>
          <w:tcPr>
            <w:tcW w:w="1090" w:type="pct"/>
            <w:hideMark/>
          </w:tcPr>
          <w:p w14:paraId="0708A414"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Footwear not elsewhere classified (incl steel capped footwear)</w:t>
            </w:r>
          </w:p>
        </w:tc>
        <w:tc>
          <w:tcPr>
            <w:tcW w:w="562" w:type="pct"/>
          </w:tcPr>
          <w:p w14:paraId="718B404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062E83D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D2F7A">
              <w:rPr>
                <w:rFonts w:eastAsia="Times New Roman" w:cs="Calibri"/>
                <w:sz w:val="18"/>
                <w:szCs w:val="18"/>
                <w:lang w:eastAsia="en-AU"/>
              </w:rPr>
              <w:t xml:space="preserve">Related </w:t>
            </w:r>
            <w:r>
              <w:rPr>
                <w:rFonts w:eastAsia="Times New Roman" w:cs="Calibri"/>
                <w:sz w:val="18"/>
                <w:szCs w:val="18"/>
                <w:lang w:eastAsia="en-AU"/>
              </w:rPr>
              <w:t>Products</w:t>
            </w:r>
            <w:r w:rsidRPr="00FD2F7A">
              <w:rPr>
                <w:rFonts w:eastAsia="Times New Roman" w:cs="Calibri"/>
                <w:sz w:val="18"/>
                <w:szCs w:val="18"/>
                <w:lang w:eastAsia="en-AU"/>
              </w:rPr>
              <w:t xml:space="preserve"> – Fashion</w:t>
            </w:r>
          </w:p>
        </w:tc>
        <w:tc>
          <w:tcPr>
            <w:tcW w:w="659" w:type="pct"/>
          </w:tcPr>
          <w:p w14:paraId="4183CB7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78211BD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29372815"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4409810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2A05DB" w14:paraId="5C22DC87" w14:textId="77777777" w:rsidTr="00782BF9">
        <w:trPr>
          <w:cnfStyle w:val="000000010000" w:firstRow="0" w:lastRow="0" w:firstColumn="0" w:lastColumn="0" w:oddVBand="0" w:evenVBand="0" w:oddHBand="0" w:evenHBand="1" w:firstRowFirstColumn="0" w:firstRowLastColumn="0" w:lastRowFirstColumn="0" w:lastRowLastColumn="0"/>
          <w:cantSplit/>
          <w:trHeight w:val="314"/>
        </w:trPr>
        <w:tc>
          <w:tcPr>
            <w:cnfStyle w:val="001000000000" w:firstRow="0" w:lastRow="0" w:firstColumn="1" w:lastColumn="0" w:oddVBand="0" w:evenVBand="0" w:oddHBand="0" w:evenHBand="0" w:firstRowFirstColumn="0" w:firstRowLastColumn="0" w:lastRowFirstColumn="0" w:lastRowLastColumn="0"/>
            <w:tcW w:w="314" w:type="pct"/>
            <w:noWrap/>
            <w:hideMark/>
          </w:tcPr>
          <w:p w14:paraId="2933EF7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lastRenderedPageBreak/>
              <w:t>13520060</w:t>
            </w:r>
          </w:p>
        </w:tc>
        <w:tc>
          <w:tcPr>
            <w:tcW w:w="1090" w:type="pct"/>
            <w:hideMark/>
          </w:tcPr>
          <w:p w14:paraId="4877AF81"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Footwear parts not elsewhere classified (incl plastic heels)</w:t>
            </w:r>
          </w:p>
        </w:tc>
        <w:tc>
          <w:tcPr>
            <w:tcW w:w="562" w:type="pct"/>
          </w:tcPr>
          <w:p w14:paraId="3294D5E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12E0052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D2F7A">
              <w:rPr>
                <w:rFonts w:eastAsia="Times New Roman" w:cs="Calibri"/>
                <w:sz w:val="18"/>
                <w:szCs w:val="18"/>
                <w:lang w:eastAsia="en-AU"/>
              </w:rPr>
              <w:t xml:space="preserve">Related </w:t>
            </w:r>
            <w:r>
              <w:rPr>
                <w:rFonts w:eastAsia="Times New Roman" w:cs="Calibri"/>
                <w:sz w:val="18"/>
                <w:szCs w:val="18"/>
                <w:lang w:eastAsia="en-AU"/>
              </w:rPr>
              <w:t>Products</w:t>
            </w:r>
            <w:r w:rsidRPr="00FD2F7A">
              <w:rPr>
                <w:rFonts w:eastAsia="Times New Roman" w:cs="Calibri"/>
                <w:sz w:val="18"/>
                <w:szCs w:val="18"/>
                <w:lang w:eastAsia="en-AU"/>
              </w:rPr>
              <w:t xml:space="preserve"> – Fashion</w:t>
            </w:r>
          </w:p>
        </w:tc>
        <w:tc>
          <w:tcPr>
            <w:tcW w:w="659" w:type="pct"/>
          </w:tcPr>
          <w:p w14:paraId="373235A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1C423AD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33D90448"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2786096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7726CC" w14:paraId="07B5633C" w14:textId="77777777" w:rsidTr="00782BF9">
        <w:trPr>
          <w:cantSplit/>
          <w:trHeight w:val="218"/>
        </w:trPr>
        <w:tc>
          <w:tcPr>
            <w:cnfStyle w:val="001000000000" w:firstRow="0" w:lastRow="0" w:firstColumn="1" w:lastColumn="0" w:oddVBand="0" w:evenVBand="0" w:oddHBand="0" w:evenHBand="0" w:firstRowFirstColumn="0" w:firstRowLastColumn="0" w:lastRowFirstColumn="0" w:lastRowLastColumn="0"/>
            <w:tcW w:w="314" w:type="pct"/>
            <w:noWrap/>
            <w:hideMark/>
          </w:tcPr>
          <w:p w14:paraId="4072FE6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15100020</w:t>
            </w:r>
          </w:p>
        </w:tc>
        <w:tc>
          <w:tcPr>
            <w:tcW w:w="1090" w:type="pct"/>
            <w:hideMark/>
          </w:tcPr>
          <w:p w14:paraId="1696D40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Newsprint</w:t>
            </w:r>
          </w:p>
        </w:tc>
        <w:tc>
          <w:tcPr>
            <w:tcW w:w="562" w:type="pct"/>
          </w:tcPr>
          <w:p w14:paraId="335171E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568C795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6617320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2E71E5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1782F939"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169FB37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7726CC" w14:paraId="23EDAD74" w14:textId="77777777" w:rsidTr="00782BF9">
        <w:trPr>
          <w:cnfStyle w:val="000000010000" w:firstRow="0" w:lastRow="0" w:firstColumn="0" w:lastColumn="0" w:oddVBand="0" w:evenVBand="0" w:oddHBand="0" w:evenHBand="1" w:firstRowFirstColumn="0" w:firstRowLastColumn="0" w:lastRowFirstColumn="0" w:lastRowLastColumn="0"/>
          <w:cantSplit/>
          <w:trHeight w:val="524"/>
        </w:trPr>
        <w:tc>
          <w:tcPr>
            <w:cnfStyle w:val="001000000000" w:firstRow="0" w:lastRow="0" w:firstColumn="1" w:lastColumn="0" w:oddVBand="0" w:evenVBand="0" w:oddHBand="0" w:evenHBand="0" w:firstRowFirstColumn="0" w:firstRowLastColumn="0" w:lastRowFirstColumn="0" w:lastRowLastColumn="0"/>
            <w:tcW w:w="314" w:type="pct"/>
            <w:noWrap/>
            <w:hideMark/>
          </w:tcPr>
          <w:p w14:paraId="54AC9756"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15290020</w:t>
            </w:r>
          </w:p>
        </w:tc>
        <w:tc>
          <w:tcPr>
            <w:tcW w:w="1090" w:type="pct"/>
            <w:hideMark/>
          </w:tcPr>
          <w:p w14:paraId="7C36B453"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Paper festival, carnival or other entertainment articles (incl conjuring tricks, novelties, Christmas decorations)</w:t>
            </w:r>
          </w:p>
        </w:tc>
        <w:tc>
          <w:tcPr>
            <w:tcW w:w="562" w:type="pct"/>
          </w:tcPr>
          <w:p w14:paraId="59B0DE8B"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71566737"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1AC2985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65A7EF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48C6C41E"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0C5E97A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Out of Scope</w:t>
            </w:r>
          </w:p>
        </w:tc>
      </w:tr>
      <w:tr w:rsidR="001733BC" w:rsidRPr="000557E9" w14:paraId="2BACAE90" w14:textId="77777777" w:rsidTr="00782BF9">
        <w:trPr>
          <w:cantSplit/>
          <w:trHeight w:val="569"/>
        </w:trPr>
        <w:tc>
          <w:tcPr>
            <w:cnfStyle w:val="001000000000" w:firstRow="0" w:lastRow="0" w:firstColumn="1" w:lastColumn="0" w:oddVBand="0" w:evenVBand="0" w:oddHBand="0" w:evenHBand="0" w:firstRowFirstColumn="0" w:firstRowLastColumn="0" w:lastRowFirstColumn="0" w:lastRowLastColumn="0"/>
            <w:tcW w:w="314" w:type="pct"/>
            <w:noWrap/>
          </w:tcPr>
          <w:p w14:paraId="7023FA4D" w14:textId="77777777" w:rsidR="001733BC" w:rsidRPr="001D13D7" w:rsidRDefault="001733BC" w:rsidP="001733BC">
            <w:pPr>
              <w:spacing w:before="0" w:after="0" w:line="200" w:lineRule="exact"/>
              <w:rPr>
                <w:rFonts w:eastAsia="Times New Roman" w:cs="Calibri"/>
                <w:sz w:val="18"/>
                <w:szCs w:val="18"/>
                <w:lang w:eastAsia="en-AU"/>
              </w:rPr>
            </w:pPr>
            <w:r w:rsidRPr="001D13D7">
              <w:rPr>
                <w:rFonts w:eastAsia="Times New Roman" w:cs="Calibri"/>
                <w:sz w:val="18"/>
                <w:szCs w:val="18"/>
                <w:lang w:eastAsia="en-AU"/>
              </w:rPr>
              <w:t>16110010</w:t>
            </w:r>
          </w:p>
        </w:tc>
        <w:tc>
          <w:tcPr>
            <w:tcW w:w="1090" w:type="pct"/>
          </w:tcPr>
          <w:p w14:paraId="2F4660E6"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Books (incl atlases &amp; touring guides), maps, charts, plans, sheet music printed but not published by this business</w:t>
            </w:r>
          </w:p>
        </w:tc>
        <w:tc>
          <w:tcPr>
            <w:tcW w:w="562" w:type="pct"/>
          </w:tcPr>
          <w:p w14:paraId="3A00140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300CF40F"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Wider Cultural Products – Publishing and Print Media</w:t>
            </w:r>
          </w:p>
        </w:tc>
        <w:tc>
          <w:tcPr>
            <w:tcW w:w="659" w:type="pct"/>
          </w:tcPr>
          <w:p w14:paraId="7BFBC10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407" w:type="pct"/>
          </w:tcPr>
          <w:p w14:paraId="04294B1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3F327C8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0EDF6830"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In Scope</w:t>
            </w:r>
          </w:p>
        </w:tc>
      </w:tr>
      <w:tr w:rsidR="001733BC" w:rsidRPr="000557E9" w14:paraId="548B4564" w14:textId="77777777" w:rsidTr="00782BF9">
        <w:trPr>
          <w:cnfStyle w:val="000000010000" w:firstRow="0" w:lastRow="0" w:firstColumn="0" w:lastColumn="0" w:oddVBand="0" w:evenVBand="0" w:oddHBand="0" w:evenHBand="1"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14" w:type="pct"/>
            <w:noWrap/>
            <w:hideMark/>
          </w:tcPr>
          <w:p w14:paraId="1AB19BD6"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16110020</w:t>
            </w:r>
          </w:p>
        </w:tc>
        <w:tc>
          <w:tcPr>
            <w:tcW w:w="1090" w:type="pct"/>
            <w:hideMark/>
          </w:tcPr>
          <w:p w14:paraId="2AB42C32"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Newspapers, journals and periodicals printed but not published by this business once a week or more</w:t>
            </w:r>
          </w:p>
        </w:tc>
        <w:tc>
          <w:tcPr>
            <w:tcW w:w="562" w:type="pct"/>
          </w:tcPr>
          <w:p w14:paraId="5D1050A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55F221DB"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4509A19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407" w:type="pct"/>
          </w:tcPr>
          <w:p w14:paraId="1D888E7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1ACF6EE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22DEB325"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6722E967" w14:textId="77777777" w:rsidTr="00782BF9">
        <w:trPr>
          <w:cantSplit/>
          <w:trHeight w:val="533"/>
        </w:trPr>
        <w:tc>
          <w:tcPr>
            <w:cnfStyle w:val="001000000000" w:firstRow="0" w:lastRow="0" w:firstColumn="1" w:lastColumn="0" w:oddVBand="0" w:evenVBand="0" w:oddHBand="0" w:evenHBand="0" w:firstRowFirstColumn="0" w:firstRowLastColumn="0" w:lastRowFirstColumn="0" w:lastRowLastColumn="0"/>
            <w:tcW w:w="314" w:type="pct"/>
            <w:noWrap/>
            <w:hideMark/>
          </w:tcPr>
          <w:p w14:paraId="7DF1FAF2"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16110030</w:t>
            </w:r>
          </w:p>
        </w:tc>
        <w:tc>
          <w:tcPr>
            <w:tcW w:w="1090" w:type="pct"/>
            <w:hideMark/>
          </w:tcPr>
          <w:p w14:paraId="47350C2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Newspapers, journals and periodicals printed but not published by this business less than weekly</w:t>
            </w:r>
          </w:p>
        </w:tc>
        <w:tc>
          <w:tcPr>
            <w:tcW w:w="562" w:type="pct"/>
          </w:tcPr>
          <w:p w14:paraId="591FFFE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3BA9CCB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7C1F42F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407" w:type="pct"/>
          </w:tcPr>
          <w:p w14:paraId="565A2B8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5C4462F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46954272"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028C41BD" w14:textId="77777777" w:rsidTr="00324430">
        <w:trPr>
          <w:cnfStyle w:val="000000010000" w:firstRow="0" w:lastRow="0" w:firstColumn="0" w:lastColumn="0" w:oddVBand="0" w:evenVBand="0" w:oddHBand="0" w:evenHBand="1"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314" w:type="pct"/>
            <w:noWrap/>
            <w:hideMark/>
          </w:tcPr>
          <w:p w14:paraId="4160F407"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16110060</w:t>
            </w:r>
          </w:p>
        </w:tc>
        <w:tc>
          <w:tcPr>
            <w:tcW w:w="1090" w:type="pct"/>
            <w:hideMark/>
          </w:tcPr>
          <w:p w14:paraId="3F7E81B1"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Letter and correspondence cards (printed but not published), postcards</w:t>
            </w:r>
          </w:p>
        </w:tc>
        <w:tc>
          <w:tcPr>
            <w:tcW w:w="562" w:type="pct"/>
          </w:tcPr>
          <w:p w14:paraId="73423246"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4D8F9280"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17F4281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407" w:type="pct"/>
          </w:tcPr>
          <w:p w14:paraId="0CB1FFC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23AE227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6A6D6A1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2D9617CC" w14:textId="77777777" w:rsidTr="00782BF9">
        <w:trPr>
          <w:cantSplit/>
          <w:trHeight w:val="515"/>
        </w:trPr>
        <w:tc>
          <w:tcPr>
            <w:cnfStyle w:val="001000000000" w:firstRow="0" w:lastRow="0" w:firstColumn="1" w:lastColumn="0" w:oddVBand="0" w:evenVBand="0" w:oddHBand="0" w:evenHBand="0" w:firstRowFirstColumn="0" w:firstRowLastColumn="0" w:lastRowFirstColumn="0" w:lastRowLastColumn="0"/>
            <w:tcW w:w="314" w:type="pct"/>
            <w:noWrap/>
          </w:tcPr>
          <w:p w14:paraId="59C29E6A"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16110070</w:t>
            </w:r>
          </w:p>
        </w:tc>
        <w:tc>
          <w:tcPr>
            <w:tcW w:w="1090" w:type="pct"/>
          </w:tcPr>
          <w:p w14:paraId="1A442F8A"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Trade advertising material or commercial catalogues printed but not published by this business; other printed matter not elsewhere classified</w:t>
            </w:r>
          </w:p>
        </w:tc>
        <w:tc>
          <w:tcPr>
            <w:tcW w:w="562" w:type="pct"/>
          </w:tcPr>
          <w:p w14:paraId="44E0823F"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760" w:type="pct"/>
          </w:tcPr>
          <w:p w14:paraId="73F17ECE"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129A8F7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4E7E67A0"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625A431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p>
        </w:tc>
        <w:tc>
          <w:tcPr>
            <w:tcW w:w="604" w:type="pct"/>
          </w:tcPr>
          <w:p w14:paraId="3BCC744A"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0557E9" w14:paraId="60C76AC1" w14:textId="77777777" w:rsidTr="00782BF9">
        <w:trPr>
          <w:cnfStyle w:val="000000010000" w:firstRow="0" w:lastRow="0" w:firstColumn="0" w:lastColumn="0" w:oddVBand="0" w:evenVBand="0" w:oddHBand="0" w:evenHBand="1" w:firstRowFirstColumn="0" w:firstRowLastColumn="0" w:lastRowFirstColumn="0" w:lastRowLastColumn="0"/>
          <w:cantSplit/>
          <w:trHeight w:val="639"/>
        </w:trPr>
        <w:tc>
          <w:tcPr>
            <w:cnfStyle w:val="001000000000" w:firstRow="0" w:lastRow="0" w:firstColumn="1" w:lastColumn="0" w:oddVBand="0" w:evenVBand="0" w:oddHBand="0" w:evenHBand="0" w:firstRowFirstColumn="0" w:firstRowLastColumn="0" w:lastRowFirstColumn="0" w:lastRowLastColumn="0"/>
            <w:tcW w:w="314" w:type="pct"/>
            <w:noWrap/>
            <w:hideMark/>
          </w:tcPr>
          <w:p w14:paraId="721BA993"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16120010</w:t>
            </w:r>
          </w:p>
        </w:tc>
        <w:tc>
          <w:tcPr>
            <w:tcW w:w="1090" w:type="pct"/>
            <w:hideMark/>
          </w:tcPr>
          <w:p w14:paraId="2A455CA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Typesetting and prepared printing plates/cylinders, or other media for use in printing</w:t>
            </w:r>
          </w:p>
        </w:tc>
        <w:tc>
          <w:tcPr>
            <w:tcW w:w="562" w:type="pct"/>
          </w:tcPr>
          <w:p w14:paraId="420003A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1599E69B"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4C308B3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407" w:type="pct"/>
          </w:tcPr>
          <w:p w14:paraId="7D59C50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77E9582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4DE8385F"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2B2C4FCE" w14:textId="77777777" w:rsidTr="00324430">
        <w:trPr>
          <w:cantSplit/>
          <w:trHeight w:val="347"/>
        </w:trPr>
        <w:tc>
          <w:tcPr>
            <w:cnfStyle w:val="001000000000" w:firstRow="0" w:lastRow="0" w:firstColumn="1" w:lastColumn="0" w:oddVBand="0" w:evenVBand="0" w:oddHBand="0" w:evenHBand="0" w:firstRowFirstColumn="0" w:firstRowLastColumn="0" w:lastRowFirstColumn="0" w:lastRowLastColumn="0"/>
            <w:tcW w:w="314" w:type="pct"/>
            <w:noWrap/>
            <w:hideMark/>
          </w:tcPr>
          <w:p w14:paraId="5D574A93"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16120020</w:t>
            </w:r>
          </w:p>
        </w:tc>
        <w:tc>
          <w:tcPr>
            <w:tcW w:w="1090" w:type="pct"/>
            <w:hideMark/>
          </w:tcPr>
          <w:p w14:paraId="78D4C8C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 xml:space="preserve">Printing trade services </w:t>
            </w:r>
            <w:proofErr w:type="spellStart"/>
            <w:r w:rsidRPr="000557E9">
              <w:rPr>
                <w:rFonts w:eastAsia="Times New Roman" w:cs="Calibri"/>
                <w:sz w:val="18"/>
                <w:szCs w:val="18"/>
                <w:lang w:eastAsia="en-AU"/>
              </w:rPr>
              <w:t>nec</w:t>
            </w:r>
            <w:proofErr w:type="spellEnd"/>
            <w:r w:rsidRPr="000557E9">
              <w:rPr>
                <w:rFonts w:eastAsia="Times New Roman" w:cs="Calibri"/>
                <w:sz w:val="18"/>
                <w:szCs w:val="18"/>
                <w:lang w:eastAsia="en-AU"/>
              </w:rPr>
              <w:t xml:space="preserve"> (excluding desktop publishing)</w:t>
            </w:r>
          </w:p>
        </w:tc>
        <w:tc>
          <w:tcPr>
            <w:tcW w:w="562" w:type="pct"/>
          </w:tcPr>
          <w:p w14:paraId="1627A9A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0AA33A7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3306AAD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407" w:type="pct"/>
          </w:tcPr>
          <w:p w14:paraId="21D3E79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5969947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427204B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7B08916E" w14:textId="77777777" w:rsidTr="00782BF9">
        <w:trPr>
          <w:cnfStyle w:val="000000010000" w:firstRow="0" w:lastRow="0" w:firstColumn="0" w:lastColumn="0" w:oddVBand="0" w:evenVBand="0" w:oddHBand="0" w:evenHBand="1" w:firstRowFirstColumn="0" w:firstRowLastColumn="0" w:lastRowFirstColumn="0" w:lastRowLastColumn="0"/>
          <w:cantSplit/>
          <w:trHeight w:val="452"/>
        </w:trPr>
        <w:tc>
          <w:tcPr>
            <w:cnfStyle w:val="001000000000" w:firstRow="0" w:lastRow="0" w:firstColumn="1" w:lastColumn="0" w:oddVBand="0" w:evenVBand="0" w:oddHBand="0" w:evenHBand="0" w:firstRowFirstColumn="0" w:firstRowLastColumn="0" w:lastRowFirstColumn="0" w:lastRowLastColumn="0"/>
            <w:tcW w:w="314" w:type="pct"/>
            <w:noWrap/>
          </w:tcPr>
          <w:p w14:paraId="5DFE4B74"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16200011</w:t>
            </w:r>
          </w:p>
        </w:tc>
        <w:tc>
          <w:tcPr>
            <w:tcW w:w="1090" w:type="pct"/>
          </w:tcPr>
          <w:p w14:paraId="7FA1952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Pre-recorded Audio media, manufactured but not published by this business</w:t>
            </w:r>
          </w:p>
        </w:tc>
        <w:tc>
          <w:tcPr>
            <w:tcW w:w="562" w:type="pct"/>
          </w:tcPr>
          <w:p w14:paraId="74E2F3B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41ACC6DD"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1C55F13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8139829"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12C113D2"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422183D"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0557E9" w14:paraId="0B5D4A57"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12C02EC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16200020</w:t>
            </w:r>
          </w:p>
        </w:tc>
        <w:tc>
          <w:tcPr>
            <w:tcW w:w="1090" w:type="pct"/>
          </w:tcPr>
          <w:p w14:paraId="71CF986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Reproduced computer software, manufactured but not published by this business</w:t>
            </w:r>
          </w:p>
        </w:tc>
        <w:tc>
          <w:tcPr>
            <w:tcW w:w="562" w:type="pct"/>
          </w:tcPr>
          <w:p w14:paraId="4415A66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0D9D2C90"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61C348CF"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1BCD0564"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23549F27"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006A5C23"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0557E9" w14:paraId="0C1011C6" w14:textId="77777777" w:rsidTr="00782BF9">
        <w:trPr>
          <w:cnfStyle w:val="000000010000" w:firstRow="0" w:lastRow="0" w:firstColumn="0" w:lastColumn="0" w:oddVBand="0" w:evenVBand="0" w:oddHBand="0" w:evenHBand="1" w:firstRowFirstColumn="0" w:firstRowLastColumn="0" w:lastRowFirstColumn="0" w:lastRowLastColumn="0"/>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14F991C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16200040</w:t>
            </w:r>
          </w:p>
        </w:tc>
        <w:tc>
          <w:tcPr>
            <w:tcW w:w="1090" w:type="pct"/>
          </w:tcPr>
          <w:p w14:paraId="45591CD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pre-recorded media (including records), manufactured but not published by this business</w:t>
            </w:r>
          </w:p>
        </w:tc>
        <w:tc>
          <w:tcPr>
            <w:tcW w:w="562" w:type="pct"/>
          </w:tcPr>
          <w:p w14:paraId="06B390FA"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31CD792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p>
        </w:tc>
        <w:tc>
          <w:tcPr>
            <w:tcW w:w="659" w:type="pct"/>
          </w:tcPr>
          <w:p w14:paraId="32AE693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68077A2F"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1E74C0C"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215D1C36"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3657FB" w14:paraId="69B82892" w14:textId="77777777" w:rsidTr="00782BF9">
        <w:trPr>
          <w:cantSplit/>
          <w:trHeight w:val="441"/>
        </w:trPr>
        <w:tc>
          <w:tcPr>
            <w:cnfStyle w:val="001000000000" w:firstRow="0" w:lastRow="0" w:firstColumn="1" w:lastColumn="0" w:oddVBand="0" w:evenVBand="0" w:oddHBand="0" w:evenHBand="0" w:firstRowFirstColumn="0" w:firstRowLastColumn="0" w:lastRowFirstColumn="0" w:lastRowLastColumn="0"/>
            <w:tcW w:w="314" w:type="pct"/>
            <w:noWrap/>
          </w:tcPr>
          <w:p w14:paraId="5F868E5A" w14:textId="77777777" w:rsidR="001733BC" w:rsidRPr="001D13D7" w:rsidRDefault="001733BC" w:rsidP="001733BC">
            <w:pPr>
              <w:spacing w:before="0" w:after="0" w:line="200" w:lineRule="exact"/>
              <w:rPr>
                <w:rFonts w:eastAsia="Times New Roman" w:cs="Calibri"/>
                <w:sz w:val="18"/>
                <w:szCs w:val="18"/>
                <w:lang w:eastAsia="en-AU"/>
              </w:rPr>
            </w:pPr>
            <w:r w:rsidRPr="001D13D7">
              <w:rPr>
                <w:rFonts w:eastAsia="Times New Roman" w:cs="Calibri"/>
                <w:sz w:val="18"/>
                <w:szCs w:val="18"/>
                <w:lang w:eastAsia="en-AU"/>
              </w:rPr>
              <w:t>20100030</w:t>
            </w:r>
          </w:p>
        </w:tc>
        <w:tc>
          <w:tcPr>
            <w:tcW w:w="1090" w:type="pct"/>
          </w:tcPr>
          <w:p w14:paraId="48100017"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Glass containers, bottles or jars; glass stoppers; glass inners for vacuum vessels</w:t>
            </w:r>
          </w:p>
        </w:tc>
        <w:tc>
          <w:tcPr>
            <w:tcW w:w="562" w:type="pct"/>
          </w:tcPr>
          <w:p w14:paraId="28E053B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40F75EE7"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Core Creative Arts – Visual arts (and crafts)</w:t>
            </w:r>
          </w:p>
        </w:tc>
        <w:tc>
          <w:tcPr>
            <w:tcW w:w="659" w:type="pct"/>
          </w:tcPr>
          <w:p w14:paraId="6D00A73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4D1B1CD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trike/>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242EC26B"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30E559F0" w14:textId="77777777" w:rsidR="001733BC" w:rsidRPr="001D13D7"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In Scope</w:t>
            </w:r>
          </w:p>
        </w:tc>
      </w:tr>
      <w:tr w:rsidR="001733BC" w:rsidRPr="00E81F9B" w14:paraId="2E27BC26" w14:textId="77777777" w:rsidTr="00782BF9">
        <w:trPr>
          <w:cnfStyle w:val="000000010000" w:firstRow="0" w:lastRow="0" w:firstColumn="0" w:lastColumn="0" w:oddVBand="0" w:evenVBand="0" w:oddHBand="0" w:evenHBand="1" w:firstRowFirstColumn="0" w:firstRowLastColumn="0" w:lastRowFirstColumn="0" w:lastRowLastColumn="0"/>
          <w:cantSplit/>
          <w:trHeight w:val="392"/>
        </w:trPr>
        <w:tc>
          <w:tcPr>
            <w:cnfStyle w:val="001000000000" w:firstRow="0" w:lastRow="0" w:firstColumn="1" w:lastColumn="0" w:oddVBand="0" w:evenVBand="0" w:oddHBand="0" w:evenHBand="0" w:firstRowFirstColumn="0" w:firstRowLastColumn="0" w:lastRowFirstColumn="0" w:lastRowLastColumn="0"/>
            <w:tcW w:w="314" w:type="pct"/>
            <w:noWrap/>
          </w:tcPr>
          <w:p w14:paraId="58F967D1" w14:textId="77777777" w:rsidR="001733BC" w:rsidRPr="001D13D7" w:rsidRDefault="001733BC" w:rsidP="001733BC">
            <w:pPr>
              <w:spacing w:before="0" w:after="0" w:line="200" w:lineRule="exact"/>
              <w:rPr>
                <w:rFonts w:eastAsia="Times New Roman" w:cs="Calibri"/>
                <w:sz w:val="18"/>
                <w:szCs w:val="18"/>
                <w:lang w:eastAsia="en-AU"/>
              </w:rPr>
            </w:pPr>
            <w:r w:rsidRPr="001D13D7">
              <w:rPr>
                <w:rFonts w:eastAsia="Times New Roman" w:cs="Calibri"/>
                <w:sz w:val="18"/>
                <w:szCs w:val="18"/>
                <w:lang w:eastAsia="en-AU"/>
              </w:rPr>
              <w:t>20290040</w:t>
            </w:r>
          </w:p>
        </w:tc>
        <w:tc>
          <w:tcPr>
            <w:tcW w:w="1090" w:type="pct"/>
          </w:tcPr>
          <w:p w14:paraId="7310A3A6"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Tableware, ornamental pottery and domestic ware not elsewhere classified</w:t>
            </w:r>
          </w:p>
        </w:tc>
        <w:tc>
          <w:tcPr>
            <w:tcW w:w="562" w:type="pct"/>
          </w:tcPr>
          <w:p w14:paraId="606318A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54B4C61C"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Core Creative Arts – Visual arts (and crafts)</w:t>
            </w:r>
          </w:p>
        </w:tc>
        <w:tc>
          <w:tcPr>
            <w:tcW w:w="659" w:type="pct"/>
          </w:tcPr>
          <w:p w14:paraId="3620F00C"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8A5C7F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7AF50CC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25F7CAB1" w14:textId="77777777" w:rsidR="001733BC" w:rsidRPr="001D13D7"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D13D7">
              <w:rPr>
                <w:rFonts w:eastAsia="Times New Roman" w:cs="Calibri"/>
                <w:sz w:val="18"/>
                <w:szCs w:val="18"/>
                <w:lang w:eastAsia="en-AU"/>
              </w:rPr>
              <w:t>In Scope</w:t>
            </w:r>
          </w:p>
        </w:tc>
      </w:tr>
      <w:tr w:rsidR="001733BC" w:rsidRPr="00E81F9B" w14:paraId="1E96C1CC"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4569BB19"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24110020</w:t>
            </w:r>
          </w:p>
        </w:tc>
        <w:tc>
          <w:tcPr>
            <w:tcW w:w="1090" w:type="pct"/>
          </w:tcPr>
          <w:p w14:paraId="043B77E4"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Photographic goods not elsewhere classified (excl sensitised photographic film, paper, plates &amp; chemicals)</w:t>
            </w:r>
          </w:p>
        </w:tc>
        <w:tc>
          <w:tcPr>
            <w:tcW w:w="562" w:type="pct"/>
          </w:tcPr>
          <w:p w14:paraId="7873161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7222FC91"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434037E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11AD115A"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377F7646"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2FE92755"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5983F7FF" w14:textId="77777777" w:rsidTr="00782BF9">
        <w:trPr>
          <w:cnfStyle w:val="000000010000" w:firstRow="0" w:lastRow="0" w:firstColumn="0" w:lastColumn="0" w:oddVBand="0" w:evenVBand="0" w:oddHBand="0" w:evenHBand="1"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314" w:type="pct"/>
            <w:noWrap/>
          </w:tcPr>
          <w:p w14:paraId="18956164"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lastRenderedPageBreak/>
              <w:t>24190080</w:t>
            </w:r>
          </w:p>
        </w:tc>
        <w:tc>
          <w:tcPr>
            <w:tcW w:w="1090" w:type="pct"/>
          </w:tcPr>
          <w:p w14:paraId="35C5E83C"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and radar equipment, navigational aids, and radio remote control equipment</w:t>
            </w:r>
          </w:p>
        </w:tc>
        <w:tc>
          <w:tcPr>
            <w:tcW w:w="562" w:type="pct"/>
          </w:tcPr>
          <w:p w14:paraId="046B146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1AFA554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10A6AF4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659E335E"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125866D"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7A2BEF2"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21EC8E85" w14:textId="77777777" w:rsidTr="00782BF9">
        <w:trPr>
          <w:cantSplit/>
          <w:trHeight w:val="377"/>
        </w:trPr>
        <w:tc>
          <w:tcPr>
            <w:cnfStyle w:val="001000000000" w:firstRow="0" w:lastRow="0" w:firstColumn="1" w:lastColumn="0" w:oddVBand="0" w:evenVBand="0" w:oddHBand="0" w:evenHBand="0" w:firstRowFirstColumn="0" w:firstRowLastColumn="0" w:lastRowFirstColumn="0" w:lastRowLastColumn="0"/>
            <w:tcW w:w="314" w:type="pct"/>
            <w:noWrap/>
          </w:tcPr>
          <w:p w14:paraId="36CDCBD0"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24210061</w:t>
            </w:r>
          </w:p>
        </w:tc>
        <w:tc>
          <w:tcPr>
            <w:tcW w:w="1090" w:type="pct"/>
          </w:tcPr>
          <w:p w14:paraId="1010C860"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Printing and photocopying machinery and parts</w:t>
            </w:r>
          </w:p>
        </w:tc>
        <w:tc>
          <w:tcPr>
            <w:tcW w:w="562" w:type="pct"/>
          </w:tcPr>
          <w:p w14:paraId="6EE3CE3C"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346BB8F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23A3248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44BC6E16"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BD81A30"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7C714EE4"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1376C0F5" w14:textId="77777777" w:rsidTr="00782BF9">
        <w:trPr>
          <w:cnfStyle w:val="000000010000" w:firstRow="0" w:lastRow="0" w:firstColumn="0" w:lastColumn="0" w:oddVBand="0" w:evenVBand="0" w:oddHBand="0" w:evenHBand="1" w:firstRowFirstColumn="0" w:firstRowLastColumn="0" w:lastRowFirstColumn="0" w:lastRowLastColumn="0"/>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0B244A61"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24220022</w:t>
            </w:r>
          </w:p>
        </w:tc>
        <w:tc>
          <w:tcPr>
            <w:tcW w:w="1090" w:type="pct"/>
          </w:tcPr>
          <w:p w14:paraId="0A461859"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and television studio equipment (incl cameras, transmitters and transceivers)</w:t>
            </w:r>
          </w:p>
        </w:tc>
        <w:tc>
          <w:tcPr>
            <w:tcW w:w="562" w:type="pct"/>
          </w:tcPr>
          <w:p w14:paraId="3E20CF2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0BB79CD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1E092BF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60E780BC"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2C429160"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0CFEAFE"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4CD3C513"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4DD530B3"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24220060</w:t>
            </w:r>
          </w:p>
        </w:tc>
        <w:tc>
          <w:tcPr>
            <w:tcW w:w="1090" w:type="pct"/>
          </w:tcPr>
          <w:p w14:paraId="06BA17A0"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Parts for radio and television studio equipment, transmitters and radio transceivers</w:t>
            </w:r>
          </w:p>
        </w:tc>
        <w:tc>
          <w:tcPr>
            <w:tcW w:w="562" w:type="pct"/>
          </w:tcPr>
          <w:p w14:paraId="2C290B6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3DA628D5"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2A794DBE"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0AA84E1D"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75C96B13"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4B1DAF1D"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3D7C42CE" w14:textId="77777777" w:rsidTr="00782BF9">
        <w:trPr>
          <w:cnfStyle w:val="000000010000" w:firstRow="0" w:lastRow="0" w:firstColumn="0" w:lastColumn="0" w:oddVBand="0" w:evenVBand="0" w:oddHBand="0" w:evenHBand="1" w:firstRowFirstColumn="0" w:firstRowLastColumn="0" w:lastRowFirstColumn="0" w:lastRowLastColumn="0"/>
          <w:cantSplit/>
          <w:trHeight w:val="187"/>
        </w:trPr>
        <w:tc>
          <w:tcPr>
            <w:cnfStyle w:val="001000000000" w:firstRow="0" w:lastRow="0" w:firstColumn="1" w:lastColumn="0" w:oddVBand="0" w:evenVBand="0" w:oddHBand="0" w:evenHBand="0" w:firstRowFirstColumn="0" w:firstRowLastColumn="0" w:lastRowFirstColumn="0" w:lastRowLastColumn="0"/>
            <w:tcW w:w="314" w:type="pct"/>
            <w:noWrap/>
          </w:tcPr>
          <w:p w14:paraId="733C4610"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24220070</w:t>
            </w:r>
          </w:p>
        </w:tc>
        <w:tc>
          <w:tcPr>
            <w:tcW w:w="1090" w:type="pct"/>
          </w:tcPr>
          <w:p w14:paraId="6A58BDAF"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antennae parts</w:t>
            </w:r>
          </w:p>
        </w:tc>
        <w:tc>
          <w:tcPr>
            <w:tcW w:w="562" w:type="pct"/>
          </w:tcPr>
          <w:p w14:paraId="6971D5B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4F21947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56498D2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EB89E34"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6B9A21F5"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3159184"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3C1473E6" w14:textId="77777777" w:rsidTr="00782BF9">
        <w:trPr>
          <w:cantSplit/>
          <w:trHeight w:val="119"/>
        </w:trPr>
        <w:tc>
          <w:tcPr>
            <w:cnfStyle w:val="001000000000" w:firstRow="0" w:lastRow="0" w:firstColumn="1" w:lastColumn="0" w:oddVBand="0" w:evenVBand="0" w:oddHBand="0" w:evenHBand="0" w:firstRowFirstColumn="0" w:firstRowLastColumn="0" w:lastRowFirstColumn="0" w:lastRowLastColumn="0"/>
            <w:tcW w:w="314" w:type="pct"/>
            <w:noWrap/>
          </w:tcPr>
          <w:p w14:paraId="631BA81C"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24290010</w:t>
            </w:r>
          </w:p>
        </w:tc>
        <w:tc>
          <w:tcPr>
            <w:tcW w:w="1090" w:type="pct"/>
          </w:tcPr>
          <w:p w14:paraId="370D1AC1"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Television receiving sets (excl parts)</w:t>
            </w:r>
          </w:p>
        </w:tc>
        <w:tc>
          <w:tcPr>
            <w:tcW w:w="562" w:type="pct"/>
          </w:tcPr>
          <w:p w14:paraId="0CC83D2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78DDB463"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6C5E29E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737A9181"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402CF52E"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17C6AE2B"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526E97DA" w14:textId="77777777" w:rsidTr="00782BF9">
        <w:trPr>
          <w:cnfStyle w:val="000000010000" w:firstRow="0" w:lastRow="0" w:firstColumn="0" w:lastColumn="0" w:oddVBand="0" w:evenVBand="0" w:oddHBand="0" w:evenHBand="1" w:firstRowFirstColumn="0" w:firstRowLastColumn="0" w:lastRowFirstColumn="0" w:lastRowLastColumn="0"/>
          <w:cantSplit/>
          <w:trHeight w:val="406"/>
        </w:trPr>
        <w:tc>
          <w:tcPr>
            <w:cnfStyle w:val="001000000000" w:firstRow="0" w:lastRow="0" w:firstColumn="1" w:lastColumn="0" w:oddVBand="0" w:evenVBand="0" w:oddHBand="0" w:evenHBand="0" w:firstRowFirstColumn="0" w:firstRowLastColumn="0" w:lastRowFirstColumn="0" w:lastRowLastColumn="0"/>
            <w:tcW w:w="314" w:type="pct"/>
            <w:noWrap/>
          </w:tcPr>
          <w:p w14:paraId="77AF14F2"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24290020</w:t>
            </w:r>
          </w:p>
        </w:tc>
        <w:tc>
          <w:tcPr>
            <w:tcW w:w="1090" w:type="pct"/>
          </w:tcPr>
          <w:p w14:paraId="12C37251"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receiving sets (incl car radios and clock radios) (excl parts)</w:t>
            </w:r>
          </w:p>
        </w:tc>
        <w:tc>
          <w:tcPr>
            <w:tcW w:w="562" w:type="pct"/>
          </w:tcPr>
          <w:p w14:paraId="6F053E3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3730343F"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4F51295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77AB708D"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709C6CA"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D1BE6B6"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134D488B"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77C467D3"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24290030</w:t>
            </w:r>
          </w:p>
        </w:tc>
        <w:tc>
          <w:tcPr>
            <w:tcW w:w="1090" w:type="pct"/>
          </w:tcPr>
          <w:p w14:paraId="44CFFD7E"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Sound and video recording and reproducing equipment (incl CD players, record players) (excl parts)</w:t>
            </w:r>
          </w:p>
        </w:tc>
        <w:tc>
          <w:tcPr>
            <w:tcW w:w="562" w:type="pct"/>
          </w:tcPr>
          <w:p w14:paraId="7A3C9DB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027B789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55CEA75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73F707C1"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66F162B5"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5564B3A9"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2F15EAF6" w14:textId="77777777" w:rsidTr="00782BF9">
        <w:trPr>
          <w:cnfStyle w:val="000000010000" w:firstRow="0" w:lastRow="0" w:firstColumn="0" w:lastColumn="0" w:oddVBand="0" w:evenVBand="0" w:oddHBand="0" w:evenHBand="1" w:firstRowFirstColumn="0" w:firstRowLastColumn="0" w:lastRowFirstColumn="0" w:lastRowLastColumn="0"/>
          <w:cantSplit/>
          <w:trHeight w:val="434"/>
        </w:trPr>
        <w:tc>
          <w:tcPr>
            <w:cnfStyle w:val="001000000000" w:firstRow="0" w:lastRow="0" w:firstColumn="1" w:lastColumn="0" w:oddVBand="0" w:evenVBand="0" w:oddHBand="0" w:evenHBand="0" w:firstRowFirstColumn="0" w:firstRowLastColumn="0" w:lastRowFirstColumn="0" w:lastRowLastColumn="0"/>
            <w:tcW w:w="314" w:type="pct"/>
            <w:noWrap/>
          </w:tcPr>
          <w:p w14:paraId="16E4B06D"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24290060</w:t>
            </w:r>
          </w:p>
        </w:tc>
        <w:tc>
          <w:tcPr>
            <w:tcW w:w="1090" w:type="pct"/>
          </w:tcPr>
          <w:p w14:paraId="5E50F45A"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Video games, poker machines and other coin or disc operated games</w:t>
            </w:r>
          </w:p>
        </w:tc>
        <w:tc>
          <w:tcPr>
            <w:tcW w:w="562" w:type="pct"/>
          </w:tcPr>
          <w:p w14:paraId="62BB07B8"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3C2414AE"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4F3A3432"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06F14BF7"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71FC087C"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6CDE815E"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150E887C"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76E3A3EC"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24290070</w:t>
            </w:r>
          </w:p>
        </w:tc>
        <w:tc>
          <w:tcPr>
            <w:tcW w:w="1090" w:type="pct"/>
          </w:tcPr>
          <w:p w14:paraId="16149CA8"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Prepared unrecorded media for sound or video recording (incl blank CDs, magnetic tapes)</w:t>
            </w:r>
          </w:p>
        </w:tc>
        <w:tc>
          <w:tcPr>
            <w:tcW w:w="562" w:type="pct"/>
          </w:tcPr>
          <w:p w14:paraId="2FCA9FB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0B5D07CB"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0B00BCF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65DBE0C"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4550B14B"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43AE6968"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27B5103B" w14:textId="77777777" w:rsidTr="00782BF9">
        <w:trPr>
          <w:cnfStyle w:val="000000010000" w:firstRow="0" w:lastRow="0" w:firstColumn="0" w:lastColumn="0" w:oddVBand="0" w:evenVBand="0" w:oddHBand="0" w:evenHBand="1"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314" w:type="pct"/>
            <w:noWrap/>
          </w:tcPr>
          <w:p w14:paraId="6996BE62"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24290080</w:t>
            </w:r>
          </w:p>
        </w:tc>
        <w:tc>
          <w:tcPr>
            <w:tcW w:w="1090" w:type="pct"/>
          </w:tcPr>
          <w:p w14:paraId="57129E6D"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audio and video equipment and accessories (excl parts)</w:t>
            </w:r>
          </w:p>
        </w:tc>
        <w:tc>
          <w:tcPr>
            <w:tcW w:w="562" w:type="pct"/>
          </w:tcPr>
          <w:p w14:paraId="005499D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489F53BB"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235BF95D"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1A7A3124"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5CBBE913"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2FE9642E"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20239BB2"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683C60E7"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24290090</w:t>
            </w:r>
          </w:p>
        </w:tc>
        <w:tc>
          <w:tcPr>
            <w:tcW w:w="1090" w:type="pct"/>
          </w:tcPr>
          <w:p w14:paraId="6F5E63F8" w14:textId="77777777" w:rsidR="001733BC" w:rsidRPr="0029247A"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Parts for television and radio receiving sets, sound and video recording and reproducing equipment, other audio and video equipment</w:t>
            </w:r>
          </w:p>
        </w:tc>
        <w:tc>
          <w:tcPr>
            <w:tcW w:w="562" w:type="pct"/>
          </w:tcPr>
          <w:p w14:paraId="132E0A12"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68451A72"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3E147350"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1988D1E"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446A958F" w14:textId="77777777" w:rsidR="001733BC"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47F86ABC"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152C2820" w14:textId="77777777" w:rsidTr="00782BF9">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314" w:type="pct"/>
            <w:noWrap/>
          </w:tcPr>
          <w:p w14:paraId="1118B6A3" w14:textId="77777777" w:rsidR="001733BC" w:rsidRPr="0029247A"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24690100</w:t>
            </w:r>
          </w:p>
        </w:tc>
        <w:tc>
          <w:tcPr>
            <w:tcW w:w="1090" w:type="pct"/>
          </w:tcPr>
          <w:p w14:paraId="7C233CD0" w14:textId="77777777" w:rsidR="001733BC" w:rsidRPr="0029247A"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Printing machinery and parts</w:t>
            </w:r>
          </w:p>
        </w:tc>
        <w:tc>
          <w:tcPr>
            <w:tcW w:w="562" w:type="pct"/>
          </w:tcPr>
          <w:p w14:paraId="6EE10134"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48F81BA8"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7149C7E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687F5BD"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18EB2C4E"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110F5B3F"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Out of Scope</w:t>
            </w:r>
          </w:p>
        </w:tc>
      </w:tr>
      <w:tr w:rsidR="001733BC" w:rsidRPr="00E81F9B" w14:paraId="3027D1C7" w14:textId="77777777" w:rsidTr="00782BF9">
        <w:trPr>
          <w:cantSplit/>
          <w:trHeight w:val="419"/>
        </w:trPr>
        <w:tc>
          <w:tcPr>
            <w:cnfStyle w:val="001000000000" w:firstRow="0" w:lastRow="0" w:firstColumn="1" w:lastColumn="0" w:oddVBand="0" w:evenVBand="0" w:oddHBand="0" w:evenHBand="0" w:firstRowFirstColumn="0" w:firstRowLastColumn="0" w:lastRowFirstColumn="0" w:lastRowLastColumn="0"/>
            <w:tcW w:w="314" w:type="pct"/>
            <w:noWrap/>
          </w:tcPr>
          <w:p w14:paraId="5A0C1BDB"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24690120</w:t>
            </w:r>
          </w:p>
        </w:tc>
        <w:tc>
          <w:tcPr>
            <w:tcW w:w="1090" w:type="pct"/>
          </w:tcPr>
          <w:p w14:paraId="1D957E4C"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Machinery and parts for paper or book-binding</w:t>
            </w:r>
          </w:p>
        </w:tc>
        <w:tc>
          <w:tcPr>
            <w:tcW w:w="562" w:type="pct"/>
          </w:tcPr>
          <w:p w14:paraId="0B1AE60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760" w:type="pct"/>
          </w:tcPr>
          <w:p w14:paraId="21F67747"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59" w:type="pct"/>
          </w:tcPr>
          <w:p w14:paraId="074A9A2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4080528"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52BAC492"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604" w:type="pct"/>
          </w:tcPr>
          <w:p w14:paraId="6213E43D" w14:textId="77777777" w:rsidR="001733BC" w:rsidRPr="007B14FD"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sidRPr="007B14FD">
              <w:rPr>
                <w:rFonts w:eastAsia="Times New Roman" w:cs="Calibri"/>
                <w:sz w:val="18"/>
                <w:szCs w:val="18"/>
                <w:lang w:eastAsia="en-AU"/>
              </w:rPr>
              <w:t>Out of Scope</w:t>
            </w:r>
          </w:p>
        </w:tc>
      </w:tr>
      <w:tr w:rsidR="001733BC" w:rsidRPr="00E81F9B" w14:paraId="49EF8CE5" w14:textId="77777777" w:rsidTr="00782BF9">
        <w:trPr>
          <w:cnfStyle w:val="000000010000" w:firstRow="0" w:lastRow="0" w:firstColumn="0" w:lastColumn="0" w:oddVBand="0" w:evenVBand="0" w:oddHBand="0" w:evenHBand="1" w:firstRowFirstColumn="0" w:firstRowLastColumn="0" w:lastRowFirstColumn="0" w:lastRowLastColumn="0"/>
          <w:cantSplit/>
          <w:trHeight w:val="441"/>
        </w:trPr>
        <w:tc>
          <w:tcPr>
            <w:cnfStyle w:val="001000000000" w:firstRow="0" w:lastRow="0" w:firstColumn="1" w:lastColumn="0" w:oddVBand="0" w:evenVBand="0" w:oddHBand="0" w:evenHBand="0" w:firstRowFirstColumn="0" w:firstRowLastColumn="0" w:lastRowFirstColumn="0" w:lastRowLastColumn="0"/>
            <w:tcW w:w="314" w:type="pct"/>
            <w:noWrap/>
          </w:tcPr>
          <w:p w14:paraId="02A77C10"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25910020</w:t>
            </w:r>
          </w:p>
        </w:tc>
        <w:tc>
          <w:tcPr>
            <w:tcW w:w="1090" w:type="pct"/>
          </w:tcPr>
          <w:p w14:paraId="6E4F3133"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Jewellery and silverware</w:t>
            </w:r>
          </w:p>
        </w:tc>
        <w:tc>
          <w:tcPr>
            <w:tcW w:w="562" w:type="pct"/>
          </w:tcPr>
          <w:p w14:paraId="6F1F64F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trike/>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22725199"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Core Creative Arts – Visual arts (and crafts)</w:t>
            </w:r>
          </w:p>
        </w:tc>
        <w:tc>
          <w:tcPr>
            <w:tcW w:w="659" w:type="pct"/>
          </w:tcPr>
          <w:p w14:paraId="16B10EA9"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18C2617"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189DF8C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7F5DBB83" w14:textId="77777777" w:rsidR="001733BC" w:rsidRPr="007B14FD"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7B14FD">
              <w:rPr>
                <w:rFonts w:eastAsia="Times New Roman" w:cs="Calibri"/>
                <w:sz w:val="18"/>
                <w:szCs w:val="18"/>
                <w:lang w:eastAsia="en-AU"/>
              </w:rPr>
              <w:t>In Scope</w:t>
            </w:r>
          </w:p>
        </w:tc>
      </w:tr>
      <w:tr w:rsidR="001733BC" w:rsidRPr="00E81F9B" w14:paraId="59C0ECDF" w14:textId="77777777" w:rsidTr="00782BF9">
        <w:trPr>
          <w:cantSplit/>
          <w:trHeight w:val="608"/>
        </w:trPr>
        <w:tc>
          <w:tcPr>
            <w:cnfStyle w:val="001000000000" w:firstRow="0" w:lastRow="0" w:firstColumn="1" w:lastColumn="0" w:oddVBand="0" w:evenVBand="0" w:oddHBand="0" w:evenHBand="0" w:firstRowFirstColumn="0" w:firstRowLastColumn="0" w:lastRowFirstColumn="0" w:lastRowLastColumn="0"/>
            <w:tcW w:w="314" w:type="pct"/>
            <w:noWrap/>
          </w:tcPr>
          <w:p w14:paraId="05FD1439"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25910030</w:t>
            </w:r>
          </w:p>
        </w:tc>
        <w:tc>
          <w:tcPr>
            <w:tcW w:w="1090" w:type="pct"/>
          </w:tcPr>
          <w:p w14:paraId="58FD78D1"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Imitation jewellery (excl incorporating precious metal except as plating or as minor constituents) (excl watch straps)</w:t>
            </w:r>
          </w:p>
        </w:tc>
        <w:tc>
          <w:tcPr>
            <w:tcW w:w="562" w:type="pct"/>
          </w:tcPr>
          <w:p w14:paraId="0F10C6EA"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11ABC272" w14:textId="77777777" w:rsidR="001733BC" w:rsidRPr="007B14FD"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Core Creative Arts – Visual arts (and crafts)</w:t>
            </w:r>
          </w:p>
        </w:tc>
        <w:tc>
          <w:tcPr>
            <w:tcW w:w="659" w:type="pct"/>
          </w:tcPr>
          <w:p w14:paraId="054F552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4F8356F2" w14:textId="77777777" w:rsidR="001733BC" w:rsidRPr="000118F6"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7CAB533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385623" w:themeColor="accent6" w:themeShade="80"/>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53A41B87" w14:textId="77777777" w:rsidR="001733BC" w:rsidRPr="007B14FD"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sidRPr="007B14FD">
              <w:rPr>
                <w:rFonts w:eastAsia="Times New Roman" w:cs="Calibri"/>
                <w:sz w:val="18"/>
                <w:szCs w:val="18"/>
                <w:lang w:eastAsia="en-AU"/>
              </w:rPr>
              <w:t>In Scope</w:t>
            </w:r>
          </w:p>
        </w:tc>
      </w:tr>
      <w:tr w:rsidR="001733BC" w:rsidRPr="00E81F9B" w14:paraId="5DD9A313" w14:textId="77777777" w:rsidTr="00782BF9">
        <w:trPr>
          <w:cnfStyle w:val="000000010000" w:firstRow="0" w:lastRow="0" w:firstColumn="0" w:lastColumn="0" w:oddVBand="0" w:evenVBand="0" w:oddHBand="0" w:evenHBand="1" w:firstRowFirstColumn="0" w:firstRowLastColumn="0" w:lastRowFirstColumn="0" w:lastRowLastColumn="0"/>
          <w:cantSplit/>
          <w:trHeight w:val="441"/>
        </w:trPr>
        <w:tc>
          <w:tcPr>
            <w:cnfStyle w:val="001000000000" w:firstRow="0" w:lastRow="0" w:firstColumn="1" w:lastColumn="0" w:oddVBand="0" w:evenVBand="0" w:oddHBand="0" w:evenHBand="0" w:firstRowFirstColumn="0" w:firstRowLastColumn="0" w:lastRowFirstColumn="0" w:lastRowLastColumn="0"/>
            <w:tcW w:w="314" w:type="pct"/>
            <w:noWrap/>
          </w:tcPr>
          <w:p w14:paraId="594C1741" w14:textId="77777777" w:rsidR="001733BC" w:rsidRPr="007B14FD" w:rsidRDefault="001733BC" w:rsidP="001733BC">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25990030</w:t>
            </w:r>
          </w:p>
        </w:tc>
        <w:tc>
          <w:tcPr>
            <w:tcW w:w="1090" w:type="pct"/>
          </w:tcPr>
          <w:p w14:paraId="5724F633"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Advertising signs, name-plates and sign-plates (excl electric and metal)</w:t>
            </w:r>
          </w:p>
        </w:tc>
        <w:tc>
          <w:tcPr>
            <w:tcW w:w="562" w:type="pct"/>
          </w:tcPr>
          <w:p w14:paraId="4005D759"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760" w:type="pct"/>
          </w:tcPr>
          <w:p w14:paraId="3B233C7C"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51D44201"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6F4FBDA"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0F6EABB8" w14:textId="77777777" w:rsidR="001733BC" w:rsidRPr="007B14FD"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23BE7D4C" w14:textId="77777777" w:rsidR="001733BC" w:rsidRPr="007B14FD"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Out of Scope</w:t>
            </w:r>
          </w:p>
        </w:tc>
      </w:tr>
      <w:tr w:rsidR="001733BC" w:rsidRPr="000557E9" w14:paraId="527D8E86" w14:textId="77777777" w:rsidTr="00782BF9">
        <w:trPr>
          <w:cantSplit/>
          <w:trHeight w:val="320"/>
        </w:trPr>
        <w:tc>
          <w:tcPr>
            <w:cnfStyle w:val="001000000000" w:firstRow="0" w:lastRow="0" w:firstColumn="1" w:lastColumn="0" w:oddVBand="0" w:evenVBand="0" w:oddHBand="0" w:evenHBand="0" w:firstRowFirstColumn="0" w:firstRowLastColumn="0" w:lastRowFirstColumn="0" w:lastRowLastColumn="0"/>
            <w:tcW w:w="314" w:type="pct"/>
            <w:noWrap/>
            <w:hideMark/>
          </w:tcPr>
          <w:p w14:paraId="01520146"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25990070</w:t>
            </w:r>
          </w:p>
        </w:tc>
        <w:tc>
          <w:tcPr>
            <w:tcW w:w="1090" w:type="pct"/>
            <w:hideMark/>
          </w:tcPr>
          <w:p w14:paraId="4207871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Musical instruments (incl parts and accessories)</w:t>
            </w:r>
          </w:p>
        </w:tc>
        <w:tc>
          <w:tcPr>
            <w:tcW w:w="562" w:type="pct"/>
          </w:tcPr>
          <w:p w14:paraId="35D63AB9"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7697A771"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Other Core Creative Products – Music</w:t>
            </w:r>
          </w:p>
        </w:tc>
        <w:tc>
          <w:tcPr>
            <w:tcW w:w="659" w:type="pct"/>
          </w:tcPr>
          <w:p w14:paraId="32FF8AE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10803BF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603" w:type="pct"/>
          </w:tcPr>
          <w:p w14:paraId="22889B11"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6DB1A115"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245ED9D8" w14:textId="77777777" w:rsidTr="00782BF9">
        <w:trPr>
          <w:cnfStyle w:val="000000010000" w:firstRow="0" w:lastRow="0" w:firstColumn="0" w:lastColumn="0" w:oddVBand="0" w:evenVBand="0" w:oddHBand="0" w:evenHBand="1" w:firstRowFirstColumn="0" w:firstRowLastColumn="0" w:lastRowFirstColumn="0" w:lastRowLastColumn="0"/>
          <w:cantSplit/>
          <w:trHeight w:val="525"/>
        </w:trPr>
        <w:tc>
          <w:tcPr>
            <w:cnfStyle w:val="001000000000" w:firstRow="0" w:lastRow="0" w:firstColumn="1" w:lastColumn="0" w:oddVBand="0" w:evenVBand="0" w:oddHBand="0" w:evenHBand="0" w:firstRowFirstColumn="0" w:firstRowLastColumn="0" w:lastRowFirstColumn="0" w:lastRowLastColumn="0"/>
            <w:tcW w:w="314" w:type="pct"/>
            <w:noWrap/>
            <w:hideMark/>
          </w:tcPr>
          <w:p w14:paraId="35D19A19"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lastRenderedPageBreak/>
              <w:t>54110010</w:t>
            </w:r>
          </w:p>
        </w:tc>
        <w:tc>
          <w:tcPr>
            <w:tcW w:w="1090" w:type="pct"/>
            <w:hideMark/>
          </w:tcPr>
          <w:p w14:paraId="45118EBE"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Newspaper publishing (incl printed and published by the same business) published once a week or more</w:t>
            </w:r>
          </w:p>
        </w:tc>
        <w:tc>
          <w:tcPr>
            <w:tcW w:w="562" w:type="pct"/>
          </w:tcPr>
          <w:p w14:paraId="4D9DEACF"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3E45F498"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1CC54C8E"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58169530"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756635B7"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6D27A12B"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67194E2A" w14:textId="77777777" w:rsidTr="00782BF9">
        <w:trPr>
          <w:cantSplit/>
          <w:trHeight w:val="649"/>
        </w:trPr>
        <w:tc>
          <w:tcPr>
            <w:cnfStyle w:val="001000000000" w:firstRow="0" w:lastRow="0" w:firstColumn="1" w:lastColumn="0" w:oddVBand="0" w:evenVBand="0" w:oddHBand="0" w:evenHBand="0" w:firstRowFirstColumn="0" w:firstRowLastColumn="0" w:lastRowFirstColumn="0" w:lastRowLastColumn="0"/>
            <w:tcW w:w="314" w:type="pct"/>
            <w:noWrap/>
            <w:hideMark/>
          </w:tcPr>
          <w:p w14:paraId="65D80A9C"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54110020</w:t>
            </w:r>
          </w:p>
        </w:tc>
        <w:tc>
          <w:tcPr>
            <w:tcW w:w="1090" w:type="pct"/>
            <w:hideMark/>
          </w:tcPr>
          <w:p w14:paraId="2C1BE60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Newspaper publishing (incl printed and published by the same business) published less than weekly</w:t>
            </w:r>
          </w:p>
        </w:tc>
        <w:tc>
          <w:tcPr>
            <w:tcW w:w="562" w:type="pct"/>
          </w:tcPr>
          <w:p w14:paraId="45546ED6"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532CEED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7DD3ABE8"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3C76E283"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37DC7F8D"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2116146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7C7FCD1F" w14:textId="77777777" w:rsidTr="00782BF9">
        <w:trPr>
          <w:cnfStyle w:val="000000010000" w:firstRow="0" w:lastRow="0" w:firstColumn="0" w:lastColumn="0" w:oddVBand="0" w:evenVBand="0" w:oddHBand="0" w:evenHBand="1" w:firstRowFirstColumn="0" w:firstRowLastColumn="0" w:lastRowFirstColumn="0" w:lastRowLastColumn="0"/>
          <w:cantSplit/>
          <w:trHeight w:val="233"/>
        </w:trPr>
        <w:tc>
          <w:tcPr>
            <w:cnfStyle w:val="001000000000" w:firstRow="0" w:lastRow="0" w:firstColumn="1" w:lastColumn="0" w:oddVBand="0" w:evenVBand="0" w:oddHBand="0" w:evenHBand="0" w:firstRowFirstColumn="0" w:firstRowLastColumn="0" w:lastRowFirstColumn="0" w:lastRowLastColumn="0"/>
            <w:tcW w:w="314" w:type="pct"/>
            <w:noWrap/>
          </w:tcPr>
          <w:p w14:paraId="50D89B8A"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54110030</w:t>
            </w:r>
          </w:p>
        </w:tc>
        <w:tc>
          <w:tcPr>
            <w:tcW w:w="1090" w:type="pct"/>
          </w:tcPr>
          <w:p w14:paraId="20D3E7C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Newspapers - advertising services</w:t>
            </w:r>
          </w:p>
        </w:tc>
        <w:tc>
          <w:tcPr>
            <w:tcW w:w="562" w:type="pct"/>
          </w:tcPr>
          <w:p w14:paraId="7C6EC328"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118F6">
              <w:rPr>
                <w:rFonts w:cstheme="minorHAnsi"/>
                <w:b/>
                <w:color w:val="C00000"/>
                <w:shd w:val="clear" w:color="auto" w:fill="F3F6FD"/>
              </w:rPr>
              <w:t>No</w:t>
            </w:r>
          </w:p>
        </w:tc>
        <w:tc>
          <w:tcPr>
            <w:tcW w:w="760" w:type="pct"/>
          </w:tcPr>
          <w:p w14:paraId="4041D2E3"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384423F5" w14:textId="77777777" w:rsidR="001733BC" w:rsidRPr="000118F6"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29245183"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7157CA74" w14:textId="77777777" w:rsidR="001733BC" w:rsidRPr="000118F6"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p>
        </w:tc>
        <w:tc>
          <w:tcPr>
            <w:tcW w:w="604" w:type="pct"/>
          </w:tcPr>
          <w:p w14:paraId="4FFEC95D"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0B51E2E7" w14:textId="77777777" w:rsidTr="00324430">
        <w:trPr>
          <w:cantSplit/>
          <w:trHeight w:val="359"/>
        </w:trPr>
        <w:tc>
          <w:tcPr>
            <w:cnfStyle w:val="001000000000" w:firstRow="0" w:lastRow="0" w:firstColumn="1" w:lastColumn="0" w:oddVBand="0" w:evenVBand="0" w:oddHBand="0" w:evenHBand="0" w:firstRowFirstColumn="0" w:firstRowLastColumn="0" w:lastRowFirstColumn="0" w:lastRowLastColumn="0"/>
            <w:tcW w:w="314" w:type="pct"/>
            <w:noWrap/>
            <w:hideMark/>
          </w:tcPr>
          <w:p w14:paraId="4DED2462"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54110040</w:t>
            </w:r>
          </w:p>
        </w:tc>
        <w:tc>
          <w:tcPr>
            <w:tcW w:w="1090" w:type="pct"/>
            <w:hideMark/>
          </w:tcPr>
          <w:p w14:paraId="1D99A2D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Copyright leasing - newspapers</w:t>
            </w:r>
          </w:p>
        </w:tc>
        <w:tc>
          <w:tcPr>
            <w:tcW w:w="562" w:type="pct"/>
          </w:tcPr>
          <w:p w14:paraId="2A08C06A"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760" w:type="pct"/>
          </w:tcPr>
          <w:p w14:paraId="2CCA5FBA"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6AC72567"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0118F6">
              <w:rPr>
                <w:rFonts w:cstheme="minorHAnsi"/>
                <w:b/>
                <w:color w:val="C00000"/>
                <w:shd w:val="clear" w:color="auto" w:fill="F3F6FD"/>
              </w:rPr>
              <w:t>No</w:t>
            </w:r>
          </w:p>
        </w:tc>
        <w:tc>
          <w:tcPr>
            <w:tcW w:w="407" w:type="pct"/>
          </w:tcPr>
          <w:p w14:paraId="74F2E184"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3" w:type="pct"/>
          </w:tcPr>
          <w:p w14:paraId="24C283F5" w14:textId="77777777" w:rsidR="001733BC" w:rsidRPr="000118F6"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0118F6">
              <w:rPr>
                <w:rFonts w:asciiTheme="majorHAnsi" w:eastAsia="Times New Roman" w:hAnsiTheme="majorHAnsi" w:cs="Segoe UI"/>
                <w:b/>
                <w:color w:val="385623" w:themeColor="accent6" w:themeShade="80"/>
                <w:lang w:eastAsia="en-AU"/>
              </w:rPr>
              <w:t>Yes</w:t>
            </w:r>
          </w:p>
        </w:tc>
        <w:tc>
          <w:tcPr>
            <w:tcW w:w="604" w:type="pct"/>
          </w:tcPr>
          <w:p w14:paraId="554D235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4550C860" w14:textId="77777777" w:rsidTr="00782BF9">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314" w:type="pct"/>
            <w:noWrap/>
            <w:hideMark/>
          </w:tcPr>
          <w:p w14:paraId="5F7A7C07"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54120010</w:t>
            </w:r>
          </w:p>
        </w:tc>
        <w:tc>
          <w:tcPr>
            <w:tcW w:w="1090" w:type="pct"/>
            <w:hideMark/>
          </w:tcPr>
          <w:p w14:paraId="78F4F6A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Magazine and other periodical publishing (incl printed and published by the same business)</w:t>
            </w:r>
          </w:p>
        </w:tc>
        <w:tc>
          <w:tcPr>
            <w:tcW w:w="562" w:type="pct"/>
          </w:tcPr>
          <w:p w14:paraId="68A743E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3E4C9A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2B1942F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0329FCC8"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7CD34757"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5064C7C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3B96C79F" w14:textId="77777777" w:rsidTr="00782BF9">
        <w:trPr>
          <w:cantSplit/>
          <w:trHeight w:val="414"/>
        </w:trPr>
        <w:tc>
          <w:tcPr>
            <w:cnfStyle w:val="001000000000" w:firstRow="0" w:lastRow="0" w:firstColumn="1" w:lastColumn="0" w:oddVBand="0" w:evenVBand="0" w:oddHBand="0" w:evenHBand="0" w:firstRowFirstColumn="0" w:firstRowLastColumn="0" w:lastRowFirstColumn="0" w:lastRowLastColumn="0"/>
            <w:tcW w:w="314" w:type="pct"/>
            <w:noWrap/>
          </w:tcPr>
          <w:p w14:paraId="4723F5B9"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54120030</w:t>
            </w:r>
          </w:p>
        </w:tc>
        <w:tc>
          <w:tcPr>
            <w:tcW w:w="1090" w:type="pct"/>
          </w:tcPr>
          <w:p w14:paraId="499694CC"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Magazines and other periodicals - advertising services</w:t>
            </w:r>
          </w:p>
        </w:tc>
        <w:tc>
          <w:tcPr>
            <w:tcW w:w="562" w:type="pct"/>
          </w:tcPr>
          <w:p w14:paraId="30D720BD"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480FC934"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p>
        </w:tc>
        <w:tc>
          <w:tcPr>
            <w:tcW w:w="659" w:type="pct"/>
          </w:tcPr>
          <w:p w14:paraId="20A6A1DD"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339C6A30" w14:textId="77777777" w:rsidR="001733BC" w:rsidRPr="00CB358F"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12A2712E" w14:textId="77777777" w:rsidR="001733BC" w:rsidRPr="00CB358F"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p>
        </w:tc>
        <w:tc>
          <w:tcPr>
            <w:tcW w:w="604" w:type="pct"/>
          </w:tcPr>
          <w:p w14:paraId="7CDCBEF5"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0E8F4424" w14:textId="77777777" w:rsidTr="00782BF9">
        <w:trPr>
          <w:cnfStyle w:val="000000010000" w:firstRow="0" w:lastRow="0" w:firstColumn="0" w:lastColumn="0" w:oddVBand="0" w:evenVBand="0" w:oddHBand="0" w:evenHBand="1" w:firstRowFirstColumn="0" w:firstRowLastColumn="0" w:lastRowFirstColumn="0" w:lastRowLastColumn="0"/>
          <w:cantSplit/>
          <w:trHeight w:val="453"/>
        </w:trPr>
        <w:tc>
          <w:tcPr>
            <w:cnfStyle w:val="001000000000" w:firstRow="0" w:lastRow="0" w:firstColumn="1" w:lastColumn="0" w:oddVBand="0" w:evenVBand="0" w:oddHBand="0" w:evenHBand="0" w:firstRowFirstColumn="0" w:firstRowLastColumn="0" w:lastRowFirstColumn="0" w:lastRowLastColumn="0"/>
            <w:tcW w:w="314" w:type="pct"/>
            <w:noWrap/>
            <w:hideMark/>
          </w:tcPr>
          <w:p w14:paraId="2274FA1A"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54120040</w:t>
            </w:r>
          </w:p>
        </w:tc>
        <w:tc>
          <w:tcPr>
            <w:tcW w:w="1090" w:type="pct"/>
            <w:hideMark/>
          </w:tcPr>
          <w:p w14:paraId="7CAB7B07"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Copyright leasing - magazines and other periodicals</w:t>
            </w:r>
          </w:p>
        </w:tc>
        <w:tc>
          <w:tcPr>
            <w:tcW w:w="562" w:type="pct"/>
          </w:tcPr>
          <w:p w14:paraId="599BB59A"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4592AABD"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26ACEDAD"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5326D798"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1429C29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211A71DF"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3271911F" w14:textId="77777777" w:rsidTr="00782BF9">
        <w:trPr>
          <w:cantSplit/>
          <w:trHeight w:val="563"/>
        </w:trPr>
        <w:tc>
          <w:tcPr>
            <w:cnfStyle w:val="001000000000" w:firstRow="0" w:lastRow="0" w:firstColumn="1" w:lastColumn="0" w:oddVBand="0" w:evenVBand="0" w:oddHBand="0" w:evenHBand="0" w:firstRowFirstColumn="0" w:firstRowLastColumn="0" w:lastRowFirstColumn="0" w:lastRowLastColumn="0"/>
            <w:tcW w:w="314" w:type="pct"/>
            <w:noWrap/>
            <w:hideMark/>
          </w:tcPr>
          <w:p w14:paraId="2935E189"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54130010</w:t>
            </w:r>
          </w:p>
        </w:tc>
        <w:tc>
          <w:tcPr>
            <w:tcW w:w="1090" w:type="pct"/>
            <w:hideMark/>
          </w:tcPr>
          <w:p w14:paraId="131A110D"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Book publishing (incl textbooks, encyclopedias, travel guides and atlases) (incl printed and published by the same business)</w:t>
            </w:r>
          </w:p>
        </w:tc>
        <w:tc>
          <w:tcPr>
            <w:tcW w:w="562" w:type="pct"/>
          </w:tcPr>
          <w:p w14:paraId="6A0CCFC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088AE32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5338FFF2"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4CBFCA45"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74BF8D5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739EE985"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50117EFC" w14:textId="77777777" w:rsidTr="00782BF9">
        <w:trPr>
          <w:cnfStyle w:val="000000010000" w:firstRow="0" w:lastRow="0" w:firstColumn="0" w:lastColumn="0" w:oddVBand="0" w:evenVBand="0" w:oddHBand="0" w:evenHBand="1" w:firstRowFirstColumn="0" w:firstRowLastColumn="0" w:lastRowFirstColumn="0" w:lastRowLastColumn="0"/>
          <w:cantSplit/>
          <w:trHeight w:val="181"/>
        </w:trPr>
        <w:tc>
          <w:tcPr>
            <w:cnfStyle w:val="001000000000" w:firstRow="0" w:lastRow="0" w:firstColumn="1" w:lastColumn="0" w:oddVBand="0" w:evenVBand="0" w:oddHBand="0" w:evenHBand="0" w:firstRowFirstColumn="0" w:firstRowLastColumn="0" w:lastRowFirstColumn="0" w:lastRowLastColumn="0"/>
            <w:tcW w:w="314" w:type="pct"/>
            <w:noWrap/>
          </w:tcPr>
          <w:p w14:paraId="49D92B34"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54130030</w:t>
            </w:r>
          </w:p>
        </w:tc>
        <w:tc>
          <w:tcPr>
            <w:tcW w:w="1090" w:type="pct"/>
          </w:tcPr>
          <w:p w14:paraId="2B5B34AC"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Books - advertising services</w:t>
            </w:r>
          </w:p>
        </w:tc>
        <w:tc>
          <w:tcPr>
            <w:tcW w:w="562" w:type="pct"/>
          </w:tcPr>
          <w:p w14:paraId="65006899"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5BB9A5AC"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p>
        </w:tc>
        <w:tc>
          <w:tcPr>
            <w:tcW w:w="659" w:type="pct"/>
          </w:tcPr>
          <w:p w14:paraId="7C15AD7E"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66ADBE32"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2667515"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04" w:type="pct"/>
          </w:tcPr>
          <w:p w14:paraId="1FA67634"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029269CA" w14:textId="77777777" w:rsidTr="00324430">
        <w:trPr>
          <w:cantSplit/>
          <w:trHeight w:val="472"/>
        </w:trPr>
        <w:tc>
          <w:tcPr>
            <w:cnfStyle w:val="001000000000" w:firstRow="0" w:lastRow="0" w:firstColumn="1" w:lastColumn="0" w:oddVBand="0" w:evenVBand="0" w:oddHBand="0" w:evenHBand="0" w:firstRowFirstColumn="0" w:firstRowLastColumn="0" w:lastRowFirstColumn="0" w:lastRowLastColumn="0"/>
            <w:tcW w:w="314" w:type="pct"/>
            <w:noWrap/>
            <w:hideMark/>
          </w:tcPr>
          <w:p w14:paraId="4A415812"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54130040</w:t>
            </w:r>
          </w:p>
        </w:tc>
        <w:tc>
          <w:tcPr>
            <w:tcW w:w="1090" w:type="pct"/>
            <w:hideMark/>
          </w:tcPr>
          <w:p w14:paraId="47DC922A"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Copyright leasing - books</w:t>
            </w:r>
          </w:p>
        </w:tc>
        <w:tc>
          <w:tcPr>
            <w:tcW w:w="562" w:type="pct"/>
          </w:tcPr>
          <w:p w14:paraId="73E0371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BAF35EA"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0BB43EE2"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1CDD14B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68711F5A"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56CC9C3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61BE42BE" w14:textId="77777777" w:rsidTr="00782BF9">
        <w:trPr>
          <w:cnfStyle w:val="000000010000" w:firstRow="0" w:lastRow="0" w:firstColumn="0" w:lastColumn="0" w:oddVBand="0" w:evenVBand="0" w:oddHBand="0" w:evenHBand="1" w:firstRowFirstColumn="0" w:firstRowLastColumn="0" w:lastRowFirstColumn="0" w:lastRowLastColumn="0"/>
          <w:cantSplit/>
          <w:trHeight w:val="349"/>
        </w:trPr>
        <w:tc>
          <w:tcPr>
            <w:cnfStyle w:val="001000000000" w:firstRow="0" w:lastRow="0" w:firstColumn="1" w:lastColumn="0" w:oddVBand="0" w:evenVBand="0" w:oddHBand="0" w:evenHBand="0" w:firstRowFirstColumn="0" w:firstRowLastColumn="0" w:lastRowFirstColumn="0" w:lastRowLastColumn="0"/>
            <w:tcW w:w="314" w:type="pct"/>
            <w:noWrap/>
          </w:tcPr>
          <w:p w14:paraId="45F12281"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54140030</w:t>
            </w:r>
          </w:p>
        </w:tc>
        <w:tc>
          <w:tcPr>
            <w:tcW w:w="1090" w:type="pct"/>
          </w:tcPr>
          <w:p w14:paraId="4EC58A94"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Directory, mailing list, collection or compilation - advertising services</w:t>
            </w:r>
          </w:p>
        </w:tc>
        <w:tc>
          <w:tcPr>
            <w:tcW w:w="562" w:type="pct"/>
          </w:tcPr>
          <w:p w14:paraId="0B6226D6"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4F7895C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p>
        </w:tc>
        <w:tc>
          <w:tcPr>
            <w:tcW w:w="659" w:type="pct"/>
          </w:tcPr>
          <w:p w14:paraId="6016589E"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54528C20"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7DD68296"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04" w:type="pct"/>
          </w:tcPr>
          <w:p w14:paraId="295CA1F7"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36953EC9" w14:textId="77777777" w:rsidTr="00782BF9">
        <w:trPr>
          <w:cantSplit/>
          <w:trHeight w:val="669"/>
        </w:trPr>
        <w:tc>
          <w:tcPr>
            <w:cnfStyle w:val="001000000000" w:firstRow="0" w:lastRow="0" w:firstColumn="1" w:lastColumn="0" w:oddVBand="0" w:evenVBand="0" w:oddHBand="0" w:evenHBand="0" w:firstRowFirstColumn="0" w:firstRowLastColumn="0" w:lastRowFirstColumn="0" w:lastRowLastColumn="0"/>
            <w:tcW w:w="314" w:type="pct"/>
            <w:noWrap/>
            <w:hideMark/>
          </w:tcPr>
          <w:p w14:paraId="5B134DD6" w14:textId="77777777" w:rsidR="001733BC" w:rsidRPr="000557E9" w:rsidRDefault="001733BC" w:rsidP="001733BC">
            <w:pPr>
              <w:spacing w:before="0" w:after="0" w:line="200" w:lineRule="exact"/>
              <w:rPr>
                <w:rFonts w:eastAsia="Times New Roman" w:cs="Calibri"/>
                <w:color w:val="auto"/>
                <w:sz w:val="18"/>
                <w:szCs w:val="18"/>
                <w:lang w:eastAsia="en-AU"/>
              </w:rPr>
            </w:pPr>
            <w:r w:rsidRPr="000557E9">
              <w:rPr>
                <w:rFonts w:eastAsia="Times New Roman" w:cs="Calibri"/>
                <w:color w:val="auto"/>
                <w:sz w:val="18"/>
                <w:szCs w:val="18"/>
                <w:lang w:eastAsia="en-AU"/>
              </w:rPr>
              <w:t>54190010</w:t>
            </w:r>
          </w:p>
        </w:tc>
        <w:tc>
          <w:tcPr>
            <w:tcW w:w="1090" w:type="pct"/>
            <w:hideMark/>
          </w:tcPr>
          <w:p w14:paraId="0E9DEA4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0557E9">
              <w:rPr>
                <w:rFonts w:eastAsia="Times New Roman" w:cs="Calibri"/>
                <w:color w:val="auto"/>
                <w:sz w:val="18"/>
                <w:szCs w:val="18"/>
                <w:lang w:eastAsia="en-AU"/>
              </w:rPr>
              <w:t>Other publishing n</w:t>
            </w:r>
            <w:r>
              <w:rPr>
                <w:rFonts w:eastAsia="Times New Roman" w:cs="Calibri"/>
                <w:color w:val="auto"/>
                <w:sz w:val="18"/>
                <w:szCs w:val="18"/>
                <w:lang w:eastAsia="en-AU"/>
              </w:rPr>
              <w:t xml:space="preserve">ot </w:t>
            </w:r>
            <w:r w:rsidRPr="000557E9">
              <w:rPr>
                <w:rFonts w:eastAsia="Times New Roman" w:cs="Calibri"/>
                <w:color w:val="auto"/>
                <w:sz w:val="18"/>
                <w:szCs w:val="18"/>
                <w:lang w:eastAsia="en-AU"/>
              </w:rPr>
              <w:t>e</w:t>
            </w:r>
            <w:r>
              <w:rPr>
                <w:rFonts w:eastAsia="Times New Roman" w:cs="Calibri"/>
                <w:color w:val="auto"/>
                <w:sz w:val="18"/>
                <w:szCs w:val="18"/>
                <w:lang w:eastAsia="en-AU"/>
              </w:rPr>
              <w:t xml:space="preserve">lsewhere </w:t>
            </w:r>
            <w:r w:rsidRPr="000557E9">
              <w:rPr>
                <w:rFonts w:eastAsia="Times New Roman" w:cs="Calibri"/>
                <w:color w:val="auto"/>
                <w:sz w:val="18"/>
                <w:szCs w:val="18"/>
                <w:lang w:eastAsia="en-AU"/>
              </w:rPr>
              <w:t>c</w:t>
            </w:r>
            <w:r>
              <w:rPr>
                <w:rFonts w:eastAsia="Times New Roman" w:cs="Calibri"/>
                <w:color w:val="auto"/>
                <w:sz w:val="18"/>
                <w:szCs w:val="18"/>
                <w:lang w:eastAsia="en-AU"/>
              </w:rPr>
              <w:t>lassified</w:t>
            </w:r>
            <w:r w:rsidRPr="000557E9">
              <w:rPr>
                <w:rFonts w:eastAsia="Times New Roman" w:cs="Calibri"/>
                <w:color w:val="auto"/>
                <w:sz w:val="18"/>
                <w:szCs w:val="18"/>
                <w:lang w:eastAsia="en-AU"/>
              </w:rPr>
              <w:t xml:space="preserve"> (incl maps, greeting cards, postcards and calendars) (incl printed and published by the same business)</w:t>
            </w:r>
          </w:p>
        </w:tc>
        <w:tc>
          <w:tcPr>
            <w:tcW w:w="562" w:type="pct"/>
          </w:tcPr>
          <w:p w14:paraId="5B316FF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2A1768E"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Pr>
                <w:rFonts w:eastAsia="Times New Roman" w:cs="Calibri"/>
                <w:sz w:val="18"/>
                <w:szCs w:val="18"/>
                <w:lang w:eastAsia="en-AU"/>
              </w:rPr>
              <w:t>Wider Cultural Products – Publishing and Print Media</w:t>
            </w:r>
          </w:p>
        </w:tc>
        <w:tc>
          <w:tcPr>
            <w:tcW w:w="659" w:type="pct"/>
          </w:tcPr>
          <w:p w14:paraId="574DE9EB"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6313CF62"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0A07DBD7"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6A89768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 Scope</w:t>
            </w:r>
          </w:p>
        </w:tc>
      </w:tr>
      <w:tr w:rsidR="001733BC" w:rsidRPr="000557E9" w14:paraId="15053A9F" w14:textId="77777777" w:rsidTr="00782BF9">
        <w:trPr>
          <w:cnfStyle w:val="000000010000" w:firstRow="0" w:lastRow="0" w:firstColumn="0" w:lastColumn="0" w:oddVBand="0" w:evenVBand="0" w:oddHBand="0" w:evenHBand="1" w:firstRowFirstColumn="0" w:firstRowLastColumn="0" w:lastRowFirstColumn="0" w:lastRowLastColumn="0"/>
          <w:cantSplit/>
          <w:trHeight w:val="267"/>
        </w:trPr>
        <w:tc>
          <w:tcPr>
            <w:cnfStyle w:val="001000000000" w:firstRow="0" w:lastRow="0" w:firstColumn="1" w:lastColumn="0" w:oddVBand="0" w:evenVBand="0" w:oddHBand="0" w:evenHBand="0" w:firstRowFirstColumn="0" w:firstRowLastColumn="0" w:lastRowFirstColumn="0" w:lastRowLastColumn="0"/>
            <w:tcW w:w="314" w:type="pct"/>
            <w:noWrap/>
          </w:tcPr>
          <w:p w14:paraId="169676C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54190030</w:t>
            </w:r>
          </w:p>
        </w:tc>
        <w:tc>
          <w:tcPr>
            <w:tcW w:w="1090" w:type="pct"/>
          </w:tcPr>
          <w:p w14:paraId="25571D90"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publishing - advertising services</w:t>
            </w:r>
          </w:p>
        </w:tc>
        <w:tc>
          <w:tcPr>
            <w:tcW w:w="562" w:type="pct"/>
          </w:tcPr>
          <w:p w14:paraId="1A15E76B"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CB358F">
              <w:rPr>
                <w:rFonts w:cstheme="minorHAnsi"/>
                <w:b/>
                <w:color w:val="C00000"/>
                <w:shd w:val="clear" w:color="auto" w:fill="F3F6FD"/>
              </w:rPr>
              <w:t>No</w:t>
            </w:r>
          </w:p>
        </w:tc>
        <w:tc>
          <w:tcPr>
            <w:tcW w:w="760" w:type="pct"/>
          </w:tcPr>
          <w:p w14:paraId="555BBFFF"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659" w:type="pct"/>
          </w:tcPr>
          <w:p w14:paraId="3BE18875"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563CBCC8"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73231B0C"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p>
        </w:tc>
        <w:tc>
          <w:tcPr>
            <w:tcW w:w="604" w:type="pct"/>
          </w:tcPr>
          <w:p w14:paraId="24D185C2"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2B679C1D" w14:textId="77777777" w:rsidTr="00324430">
        <w:trPr>
          <w:cantSplit/>
          <w:trHeight w:val="403"/>
        </w:trPr>
        <w:tc>
          <w:tcPr>
            <w:cnfStyle w:val="001000000000" w:firstRow="0" w:lastRow="0" w:firstColumn="1" w:lastColumn="0" w:oddVBand="0" w:evenVBand="0" w:oddHBand="0" w:evenHBand="0" w:firstRowFirstColumn="0" w:firstRowLastColumn="0" w:lastRowFirstColumn="0" w:lastRowLastColumn="0"/>
            <w:tcW w:w="314" w:type="pct"/>
            <w:noWrap/>
            <w:hideMark/>
          </w:tcPr>
          <w:p w14:paraId="04A6A2C2" w14:textId="77777777" w:rsidR="001733BC" w:rsidRPr="000557E9" w:rsidRDefault="001733BC" w:rsidP="001733BC">
            <w:pPr>
              <w:spacing w:before="0" w:after="0" w:line="200" w:lineRule="exact"/>
              <w:rPr>
                <w:rFonts w:eastAsia="Times New Roman" w:cs="Calibri"/>
                <w:color w:val="auto"/>
                <w:sz w:val="18"/>
                <w:szCs w:val="18"/>
                <w:lang w:eastAsia="en-AU"/>
              </w:rPr>
            </w:pPr>
            <w:r w:rsidRPr="000557E9">
              <w:rPr>
                <w:rFonts w:eastAsia="Times New Roman" w:cs="Calibri"/>
                <w:color w:val="auto"/>
                <w:sz w:val="18"/>
                <w:szCs w:val="18"/>
                <w:lang w:eastAsia="en-AU"/>
              </w:rPr>
              <w:t>54190040</w:t>
            </w:r>
          </w:p>
        </w:tc>
        <w:tc>
          <w:tcPr>
            <w:tcW w:w="1090" w:type="pct"/>
            <w:hideMark/>
          </w:tcPr>
          <w:p w14:paraId="07BE9A6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0557E9">
              <w:rPr>
                <w:rFonts w:eastAsia="Times New Roman" w:cs="Calibri"/>
                <w:color w:val="auto"/>
                <w:sz w:val="18"/>
                <w:szCs w:val="18"/>
                <w:lang w:eastAsia="en-AU"/>
              </w:rPr>
              <w:t>Copyright leasing - other</w:t>
            </w:r>
          </w:p>
        </w:tc>
        <w:tc>
          <w:tcPr>
            <w:tcW w:w="562" w:type="pct"/>
          </w:tcPr>
          <w:p w14:paraId="36366EE2"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6148AB8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Pr>
                <w:rFonts w:eastAsia="Times New Roman" w:cs="Calibri"/>
                <w:sz w:val="18"/>
                <w:szCs w:val="18"/>
                <w:lang w:eastAsia="en-AU"/>
              </w:rPr>
              <w:t>Wider Cultural Products – Publishing and Print Media</w:t>
            </w:r>
          </w:p>
        </w:tc>
        <w:tc>
          <w:tcPr>
            <w:tcW w:w="659" w:type="pct"/>
          </w:tcPr>
          <w:p w14:paraId="3BE9CC5D"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1351CF99"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4495E2D2"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452B5BA5"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37158F">
              <w:rPr>
                <w:rFonts w:eastAsia="Times New Roman" w:cs="Calibri"/>
                <w:sz w:val="18"/>
                <w:szCs w:val="18"/>
                <w:lang w:eastAsia="en-AU"/>
              </w:rPr>
              <w:t>In Scope</w:t>
            </w:r>
          </w:p>
        </w:tc>
      </w:tr>
      <w:tr w:rsidR="001733BC" w:rsidRPr="000557E9" w14:paraId="5C8C5D55" w14:textId="77777777" w:rsidTr="00782BF9">
        <w:trPr>
          <w:cnfStyle w:val="000000010000" w:firstRow="0" w:lastRow="0" w:firstColumn="0" w:lastColumn="0" w:oddVBand="0" w:evenVBand="0" w:oddHBand="0" w:evenHBand="1" w:firstRowFirstColumn="0" w:firstRowLastColumn="0" w:lastRowFirstColumn="0" w:lastRowLastColumn="0"/>
          <w:cantSplit/>
          <w:trHeight w:val="358"/>
        </w:trPr>
        <w:tc>
          <w:tcPr>
            <w:cnfStyle w:val="001000000000" w:firstRow="0" w:lastRow="0" w:firstColumn="1" w:lastColumn="0" w:oddVBand="0" w:evenVBand="0" w:oddHBand="0" w:evenHBand="0" w:firstRowFirstColumn="0" w:firstRowLastColumn="0" w:lastRowFirstColumn="0" w:lastRowLastColumn="0"/>
            <w:tcW w:w="314" w:type="pct"/>
            <w:noWrap/>
            <w:hideMark/>
          </w:tcPr>
          <w:p w14:paraId="40DCCFD7" w14:textId="77777777" w:rsidR="001733BC" w:rsidRPr="000557E9" w:rsidRDefault="001733BC" w:rsidP="001733BC">
            <w:pPr>
              <w:spacing w:before="0" w:after="0" w:line="200" w:lineRule="exact"/>
              <w:rPr>
                <w:rFonts w:eastAsia="Times New Roman" w:cs="Calibri"/>
                <w:color w:val="auto"/>
                <w:sz w:val="18"/>
                <w:szCs w:val="18"/>
                <w:lang w:eastAsia="en-AU"/>
              </w:rPr>
            </w:pPr>
            <w:r w:rsidRPr="000557E9">
              <w:rPr>
                <w:rFonts w:eastAsia="Times New Roman" w:cs="Calibri"/>
                <w:color w:val="auto"/>
                <w:sz w:val="18"/>
                <w:szCs w:val="18"/>
                <w:lang w:eastAsia="en-AU"/>
              </w:rPr>
              <w:t>54200010</w:t>
            </w:r>
          </w:p>
        </w:tc>
        <w:tc>
          <w:tcPr>
            <w:tcW w:w="1090" w:type="pct"/>
            <w:hideMark/>
          </w:tcPr>
          <w:p w14:paraId="721E33A2"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0557E9">
              <w:rPr>
                <w:rFonts w:eastAsia="Times New Roman" w:cs="Calibri"/>
                <w:color w:val="auto"/>
                <w:sz w:val="18"/>
                <w:szCs w:val="18"/>
                <w:lang w:eastAsia="en-AU"/>
              </w:rPr>
              <w:t>Software publishing services (non-customised)</w:t>
            </w:r>
          </w:p>
        </w:tc>
        <w:tc>
          <w:tcPr>
            <w:tcW w:w="562" w:type="pct"/>
          </w:tcPr>
          <w:p w14:paraId="0BAFC777"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183CC3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Pr>
                <w:rFonts w:eastAsia="Times New Roman" w:cs="Calibri"/>
                <w:sz w:val="18"/>
                <w:szCs w:val="18"/>
                <w:lang w:eastAsia="en-AU"/>
              </w:rPr>
              <w:t>Wider Cultural Products – Publishing and Print Media</w:t>
            </w:r>
          </w:p>
        </w:tc>
        <w:tc>
          <w:tcPr>
            <w:tcW w:w="659" w:type="pct"/>
          </w:tcPr>
          <w:p w14:paraId="683E255B"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332C0A1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B8B319A"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65FAAB5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37158F">
              <w:rPr>
                <w:rFonts w:eastAsia="Times New Roman" w:cs="Calibri"/>
                <w:sz w:val="18"/>
                <w:szCs w:val="18"/>
                <w:lang w:eastAsia="en-AU"/>
              </w:rPr>
              <w:t>In Scope</w:t>
            </w:r>
          </w:p>
        </w:tc>
      </w:tr>
      <w:tr w:rsidR="001733BC" w:rsidRPr="000557E9" w14:paraId="033355EC" w14:textId="77777777" w:rsidTr="00782BF9">
        <w:trPr>
          <w:cantSplit/>
          <w:trHeight w:val="396"/>
        </w:trPr>
        <w:tc>
          <w:tcPr>
            <w:cnfStyle w:val="001000000000" w:firstRow="0" w:lastRow="0" w:firstColumn="1" w:lastColumn="0" w:oddVBand="0" w:evenVBand="0" w:oddHBand="0" w:evenHBand="0" w:firstRowFirstColumn="0" w:firstRowLastColumn="0" w:lastRowFirstColumn="0" w:lastRowLastColumn="0"/>
            <w:tcW w:w="314" w:type="pct"/>
            <w:noWrap/>
            <w:hideMark/>
          </w:tcPr>
          <w:p w14:paraId="0FE56438" w14:textId="77777777" w:rsidR="001733BC" w:rsidRPr="000557E9" w:rsidRDefault="001733BC" w:rsidP="001733BC">
            <w:pPr>
              <w:spacing w:before="0" w:after="0" w:line="200" w:lineRule="exact"/>
              <w:rPr>
                <w:rFonts w:eastAsia="Times New Roman" w:cs="Calibri"/>
                <w:color w:val="auto"/>
                <w:sz w:val="18"/>
                <w:szCs w:val="18"/>
                <w:lang w:eastAsia="en-AU"/>
              </w:rPr>
            </w:pPr>
            <w:r w:rsidRPr="000557E9">
              <w:rPr>
                <w:rFonts w:eastAsia="Times New Roman" w:cs="Calibri"/>
                <w:color w:val="auto"/>
                <w:sz w:val="18"/>
                <w:szCs w:val="18"/>
                <w:lang w:eastAsia="en-AU"/>
              </w:rPr>
              <w:t>54200020</w:t>
            </w:r>
          </w:p>
        </w:tc>
        <w:tc>
          <w:tcPr>
            <w:tcW w:w="1090" w:type="pct"/>
            <w:hideMark/>
          </w:tcPr>
          <w:p w14:paraId="6E425FC1"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0557E9">
              <w:rPr>
                <w:rFonts w:eastAsia="Times New Roman" w:cs="Calibri"/>
                <w:color w:val="auto"/>
                <w:sz w:val="18"/>
                <w:szCs w:val="18"/>
                <w:lang w:eastAsia="en-AU"/>
              </w:rPr>
              <w:t>Copyright leasing - software (non-customised)</w:t>
            </w:r>
          </w:p>
        </w:tc>
        <w:tc>
          <w:tcPr>
            <w:tcW w:w="562" w:type="pct"/>
          </w:tcPr>
          <w:p w14:paraId="03605DC9"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22FAA670"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Pr>
                <w:rFonts w:eastAsia="Times New Roman" w:cs="Calibri"/>
                <w:sz w:val="18"/>
                <w:szCs w:val="18"/>
                <w:lang w:eastAsia="en-AU"/>
              </w:rPr>
              <w:t>Wider Cultural Products – Publishing and Print Media</w:t>
            </w:r>
          </w:p>
        </w:tc>
        <w:tc>
          <w:tcPr>
            <w:tcW w:w="659" w:type="pct"/>
          </w:tcPr>
          <w:p w14:paraId="04CFD5EE"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344ECAA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4DC03AA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62982E41"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37158F">
              <w:rPr>
                <w:rFonts w:eastAsia="Times New Roman" w:cs="Calibri"/>
                <w:sz w:val="18"/>
                <w:szCs w:val="18"/>
                <w:lang w:eastAsia="en-AU"/>
              </w:rPr>
              <w:t>In Scope</w:t>
            </w:r>
          </w:p>
        </w:tc>
      </w:tr>
      <w:tr w:rsidR="001733BC" w:rsidRPr="000557E9" w14:paraId="610BB774" w14:textId="77777777" w:rsidTr="00782BF9">
        <w:trPr>
          <w:cnfStyle w:val="000000010000" w:firstRow="0" w:lastRow="0" w:firstColumn="0" w:lastColumn="0" w:oddVBand="0" w:evenVBand="0" w:oddHBand="0" w:evenHBand="1" w:firstRowFirstColumn="0" w:firstRowLastColumn="0" w:lastRowFirstColumn="0" w:lastRowLastColumn="0"/>
          <w:cantSplit/>
          <w:trHeight w:val="235"/>
        </w:trPr>
        <w:tc>
          <w:tcPr>
            <w:cnfStyle w:val="001000000000" w:firstRow="0" w:lastRow="0" w:firstColumn="1" w:lastColumn="0" w:oddVBand="0" w:evenVBand="0" w:oddHBand="0" w:evenHBand="0" w:firstRowFirstColumn="0" w:firstRowLastColumn="0" w:lastRowFirstColumn="0" w:lastRowLastColumn="0"/>
            <w:tcW w:w="314" w:type="pct"/>
            <w:noWrap/>
            <w:hideMark/>
          </w:tcPr>
          <w:p w14:paraId="6373FE32"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55110010</w:t>
            </w:r>
          </w:p>
        </w:tc>
        <w:tc>
          <w:tcPr>
            <w:tcW w:w="1090" w:type="pct"/>
            <w:hideMark/>
          </w:tcPr>
          <w:p w14:paraId="73EBBE9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Motion picture and video production</w:t>
            </w:r>
          </w:p>
        </w:tc>
        <w:tc>
          <w:tcPr>
            <w:tcW w:w="562" w:type="pct"/>
          </w:tcPr>
          <w:p w14:paraId="35FBDCC8"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A51BF6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Creative Products</w:t>
            </w:r>
          </w:p>
        </w:tc>
        <w:tc>
          <w:tcPr>
            <w:tcW w:w="659" w:type="pct"/>
          </w:tcPr>
          <w:p w14:paraId="4D285E4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20B4D847"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54D9EE8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47A005CF"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31474CA0" w14:textId="77777777" w:rsidTr="00782BF9">
        <w:trPr>
          <w:cantSplit/>
          <w:trHeight w:val="313"/>
        </w:trPr>
        <w:tc>
          <w:tcPr>
            <w:cnfStyle w:val="001000000000" w:firstRow="0" w:lastRow="0" w:firstColumn="1" w:lastColumn="0" w:oddVBand="0" w:evenVBand="0" w:oddHBand="0" w:evenHBand="0" w:firstRowFirstColumn="0" w:firstRowLastColumn="0" w:lastRowFirstColumn="0" w:lastRowLastColumn="0"/>
            <w:tcW w:w="314" w:type="pct"/>
            <w:noWrap/>
            <w:hideMark/>
          </w:tcPr>
          <w:p w14:paraId="1989D481"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55120010</w:t>
            </w:r>
          </w:p>
        </w:tc>
        <w:tc>
          <w:tcPr>
            <w:tcW w:w="1090" w:type="pct"/>
            <w:hideMark/>
          </w:tcPr>
          <w:p w14:paraId="57AA19E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Motion picture and video distribution services</w:t>
            </w:r>
          </w:p>
        </w:tc>
        <w:tc>
          <w:tcPr>
            <w:tcW w:w="562" w:type="pct"/>
          </w:tcPr>
          <w:p w14:paraId="33B07FD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5265665"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w:t>
            </w:r>
          </w:p>
        </w:tc>
        <w:tc>
          <w:tcPr>
            <w:tcW w:w="659" w:type="pct"/>
          </w:tcPr>
          <w:p w14:paraId="7ACD25F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2B37A884"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B358F">
              <w:rPr>
                <w:rFonts w:cstheme="minorHAnsi"/>
                <w:b/>
                <w:color w:val="C00000"/>
                <w:shd w:val="clear" w:color="auto" w:fill="F3F6FD"/>
              </w:rPr>
              <w:t>No</w:t>
            </w:r>
          </w:p>
        </w:tc>
        <w:tc>
          <w:tcPr>
            <w:tcW w:w="603" w:type="pct"/>
          </w:tcPr>
          <w:p w14:paraId="1148939E"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2853C8B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015C15F7" w14:textId="77777777" w:rsidTr="00782BF9">
        <w:trPr>
          <w:cnfStyle w:val="000000010000" w:firstRow="0" w:lastRow="0" w:firstColumn="0" w:lastColumn="0" w:oddVBand="0" w:evenVBand="0" w:oddHBand="0" w:evenHBand="1" w:firstRowFirstColumn="0" w:firstRowLastColumn="0" w:lastRowFirstColumn="0" w:lastRowLastColumn="0"/>
          <w:cantSplit/>
          <w:trHeight w:val="378"/>
        </w:trPr>
        <w:tc>
          <w:tcPr>
            <w:cnfStyle w:val="001000000000" w:firstRow="0" w:lastRow="0" w:firstColumn="1" w:lastColumn="0" w:oddVBand="0" w:evenVBand="0" w:oddHBand="0" w:evenHBand="0" w:firstRowFirstColumn="0" w:firstRowLastColumn="0" w:lastRowFirstColumn="0" w:lastRowLastColumn="0"/>
            <w:tcW w:w="314" w:type="pct"/>
            <w:noWrap/>
            <w:hideMark/>
          </w:tcPr>
          <w:p w14:paraId="1753688D"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lastRenderedPageBreak/>
              <w:t>55120020</w:t>
            </w:r>
          </w:p>
        </w:tc>
        <w:tc>
          <w:tcPr>
            <w:tcW w:w="1090" w:type="pct"/>
            <w:hideMark/>
          </w:tcPr>
          <w:p w14:paraId="75DE9534"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Copyright leasing - motion pictures and videos</w:t>
            </w:r>
          </w:p>
        </w:tc>
        <w:tc>
          <w:tcPr>
            <w:tcW w:w="562" w:type="pct"/>
          </w:tcPr>
          <w:p w14:paraId="770EDDA1"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0595F81"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w:t>
            </w:r>
          </w:p>
        </w:tc>
        <w:tc>
          <w:tcPr>
            <w:tcW w:w="659" w:type="pct"/>
          </w:tcPr>
          <w:p w14:paraId="4FB18EA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69B9D496"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191D6260"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1753B53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49C95290" w14:textId="77777777" w:rsidTr="00782BF9">
        <w:trPr>
          <w:cantSplit/>
          <w:trHeight w:val="248"/>
        </w:trPr>
        <w:tc>
          <w:tcPr>
            <w:cnfStyle w:val="001000000000" w:firstRow="0" w:lastRow="0" w:firstColumn="1" w:lastColumn="0" w:oddVBand="0" w:evenVBand="0" w:oddHBand="0" w:evenHBand="0" w:firstRowFirstColumn="0" w:firstRowLastColumn="0" w:lastRowFirstColumn="0" w:lastRowLastColumn="0"/>
            <w:tcW w:w="314" w:type="pct"/>
            <w:noWrap/>
            <w:hideMark/>
          </w:tcPr>
          <w:p w14:paraId="44C3586E"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55130010</w:t>
            </w:r>
          </w:p>
        </w:tc>
        <w:tc>
          <w:tcPr>
            <w:tcW w:w="1090" w:type="pct"/>
            <w:hideMark/>
          </w:tcPr>
          <w:p w14:paraId="15245A8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Motion picture theatre services</w:t>
            </w:r>
          </w:p>
        </w:tc>
        <w:tc>
          <w:tcPr>
            <w:tcW w:w="562" w:type="pct"/>
          </w:tcPr>
          <w:p w14:paraId="2EB238A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0633197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w:t>
            </w:r>
          </w:p>
        </w:tc>
        <w:tc>
          <w:tcPr>
            <w:tcW w:w="659" w:type="pct"/>
          </w:tcPr>
          <w:p w14:paraId="71647458"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35D041D1"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1179AD7E"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040187F4"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18AC8432" w14:textId="77777777" w:rsidTr="00782BF9">
        <w:trPr>
          <w:cnfStyle w:val="000000010000" w:firstRow="0" w:lastRow="0" w:firstColumn="0" w:lastColumn="0" w:oddVBand="0" w:evenVBand="0" w:oddHBand="0" w:evenHBand="1" w:firstRowFirstColumn="0" w:firstRowLastColumn="0" w:lastRowFirstColumn="0" w:lastRowLastColumn="0"/>
          <w:cantSplit/>
          <w:trHeight w:val="289"/>
        </w:trPr>
        <w:tc>
          <w:tcPr>
            <w:cnfStyle w:val="001000000000" w:firstRow="0" w:lastRow="0" w:firstColumn="1" w:lastColumn="0" w:oddVBand="0" w:evenVBand="0" w:oddHBand="0" w:evenHBand="0" w:firstRowFirstColumn="0" w:firstRowLastColumn="0" w:lastRowFirstColumn="0" w:lastRowLastColumn="0"/>
            <w:tcW w:w="314" w:type="pct"/>
            <w:noWrap/>
            <w:hideMark/>
          </w:tcPr>
          <w:p w14:paraId="4B713D9F"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55140010</w:t>
            </w:r>
          </w:p>
        </w:tc>
        <w:tc>
          <w:tcPr>
            <w:tcW w:w="1090" w:type="pct"/>
            <w:hideMark/>
          </w:tcPr>
          <w:p w14:paraId="5255D86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Post-production services and other motion picture and video activities</w:t>
            </w:r>
          </w:p>
        </w:tc>
        <w:tc>
          <w:tcPr>
            <w:tcW w:w="562" w:type="pct"/>
          </w:tcPr>
          <w:p w14:paraId="425BA08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5029AB2A"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w:t>
            </w:r>
          </w:p>
        </w:tc>
        <w:tc>
          <w:tcPr>
            <w:tcW w:w="659" w:type="pct"/>
          </w:tcPr>
          <w:p w14:paraId="69984179"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1114A949"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60AEFF5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348620FE"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1589E348" w14:textId="77777777" w:rsidTr="00782BF9">
        <w:trPr>
          <w:cantSplit/>
          <w:trHeight w:val="367"/>
        </w:trPr>
        <w:tc>
          <w:tcPr>
            <w:cnfStyle w:val="001000000000" w:firstRow="0" w:lastRow="0" w:firstColumn="1" w:lastColumn="0" w:oddVBand="0" w:evenVBand="0" w:oddHBand="0" w:evenHBand="0" w:firstRowFirstColumn="0" w:firstRowLastColumn="0" w:lastRowFirstColumn="0" w:lastRowLastColumn="0"/>
            <w:tcW w:w="314" w:type="pct"/>
            <w:noWrap/>
            <w:hideMark/>
          </w:tcPr>
          <w:p w14:paraId="2D58366D"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55210010</w:t>
            </w:r>
          </w:p>
        </w:tc>
        <w:tc>
          <w:tcPr>
            <w:tcW w:w="1090" w:type="pct"/>
            <w:hideMark/>
          </w:tcPr>
          <w:p w14:paraId="2C2CB94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Music publishing n</w:t>
            </w:r>
            <w:r>
              <w:rPr>
                <w:rFonts w:eastAsia="Times New Roman" w:cs="Calibri"/>
                <w:sz w:val="18"/>
                <w:szCs w:val="18"/>
                <w:lang w:eastAsia="en-AU"/>
              </w:rPr>
              <w:t xml:space="preserve">ot </w:t>
            </w:r>
            <w:r w:rsidRPr="000557E9">
              <w:rPr>
                <w:rFonts w:eastAsia="Times New Roman" w:cs="Calibri"/>
                <w:sz w:val="18"/>
                <w:szCs w:val="18"/>
                <w:lang w:eastAsia="en-AU"/>
              </w:rPr>
              <w:t>e</w:t>
            </w:r>
            <w:r>
              <w:rPr>
                <w:rFonts w:eastAsia="Times New Roman" w:cs="Calibri"/>
                <w:sz w:val="18"/>
                <w:szCs w:val="18"/>
                <w:lang w:eastAsia="en-AU"/>
              </w:rPr>
              <w:t xml:space="preserve">lsewhere </w:t>
            </w:r>
            <w:r w:rsidRPr="000557E9">
              <w:rPr>
                <w:rFonts w:eastAsia="Times New Roman" w:cs="Calibri"/>
                <w:sz w:val="18"/>
                <w:szCs w:val="18"/>
                <w:lang w:eastAsia="en-AU"/>
              </w:rPr>
              <w:t>c</w:t>
            </w:r>
            <w:r>
              <w:rPr>
                <w:rFonts w:eastAsia="Times New Roman" w:cs="Calibri"/>
                <w:sz w:val="18"/>
                <w:szCs w:val="18"/>
                <w:lang w:eastAsia="en-AU"/>
              </w:rPr>
              <w:t>lassified</w:t>
            </w:r>
            <w:r w:rsidRPr="000557E9">
              <w:rPr>
                <w:rFonts w:eastAsia="Times New Roman" w:cs="Calibri"/>
                <w:sz w:val="18"/>
                <w:szCs w:val="18"/>
                <w:lang w:eastAsia="en-AU"/>
              </w:rPr>
              <w:t xml:space="preserve"> (incl sheet music)</w:t>
            </w:r>
          </w:p>
        </w:tc>
        <w:tc>
          <w:tcPr>
            <w:tcW w:w="562" w:type="pct"/>
          </w:tcPr>
          <w:p w14:paraId="4ACCD626"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2F40453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Music</w:t>
            </w:r>
          </w:p>
        </w:tc>
        <w:tc>
          <w:tcPr>
            <w:tcW w:w="659" w:type="pct"/>
          </w:tcPr>
          <w:p w14:paraId="4FAC783E"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268DC8E1"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286017DD"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09802EA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397E70F9" w14:textId="77777777" w:rsidTr="00782BF9">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14" w:type="pct"/>
            <w:noWrap/>
            <w:hideMark/>
          </w:tcPr>
          <w:p w14:paraId="65E1003E"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55210030</w:t>
            </w:r>
          </w:p>
        </w:tc>
        <w:tc>
          <w:tcPr>
            <w:tcW w:w="1090" w:type="pct"/>
            <w:hideMark/>
          </w:tcPr>
          <w:p w14:paraId="03D3487B"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Music copyrights (Acquiring, registering and selling)</w:t>
            </w:r>
          </w:p>
        </w:tc>
        <w:tc>
          <w:tcPr>
            <w:tcW w:w="562" w:type="pct"/>
          </w:tcPr>
          <w:p w14:paraId="5B90571F"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4B6B2231"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Music</w:t>
            </w:r>
          </w:p>
        </w:tc>
        <w:tc>
          <w:tcPr>
            <w:tcW w:w="659" w:type="pct"/>
          </w:tcPr>
          <w:p w14:paraId="680B9B26"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204BE97B"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1B48E40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565FEFC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0D74E556" w14:textId="77777777" w:rsidTr="00782BF9">
        <w:trPr>
          <w:cantSplit/>
          <w:trHeight w:val="419"/>
        </w:trPr>
        <w:tc>
          <w:tcPr>
            <w:cnfStyle w:val="001000000000" w:firstRow="0" w:lastRow="0" w:firstColumn="1" w:lastColumn="0" w:oddVBand="0" w:evenVBand="0" w:oddHBand="0" w:evenHBand="0" w:firstRowFirstColumn="0" w:firstRowLastColumn="0" w:lastRowFirstColumn="0" w:lastRowLastColumn="0"/>
            <w:tcW w:w="314" w:type="pct"/>
            <w:noWrap/>
            <w:hideMark/>
          </w:tcPr>
          <w:p w14:paraId="42C0C577"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55220010</w:t>
            </w:r>
          </w:p>
        </w:tc>
        <w:tc>
          <w:tcPr>
            <w:tcW w:w="1090" w:type="pct"/>
            <w:hideMark/>
          </w:tcPr>
          <w:p w14:paraId="78644B3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Music and other sound recording studios operation (incl pre-recorded radio programming services)</w:t>
            </w:r>
          </w:p>
        </w:tc>
        <w:tc>
          <w:tcPr>
            <w:tcW w:w="562" w:type="pct"/>
          </w:tcPr>
          <w:p w14:paraId="3AA710F1"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3641C6C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Music/ Wider Cultural Products – Sound Recording</w:t>
            </w:r>
          </w:p>
        </w:tc>
        <w:tc>
          <w:tcPr>
            <w:tcW w:w="659" w:type="pct"/>
          </w:tcPr>
          <w:p w14:paraId="14741A0A"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45179F44"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645BEE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2CBA986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07D95BE4" w14:textId="77777777" w:rsidTr="00782BF9">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14" w:type="pct"/>
            <w:noWrap/>
            <w:hideMark/>
          </w:tcPr>
          <w:p w14:paraId="588EBFC6"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56100010</w:t>
            </w:r>
          </w:p>
        </w:tc>
        <w:tc>
          <w:tcPr>
            <w:tcW w:w="1090" w:type="pct"/>
            <w:hideMark/>
          </w:tcPr>
          <w:p w14:paraId="775FFD3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Radio broadcasting services</w:t>
            </w:r>
          </w:p>
        </w:tc>
        <w:tc>
          <w:tcPr>
            <w:tcW w:w="562" w:type="pct"/>
          </w:tcPr>
          <w:p w14:paraId="38825BEF"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C0DACC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Television and Radio</w:t>
            </w:r>
          </w:p>
        </w:tc>
        <w:tc>
          <w:tcPr>
            <w:tcW w:w="659" w:type="pct"/>
          </w:tcPr>
          <w:p w14:paraId="33AA16AD"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1F34B04F"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435C88C9"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4FF868CD"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37BCF6A1" w14:textId="77777777" w:rsidTr="00782BF9">
        <w:trPr>
          <w:cantSplit/>
          <w:trHeight w:val="396"/>
        </w:trPr>
        <w:tc>
          <w:tcPr>
            <w:cnfStyle w:val="001000000000" w:firstRow="0" w:lastRow="0" w:firstColumn="1" w:lastColumn="0" w:oddVBand="0" w:evenVBand="0" w:oddHBand="0" w:evenHBand="0" w:firstRowFirstColumn="0" w:firstRowLastColumn="0" w:lastRowFirstColumn="0" w:lastRowLastColumn="0"/>
            <w:tcW w:w="314" w:type="pct"/>
            <w:noWrap/>
            <w:hideMark/>
          </w:tcPr>
          <w:p w14:paraId="38A6DE05"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56210010</w:t>
            </w:r>
          </w:p>
        </w:tc>
        <w:tc>
          <w:tcPr>
            <w:tcW w:w="1090" w:type="pct"/>
            <w:hideMark/>
          </w:tcPr>
          <w:p w14:paraId="74A0356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Free-to-air television broadcasting services</w:t>
            </w:r>
          </w:p>
        </w:tc>
        <w:tc>
          <w:tcPr>
            <w:tcW w:w="562" w:type="pct"/>
          </w:tcPr>
          <w:p w14:paraId="412D136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94EE4D5"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Television and Radio</w:t>
            </w:r>
          </w:p>
        </w:tc>
        <w:tc>
          <w:tcPr>
            <w:tcW w:w="659" w:type="pct"/>
          </w:tcPr>
          <w:p w14:paraId="62ADADF9"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3BF80731"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538C58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5DFFC1DC"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07EA8FD0" w14:textId="77777777" w:rsidTr="00782BF9">
        <w:trPr>
          <w:cnfStyle w:val="000000010000" w:firstRow="0" w:lastRow="0" w:firstColumn="0" w:lastColumn="0" w:oddVBand="0" w:evenVBand="0" w:oddHBand="0" w:evenHBand="1" w:firstRowFirstColumn="0" w:firstRowLastColumn="0" w:lastRowFirstColumn="0" w:lastRowLastColumn="0"/>
          <w:cantSplit/>
          <w:trHeight w:val="318"/>
        </w:trPr>
        <w:tc>
          <w:tcPr>
            <w:cnfStyle w:val="001000000000" w:firstRow="0" w:lastRow="0" w:firstColumn="1" w:lastColumn="0" w:oddVBand="0" w:evenVBand="0" w:oddHBand="0" w:evenHBand="0" w:firstRowFirstColumn="0" w:firstRowLastColumn="0" w:lastRowFirstColumn="0" w:lastRowLastColumn="0"/>
            <w:tcW w:w="314" w:type="pct"/>
            <w:noWrap/>
            <w:hideMark/>
          </w:tcPr>
          <w:p w14:paraId="674E52EE"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56220010</w:t>
            </w:r>
          </w:p>
        </w:tc>
        <w:tc>
          <w:tcPr>
            <w:tcW w:w="1090" w:type="pct"/>
            <w:hideMark/>
          </w:tcPr>
          <w:p w14:paraId="42D06980"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Cable (Pay TV) and other subscription broadcasting services</w:t>
            </w:r>
          </w:p>
        </w:tc>
        <w:tc>
          <w:tcPr>
            <w:tcW w:w="562" w:type="pct"/>
          </w:tcPr>
          <w:p w14:paraId="506C22B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5F7C06A4"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Television and Radio</w:t>
            </w:r>
          </w:p>
        </w:tc>
        <w:tc>
          <w:tcPr>
            <w:tcW w:w="659" w:type="pct"/>
          </w:tcPr>
          <w:p w14:paraId="3417A4B6"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0A16998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200BDD5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0236B5D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3BE3FC98" w14:textId="77777777" w:rsidTr="00782BF9">
        <w:trPr>
          <w:cantSplit/>
          <w:trHeight w:val="409"/>
        </w:trPr>
        <w:tc>
          <w:tcPr>
            <w:cnfStyle w:val="001000000000" w:firstRow="0" w:lastRow="0" w:firstColumn="1" w:lastColumn="0" w:oddVBand="0" w:evenVBand="0" w:oddHBand="0" w:evenHBand="0" w:firstRowFirstColumn="0" w:firstRowLastColumn="0" w:lastRowFirstColumn="0" w:lastRowLastColumn="0"/>
            <w:tcW w:w="314" w:type="pct"/>
            <w:noWrap/>
            <w:hideMark/>
          </w:tcPr>
          <w:p w14:paraId="4C9BD377"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57000010</w:t>
            </w:r>
          </w:p>
        </w:tc>
        <w:tc>
          <w:tcPr>
            <w:tcW w:w="1090" w:type="pct"/>
            <w:hideMark/>
          </w:tcPr>
          <w:p w14:paraId="110C4FD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Internet publishing and broadcasting services (incl radio, television, books, newspapers and magazines)</w:t>
            </w:r>
          </w:p>
        </w:tc>
        <w:tc>
          <w:tcPr>
            <w:tcW w:w="562" w:type="pct"/>
          </w:tcPr>
          <w:p w14:paraId="205FD0E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6DF34E6"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Wider Cultural Products – Publishing and Print Media</w:t>
            </w:r>
          </w:p>
        </w:tc>
        <w:tc>
          <w:tcPr>
            <w:tcW w:w="659" w:type="pct"/>
          </w:tcPr>
          <w:p w14:paraId="0BFD0764"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051144C6"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0288115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390CD21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7627D8B5" w14:textId="77777777" w:rsidTr="00782BF9">
        <w:trPr>
          <w:cnfStyle w:val="000000010000" w:firstRow="0" w:lastRow="0" w:firstColumn="0" w:lastColumn="0" w:oddVBand="0" w:evenVBand="0" w:oddHBand="0" w:evenHBand="1"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314" w:type="pct"/>
            <w:noWrap/>
          </w:tcPr>
          <w:p w14:paraId="345E2DF5"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57000020</w:t>
            </w:r>
          </w:p>
        </w:tc>
        <w:tc>
          <w:tcPr>
            <w:tcW w:w="1090" w:type="pct"/>
          </w:tcPr>
          <w:p w14:paraId="1C15E892"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 advertising services</w:t>
            </w:r>
          </w:p>
        </w:tc>
        <w:tc>
          <w:tcPr>
            <w:tcW w:w="562" w:type="pct"/>
          </w:tcPr>
          <w:p w14:paraId="0F87F758"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B358F">
              <w:rPr>
                <w:rFonts w:cstheme="minorHAnsi"/>
                <w:b/>
                <w:color w:val="C00000"/>
                <w:shd w:val="clear" w:color="auto" w:fill="F3F6FD"/>
              </w:rPr>
              <w:t>No</w:t>
            </w:r>
          </w:p>
        </w:tc>
        <w:tc>
          <w:tcPr>
            <w:tcW w:w="760" w:type="pct"/>
          </w:tcPr>
          <w:p w14:paraId="6E289753" w14:textId="77777777" w:rsidR="001733BC" w:rsidRPr="009A747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26423960"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B358F">
              <w:rPr>
                <w:rFonts w:cstheme="minorHAnsi"/>
                <w:b/>
                <w:color w:val="C00000"/>
                <w:shd w:val="clear" w:color="auto" w:fill="F3F6FD"/>
              </w:rPr>
              <w:t>No</w:t>
            </w:r>
            <w:r w:rsidRPr="00CB358F" w:rsidDel="00BB4981">
              <w:rPr>
                <w:rFonts w:eastAsia="Times New Roman" w:cs="Calibri"/>
                <w:color w:val="C00000"/>
                <w:sz w:val="18"/>
                <w:szCs w:val="18"/>
                <w:lang w:eastAsia="en-AU"/>
              </w:rPr>
              <w:t xml:space="preserve"> </w:t>
            </w:r>
          </w:p>
        </w:tc>
        <w:tc>
          <w:tcPr>
            <w:tcW w:w="407" w:type="pct"/>
          </w:tcPr>
          <w:p w14:paraId="559FD2D8"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6F68806F"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p>
        </w:tc>
        <w:tc>
          <w:tcPr>
            <w:tcW w:w="604" w:type="pct"/>
          </w:tcPr>
          <w:p w14:paraId="1714059B"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7557F177" w14:textId="77777777" w:rsidTr="00782BF9">
        <w:trPr>
          <w:cantSplit/>
          <w:trHeight w:val="331"/>
        </w:trPr>
        <w:tc>
          <w:tcPr>
            <w:cnfStyle w:val="001000000000" w:firstRow="0" w:lastRow="0" w:firstColumn="1" w:lastColumn="0" w:oddVBand="0" w:evenVBand="0" w:oddHBand="0" w:evenHBand="0" w:firstRowFirstColumn="0" w:firstRowLastColumn="0" w:lastRowFirstColumn="0" w:lastRowLastColumn="0"/>
            <w:tcW w:w="314" w:type="pct"/>
            <w:noWrap/>
            <w:hideMark/>
          </w:tcPr>
          <w:p w14:paraId="71B189F1"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60100010</w:t>
            </w:r>
          </w:p>
        </w:tc>
        <w:tc>
          <w:tcPr>
            <w:tcW w:w="1090" w:type="pct"/>
            <w:hideMark/>
          </w:tcPr>
          <w:p w14:paraId="4305DBDC"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Library and archive services</w:t>
            </w:r>
          </w:p>
        </w:tc>
        <w:tc>
          <w:tcPr>
            <w:tcW w:w="562" w:type="pct"/>
          </w:tcPr>
          <w:p w14:paraId="52D063C2"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F8FE55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Industries – Libraries</w:t>
            </w:r>
          </w:p>
        </w:tc>
        <w:tc>
          <w:tcPr>
            <w:tcW w:w="659" w:type="pct"/>
          </w:tcPr>
          <w:p w14:paraId="6E5E089A"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287CFF85"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5E6369A8"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26D931C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A450A2">
              <w:rPr>
                <w:rFonts w:eastAsia="Times New Roman" w:cs="Calibri"/>
                <w:sz w:val="18"/>
                <w:szCs w:val="18"/>
                <w:lang w:eastAsia="en-AU"/>
              </w:rPr>
              <w:t>In Scope</w:t>
            </w:r>
          </w:p>
        </w:tc>
      </w:tr>
      <w:tr w:rsidR="001733BC" w:rsidRPr="000557E9" w14:paraId="7E9B6DC8" w14:textId="77777777" w:rsidTr="00782BF9">
        <w:trPr>
          <w:cnfStyle w:val="000000010000" w:firstRow="0" w:lastRow="0" w:firstColumn="0" w:lastColumn="0" w:oddVBand="0" w:evenVBand="0" w:oddHBand="0" w:evenHBand="1" w:firstRowFirstColumn="0" w:firstRowLastColumn="0" w:lastRowFirstColumn="0" w:lastRowLastColumn="0"/>
          <w:cantSplit/>
          <w:trHeight w:val="551"/>
        </w:trPr>
        <w:tc>
          <w:tcPr>
            <w:cnfStyle w:val="001000000000" w:firstRow="0" w:lastRow="0" w:firstColumn="1" w:lastColumn="0" w:oddVBand="0" w:evenVBand="0" w:oddHBand="0" w:evenHBand="0" w:firstRowFirstColumn="0" w:firstRowLastColumn="0" w:lastRowFirstColumn="0" w:lastRowLastColumn="0"/>
            <w:tcW w:w="314" w:type="pct"/>
            <w:noWrap/>
            <w:hideMark/>
          </w:tcPr>
          <w:p w14:paraId="49D74F53" w14:textId="77777777" w:rsidR="001733BC" w:rsidRPr="000557E9" w:rsidRDefault="001733BC" w:rsidP="001733BC">
            <w:pPr>
              <w:spacing w:before="0" w:after="0" w:line="200" w:lineRule="exact"/>
              <w:rPr>
                <w:rFonts w:eastAsia="Times New Roman" w:cs="Calibri"/>
                <w:color w:val="auto"/>
                <w:sz w:val="18"/>
                <w:szCs w:val="18"/>
                <w:lang w:eastAsia="en-AU"/>
              </w:rPr>
            </w:pPr>
            <w:r w:rsidRPr="000557E9">
              <w:rPr>
                <w:rFonts w:eastAsia="Times New Roman" w:cs="Calibri"/>
                <w:color w:val="auto"/>
                <w:sz w:val="18"/>
                <w:szCs w:val="18"/>
                <w:lang w:eastAsia="en-AU"/>
              </w:rPr>
              <w:t>60200010</w:t>
            </w:r>
          </w:p>
        </w:tc>
        <w:tc>
          <w:tcPr>
            <w:tcW w:w="1090" w:type="pct"/>
            <w:hideMark/>
          </w:tcPr>
          <w:p w14:paraId="640B0EF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0557E9">
              <w:rPr>
                <w:rFonts w:eastAsia="Times New Roman" w:cs="Calibri"/>
                <w:color w:val="auto"/>
                <w:sz w:val="18"/>
                <w:szCs w:val="18"/>
                <w:lang w:eastAsia="en-AU"/>
              </w:rPr>
              <w:t>Other information services (incl radio and television new collection and telephone based recorded information services)</w:t>
            </w:r>
          </w:p>
        </w:tc>
        <w:tc>
          <w:tcPr>
            <w:tcW w:w="562" w:type="pct"/>
          </w:tcPr>
          <w:p w14:paraId="174A4EE9"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8C1FC11"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Pr>
                <w:rFonts w:eastAsia="Times New Roman" w:cs="Calibri"/>
                <w:sz w:val="18"/>
                <w:szCs w:val="18"/>
                <w:lang w:eastAsia="en-AU"/>
              </w:rPr>
              <w:t>Wider Cultural Products – Publishing and Print Media</w:t>
            </w:r>
          </w:p>
        </w:tc>
        <w:tc>
          <w:tcPr>
            <w:tcW w:w="659" w:type="pct"/>
          </w:tcPr>
          <w:p w14:paraId="64EFCD39"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5EA0F49F"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5FD56DB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19DE421F"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A450A2">
              <w:rPr>
                <w:rFonts w:eastAsia="Times New Roman" w:cs="Calibri"/>
                <w:sz w:val="18"/>
                <w:szCs w:val="18"/>
                <w:lang w:eastAsia="en-AU"/>
              </w:rPr>
              <w:t>In Scope</w:t>
            </w:r>
          </w:p>
        </w:tc>
      </w:tr>
      <w:tr w:rsidR="001733BC" w:rsidRPr="000557E9" w14:paraId="34414158" w14:textId="77777777" w:rsidTr="00782BF9">
        <w:trPr>
          <w:cantSplit/>
          <w:trHeight w:val="405"/>
        </w:trPr>
        <w:tc>
          <w:tcPr>
            <w:cnfStyle w:val="001000000000" w:firstRow="0" w:lastRow="0" w:firstColumn="1" w:lastColumn="0" w:oddVBand="0" w:evenVBand="0" w:oddHBand="0" w:evenHBand="0" w:firstRowFirstColumn="0" w:firstRowLastColumn="0" w:lastRowFirstColumn="0" w:lastRowLastColumn="0"/>
            <w:tcW w:w="314" w:type="pct"/>
            <w:noWrap/>
          </w:tcPr>
          <w:p w14:paraId="2BCF9FA6"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66320010</w:t>
            </w:r>
          </w:p>
        </w:tc>
        <w:tc>
          <w:tcPr>
            <w:tcW w:w="1090" w:type="pct"/>
          </w:tcPr>
          <w:p w14:paraId="572C5EDF"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Video and </w:t>
            </w:r>
            <w:proofErr w:type="gramStart"/>
            <w:r w:rsidRPr="00845DAF">
              <w:rPr>
                <w:rFonts w:eastAsia="Times New Roman" w:cs="Calibri"/>
                <w:sz w:val="18"/>
                <w:szCs w:val="18"/>
                <w:lang w:eastAsia="en-AU"/>
              </w:rPr>
              <w:t>other</w:t>
            </w:r>
            <w:proofErr w:type="gramEnd"/>
            <w:r w:rsidRPr="00845DAF">
              <w:rPr>
                <w:rFonts w:eastAsia="Times New Roman" w:cs="Calibri"/>
                <w:sz w:val="18"/>
                <w:szCs w:val="18"/>
                <w:lang w:eastAsia="en-AU"/>
              </w:rPr>
              <w:t xml:space="preserve"> electronic media rental or hire</w:t>
            </w:r>
          </w:p>
        </w:tc>
        <w:tc>
          <w:tcPr>
            <w:tcW w:w="562" w:type="pct"/>
          </w:tcPr>
          <w:p w14:paraId="5C407A5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30A3041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c>
          <w:tcPr>
            <w:tcW w:w="659" w:type="pct"/>
          </w:tcPr>
          <w:p w14:paraId="78E10367"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6B4C7BD4" w14:textId="77777777" w:rsidR="001733BC" w:rsidRPr="00CB358F"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70376621" w14:textId="77777777" w:rsidR="001733BC" w:rsidRPr="00CB358F"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p>
        </w:tc>
        <w:tc>
          <w:tcPr>
            <w:tcW w:w="604" w:type="pct"/>
          </w:tcPr>
          <w:p w14:paraId="1855F268"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1523B548" w14:textId="77777777" w:rsidTr="00782BF9">
        <w:trPr>
          <w:cnfStyle w:val="000000010000" w:firstRow="0" w:lastRow="0" w:firstColumn="0" w:lastColumn="0" w:oddVBand="0" w:evenVBand="0" w:oddHBand="0" w:evenHBand="1" w:firstRowFirstColumn="0" w:firstRowLastColumn="0" w:lastRowFirstColumn="0" w:lastRowLastColumn="0"/>
          <w:cantSplit/>
          <w:trHeight w:val="551"/>
        </w:trPr>
        <w:tc>
          <w:tcPr>
            <w:cnfStyle w:val="001000000000" w:firstRow="0" w:lastRow="0" w:firstColumn="1" w:lastColumn="0" w:oddVBand="0" w:evenVBand="0" w:oddHBand="0" w:evenHBand="0" w:firstRowFirstColumn="0" w:firstRowLastColumn="0" w:lastRowFirstColumn="0" w:lastRowLastColumn="0"/>
            <w:tcW w:w="314" w:type="pct"/>
            <w:noWrap/>
          </w:tcPr>
          <w:p w14:paraId="4674A456"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66390010</w:t>
            </w:r>
          </w:p>
        </w:tc>
        <w:tc>
          <w:tcPr>
            <w:tcW w:w="1090" w:type="pct"/>
          </w:tcPr>
          <w:p w14:paraId="03D1492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Other goods and equipment rental hire </w:t>
            </w:r>
            <w:proofErr w:type="spellStart"/>
            <w:r w:rsidRPr="00845DAF">
              <w:rPr>
                <w:rFonts w:eastAsia="Times New Roman" w:cs="Calibri"/>
                <w:sz w:val="18"/>
                <w:szCs w:val="18"/>
                <w:lang w:eastAsia="en-AU"/>
              </w:rPr>
              <w:t>nec</w:t>
            </w:r>
            <w:proofErr w:type="spellEnd"/>
            <w:r w:rsidRPr="00845DAF">
              <w:rPr>
                <w:rFonts w:eastAsia="Times New Roman" w:cs="Calibri"/>
                <w:sz w:val="18"/>
                <w:szCs w:val="18"/>
                <w:lang w:eastAsia="en-AU"/>
              </w:rPr>
              <w:t xml:space="preserve"> (incl art works, household goods and office machinery)</w:t>
            </w:r>
          </w:p>
        </w:tc>
        <w:tc>
          <w:tcPr>
            <w:tcW w:w="562" w:type="pct"/>
          </w:tcPr>
          <w:p w14:paraId="0EEFB20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1C8CDEF4"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59" w:type="pct"/>
          </w:tcPr>
          <w:p w14:paraId="6352038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5C5DC6BA"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CB358F">
              <w:rPr>
                <w:rFonts w:cstheme="minorHAnsi"/>
                <w:b/>
                <w:color w:val="C00000"/>
                <w:shd w:val="clear" w:color="auto" w:fill="F3F6FD"/>
              </w:rPr>
              <w:t>No</w:t>
            </w:r>
          </w:p>
        </w:tc>
        <w:tc>
          <w:tcPr>
            <w:tcW w:w="603" w:type="pct"/>
          </w:tcPr>
          <w:p w14:paraId="149DBD5E"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04" w:type="pct"/>
          </w:tcPr>
          <w:p w14:paraId="027672EE"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6E6C77B0" w14:textId="77777777" w:rsidTr="00782BF9">
        <w:trPr>
          <w:cantSplit/>
          <w:trHeight w:val="249"/>
        </w:trPr>
        <w:tc>
          <w:tcPr>
            <w:cnfStyle w:val="001000000000" w:firstRow="0" w:lastRow="0" w:firstColumn="1" w:lastColumn="0" w:oddVBand="0" w:evenVBand="0" w:oddHBand="0" w:evenHBand="0" w:firstRowFirstColumn="0" w:firstRowLastColumn="0" w:lastRowFirstColumn="0" w:lastRowLastColumn="0"/>
            <w:tcW w:w="314" w:type="pct"/>
            <w:noWrap/>
            <w:hideMark/>
          </w:tcPr>
          <w:p w14:paraId="15EE5411"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69000020</w:t>
            </w:r>
          </w:p>
        </w:tc>
        <w:tc>
          <w:tcPr>
            <w:tcW w:w="1090" w:type="pct"/>
            <w:hideMark/>
          </w:tcPr>
          <w:p w14:paraId="731BD08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Architectural services</w:t>
            </w:r>
          </w:p>
        </w:tc>
        <w:tc>
          <w:tcPr>
            <w:tcW w:w="562" w:type="pct"/>
          </w:tcPr>
          <w:p w14:paraId="0D1C1919"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09FB9B5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9247A">
              <w:rPr>
                <w:rFonts w:eastAsia="Times New Roman" w:cs="Calibri"/>
                <w:sz w:val="18"/>
                <w:szCs w:val="18"/>
                <w:lang w:eastAsia="en-AU"/>
              </w:rPr>
              <w:t xml:space="preserve">Related Products </w:t>
            </w:r>
            <w:r w:rsidRPr="00845DAF">
              <w:rPr>
                <w:rFonts w:eastAsia="Times New Roman" w:cs="Calibri"/>
                <w:sz w:val="18"/>
                <w:szCs w:val="18"/>
                <w:lang w:eastAsia="en-AU"/>
              </w:rPr>
              <w:t xml:space="preserve">– </w:t>
            </w:r>
            <w:r w:rsidRPr="0029247A">
              <w:rPr>
                <w:rFonts w:eastAsia="Times New Roman" w:cs="Calibri"/>
                <w:sz w:val="18"/>
                <w:szCs w:val="18"/>
                <w:lang w:eastAsia="en-AU"/>
              </w:rPr>
              <w:t>Architecture</w:t>
            </w:r>
          </w:p>
        </w:tc>
        <w:tc>
          <w:tcPr>
            <w:tcW w:w="659" w:type="pct"/>
          </w:tcPr>
          <w:p w14:paraId="1483287B"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06B4C24A"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5F8E4EE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71769CD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4BA80AB8" w14:textId="77777777" w:rsidTr="00782BF9">
        <w:trPr>
          <w:cnfStyle w:val="000000010000" w:firstRow="0" w:lastRow="0" w:firstColumn="0" w:lastColumn="0" w:oddVBand="0" w:evenVBand="0" w:oddHBand="0" w:evenHBand="1" w:firstRowFirstColumn="0" w:firstRowLastColumn="0" w:lastRowFirstColumn="0" w:lastRowLastColumn="0"/>
          <w:cantSplit/>
          <w:trHeight w:val="249"/>
        </w:trPr>
        <w:tc>
          <w:tcPr>
            <w:cnfStyle w:val="001000000000" w:firstRow="0" w:lastRow="0" w:firstColumn="1" w:lastColumn="0" w:oddVBand="0" w:evenVBand="0" w:oddHBand="0" w:evenHBand="0" w:firstRowFirstColumn="0" w:firstRowLastColumn="0" w:lastRowFirstColumn="0" w:lastRowLastColumn="0"/>
            <w:tcW w:w="314" w:type="pct"/>
            <w:noWrap/>
          </w:tcPr>
          <w:p w14:paraId="52389E23"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69000050</w:t>
            </w:r>
          </w:p>
        </w:tc>
        <w:tc>
          <w:tcPr>
            <w:tcW w:w="1090" w:type="pct"/>
          </w:tcPr>
          <w:p w14:paraId="611780A6"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Engineering design and consulting services</w:t>
            </w:r>
          </w:p>
        </w:tc>
        <w:tc>
          <w:tcPr>
            <w:tcW w:w="562" w:type="pct"/>
          </w:tcPr>
          <w:p w14:paraId="5DAF5BA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2B5B554E"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Related</w:t>
            </w:r>
            <w:r>
              <w:rPr>
                <w:rFonts w:eastAsia="Times New Roman" w:cs="Calibri"/>
                <w:sz w:val="18"/>
                <w:szCs w:val="18"/>
                <w:lang w:eastAsia="en-AU"/>
              </w:rPr>
              <w:t xml:space="preserve"> Products</w:t>
            </w:r>
            <w:r w:rsidRPr="00845DAF">
              <w:rPr>
                <w:rFonts w:eastAsia="Times New Roman" w:cs="Calibri"/>
                <w:sz w:val="18"/>
                <w:szCs w:val="18"/>
                <w:lang w:eastAsia="en-AU"/>
              </w:rPr>
              <w:t xml:space="preserve"> </w:t>
            </w:r>
            <w:r w:rsidRPr="00FD2F7A">
              <w:rPr>
                <w:rFonts w:eastAsia="Times New Roman" w:cs="Calibri"/>
                <w:sz w:val="18"/>
                <w:szCs w:val="18"/>
                <w:lang w:eastAsia="en-AU"/>
              </w:rPr>
              <w:t xml:space="preserve">– </w:t>
            </w:r>
            <w:r w:rsidRPr="00845DAF">
              <w:rPr>
                <w:rFonts w:eastAsia="Times New Roman" w:cs="Calibri"/>
                <w:sz w:val="18"/>
                <w:szCs w:val="18"/>
                <w:lang w:eastAsia="en-AU"/>
              </w:rPr>
              <w:t>Architecture and engineering activities and related technical consultancy</w:t>
            </w:r>
            <w:r w:rsidRPr="00845DAF" w:rsidDel="00BB4981">
              <w:rPr>
                <w:rFonts w:eastAsia="Times New Roman" w:cs="Calibri"/>
                <w:sz w:val="18"/>
                <w:szCs w:val="18"/>
                <w:lang w:eastAsia="en-AU"/>
              </w:rPr>
              <w:t xml:space="preserve"> </w:t>
            </w:r>
          </w:p>
        </w:tc>
        <w:tc>
          <w:tcPr>
            <w:tcW w:w="659" w:type="pct"/>
          </w:tcPr>
          <w:p w14:paraId="69E46A0C"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7AC550F5"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7EBFB7D8"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04" w:type="pct"/>
          </w:tcPr>
          <w:p w14:paraId="1BFCC897"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4CD834D4" w14:textId="77777777" w:rsidTr="00782BF9">
        <w:trPr>
          <w:cantSplit/>
          <w:trHeight w:val="44"/>
        </w:trPr>
        <w:tc>
          <w:tcPr>
            <w:cnfStyle w:val="001000000000" w:firstRow="0" w:lastRow="0" w:firstColumn="1" w:lastColumn="0" w:oddVBand="0" w:evenVBand="0" w:oddHBand="0" w:evenHBand="0" w:firstRowFirstColumn="0" w:firstRowLastColumn="0" w:lastRowFirstColumn="0" w:lastRowLastColumn="0"/>
            <w:tcW w:w="314" w:type="pct"/>
            <w:noWrap/>
            <w:hideMark/>
          </w:tcPr>
          <w:p w14:paraId="08B001B9"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69000060</w:t>
            </w:r>
          </w:p>
        </w:tc>
        <w:tc>
          <w:tcPr>
            <w:tcW w:w="1090" w:type="pct"/>
            <w:hideMark/>
          </w:tcPr>
          <w:p w14:paraId="633ED79E"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Commercial art and display services</w:t>
            </w:r>
          </w:p>
        </w:tc>
        <w:tc>
          <w:tcPr>
            <w:tcW w:w="562" w:type="pct"/>
          </w:tcPr>
          <w:p w14:paraId="7CE2B83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20C109F1"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Products – Design/ Fashion</w:t>
            </w:r>
          </w:p>
        </w:tc>
        <w:tc>
          <w:tcPr>
            <w:tcW w:w="659" w:type="pct"/>
          </w:tcPr>
          <w:p w14:paraId="28A729C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2FFBBA1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B358F">
              <w:rPr>
                <w:rFonts w:cstheme="minorHAnsi"/>
                <w:b/>
                <w:color w:val="C00000"/>
                <w:shd w:val="clear" w:color="auto" w:fill="F3F6FD"/>
              </w:rPr>
              <w:t>No</w:t>
            </w:r>
          </w:p>
        </w:tc>
        <w:tc>
          <w:tcPr>
            <w:tcW w:w="603" w:type="pct"/>
          </w:tcPr>
          <w:p w14:paraId="671E3681"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0D1DD745"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55532288" w14:textId="77777777" w:rsidTr="00782BF9">
        <w:trPr>
          <w:cnfStyle w:val="000000010000" w:firstRow="0" w:lastRow="0" w:firstColumn="0" w:lastColumn="0" w:oddVBand="0" w:evenVBand="0" w:oddHBand="0" w:evenHBand="1"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314" w:type="pct"/>
            <w:noWrap/>
            <w:hideMark/>
          </w:tcPr>
          <w:p w14:paraId="1D6F7CCA"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lastRenderedPageBreak/>
              <w:t>69000070</w:t>
            </w:r>
          </w:p>
        </w:tc>
        <w:tc>
          <w:tcPr>
            <w:tcW w:w="1090" w:type="pct"/>
            <w:hideMark/>
          </w:tcPr>
          <w:p w14:paraId="591307B4"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Specialised design services n</w:t>
            </w:r>
            <w:r>
              <w:rPr>
                <w:rFonts w:eastAsia="Times New Roman" w:cs="Calibri"/>
                <w:sz w:val="18"/>
                <w:szCs w:val="18"/>
                <w:lang w:eastAsia="en-AU"/>
              </w:rPr>
              <w:t xml:space="preserve">ot </w:t>
            </w:r>
            <w:r w:rsidRPr="000557E9">
              <w:rPr>
                <w:rFonts w:eastAsia="Times New Roman" w:cs="Calibri"/>
                <w:sz w:val="18"/>
                <w:szCs w:val="18"/>
                <w:lang w:eastAsia="en-AU"/>
              </w:rPr>
              <w:t>e</w:t>
            </w:r>
            <w:r>
              <w:rPr>
                <w:rFonts w:eastAsia="Times New Roman" w:cs="Calibri"/>
                <w:sz w:val="18"/>
                <w:szCs w:val="18"/>
                <w:lang w:eastAsia="en-AU"/>
              </w:rPr>
              <w:t xml:space="preserve">lsewhere </w:t>
            </w:r>
            <w:r w:rsidRPr="000557E9">
              <w:rPr>
                <w:rFonts w:eastAsia="Times New Roman" w:cs="Calibri"/>
                <w:sz w:val="18"/>
                <w:szCs w:val="18"/>
                <w:lang w:eastAsia="en-AU"/>
              </w:rPr>
              <w:t>c</w:t>
            </w:r>
            <w:r>
              <w:rPr>
                <w:rFonts w:eastAsia="Times New Roman" w:cs="Calibri"/>
                <w:sz w:val="18"/>
                <w:szCs w:val="18"/>
                <w:lang w:eastAsia="en-AU"/>
              </w:rPr>
              <w:t>lassified</w:t>
            </w:r>
            <w:r w:rsidRPr="000557E9">
              <w:rPr>
                <w:rFonts w:eastAsia="Times New Roman" w:cs="Calibri"/>
                <w:sz w:val="18"/>
                <w:szCs w:val="18"/>
                <w:lang w:eastAsia="en-AU"/>
              </w:rPr>
              <w:t xml:space="preserve"> (incl fashion, interior and jewellery design)</w:t>
            </w:r>
          </w:p>
        </w:tc>
        <w:tc>
          <w:tcPr>
            <w:tcW w:w="562" w:type="pct"/>
          </w:tcPr>
          <w:p w14:paraId="4A1B78AE"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AF18175"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Products – Design/ Fashion</w:t>
            </w:r>
          </w:p>
        </w:tc>
        <w:tc>
          <w:tcPr>
            <w:tcW w:w="659" w:type="pct"/>
          </w:tcPr>
          <w:p w14:paraId="3E001B9A"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252FC255"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43EF31F"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6E01C79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1A0AC9BC" w14:textId="77777777" w:rsidTr="00782BF9">
        <w:trPr>
          <w:cantSplit/>
          <w:trHeight w:val="296"/>
        </w:trPr>
        <w:tc>
          <w:tcPr>
            <w:cnfStyle w:val="001000000000" w:firstRow="0" w:lastRow="0" w:firstColumn="1" w:lastColumn="0" w:oddVBand="0" w:evenVBand="0" w:oddHBand="0" w:evenHBand="0" w:firstRowFirstColumn="0" w:firstRowLastColumn="0" w:lastRowFirstColumn="0" w:lastRowLastColumn="0"/>
            <w:tcW w:w="314" w:type="pct"/>
            <w:noWrap/>
            <w:hideMark/>
          </w:tcPr>
          <w:p w14:paraId="71608F40"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69000110</w:t>
            </w:r>
          </w:p>
        </w:tc>
        <w:tc>
          <w:tcPr>
            <w:tcW w:w="1090" w:type="pct"/>
            <w:hideMark/>
          </w:tcPr>
          <w:p w14:paraId="20646DE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Advertising services</w:t>
            </w:r>
          </w:p>
        </w:tc>
        <w:tc>
          <w:tcPr>
            <w:tcW w:w="562" w:type="pct"/>
          </w:tcPr>
          <w:p w14:paraId="47D9273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0C30D5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Products – Advertising</w:t>
            </w:r>
          </w:p>
        </w:tc>
        <w:tc>
          <w:tcPr>
            <w:tcW w:w="659" w:type="pct"/>
          </w:tcPr>
          <w:p w14:paraId="05E40666"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17D61C4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0C084DA7"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3597C26E"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64CAD143" w14:textId="77777777" w:rsidTr="00782BF9">
        <w:trPr>
          <w:cnfStyle w:val="000000010000" w:firstRow="0" w:lastRow="0" w:firstColumn="0" w:lastColumn="0" w:oddVBand="0" w:evenVBand="0" w:oddHBand="0" w:evenHBand="1" w:firstRowFirstColumn="0" w:firstRowLastColumn="0" w:lastRowFirstColumn="0" w:lastRowLastColumn="0"/>
          <w:cantSplit/>
          <w:trHeight w:val="500"/>
        </w:trPr>
        <w:tc>
          <w:tcPr>
            <w:cnfStyle w:val="001000000000" w:firstRow="0" w:lastRow="0" w:firstColumn="1" w:lastColumn="0" w:oddVBand="0" w:evenVBand="0" w:oddHBand="0" w:evenHBand="0" w:firstRowFirstColumn="0" w:firstRowLastColumn="0" w:lastRowFirstColumn="0" w:lastRowLastColumn="0"/>
            <w:tcW w:w="314" w:type="pct"/>
            <w:noWrap/>
            <w:hideMark/>
          </w:tcPr>
          <w:p w14:paraId="2AE9E79F" w14:textId="77777777" w:rsidR="001733BC" w:rsidRPr="000557E9" w:rsidRDefault="001733BC" w:rsidP="001733BC">
            <w:pPr>
              <w:spacing w:before="0" w:after="0" w:line="200" w:lineRule="exact"/>
              <w:rPr>
                <w:rFonts w:eastAsia="Times New Roman" w:cs="Calibri"/>
                <w:color w:val="auto"/>
                <w:sz w:val="18"/>
                <w:szCs w:val="18"/>
                <w:lang w:eastAsia="en-AU"/>
              </w:rPr>
            </w:pPr>
            <w:r w:rsidRPr="000557E9">
              <w:rPr>
                <w:rFonts w:eastAsia="Times New Roman" w:cs="Calibri"/>
                <w:color w:val="auto"/>
                <w:sz w:val="18"/>
                <w:szCs w:val="18"/>
                <w:lang w:eastAsia="en-AU"/>
              </w:rPr>
              <w:t>69000150</w:t>
            </w:r>
          </w:p>
        </w:tc>
        <w:tc>
          <w:tcPr>
            <w:tcW w:w="1090" w:type="pct"/>
            <w:hideMark/>
          </w:tcPr>
          <w:p w14:paraId="6A678CAF"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0557E9">
              <w:rPr>
                <w:rFonts w:eastAsia="Times New Roman" w:cs="Calibri"/>
                <w:color w:val="auto"/>
                <w:sz w:val="18"/>
                <w:szCs w:val="18"/>
                <w:lang w:eastAsia="en-AU"/>
              </w:rPr>
              <w:t>Management services (incl business, artists, entertainers and sporting professionals)</w:t>
            </w:r>
          </w:p>
        </w:tc>
        <w:tc>
          <w:tcPr>
            <w:tcW w:w="562" w:type="pct"/>
          </w:tcPr>
          <w:p w14:paraId="218D122F"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3BFF4B2C"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Products</w:t>
            </w:r>
          </w:p>
        </w:tc>
        <w:tc>
          <w:tcPr>
            <w:tcW w:w="659" w:type="pct"/>
          </w:tcPr>
          <w:p w14:paraId="4BF3B65E"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5FA816C1"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4E7DC573"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4A0CB6BA"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09F11BB5" w14:textId="77777777" w:rsidTr="00782BF9">
        <w:trPr>
          <w:cantSplit/>
          <w:trHeight w:val="358"/>
        </w:trPr>
        <w:tc>
          <w:tcPr>
            <w:cnfStyle w:val="001000000000" w:firstRow="0" w:lastRow="0" w:firstColumn="1" w:lastColumn="0" w:oddVBand="0" w:evenVBand="0" w:oddHBand="0" w:evenHBand="0" w:firstRowFirstColumn="0" w:firstRowLastColumn="0" w:lastRowFirstColumn="0" w:lastRowLastColumn="0"/>
            <w:tcW w:w="314" w:type="pct"/>
            <w:noWrap/>
            <w:hideMark/>
          </w:tcPr>
          <w:p w14:paraId="53CAF36C"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69000180</w:t>
            </w:r>
          </w:p>
        </w:tc>
        <w:tc>
          <w:tcPr>
            <w:tcW w:w="1090" w:type="pct"/>
            <w:hideMark/>
          </w:tcPr>
          <w:p w14:paraId="2BE94848"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Photography services n</w:t>
            </w:r>
            <w:r>
              <w:rPr>
                <w:rFonts w:eastAsia="Times New Roman" w:cs="Calibri"/>
                <w:sz w:val="18"/>
                <w:szCs w:val="18"/>
                <w:lang w:eastAsia="en-AU"/>
              </w:rPr>
              <w:t xml:space="preserve">ot </w:t>
            </w:r>
            <w:r w:rsidRPr="000557E9">
              <w:rPr>
                <w:rFonts w:eastAsia="Times New Roman" w:cs="Calibri"/>
                <w:sz w:val="18"/>
                <w:szCs w:val="18"/>
                <w:lang w:eastAsia="en-AU"/>
              </w:rPr>
              <w:t>e</w:t>
            </w:r>
            <w:r>
              <w:rPr>
                <w:rFonts w:eastAsia="Times New Roman" w:cs="Calibri"/>
                <w:sz w:val="18"/>
                <w:szCs w:val="18"/>
                <w:lang w:eastAsia="en-AU"/>
              </w:rPr>
              <w:t xml:space="preserve">lsewhere </w:t>
            </w:r>
            <w:r w:rsidRPr="000557E9">
              <w:rPr>
                <w:rFonts w:eastAsia="Times New Roman" w:cs="Calibri"/>
                <w:sz w:val="18"/>
                <w:szCs w:val="18"/>
                <w:lang w:eastAsia="en-AU"/>
              </w:rPr>
              <w:t>c</w:t>
            </w:r>
            <w:r>
              <w:rPr>
                <w:rFonts w:eastAsia="Times New Roman" w:cs="Calibri"/>
                <w:sz w:val="18"/>
                <w:szCs w:val="18"/>
                <w:lang w:eastAsia="en-AU"/>
              </w:rPr>
              <w:t>lassified</w:t>
            </w:r>
            <w:r w:rsidRPr="000557E9">
              <w:rPr>
                <w:rFonts w:eastAsia="Times New Roman" w:cs="Calibri"/>
                <w:sz w:val="18"/>
                <w:szCs w:val="18"/>
                <w:lang w:eastAsia="en-AU"/>
              </w:rPr>
              <w:t xml:space="preserve"> (incl Video filming of Weddings etc)</w:t>
            </w:r>
          </w:p>
        </w:tc>
        <w:tc>
          <w:tcPr>
            <w:tcW w:w="562" w:type="pct"/>
          </w:tcPr>
          <w:p w14:paraId="2F86C807"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60B46E2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Products – Photography</w:t>
            </w:r>
          </w:p>
        </w:tc>
        <w:tc>
          <w:tcPr>
            <w:tcW w:w="659" w:type="pct"/>
          </w:tcPr>
          <w:p w14:paraId="04F30EE3"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7B8ED4D5"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187DC53"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441C3A30"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1A28FE62" w14:textId="77777777" w:rsidTr="00782BF9">
        <w:trPr>
          <w:cnfStyle w:val="000000010000" w:firstRow="0" w:lastRow="0" w:firstColumn="0" w:lastColumn="0" w:oddVBand="0" w:evenVBand="0" w:oddHBand="0" w:evenHBand="1" w:firstRowFirstColumn="0" w:firstRowLastColumn="0" w:lastRowFirstColumn="0" w:lastRowLastColumn="0"/>
          <w:cantSplit/>
          <w:trHeight w:val="186"/>
        </w:trPr>
        <w:tc>
          <w:tcPr>
            <w:cnfStyle w:val="001000000000" w:firstRow="0" w:lastRow="0" w:firstColumn="1" w:lastColumn="0" w:oddVBand="0" w:evenVBand="0" w:oddHBand="0" w:evenHBand="0" w:firstRowFirstColumn="0" w:firstRowLastColumn="0" w:lastRowFirstColumn="0" w:lastRowLastColumn="0"/>
            <w:tcW w:w="314" w:type="pct"/>
            <w:noWrap/>
          </w:tcPr>
          <w:p w14:paraId="01C0A12F"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69000200</w:t>
            </w:r>
          </w:p>
        </w:tc>
        <w:tc>
          <w:tcPr>
            <w:tcW w:w="1090" w:type="pct"/>
          </w:tcPr>
          <w:p w14:paraId="55F444EA"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Interpreting and translating services</w:t>
            </w:r>
          </w:p>
        </w:tc>
        <w:tc>
          <w:tcPr>
            <w:tcW w:w="562" w:type="pct"/>
          </w:tcPr>
          <w:p w14:paraId="1704B1BC"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2A2332EB" w14:textId="77777777" w:rsidR="001733BC"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59" w:type="pct"/>
          </w:tcPr>
          <w:p w14:paraId="23652F00"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7BC8CD5E"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617B7C18"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04" w:type="pct"/>
          </w:tcPr>
          <w:p w14:paraId="595482C1"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1A149716" w14:textId="77777777" w:rsidTr="00782BF9">
        <w:trPr>
          <w:cantSplit/>
          <w:trHeight w:val="596"/>
        </w:trPr>
        <w:tc>
          <w:tcPr>
            <w:cnfStyle w:val="001000000000" w:firstRow="0" w:lastRow="0" w:firstColumn="1" w:lastColumn="0" w:oddVBand="0" w:evenVBand="0" w:oddHBand="0" w:evenHBand="0" w:firstRowFirstColumn="0" w:firstRowLastColumn="0" w:lastRowFirstColumn="0" w:lastRowLastColumn="0"/>
            <w:tcW w:w="314" w:type="pct"/>
            <w:noWrap/>
            <w:hideMark/>
          </w:tcPr>
          <w:p w14:paraId="31B3A808"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70000010</w:t>
            </w:r>
          </w:p>
        </w:tc>
        <w:tc>
          <w:tcPr>
            <w:tcW w:w="1090" w:type="pct"/>
            <w:hideMark/>
          </w:tcPr>
          <w:p w14:paraId="5441F7BF"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Computer systems, hardware and software design and development services</w:t>
            </w:r>
          </w:p>
        </w:tc>
        <w:tc>
          <w:tcPr>
            <w:tcW w:w="562" w:type="pct"/>
          </w:tcPr>
          <w:p w14:paraId="01CA471D"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760" w:type="pct"/>
          </w:tcPr>
          <w:p w14:paraId="4816C62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563C1"/>
                <w:sz w:val="18"/>
                <w:szCs w:val="18"/>
                <w:u w:val="single"/>
                <w:lang w:eastAsia="en-AU"/>
              </w:rPr>
            </w:pPr>
          </w:p>
        </w:tc>
        <w:tc>
          <w:tcPr>
            <w:tcW w:w="659" w:type="pct"/>
          </w:tcPr>
          <w:p w14:paraId="2CBC9CDD"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color w:val="FF0000"/>
                <w:sz w:val="28"/>
                <w:szCs w:val="28"/>
                <w:shd w:val="clear" w:color="auto" w:fill="F3F6FD"/>
              </w:rPr>
            </w:pPr>
            <w:r w:rsidRPr="00CB358F">
              <w:rPr>
                <w:rFonts w:cstheme="minorHAnsi"/>
                <w:b/>
                <w:color w:val="C00000"/>
                <w:shd w:val="clear" w:color="auto" w:fill="F3F6FD"/>
              </w:rPr>
              <w:t>No</w:t>
            </w:r>
          </w:p>
        </w:tc>
        <w:tc>
          <w:tcPr>
            <w:tcW w:w="407" w:type="pct"/>
          </w:tcPr>
          <w:p w14:paraId="5ADA9AD5"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0F72C156"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406FBF8F" w14:textId="77777777" w:rsidR="001733BC" w:rsidRPr="00845DA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Only digital game</w:t>
            </w:r>
            <w:r>
              <w:rPr>
                <w:rFonts w:eastAsia="Times New Roman" w:cs="Calibri"/>
                <w:sz w:val="18"/>
                <w:szCs w:val="18"/>
                <w:lang w:eastAsia="en-AU"/>
              </w:rPr>
              <w:t>s</w:t>
            </w:r>
            <w:r w:rsidRPr="00845DAF">
              <w:rPr>
                <w:rFonts w:eastAsia="Times New Roman" w:cs="Calibri"/>
                <w:sz w:val="18"/>
                <w:szCs w:val="18"/>
                <w:lang w:eastAsia="en-AU"/>
              </w:rPr>
              <w:t xml:space="preserve"> development component in scope.</w:t>
            </w:r>
          </w:p>
        </w:tc>
      </w:tr>
      <w:tr w:rsidR="001733BC" w:rsidRPr="000557E9" w14:paraId="40FC9847" w14:textId="77777777" w:rsidTr="00D449EF">
        <w:trPr>
          <w:cnfStyle w:val="000000010000" w:firstRow="0" w:lastRow="0" w:firstColumn="0" w:lastColumn="0" w:oddVBand="0" w:evenVBand="0" w:oddHBand="0" w:evenHBand="1" w:firstRowFirstColumn="0" w:firstRowLastColumn="0" w:lastRowFirstColumn="0" w:lastRowLastColumn="0"/>
          <w:cantSplit/>
          <w:trHeight w:val="239"/>
        </w:trPr>
        <w:tc>
          <w:tcPr>
            <w:cnfStyle w:val="001000000000" w:firstRow="0" w:lastRow="0" w:firstColumn="1" w:lastColumn="0" w:oddVBand="0" w:evenVBand="0" w:oddHBand="0" w:evenHBand="0" w:firstRowFirstColumn="0" w:firstRowLastColumn="0" w:lastRowFirstColumn="0" w:lastRowLastColumn="0"/>
            <w:tcW w:w="314" w:type="pct"/>
            <w:noWrap/>
            <w:hideMark/>
          </w:tcPr>
          <w:p w14:paraId="22F4DB12"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72990020</w:t>
            </w:r>
          </w:p>
        </w:tc>
        <w:tc>
          <w:tcPr>
            <w:tcW w:w="1090" w:type="pct"/>
            <w:hideMark/>
          </w:tcPr>
          <w:p w14:paraId="2684FE3C"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Theatre, concert and sport ticketing and booking services</w:t>
            </w:r>
          </w:p>
        </w:tc>
        <w:tc>
          <w:tcPr>
            <w:tcW w:w="562" w:type="pct"/>
          </w:tcPr>
          <w:p w14:paraId="5719FC38"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AEDC192"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E0B4F">
              <w:rPr>
                <w:rFonts w:eastAsia="Times New Roman" w:cs="Calibri"/>
                <w:sz w:val="18"/>
                <w:szCs w:val="18"/>
                <w:lang w:eastAsia="en-AU"/>
              </w:rPr>
              <w:t>Related Products</w:t>
            </w:r>
          </w:p>
        </w:tc>
        <w:tc>
          <w:tcPr>
            <w:tcW w:w="659" w:type="pct"/>
          </w:tcPr>
          <w:p w14:paraId="2E27AD9F" w14:textId="77777777" w:rsidR="001733BC" w:rsidRPr="00CB358F"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433C6D5A"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Segoe UI Symbol" w:hAnsi="Segoe UI Symbol" w:cs="Segoe UI Symbol"/>
                <w:b/>
                <w:color w:val="C00000"/>
                <w:sz w:val="28"/>
                <w:szCs w:val="28"/>
                <w:shd w:val="clear" w:color="auto" w:fill="F3F6FD"/>
              </w:rPr>
            </w:pPr>
            <w:r w:rsidRPr="00CB358F">
              <w:rPr>
                <w:rFonts w:cstheme="minorHAnsi"/>
                <w:b/>
                <w:color w:val="C00000"/>
                <w:shd w:val="clear" w:color="auto" w:fill="F3F6FD"/>
              </w:rPr>
              <w:t>No</w:t>
            </w:r>
          </w:p>
        </w:tc>
        <w:tc>
          <w:tcPr>
            <w:tcW w:w="603" w:type="pct"/>
          </w:tcPr>
          <w:p w14:paraId="003BDF34" w14:textId="77777777" w:rsidR="001733BC" w:rsidRPr="00CB358F"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13EE88A3" w14:textId="77777777" w:rsidR="001733BC" w:rsidRPr="00845DAF" w:rsidRDefault="001733BC" w:rsidP="001733BC">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B2CDD">
              <w:rPr>
                <w:rFonts w:eastAsia="Times New Roman" w:cs="Calibri"/>
                <w:sz w:val="18"/>
                <w:szCs w:val="18"/>
                <w:lang w:eastAsia="en-AU"/>
              </w:rPr>
              <w:t xml:space="preserve">Only arts related component in scope. </w:t>
            </w:r>
          </w:p>
        </w:tc>
      </w:tr>
      <w:tr w:rsidR="001733BC" w:rsidRPr="000557E9" w14:paraId="196D3833" w14:textId="77777777" w:rsidTr="00782BF9">
        <w:trPr>
          <w:cantSplit/>
          <w:trHeight w:val="461"/>
        </w:trPr>
        <w:tc>
          <w:tcPr>
            <w:cnfStyle w:val="001000000000" w:firstRow="0" w:lastRow="0" w:firstColumn="1" w:lastColumn="0" w:oddVBand="0" w:evenVBand="0" w:oddHBand="0" w:evenHBand="0" w:firstRowFirstColumn="0" w:firstRowLastColumn="0" w:lastRowFirstColumn="0" w:lastRowLastColumn="0"/>
            <w:tcW w:w="314" w:type="pct"/>
            <w:noWrap/>
            <w:hideMark/>
          </w:tcPr>
          <w:p w14:paraId="356AB371"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72990030</w:t>
            </w:r>
          </w:p>
        </w:tc>
        <w:tc>
          <w:tcPr>
            <w:tcW w:w="1090" w:type="pct"/>
            <w:hideMark/>
          </w:tcPr>
          <w:p w14:paraId="5972C553"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Event management or promotion (incl sport, art or similar); fund raising services (fee based) or administration services n</w:t>
            </w:r>
            <w:r>
              <w:rPr>
                <w:rFonts w:eastAsia="Times New Roman" w:cs="Calibri"/>
                <w:sz w:val="18"/>
                <w:szCs w:val="18"/>
                <w:lang w:eastAsia="en-AU"/>
              </w:rPr>
              <w:t xml:space="preserve">ot </w:t>
            </w:r>
            <w:r w:rsidRPr="000557E9">
              <w:rPr>
                <w:rFonts w:eastAsia="Times New Roman" w:cs="Calibri"/>
                <w:sz w:val="18"/>
                <w:szCs w:val="18"/>
                <w:lang w:eastAsia="en-AU"/>
              </w:rPr>
              <w:t>e</w:t>
            </w:r>
            <w:r>
              <w:rPr>
                <w:rFonts w:eastAsia="Times New Roman" w:cs="Calibri"/>
                <w:sz w:val="18"/>
                <w:szCs w:val="18"/>
                <w:lang w:eastAsia="en-AU"/>
              </w:rPr>
              <w:t xml:space="preserve">lsewhere </w:t>
            </w:r>
            <w:r w:rsidRPr="000557E9">
              <w:rPr>
                <w:rFonts w:eastAsia="Times New Roman" w:cs="Calibri"/>
                <w:sz w:val="18"/>
                <w:szCs w:val="18"/>
                <w:lang w:eastAsia="en-AU"/>
              </w:rPr>
              <w:t>c</w:t>
            </w:r>
            <w:r>
              <w:rPr>
                <w:rFonts w:eastAsia="Times New Roman" w:cs="Calibri"/>
                <w:sz w:val="18"/>
                <w:szCs w:val="18"/>
                <w:lang w:eastAsia="en-AU"/>
              </w:rPr>
              <w:t>lassified</w:t>
            </w:r>
          </w:p>
        </w:tc>
        <w:tc>
          <w:tcPr>
            <w:tcW w:w="562" w:type="pct"/>
          </w:tcPr>
          <w:p w14:paraId="2308E1BD"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26C8C84F"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E0B4F">
              <w:rPr>
                <w:rFonts w:eastAsia="Times New Roman" w:cs="Calibri"/>
                <w:sz w:val="18"/>
                <w:szCs w:val="18"/>
                <w:lang w:eastAsia="en-AU"/>
              </w:rPr>
              <w:t>Related Products</w:t>
            </w:r>
          </w:p>
        </w:tc>
        <w:tc>
          <w:tcPr>
            <w:tcW w:w="659" w:type="pct"/>
          </w:tcPr>
          <w:p w14:paraId="7FB93E76"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009E24D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color w:val="C00000"/>
                <w:sz w:val="28"/>
                <w:szCs w:val="28"/>
                <w:shd w:val="clear" w:color="auto" w:fill="F3F6FD"/>
              </w:rPr>
            </w:pPr>
            <w:r w:rsidRPr="00CB358F">
              <w:rPr>
                <w:rFonts w:cstheme="minorHAnsi"/>
                <w:b/>
                <w:color w:val="C00000"/>
                <w:shd w:val="clear" w:color="auto" w:fill="F3F6FD"/>
              </w:rPr>
              <w:t>No</w:t>
            </w:r>
          </w:p>
        </w:tc>
        <w:tc>
          <w:tcPr>
            <w:tcW w:w="603" w:type="pct"/>
          </w:tcPr>
          <w:p w14:paraId="4DF7016D"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17FE7F7A" w14:textId="77777777" w:rsidR="001733BC" w:rsidRPr="00845DA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B2CDD">
              <w:rPr>
                <w:rFonts w:eastAsia="Times New Roman" w:cs="Calibri"/>
                <w:sz w:val="18"/>
                <w:szCs w:val="18"/>
                <w:lang w:eastAsia="en-AU"/>
              </w:rPr>
              <w:t>Only arts related component in scope.</w:t>
            </w:r>
          </w:p>
        </w:tc>
      </w:tr>
      <w:tr w:rsidR="001733BC" w:rsidRPr="000557E9" w14:paraId="39CF93A7" w14:textId="77777777" w:rsidTr="00782BF9">
        <w:trPr>
          <w:cnfStyle w:val="000000010000" w:firstRow="0" w:lastRow="0" w:firstColumn="0" w:lastColumn="0" w:oddVBand="0" w:evenVBand="0" w:oddHBand="0" w:evenHBand="1" w:firstRowFirstColumn="0" w:firstRowLastColumn="0" w:lastRowFirstColumn="0" w:lastRowLastColumn="0"/>
          <w:cantSplit/>
          <w:trHeight w:val="148"/>
        </w:trPr>
        <w:tc>
          <w:tcPr>
            <w:cnfStyle w:val="001000000000" w:firstRow="0" w:lastRow="0" w:firstColumn="1" w:lastColumn="0" w:oddVBand="0" w:evenVBand="0" w:oddHBand="0" w:evenHBand="0" w:firstRowFirstColumn="0" w:firstRowLastColumn="0" w:lastRowFirstColumn="0" w:lastRowLastColumn="0"/>
            <w:tcW w:w="314" w:type="pct"/>
            <w:noWrap/>
            <w:hideMark/>
          </w:tcPr>
          <w:p w14:paraId="0E11BDF1"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82120010</w:t>
            </w:r>
          </w:p>
        </w:tc>
        <w:tc>
          <w:tcPr>
            <w:tcW w:w="1090" w:type="pct"/>
            <w:hideMark/>
          </w:tcPr>
          <w:p w14:paraId="59B08FFB"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Arts education services (excl vocational)</w:t>
            </w:r>
          </w:p>
        </w:tc>
        <w:tc>
          <w:tcPr>
            <w:tcW w:w="562" w:type="pct"/>
          </w:tcPr>
          <w:p w14:paraId="65906A5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04BB955"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Products</w:t>
            </w:r>
          </w:p>
        </w:tc>
        <w:tc>
          <w:tcPr>
            <w:tcW w:w="659" w:type="pct"/>
          </w:tcPr>
          <w:p w14:paraId="2411E126"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5CF73E9A"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142984F2"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17DDFA14"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1D0D76AB" w14:textId="77777777" w:rsidTr="00782BF9">
        <w:trPr>
          <w:cantSplit/>
          <w:trHeight w:val="455"/>
        </w:trPr>
        <w:tc>
          <w:tcPr>
            <w:cnfStyle w:val="001000000000" w:firstRow="0" w:lastRow="0" w:firstColumn="1" w:lastColumn="0" w:oddVBand="0" w:evenVBand="0" w:oddHBand="0" w:evenHBand="0" w:firstRowFirstColumn="0" w:firstRowLastColumn="0" w:lastRowFirstColumn="0" w:lastRowLastColumn="0"/>
            <w:tcW w:w="314" w:type="pct"/>
            <w:noWrap/>
            <w:hideMark/>
          </w:tcPr>
          <w:p w14:paraId="6B6044F5"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89100010</w:t>
            </w:r>
          </w:p>
        </w:tc>
        <w:tc>
          <w:tcPr>
            <w:tcW w:w="1090" w:type="pct"/>
            <w:hideMark/>
          </w:tcPr>
          <w:p w14:paraId="67425C4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Museum and art gallery services</w:t>
            </w:r>
          </w:p>
        </w:tc>
        <w:tc>
          <w:tcPr>
            <w:tcW w:w="562" w:type="pct"/>
          </w:tcPr>
          <w:p w14:paraId="77DB9BA9"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3EEF8A3F"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Products – Museums/ Galleries</w:t>
            </w:r>
          </w:p>
        </w:tc>
        <w:tc>
          <w:tcPr>
            <w:tcW w:w="659" w:type="pct"/>
          </w:tcPr>
          <w:p w14:paraId="06976370"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78CE7D4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24A8F279"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006AD22B"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5C4F8353" w14:textId="77777777" w:rsidTr="00782BF9">
        <w:trPr>
          <w:cnfStyle w:val="000000010000" w:firstRow="0" w:lastRow="0" w:firstColumn="0" w:lastColumn="0" w:oddVBand="0" w:evenVBand="0" w:oddHBand="0" w:evenHBand="1" w:firstRowFirstColumn="0" w:firstRowLastColumn="0" w:lastRowFirstColumn="0" w:lastRowLastColumn="0"/>
          <w:cantSplit/>
          <w:trHeight w:val="455"/>
        </w:trPr>
        <w:tc>
          <w:tcPr>
            <w:cnfStyle w:val="001000000000" w:firstRow="0" w:lastRow="0" w:firstColumn="1" w:lastColumn="0" w:oddVBand="0" w:evenVBand="0" w:oddHBand="0" w:evenHBand="0" w:firstRowFirstColumn="0" w:firstRowLastColumn="0" w:lastRowFirstColumn="0" w:lastRowLastColumn="0"/>
            <w:tcW w:w="314" w:type="pct"/>
            <w:noWrap/>
          </w:tcPr>
          <w:p w14:paraId="288E36B2"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89210010</w:t>
            </w:r>
          </w:p>
        </w:tc>
        <w:tc>
          <w:tcPr>
            <w:tcW w:w="1090" w:type="pct"/>
          </w:tcPr>
          <w:p w14:paraId="72D50EF5" w14:textId="77777777" w:rsidR="001733BC" w:rsidRPr="00845DA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Zoological and botanical services</w:t>
            </w:r>
          </w:p>
        </w:tc>
        <w:tc>
          <w:tcPr>
            <w:tcW w:w="562" w:type="pct"/>
          </w:tcPr>
          <w:p w14:paraId="72ABCFB7"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444C87B5"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Related Products</w:t>
            </w:r>
          </w:p>
        </w:tc>
        <w:tc>
          <w:tcPr>
            <w:tcW w:w="659" w:type="pct"/>
          </w:tcPr>
          <w:p w14:paraId="46FEF7B5"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3E71A323" w14:textId="77777777" w:rsidR="001733BC" w:rsidRPr="00CB358F"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288C3B06"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p>
        </w:tc>
        <w:tc>
          <w:tcPr>
            <w:tcW w:w="604" w:type="pct"/>
          </w:tcPr>
          <w:p w14:paraId="26C12FB2" w14:textId="77777777" w:rsidR="001733BC" w:rsidRPr="000557E9" w:rsidDel="00BB4981"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7B5C3418" w14:textId="77777777" w:rsidTr="00782BF9">
        <w:trPr>
          <w:cantSplit/>
          <w:trHeight w:val="455"/>
        </w:trPr>
        <w:tc>
          <w:tcPr>
            <w:cnfStyle w:val="001000000000" w:firstRow="0" w:lastRow="0" w:firstColumn="1" w:lastColumn="0" w:oddVBand="0" w:evenVBand="0" w:oddHBand="0" w:evenHBand="0" w:firstRowFirstColumn="0" w:firstRowLastColumn="0" w:lastRowFirstColumn="0" w:lastRowLastColumn="0"/>
            <w:tcW w:w="314" w:type="pct"/>
            <w:noWrap/>
          </w:tcPr>
          <w:p w14:paraId="716DE1D0" w14:textId="77777777" w:rsidR="001733BC" w:rsidRPr="00845DAF" w:rsidRDefault="001733BC" w:rsidP="001733BC">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89220010</w:t>
            </w:r>
          </w:p>
        </w:tc>
        <w:tc>
          <w:tcPr>
            <w:tcW w:w="1090" w:type="pct"/>
          </w:tcPr>
          <w:p w14:paraId="1F7CE086" w14:textId="77777777" w:rsidR="001733BC" w:rsidRPr="00845DA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Nature reserve and conservation park services</w:t>
            </w:r>
          </w:p>
        </w:tc>
        <w:tc>
          <w:tcPr>
            <w:tcW w:w="562" w:type="pct"/>
          </w:tcPr>
          <w:p w14:paraId="14BE472E"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62BD62A9"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Pr>
                <w:rFonts w:eastAsia="Times New Roman" w:cs="Calibri"/>
                <w:sz w:val="18"/>
                <w:szCs w:val="18"/>
                <w:lang w:eastAsia="en-AU"/>
              </w:rPr>
              <w:t>Related Products</w:t>
            </w:r>
          </w:p>
        </w:tc>
        <w:tc>
          <w:tcPr>
            <w:tcW w:w="659" w:type="pct"/>
          </w:tcPr>
          <w:p w14:paraId="167EDB04"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1BA4F854" w14:textId="77777777" w:rsidR="001733BC" w:rsidRPr="00CB358F"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22D77A1F"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p>
        </w:tc>
        <w:tc>
          <w:tcPr>
            <w:tcW w:w="604" w:type="pct"/>
          </w:tcPr>
          <w:p w14:paraId="3F74B54D" w14:textId="77777777" w:rsidR="001733BC" w:rsidRPr="000557E9" w:rsidDel="00BB4981"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9C0006"/>
                <w:sz w:val="18"/>
                <w:szCs w:val="18"/>
                <w:lang w:eastAsia="en-AU"/>
              </w:rPr>
            </w:pPr>
            <w:r w:rsidRPr="00FD2F7A">
              <w:rPr>
                <w:rFonts w:eastAsia="Times New Roman" w:cs="Calibri"/>
                <w:sz w:val="18"/>
                <w:szCs w:val="18"/>
                <w:lang w:eastAsia="en-AU"/>
              </w:rPr>
              <w:t>Out of Scope</w:t>
            </w:r>
          </w:p>
        </w:tc>
      </w:tr>
      <w:tr w:rsidR="001733BC" w:rsidRPr="000557E9" w14:paraId="50CEF096" w14:textId="77777777" w:rsidTr="00782BF9">
        <w:trPr>
          <w:cnfStyle w:val="000000010000" w:firstRow="0" w:lastRow="0" w:firstColumn="0" w:lastColumn="0" w:oddVBand="0" w:evenVBand="0" w:oddHBand="0" w:evenHBand="1"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314" w:type="pct"/>
            <w:noWrap/>
            <w:hideMark/>
          </w:tcPr>
          <w:p w14:paraId="1B4776DB"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90010010</w:t>
            </w:r>
          </w:p>
        </w:tc>
        <w:tc>
          <w:tcPr>
            <w:tcW w:w="1090" w:type="pct"/>
            <w:hideMark/>
          </w:tcPr>
          <w:p w14:paraId="1FA7660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Performing arts operation n</w:t>
            </w:r>
            <w:r>
              <w:rPr>
                <w:rFonts w:eastAsia="Times New Roman" w:cs="Calibri"/>
                <w:sz w:val="18"/>
                <w:szCs w:val="18"/>
                <w:lang w:eastAsia="en-AU"/>
              </w:rPr>
              <w:t xml:space="preserve">ot </w:t>
            </w:r>
            <w:r w:rsidRPr="000557E9">
              <w:rPr>
                <w:rFonts w:eastAsia="Times New Roman" w:cs="Calibri"/>
                <w:sz w:val="18"/>
                <w:szCs w:val="18"/>
                <w:lang w:eastAsia="en-AU"/>
              </w:rPr>
              <w:t>e</w:t>
            </w:r>
            <w:r>
              <w:rPr>
                <w:rFonts w:eastAsia="Times New Roman" w:cs="Calibri"/>
                <w:sz w:val="18"/>
                <w:szCs w:val="18"/>
                <w:lang w:eastAsia="en-AU"/>
              </w:rPr>
              <w:t xml:space="preserve">lsewhere </w:t>
            </w:r>
            <w:r w:rsidRPr="000557E9">
              <w:rPr>
                <w:rFonts w:eastAsia="Times New Roman" w:cs="Calibri"/>
                <w:sz w:val="18"/>
                <w:szCs w:val="18"/>
                <w:lang w:eastAsia="en-AU"/>
              </w:rPr>
              <w:t>c</w:t>
            </w:r>
            <w:r>
              <w:rPr>
                <w:rFonts w:eastAsia="Times New Roman" w:cs="Calibri"/>
                <w:sz w:val="18"/>
                <w:szCs w:val="18"/>
                <w:lang w:eastAsia="en-AU"/>
              </w:rPr>
              <w:t>lassified</w:t>
            </w:r>
            <w:r w:rsidRPr="000557E9">
              <w:rPr>
                <w:rFonts w:eastAsia="Times New Roman" w:cs="Calibri"/>
                <w:sz w:val="18"/>
                <w:szCs w:val="18"/>
                <w:lang w:eastAsia="en-AU"/>
              </w:rPr>
              <w:t xml:space="preserve"> (incl theatre restaurants and circuses)</w:t>
            </w:r>
          </w:p>
        </w:tc>
        <w:tc>
          <w:tcPr>
            <w:tcW w:w="562" w:type="pct"/>
          </w:tcPr>
          <w:p w14:paraId="74021CC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10167F92"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w:t>
            </w:r>
          </w:p>
        </w:tc>
        <w:tc>
          <w:tcPr>
            <w:tcW w:w="659" w:type="pct"/>
          </w:tcPr>
          <w:p w14:paraId="4A28BAF6"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17994EAE"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6F6C1E7B"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21DA5A82"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3FFBCC97" w14:textId="77777777" w:rsidTr="00782BF9">
        <w:trPr>
          <w:cantSplit/>
          <w:trHeight w:val="225"/>
        </w:trPr>
        <w:tc>
          <w:tcPr>
            <w:cnfStyle w:val="001000000000" w:firstRow="0" w:lastRow="0" w:firstColumn="1" w:lastColumn="0" w:oddVBand="0" w:evenVBand="0" w:oddHBand="0" w:evenHBand="0" w:firstRowFirstColumn="0" w:firstRowLastColumn="0" w:lastRowFirstColumn="0" w:lastRowLastColumn="0"/>
            <w:tcW w:w="314" w:type="pct"/>
            <w:noWrap/>
            <w:hideMark/>
          </w:tcPr>
          <w:p w14:paraId="2DF08FA6"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90020010</w:t>
            </w:r>
          </w:p>
        </w:tc>
        <w:tc>
          <w:tcPr>
            <w:tcW w:w="1090" w:type="pct"/>
            <w:hideMark/>
          </w:tcPr>
          <w:p w14:paraId="00C38F07"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Services of independent creative artists, writers and performers</w:t>
            </w:r>
          </w:p>
        </w:tc>
        <w:tc>
          <w:tcPr>
            <w:tcW w:w="562" w:type="pct"/>
          </w:tcPr>
          <w:p w14:paraId="6952AA1A"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235487E2"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 Music/ Literature/ Visual Arts</w:t>
            </w:r>
          </w:p>
        </w:tc>
        <w:tc>
          <w:tcPr>
            <w:tcW w:w="659" w:type="pct"/>
          </w:tcPr>
          <w:p w14:paraId="7CED9F45"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430426C8"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1150A54B" w14:textId="77777777" w:rsidR="001733BC" w:rsidRPr="00CB358F"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6"/>
                <w:szCs w:val="16"/>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5DE1F188" w14:textId="77777777" w:rsidR="001733BC" w:rsidRPr="00097D82" w:rsidRDefault="001733BC" w:rsidP="001733BC">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37158F">
              <w:rPr>
                <w:rFonts w:eastAsia="Times New Roman" w:cs="Calibri"/>
                <w:sz w:val="18"/>
                <w:szCs w:val="18"/>
                <w:lang w:eastAsia="en-AU"/>
              </w:rPr>
              <w:t>In Scope</w:t>
            </w:r>
          </w:p>
        </w:tc>
      </w:tr>
      <w:tr w:rsidR="001733BC" w:rsidRPr="000557E9" w14:paraId="5D6F1329" w14:textId="77777777" w:rsidTr="00782BF9">
        <w:trPr>
          <w:cnfStyle w:val="000000010000" w:firstRow="0" w:lastRow="0" w:firstColumn="0" w:lastColumn="0" w:oddVBand="0" w:evenVBand="0" w:oddHBand="0" w:evenHBand="1" w:firstRowFirstColumn="0" w:firstRowLastColumn="0" w:lastRowFirstColumn="0" w:lastRowLastColumn="0"/>
          <w:cantSplit/>
          <w:trHeight w:val="342"/>
        </w:trPr>
        <w:tc>
          <w:tcPr>
            <w:cnfStyle w:val="001000000000" w:firstRow="0" w:lastRow="0" w:firstColumn="1" w:lastColumn="0" w:oddVBand="0" w:evenVBand="0" w:oddHBand="0" w:evenHBand="0" w:firstRowFirstColumn="0" w:firstRowLastColumn="0" w:lastRowFirstColumn="0" w:lastRowLastColumn="0"/>
            <w:tcW w:w="314" w:type="pct"/>
            <w:noWrap/>
            <w:hideMark/>
          </w:tcPr>
          <w:p w14:paraId="39E4A30F"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90020020</w:t>
            </w:r>
          </w:p>
        </w:tc>
        <w:tc>
          <w:tcPr>
            <w:tcW w:w="1090" w:type="pct"/>
            <w:hideMark/>
          </w:tcPr>
          <w:p w14:paraId="13504700"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Theatre lighting, costume design and set design services</w:t>
            </w:r>
          </w:p>
        </w:tc>
        <w:tc>
          <w:tcPr>
            <w:tcW w:w="562" w:type="pct"/>
          </w:tcPr>
          <w:p w14:paraId="09C08898"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3A44EE8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w:t>
            </w:r>
          </w:p>
        </w:tc>
        <w:tc>
          <w:tcPr>
            <w:tcW w:w="659" w:type="pct"/>
          </w:tcPr>
          <w:p w14:paraId="017FC3E8"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1D8B4F5C"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0470391E"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604BF7D2"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6804190D" w14:textId="77777777" w:rsidTr="00782BF9">
        <w:trPr>
          <w:cantSplit/>
          <w:trHeight w:val="277"/>
        </w:trPr>
        <w:tc>
          <w:tcPr>
            <w:cnfStyle w:val="001000000000" w:firstRow="0" w:lastRow="0" w:firstColumn="1" w:lastColumn="0" w:oddVBand="0" w:evenVBand="0" w:oddHBand="0" w:evenHBand="0" w:firstRowFirstColumn="0" w:firstRowLastColumn="0" w:lastRowFirstColumn="0" w:lastRowLastColumn="0"/>
            <w:tcW w:w="314" w:type="pct"/>
            <w:noWrap/>
            <w:hideMark/>
          </w:tcPr>
          <w:p w14:paraId="093EE237"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90030010</w:t>
            </w:r>
          </w:p>
        </w:tc>
        <w:tc>
          <w:tcPr>
            <w:tcW w:w="1090" w:type="pct"/>
            <w:hideMark/>
          </w:tcPr>
          <w:p w14:paraId="4C79150C"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Performing arts venue operation</w:t>
            </w:r>
          </w:p>
        </w:tc>
        <w:tc>
          <w:tcPr>
            <w:tcW w:w="562" w:type="pct"/>
          </w:tcPr>
          <w:p w14:paraId="5C29489F"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36D3DEBE"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Core Creative Arts – Performing Arts</w:t>
            </w:r>
          </w:p>
        </w:tc>
        <w:tc>
          <w:tcPr>
            <w:tcW w:w="659" w:type="pct"/>
          </w:tcPr>
          <w:p w14:paraId="7914F6D6"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407" w:type="pct"/>
          </w:tcPr>
          <w:p w14:paraId="344E6B73"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3" w:type="pct"/>
          </w:tcPr>
          <w:p w14:paraId="3F7CF06C" w14:textId="77777777" w:rsidR="001733BC" w:rsidRPr="00CB358F"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604" w:type="pct"/>
          </w:tcPr>
          <w:p w14:paraId="37202A50" w14:textId="77777777" w:rsidR="001733BC" w:rsidRPr="000557E9" w:rsidRDefault="001733BC" w:rsidP="001733BC">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r w:rsidR="001733BC" w:rsidRPr="000557E9" w14:paraId="336B9407" w14:textId="77777777" w:rsidTr="00782BF9">
        <w:trPr>
          <w:cnfStyle w:val="000000010000" w:firstRow="0" w:lastRow="0" w:firstColumn="0" w:lastColumn="0" w:oddVBand="0" w:evenVBand="0" w:oddHBand="0" w:evenHBand="1" w:firstRowFirstColumn="0" w:firstRowLastColumn="0" w:lastRowFirstColumn="0" w:lastRowLastColumn="0"/>
          <w:cantSplit/>
          <w:trHeight w:val="214"/>
        </w:trPr>
        <w:tc>
          <w:tcPr>
            <w:cnfStyle w:val="001000000000" w:firstRow="0" w:lastRow="0" w:firstColumn="1" w:lastColumn="0" w:oddVBand="0" w:evenVBand="0" w:oddHBand="0" w:evenHBand="0" w:firstRowFirstColumn="0" w:firstRowLastColumn="0" w:lastRowFirstColumn="0" w:lastRowLastColumn="0"/>
            <w:tcW w:w="314" w:type="pct"/>
            <w:noWrap/>
            <w:hideMark/>
          </w:tcPr>
          <w:p w14:paraId="0041E756" w14:textId="77777777" w:rsidR="001733BC" w:rsidRPr="000557E9" w:rsidRDefault="001733BC" w:rsidP="001733BC">
            <w:pPr>
              <w:spacing w:before="0" w:after="0" w:line="200" w:lineRule="exact"/>
              <w:rPr>
                <w:rFonts w:eastAsia="Times New Roman" w:cs="Calibri"/>
                <w:sz w:val="18"/>
                <w:szCs w:val="18"/>
                <w:lang w:eastAsia="en-AU"/>
              </w:rPr>
            </w:pPr>
            <w:r w:rsidRPr="000557E9">
              <w:rPr>
                <w:rFonts w:eastAsia="Times New Roman" w:cs="Calibri"/>
                <w:sz w:val="18"/>
                <w:szCs w:val="18"/>
                <w:lang w:eastAsia="en-AU"/>
              </w:rPr>
              <w:t>95320010</w:t>
            </w:r>
          </w:p>
        </w:tc>
        <w:tc>
          <w:tcPr>
            <w:tcW w:w="1090" w:type="pct"/>
            <w:hideMark/>
          </w:tcPr>
          <w:p w14:paraId="7B54790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557E9">
              <w:rPr>
                <w:rFonts w:eastAsia="Times New Roman" w:cs="Calibri"/>
                <w:sz w:val="18"/>
                <w:szCs w:val="18"/>
                <w:lang w:eastAsia="en-AU"/>
              </w:rPr>
              <w:t>Photographic film processing</w:t>
            </w:r>
          </w:p>
        </w:tc>
        <w:tc>
          <w:tcPr>
            <w:tcW w:w="562" w:type="pct"/>
          </w:tcPr>
          <w:p w14:paraId="72B3D084"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385623" w:themeColor="accent6" w:themeShade="80"/>
                <w:sz w:val="18"/>
                <w:szCs w:val="18"/>
                <w:lang w:eastAsia="en-AU"/>
              </w:rPr>
            </w:pPr>
            <w:r w:rsidRPr="00CB358F">
              <w:rPr>
                <w:rFonts w:asciiTheme="majorHAnsi" w:eastAsia="Times New Roman" w:hAnsiTheme="majorHAnsi" w:cs="Segoe UI"/>
                <w:b/>
                <w:color w:val="385623" w:themeColor="accent6" w:themeShade="80"/>
                <w:lang w:eastAsia="en-AU"/>
              </w:rPr>
              <w:t>Yes</w:t>
            </w:r>
          </w:p>
        </w:tc>
        <w:tc>
          <w:tcPr>
            <w:tcW w:w="760" w:type="pct"/>
          </w:tcPr>
          <w:p w14:paraId="77535169"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Other Core Cultural Products – Photography</w:t>
            </w:r>
          </w:p>
        </w:tc>
        <w:tc>
          <w:tcPr>
            <w:tcW w:w="659" w:type="pct"/>
          </w:tcPr>
          <w:p w14:paraId="526713EB"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407" w:type="pct"/>
          </w:tcPr>
          <w:p w14:paraId="5773F211" w14:textId="77777777" w:rsidR="001733BC" w:rsidRPr="00CB358F"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C00000"/>
                <w:sz w:val="18"/>
                <w:szCs w:val="18"/>
                <w:lang w:eastAsia="en-AU"/>
              </w:rPr>
            </w:pPr>
            <w:r w:rsidRPr="00CB358F">
              <w:rPr>
                <w:rFonts w:cstheme="minorHAnsi"/>
                <w:b/>
                <w:color w:val="C00000"/>
                <w:shd w:val="clear" w:color="auto" w:fill="F3F6FD"/>
              </w:rPr>
              <w:t>No</w:t>
            </w:r>
          </w:p>
        </w:tc>
        <w:tc>
          <w:tcPr>
            <w:tcW w:w="603" w:type="pct"/>
          </w:tcPr>
          <w:p w14:paraId="161A4BE6"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604" w:type="pct"/>
          </w:tcPr>
          <w:p w14:paraId="09DE623E" w14:textId="77777777" w:rsidR="001733BC" w:rsidRPr="000557E9" w:rsidRDefault="001733BC" w:rsidP="001733BC">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158F">
              <w:rPr>
                <w:rFonts w:eastAsia="Times New Roman" w:cs="Calibri"/>
                <w:sz w:val="18"/>
                <w:szCs w:val="18"/>
                <w:lang w:eastAsia="en-AU"/>
              </w:rPr>
              <w:t>In Scope</w:t>
            </w:r>
          </w:p>
        </w:tc>
      </w:tr>
    </w:tbl>
    <w:p w14:paraId="411AB087" w14:textId="77777777" w:rsidR="001733BC" w:rsidRDefault="001733BC" w:rsidP="001733BC">
      <w:pPr>
        <w:sectPr w:rsidR="001733BC" w:rsidSect="009D515B">
          <w:footnotePr>
            <w:numFmt w:val="lowerRoman"/>
          </w:footnotePr>
          <w:endnotePr>
            <w:numFmt w:val="decimal"/>
          </w:endnotePr>
          <w:type w:val="continuous"/>
          <w:pgSz w:w="16838" w:h="11906" w:orient="landscape" w:code="9"/>
          <w:pgMar w:top="1021" w:right="1021" w:bottom="1021" w:left="1021" w:header="567" w:footer="0" w:gutter="0"/>
          <w:cols w:space="708"/>
          <w:docGrid w:linePitch="360"/>
        </w:sectPr>
      </w:pPr>
    </w:p>
    <w:p w14:paraId="37F2F8AB" w14:textId="77777777" w:rsidR="001733BC" w:rsidRDefault="001733BC" w:rsidP="00E7720B">
      <w:pPr>
        <w:pStyle w:val="Heading2"/>
      </w:pPr>
      <w:bookmarkStart w:id="608" w:name="_Toc181346482"/>
      <w:bookmarkStart w:id="609" w:name="_Toc182934644"/>
      <w:bookmarkStart w:id="610" w:name="_Toc184651281"/>
      <w:bookmarkStart w:id="611" w:name="_Toc184725025"/>
      <w:r>
        <w:lastRenderedPageBreak/>
        <w:t>Appendix F – Glossary</w:t>
      </w:r>
      <w:bookmarkEnd w:id="608"/>
      <w:bookmarkEnd w:id="609"/>
      <w:bookmarkEnd w:id="610"/>
      <w:bookmarkEnd w:id="611"/>
    </w:p>
    <w:p w14:paraId="7F3A98DA" w14:textId="77777777" w:rsidR="001733BC" w:rsidRDefault="001733BC" w:rsidP="001733BC">
      <w:proofErr w:type="spellStart"/>
      <w:r w:rsidRPr="006C5438">
        <w:rPr>
          <w:b/>
        </w:rPr>
        <w:t>ANZSIC</w:t>
      </w:r>
      <w:proofErr w:type="spellEnd"/>
      <w:r w:rsidRPr="006C5438">
        <w:rPr>
          <w:b/>
        </w:rPr>
        <w:t>:</w:t>
      </w:r>
      <w:r w:rsidRPr="003C41E0">
        <w:t xml:space="preserve"> the</w:t>
      </w:r>
      <w:r>
        <w:t xml:space="preserve"> Australian and New Zealand Standard Industrial Classification (</w:t>
      </w:r>
      <w:proofErr w:type="spellStart"/>
      <w:r>
        <w:t>ANZSIC</w:t>
      </w:r>
      <w:proofErr w:type="spellEnd"/>
      <w:r>
        <w:t>) was developed for the compilation and analysis of industry statistics in Australia and New Zealand.</w:t>
      </w:r>
    </w:p>
    <w:p w14:paraId="0606D025" w14:textId="77777777" w:rsidR="001733BC" w:rsidRDefault="001733BC" w:rsidP="001733BC">
      <w:proofErr w:type="spellStart"/>
      <w:r w:rsidRPr="003C41E0">
        <w:rPr>
          <w:b/>
        </w:rPr>
        <w:t>ANZSCO</w:t>
      </w:r>
      <w:proofErr w:type="spellEnd"/>
      <w:r w:rsidRPr="003C41E0">
        <w:rPr>
          <w:b/>
        </w:rPr>
        <w:t>:</w:t>
      </w:r>
      <w:r>
        <w:t xml:space="preserve"> t</w:t>
      </w:r>
      <w:r w:rsidRPr="003E1CE9">
        <w:t>he Australian and New Zealand Standard Classification of Occupations (</w:t>
      </w:r>
      <w:proofErr w:type="spellStart"/>
      <w:r w:rsidRPr="003E1CE9">
        <w:t>ANZSCO</w:t>
      </w:r>
      <w:proofErr w:type="spellEnd"/>
      <w:r w:rsidRPr="003E1CE9">
        <w:t>) was developed for the standardised collection, analysis and dissemination of occupation data for Australia and New Zealand.</w:t>
      </w:r>
    </w:p>
    <w:p w14:paraId="4E6BD31D" w14:textId="4E6EE433" w:rsidR="001733BC" w:rsidRDefault="001733BC" w:rsidP="001733BC">
      <w:r w:rsidRPr="003C41E0">
        <w:rPr>
          <w:b/>
        </w:rPr>
        <w:t>Australian System of National Accounts</w:t>
      </w:r>
      <w:r>
        <w:rPr>
          <w:b/>
        </w:rPr>
        <w:t xml:space="preserve"> (ANSA)</w:t>
      </w:r>
      <w:r>
        <w:t>: t</w:t>
      </w:r>
      <w:r w:rsidRPr="00AB5533">
        <w:t xml:space="preserve">he </w:t>
      </w:r>
      <w:proofErr w:type="spellStart"/>
      <w:r w:rsidRPr="00AB5533">
        <w:t>ASNA</w:t>
      </w:r>
      <w:proofErr w:type="spellEnd"/>
      <w:r w:rsidRPr="00AB5533">
        <w:t xml:space="preserve"> forms a body of statistics that incorporates a wide range of information about the Australian economy and its components. In addition to the long-standing statistics of national income, expenditure and product, the accounts include the financial accounts, </w:t>
      </w:r>
      <w:r w:rsidR="00A05EF7">
        <w:t>Input-Output</w:t>
      </w:r>
      <w:r w:rsidR="00A05EF7" w:rsidRPr="00AB5533">
        <w:t xml:space="preserve"> </w:t>
      </w:r>
      <w:r w:rsidRPr="00AB5533">
        <w:t>tables, balance sheet statistics (including capital stock statistics), multifactor productivity statistics, state accounts, and satellite accounts.</w:t>
      </w:r>
    </w:p>
    <w:p w14:paraId="198ED7CE" w14:textId="77777777" w:rsidR="001733BC" w:rsidRDefault="001733BC" w:rsidP="001733BC">
      <w:r w:rsidRPr="00845DAF">
        <w:rPr>
          <w:b/>
        </w:rPr>
        <w:t xml:space="preserve">Basic </w:t>
      </w:r>
      <w:r>
        <w:rPr>
          <w:b/>
        </w:rPr>
        <w:t>p</w:t>
      </w:r>
      <w:r w:rsidRPr="00845DAF">
        <w:rPr>
          <w:b/>
        </w:rPr>
        <w:t>rice:</w:t>
      </w:r>
      <w:r>
        <w:t xml:space="preserve"> is the </w:t>
      </w:r>
      <w:r w:rsidRPr="002F6B88">
        <w:t>amount receivable by the producer from the purchaser for a unit of a good or service produced as output, minus any tax payable plus any subsidy receivable, on that unit as a consequence of its production or sale; it excludes any transport charges invoiced separately by the producer.</w:t>
      </w:r>
    </w:p>
    <w:p w14:paraId="17F9AC44" w14:textId="77777777" w:rsidR="001733BC" w:rsidRDefault="001733BC" w:rsidP="001733BC">
      <w:r>
        <w:rPr>
          <w:b/>
        </w:rPr>
        <w:t>Current</w:t>
      </w:r>
      <w:r w:rsidRPr="00FD2F7A">
        <w:rPr>
          <w:b/>
        </w:rPr>
        <w:t xml:space="preserve"> </w:t>
      </w:r>
      <w:r>
        <w:rPr>
          <w:b/>
        </w:rPr>
        <w:t>p</w:t>
      </w:r>
      <w:r w:rsidRPr="00FD2F7A">
        <w:rPr>
          <w:b/>
        </w:rPr>
        <w:t>rice</w:t>
      </w:r>
      <w:r>
        <w:rPr>
          <w:b/>
        </w:rPr>
        <w:t>s</w:t>
      </w:r>
      <w:r w:rsidRPr="00FD2F7A">
        <w:rPr>
          <w:b/>
        </w:rPr>
        <w:t>:</w:t>
      </w:r>
      <w:r>
        <w:rPr>
          <w:b/>
        </w:rPr>
        <w:t xml:space="preserve"> </w:t>
      </w:r>
      <w:r>
        <w:t>e</w:t>
      </w:r>
      <w:r w:rsidRPr="00845DAF">
        <w:t>stimates are valued at the prices of the period to which the observation relates. For example, estimates for this financial year are valued using this financial year’s prices. This contrasts to chain volume measures where the prices used in valuation refer to the prices of the previous year.</w:t>
      </w:r>
    </w:p>
    <w:p w14:paraId="6052698B" w14:textId="77777777" w:rsidR="001733BC" w:rsidRPr="0009788A" w:rsidRDefault="001733BC" w:rsidP="001733BC">
      <w:r w:rsidRPr="003C41E0">
        <w:rPr>
          <w:b/>
        </w:rPr>
        <w:t>Domain</w:t>
      </w:r>
      <w:r>
        <w:t>: a group of cultural and creative activities. In the refreshed methodology, cultural and creative activity has been re-grouped by 15 domains.</w:t>
      </w:r>
    </w:p>
    <w:p w14:paraId="54A7E637" w14:textId="77777777" w:rsidR="001733BC" w:rsidRDefault="001733BC" w:rsidP="001733BC">
      <w:r w:rsidRPr="006C5438">
        <w:rPr>
          <w:b/>
        </w:rPr>
        <w:t>Gross domestic product (GDP):</w:t>
      </w:r>
      <w:r>
        <w:t xml:space="preserve"> is the total market value of goods and services produced in Australia within a given period after deducting the cost of goods and services used up in the process of production but before deducting allowances for the consumption of fixed capital. Gross domestic product is ‘at market </w:t>
      </w:r>
      <w:proofErr w:type="gramStart"/>
      <w:r>
        <w:t>prices’</w:t>
      </w:r>
      <w:proofErr w:type="gramEnd"/>
      <w:r>
        <w:t>. It is equivalent to gross national expenditure plus exports of goods and services less imports of goods and services.</w:t>
      </w:r>
    </w:p>
    <w:p w14:paraId="4837BB53" w14:textId="77777777" w:rsidR="001733BC" w:rsidRDefault="001733BC" w:rsidP="001733BC">
      <w:r w:rsidRPr="006C5438">
        <w:rPr>
          <w:b/>
        </w:rPr>
        <w:t>Gross value added (</w:t>
      </w:r>
      <w:proofErr w:type="spellStart"/>
      <w:r w:rsidRPr="006C5438">
        <w:rPr>
          <w:b/>
        </w:rPr>
        <w:t>GVA</w:t>
      </w:r>
      <w:proofErr w:type="spellEnd"/>
      <w:r w:rsidRPr="006C5438">
        <w:rPr>
          <w:b/>
        </w:rPr>
        <w:t>):</w:t>
      </w:r>
      <w:r>
        <w:t xml:space="preserve"> the value of output at basic prices minus the value of intermediate consumption at purchasers’ prices. The term is used to describe gross product by industry and by sector. Basic prices valuation of output removes the distortion caused by variations in the incidence of commodity taxes and subsidies across the output of individual industries.</w:t>
      </w:r>
    </w:p>
    <w:p w14:paraId="1D1A35D9" w14:textId="77777777" w:rsidR="001733BC" w:rsidRDefault="001733BC" w:rsidP="001733BC">
      <w:r w:rsidRPr="006C5438">
        <w:rPr>
          <w:b/>
        </w:rPr>
        <w:t xml:space="preserve">Input-Output </w:t>
      </w:r>
      <w:r>
        <w:rPr>
          <w:b/>
        </w:rPr>
        <w:t xml:space="preserve">(I-O) </w:t>
      </w:r>
      <w:r w:rsidRPr="006C5438">
        <w:rPr>
          <w:b/>
        </w:rPr>
        <w:t>tables:</w:t>
      </w:r>
      <w:r>
        <w:t xml:space="preserve"> are a means of presenting a detailed analysis of the process of production and the use of goods and services (products) and the income generated in the production process. These tables can be either in the form of (a) supply and use tables or (b) symmetric input and output tables.</w:t>
      </w:r>
    </w:p>
    <w:p w14:paraId="11907F61" w14:textId="77777777" w:rsidR="001733BC" w:rsidRDefault="001733BC" w:rsidP="001733BC">
      <w:proofErr w:type="spellStart"/>
      <w:r w:rsidRPr="003C41E0">
        <w:rPr>
          <w:b/>
        </w:rPr>
        <w:t>IOPC</w:t>
      </w:r>
      <w:proofErr w:type="spellEnd"/>
      <w:r>
        <w:t xml:space="preserve">: </w:t>
      </w:r>
      <w:r w:rsidRPr="003E4E3B">
        <w:t>Input output product classification (</w:t>
      </w:r>
      <w:proofErr w:type="spellStart"/>
      <w:r w:rsidRPr="003E4E3B">
        <w:t>IOPC</w:t>
      </w:r>
      <w:proofErr w:type="spellEnd"/>
      <w:r w:rsidRPr="003E4E3B">
        <w:t>)</w:t>
      </w:r>
      <w:r>
        <w:t xml:space="preserve"> </w:t>
      </w:r>
      <w:r w:rsidRPr="003E4E3B">
        <w:t>is the detailed level product classification, organised according to the industry to which each product is primary. I-O tables are compiled at this level of product classification.</w:t>
      </w:r>
    </w:p>
    <w:p w14:paraId="6F7372E5" w14:textId="77777777" w:rsidR="001733BC" w:rsidRDefault="001733BC" w:rsidP="001733BC">
      <w:r w:rsidRPr="00845DAF">
        <w:rPr>
          <w:b/>
        </w:rPr>
        <w:t xml:space="preserve">Market </w:t>
      </w:r>
      <w:r>
        <w:rPr>
          <w:b/>
        </w:rPr>
        <w:t>prices</w:t>
      </w:r>
      <w:r>
        <w:t>: p</w:t>
      </w:r>
      <w:r w:rsidRPr="00FD2F0E">
        <w:t>rices that are economically significant or otherwise disposed of on the market, or intended for sale or disposal on the market.</w:t>
      </w:r>
    </w:p>
    <w:p w14:paraId="3B0BA00C" w14:textId="77777777" w:rsidR="001733BC" w:rsidRDefault="001733BC" w:rsidP="001733BC">
      <w:r w:rsidRPr="006C5438">
        <w:rPr>
          <w:b/>
        </w:rPr>
        <w:t>National accounts:</w:t>
      </w:r>
      <w:r>
        <w:t xml:space="preserve"> system of measuring the economic activity of a nation by representing all output, expenditure, and income activities of the economy.</w:t>
      </w:r>
    </w:p>
    <w:p w14:paraId="4807B2B8" w14:textId="77777777" w:rsidR="001733BC" w:rsidRDefault="001733BC" w:rsidP="001733BC">
      <w:r w:rsidRPr="006C5438">
        <w:rPr>
          <w:b/>
        </w:rPr>
        <w:t>National accounts basis:</w:t>
      </w:r>
      <w:r>
        <w:t xml:space="preserve"> the activity measured by a satellite account framework that falls within the national accounts production boundary. In the new estimates this comprises activity of cultural and creative gross value added (</w:t>
      </w:r>
      <w:proofErr w:type="spellStart"/>
      <w:r>
        <w:t>GVA</w:t>
      </w:r>
      <w:proofErr w:type="spellEnd"/>
      <w:r>
        <w:t>) plus net taxes on their products.</w:t>
      </w:r>
    </w:p>
    <w:p w14:paraId="6A6005D2" w14:textId="77777777" w:rsidR="001733BC" w:rsidRDefault="001733BC" w:rsidP="001733BC">
      <w:r>
        <w:rPr>
          <w:b/>
        </w:rPr>
        <w:t>Net taxes on products</w:t>
      </w:r>
      <w:r w:rsidRPr="006C5438">
        <w:rPr>
          <w:b/>
        </w:rPr>
        <w:t>:</w:t>
      </w:r>
      <w:r>
        <w:t xml:space="preserve"> equals to taxes on products less subsidies on products. Taxes on products refers to a tax </w:t>
      </w:r>
      <w:r w:rsidRPr="00861D8D">
        <w:t xml:space="preserve">that is payable per unit of a good or service. The tax may be a specific amount of money per unit </w:t>
      </w:r>
      <w:r w:rsidRPr="00861D8D">
        <w:lastRenderedPageBreak/>
        <w:t>of quantity of a good or service (quantity being measured either in terms of discrete units or continuous physical variables such as volume, weight, strength, distance, time, etc.), or it may be calculated ad valorem as a specified percentage of the price per unit or value of the goods or services transacted. A tax on a product usually becomes payable when it is produced, sold or imported, but it may also become payable in other circumstances, such as when a good is exported, leased, transferred, delivered, or used for own consumption or own capital formation.</w:t>
      </w:r>
    </w:p>
    <w:p w14:paraId="00CC4659" w14:textId="77777777" w:rsidR="001733BC" w:rsidRDefault="001733BC" w:rsidP="001733BC">
      <w:r>
        <w:t xml:space="preserve">Subsidies on products refers to a </w:t>
      </w:r>
      <w:r w:rsidRPr="00861D8D">
        <w:t>subsidy payable per unit of a good or service. The subsidy may be a specific amount of money per unit of quantity of a good or service, or it may be calculated ad valorem as a specified percentage of the price per unit. A subsidy may also be calculated as the difference between a specified target price and the market price actually paid by a purchaser. A subsidy on a product usually becomes payable when the product is produced, sold or imported, but it may also become payable in other circumstances, such as when a product is exported, leased, transferred, delivered or used for own consumption or own capital formation.</w:t>
      </w:r>
    </w:p>
    <w:p w14:paraId="37B37DE1" w14:textId="77777777" w:rsidR="001733BC" w:rsidRDefault="001733BC" w:rsidP="001733BC">
      <w:r w:rsidRPr="006C5438">
        <w:rPr>
          <w:b/>
        </w:rPr>
        <w:t>Output:</w:t>
      </w:r>
      <w:r>
        <w:t xml:space="preserve"> goods and services that are produced by an establishment for use or consumption both within and outside that establishment.</w:t>
      </w:r>
    </w:p>
    <w:p w14:paraId="7BF0E765" w14:textId="77777777" w:rsidR="001733BC" w:rsidRDefault="001733BC" w:rsidP="001733BC">
      <w:r w:rsidRPr="00A16B29">
        <w:rPr>
          <w:b/>
        </w:rPr>
        <w:t>Production boundary</w:t>
      </w:r>
      <w:r>
        <w:t>: the national accounts production boundary includes:</w:t>
      </w:r>
    </w:p>
    <w:p w14:paraId="63E9FE02" w14:textId="77777777" w:rsidR="001733BC" w:rsidRPr="00E7720B" w:rsidRDefault="001733BC" w:rsidP="00E7720B">
      <w:pPr>
        <w:pStyle w:val="Listparagraphbullets"/>
      </w:pPr>
      <w:r w:rsidRPr="00E7720B">
        <w:t>the production of all individual or collective goods and services that are supplied to units other than the producers, or intended to be supplied, including the production of goods and services used up in the process of producing such goods and services;</w:t>
      </w:r>
    </w:p>
    <w:p w14:paraId="22C2775B" w14:textId="77777777" w:rsidR="001733BC" w:rsidRPr="00E7720B" w:rsidRDefault="001733BC" w:rsidP="00E7720B">
      <w:pPr>
        <w:pStyle w:val="Listparagraphbullets"/>
      </w:pPr>
      <w:r w:rsidRPr="00E7720B">
        <w:t>the own-account production of all goods that are retained by their producers for their own final consumption or gross capital formation; and</w:t>
      </w:r>
    </w:p>
    <w:p w14:paraId="1969B5BA" w14:textId="77777777" w:rsidR="001733BC" w:rsidRPr="00E7720B" w:rsidRDefault="001733BC" w:rsidP="00E7720B">
      <w:pPr>
        <w:pStyle w:val="Listparagraphbullets"/>
      </w:pPr>
      <w:r w:rsidRPr="00E7720B">
        <w:t>the own-account production of housing services by owner-occupiers.</w:t>
      </w:r>
    </w:p>
    <w:p w14:paraId="0B3ABFA2" w14:textId="77777777" w:rsidR="001733BC" w:rsidRDefault="001733BC" w:rsidP="00E7720B">
      <w:r w:rsidRPr="00845DAF">
        <w:rPr>
          <w:b/>
        </w:rPr>
        <w:t>Purchasers</w:t>
      </w:r>
      <w:r>
        <w:rPr>
          <w:b/>
        </w:rPr>
        <w:t>’</w:t>
      </w:r>
      <w:r w:rsidRPr="00845DAF">
        <w:rPr>
          <w:b/>
        </w:rPr>
        <w:t xml:space="preserve"> price:</w:t>
      </w:r>
      <w:r>
        <w:t xml:space="preserve"> is the </w:t>
      </w:r>
      <w:r w:rsidRPr="00842A60">
        <w:t>amount paid by the purchaser, excluding any deductible tax, in order to take delivery of a unit of a good or service at the time and place required by the purchaser. The purchasers' price of a good includes any transport charges paid separately by the purchaser to take delivery at the required time and place.</w:t>
      </w:r>
    </w:p>
    <w:p w14:paraId="67D66D36" w14:textId="77777777" w:rsidR="001733BC" w:rsidRDefault="001733BC" w:rsidP="001733BC">
      <w:r w:rsidRPr="006C5438">
        <w:rPr>
          <w:b/>
        </w:rPr>
        <w:t>Satellite account:</w:t>
      </w:r>
      <w:r>
        <w:t xml:space="preserve"> a framework linked to the national accounts, which enables focused attention on a particular aspect of economic or social life (e.g. cultural and creative activity) by combining national accounts estimates with the findings of other surveys and statistics.</w:t>
      </w:r>
    </w:p>
    <w:p w14:paraId="380688A6" w14:textId="77777777" w:rsidR="001733BC" w:rsidRPr="00E7720B" w:rsidRDefault="001733BC" w:rsidP="00E7720B">
      <w:r w:rsidRPr="00E7720B">
        <w:br w:type="page"/>
      </w:r>
    </w:p>
    <w:p w14:paraId="6DB5193A" w14:textId="77777777" w:rsidR="001733BC" w:rsidRDefault="001733BC" w:rsidP="00E7720B">
      <w:pPr>
        <w:pStyle w:val="Heading2"/>
      </w:pPr>
      <w:bookmarkStart w:id="612" w:name="_Toc181346483"/>
      <w:bookmarkStart w:id="613" w:name="_Toc182934645"/>
      <w:bookmarkStart w:id="614" w:name="_Toc184651282"/>
      <w:bookmarkStart w:id="615" w:name="_Toc184725026"/>
      <w:r>
        <w:lastRenderedPageBreak/>
        <w:t>References</w:t>
      </w:r>
      <w:bookmarkEnd w:id="612"/>
      <w:bookmarkEnd w:id="613"/>
      <w:bookmarkEnd w:id="614"/>
      <w:bookmarkEnd w:id="615"/>
    </w:p>
    <w:sectPr w:rsidR="001733BC" w:rsidSect="00796AB4">
      <w:headerReference w:type="default" r:id="rId76"/>
      <w:footerReference w:type="default" r:id="rId77"/>
      <w:headerReference w:type="first" r:id="rId78"/>
      <w:footerReference w:type="first" r:id="rId79"/>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5F8C6" w14:textId="77777777" w:rsidR="0052181A" w:rsidRDefault="0052181A" w:rsidP="00FC413F">
      <w:pPr>
        <w:spacing w:after="0"/>
      </w:pPr>
      <w:r>
        <w:separator/>
      </w:r>
    </w:p>
  </w:endnote>
  <w:endnote w:type="continuationSeparator" w:id="0">
    <w:p w14:paraId="00FD73E6" w14:textId="77777777" w:rsidR="0052181A" w:rsidRDefault="0052181A" w:rsidP="00FC413F">
      <w:pPr>
        <w:spacing w:after="0"/>
      </w:pPr>
      <w:r>
        <w:continuationSeparator/>
      </w:r>
    </w:p>
  </w:endnote>
  <w:endnote w:type="continuationNotice" w:id="1">
    <w:p w14:paraId="2F50595F" w14:textId="77777777" w:rsidR="0052181A" w:rsidRDefault="0052181A">
      <w:pPr>
        <w:spacing w:after="0"/>
      </w:pPr>
    </w:p>
  </w:endnote>
  <w:endnote w:id="2">
    <w:p w14:paraId="22A3E5A5" w14:textId="033A1DD9"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Government (2023), </w:t>
      </w:r>
      <w:hyperlink r:id="rId1" w:history="1">
        <w:r w:rsidRPr="007011B4">
          <w:rPr>
            <w:rStyle w:val="Hyperlink"/>
            <w:rFonts w:cstheme="minorHAnsi"/>
            <w:sz w:val="18"/>
            <w:szCs w:val="18"/>
          </w:rPr>
          <w:t>Revive: a place for every story, a story for every place—Australia's cultural policy for the next five years</w:t>
        </w:r>
      </w:hyperlink>
      <w:r w:rsidRPr="00120668">
        <w:rPr>
          <w:rFonts w:cstheme="minorHAnsi"/>
          <w:sz w:val="18"/>
          <w:szCs w:val="18"/>
        </w:rPr>
        <w:t>, January 2023, p.72</w:t>
      </w:r>
    </w:p>
  </w:endnote>
  <w:endnote w:id="3">
    <w:p w14:paraId="04ADBC78"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Australia</w:t>
      </w:r>
    </w:p>
  </w:endnote>
  <w:endnote w:id="4">
    <w:p w14:paraId="1823ECB0" w14:textId="77777777" w:rsidR="0052181A" w:rsidRPr="00845DAF" w:rsidRDefault="0052181A" w:rsidP="001733BC">
      <w:pPr>
        <w:pStyle w:val="EndnoteText"/>
        <w:rPr>
          <w:sz w:val="18"/>
          <w:szCs w:val="18"/>
        </w:rPr>
      </w:pPr>
      <w:r w:rsidRPr="00845DAF">
        <w:rPr>
          <w:rStyle w:val="EndnoteReference"/>
          <w:sz w:val="18"/>
          <w:szCs w:val="18"/>
        </w:rPr>
        <w:endnoteRef/>
      </w:r>
      <w:r w:rsidRPr="00845DAF">
        <w:rPr>
          <w:sz w:val="18"/>
          <w:szCs w:val="18"/>
        </w:rPr>
        <w:t xml:space="preserve"> Department of Infrastructure, Transport, Regional Development and Communications (2020), Submission to the House of Representatives Standing Committee on Communications and the Arts</w:t>
      </w:r>
      <w:r>
        <w:rPr>
          <w:sz w:val="18"/>
          <w:szCs w:val="18"/>
        </w:rPr>
        <w:t>: Inquiry into Australia’s creative and cultural industries and institutions (sub. 293), Australia, October 2020, p. 6.</w:t>
      </w:r>
    </w:p>
  </w:endnote>
  <w:endnote w:id="5">
    <w:p w14:paraId="353BCC0B" w14:textId="6797C19B" w:rsidR="0052181A" w:rsidRDefault="0052181A" w:rsidP="001733BC">
      <w:pPr>
        <w:pStyle w:val="EndnoteText"/>
      </w:pPr>
      <w:r>
        <w:rPr>
          <w:rStyle w:val="EndnoteReference"/>
        </w:rPr>
        <w:endnoteRef/>
      </w:r>
      <w:r>
        <w:t xml:space="preserve"> </w:t>
      </w:r>
      <w:r w:rsidRPr="00120668">
        <w:rPr>
          <w:rFonts w:cstheme="minorHAnsi"/>
          <w:sz w:val="18"/>
          <w:szCs w:val="18"/>
        </w:rPr>
        <w:t>Australian Bureau of Statistics (20</w:t>
      </w:r>
      <w:r>
        <w:rPr>
          <w:rFonts w:cstheme="minorHAnsi"/>
          <w:sz w:val="18"/>
          <w:szCs w:val="18"/>
        </w:rPr>
        <w:t>23</w:t>
      </w:r>
      <w:r w:rsidRPr="00120668">
        <w:rPr>
          <w:rFonts w:cstheme="minorHAnsi"/>
          <w:sz w:val="18"/>
          <w:szCs w:val="18"/>
        </w:rPr>
        <w:t xml:space="preserve">), </w:t>
      </w:r>
      <w:hyperlink r:id="rId2" w:anchor="methodology" w:history="1">
        <w:r w:rsidRPr="009C2D84">
          <w:rPr>
            <w:rStyle w:val="Hyperlink"/>
          </w:rPr>
          <w:t>Cultural and creative activities 2021-22</w:t>
        </w:r>
      </w:hyperlink>
      <w:r>
        <w:t xml:space="preserve">, </w:t>
      </w:r>
      <w:r w:rsidRPr="00120668">
        <w:rPr>
          <w:rFonts w:cstheme="minorHAnsi"/>
          <w:sz w:val="18"/>
          <w:szCs w:val="18"/>
        </w:rPr>
        <w:t xml:space="preserve">Australia, </w:t>
      </w:r>
      <w:r>
        <w:rPr>
          <w:rFonts w:cstheme="minorHAnsi"/>
          <w:sz w:val="18"/>
          <w:szCs w:val="18"/>
        </w:rPr>
        <w:t>April 2023.</w:t>
      </w:r>
    </w:p>
  </w:endnote>
  <w:endnote w:id="6">
    <w:p w14:paraId="520F8D00" w14:textId="43EB44DB" w:rsidR="0052181A" w:rsidRDefault="0052181A" w:rsidP="001733BC">
      <w:pPr>
        <w:pStyle w:val="EndnoteText"/>
      </w:pPr>
      <w:r>
        <w:rPr>
          <w:rStyle w:val="EndnoteReference"/>
        </w:rPr>
        <w:endnoteRef/>
      </w:r>
      <w:r>
        <w:t xml:space="preserve"> </w:t>
      </w:r>
      <w:r w:rsidRPr="00120668">
        <w:rPr>
          <w:rFonts w:cstheme="minorHAnsi"/>
          <w:sz w:val="18"/>
          <w:szCs w:val="18"/>
        </w:rPr>
        <w:t>Australian Bureau of Statistics (20</w:t>
      </w:r>
      <w:r>
        <w:rPr>
          <w:rFonts w:cstheme="minorHAnsi"/>
          <w:sz w:val="18"/>
          <w:szCs w:val="18"/>
        </w:rPr>
        <w:t>24</w:t>
      </w:r>
      <w:r w:rsidRPr="00120668">
        <w:rPr>
          <w:rFonts w:cstheme="minorHAnsi"/>
          <w:sz w:val="18"/>
          <w:szCs w:val="18"/>
        </w:rPr>
        <w:t xml:space="preserve">), </w:t>
      </w:r>
      <w:hyperlink r:id="rId3" w:anchor="glossary" w:history="1">
        <w:r w:rsidRPr="00A072F3">
          <w:rPr>
            <w:rStyle w:val="Hyperlink"/>
            <w:rFonts w:cstheme="minorHAnsi"/>
            <w:sz w:val="18"/>
            <w:szCs w:val="18"/>
          </w:rPr>
          <w:t>Australian National Accounts: Input-Output Tables methodology</w:t>
        </w:r>
      </w:hyperlink>
      <w:r w:rsidRPr="00120668">
        <w:rPr>
          <w:rFonts w:cstheme="minorHAnsi"/>
          <w:sz w:val="18"/>
          <w:szCs w:val="18"/>
        </w:rPr>
        <w:t xml:space="preserve">, Australia, </w:t>
      </w:r>
      <w:r>
        <w:rPr>
          <w:rFonts w:cstheme="minorHAnsi"/>
          <w:sz w:val="18"/>
          <w:szCs w:val="18"/>
        </w:rPr>
        <w:t>March 2024</w:t>
      </w:r>
    </w:p>
  </w:endnote>
  <w:endnote w:id="7">
    <w:p w14:paraId="39A10C05" w14:textId="5F8F2C2A" w:rsidR="0052181A" w:rsidRDefault="0052181A" w:rsidP="001733BC">
      <w:pPr>
        <w:pStyle w:val="EndnoteText"/>
      </w:pPr>
      <w:r>
        <w:rPr>
          <w:rStyle w:val="EndnoteReference"/>
        </w:rPr>
        <w:endnoteRef/>
      </w:r>
      <w:r>
        <w:t xml:space="preserve"> </w:t>
      </w:r>
      <w:r w:rsidRPr="00120668">
        <w:rPr>
          <w:rFonts w:cstheme="minorHAnsi"/>
          <w:sz w:val="18"/>
          <w:szCs w:val="18"/>
        </w:rPr>
        <w:t>Bureau of Communications, Arts and Regional Research</w:t>
      </w:r>
      <w:r>
        <w:rPr>
          <w:rFonts w:cstheme="minorHAnsi"/>
          <w:sz w:val="18"/>
          <w:szCs w:val="18"/>
        </w:rPr>
        <w:t xml:space="preserve"> (2022), </w:t>
      </w:r>
      <w:r w:rsidRPr="00106EDC">
        <w:rPr>
          <w:rFonts w:cstheme="minorHAnsi"/>
          <w:sz w:val="18"/>
          <w:szCs w:val="18"/>
        </w:rPr>
        <w:t>Cultural and Creative Activity in Australia, 2010–11 to 2019–20</w:t>
      </w:r>
      <w:r>
        <w:rPr>
          <w:rFonts w:cstheme="minorHAnsi"/>
          <w:sz w:val="18"/>
          <w:szCs w:val="18"/>
        </w:rPr>
        <w:t>, Australia</w:t>
      </w:r>
    </w:p>
  </w:endnote>
  <w:endnote w:id="8">
    <w:p w14:paraId="7256FF8B" w14:textId="77777777" w:rsidR="0052181A" w:rsidRDefault="0052181A" w:rsidP="001733BC">
      <w:pPr>
        <w:pStyle w:val="EndnoteText"/>
      </w:pPr>
      <w:r>
        <w:rPr>
          <w:rStyle w:val="EndnoteReference"/>
        </w:rPr>
        <w:endnoteRef/>
      </w:r>
      <w:r>
        <w:t xml:space="preserve"> </w:t>
      </w:r>
      <w:r w:rsidRPr="00120668">
        <w:rPr>
          <w:rFonts w:cstheme="minorHAnsi"/>
          <w:sz w:val="18"/>
          <w:szCs w:val="18"/>
        </w:rPr>
        <w:t>IBISWorld industry report (20</w:t>
      </w:r>
      <w:r>
        <w:rPr>
          <w:rFonts w:cstheme="minorHAnsi"/>
          <w:sz w:val="18"/>
          <w:szCs w:val="18"/>
        </w:rPr>
        <w:t>23</w:t>
      </w:r>
      <w:r w:rsidRPr="00120668">
        <w:rPr>
          <w:rFonts w:cstheme="minorHAnsi"/>
          <w:sz w:val="18"/>
          <w:szCs w:val="18"/>
        </w:rPr>
        <w:t>), J56</w:t>
      </w:r>
      <w:r>
        <w:rPr>
          <w:rFonts w:cstheme="minorHAnsi"/>
          <w:sz w:val="18"/>
          <w:szCs w:val="18"/>
        </w:rPr>
        <w:t>10</w:t>
      </w:r>
      <w:r w:rsidRPr="00120668">
        <w:rPr>
          <w:rFonts w:cstheme="minorHAnsi"/>
          <w:sz w:val="18"/>
          <w:szCs w:val="18"/>
        </w:rPr>
        <w:t xml:space="preserve"> </w:t>
      </w:r>
      <w:r>
        <w:rPr>
          <w:rFonts w:cstheme="minorHAnsi"/>
          <w:sz w:val="18"/>
          <w:szCs w:val="18"/>
        </w:rPr>
        <w:t>Radio</w:t>
      </w:r>
      <w:r w:rsidRPr="00120668">
        <w:rPr>
          <w:rFonts w:cstheme="minorHAnsi"/>
          <w:sz w:val="18"/>
          <w:szCs w:val="18"/>
        </w:rPr>
        <w:t xml:space="preserve"> Broadcasting in Australia, </w:t>
      </w:r>
      <w:r>
        <w:rPr>
          <w:rFonts w:cstheme="minorHAnsi"/>
          <w:sz w:val="18"/>
          <w:szCs w:val="18"/>
        </w:rPr>
        <w:t>July 2023</w:t>
      </w:r>
      <w:r w:rsidRPr="00120668">
        <w:rPr>
          <w:rFonts w:cstheme="minorHAnsi"/>
          <w:sz w:val="18"/>
          <w:szCs w:val="18"/>
        </w:rPr>
        <w:t xml:space="preserve">, p. </w:t>
      </w:r>
      <w:r>
        <w:rPr>
          <w:rFonts w:cstheme="minorHAnsi"/>
          <w:sz w:val="18"/>
          <w:szCs w:val="18"/>
        </w:rPr>
        <w:t>35.</w:t>
      </w:r>
    </w:p>
  </w:endnote>
  <w:endnote w:id="9">
    <w:p w14:paraId="0E966EA3"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354.</w:t>
      </w:r>
    </w:p>
  </w:endnote>
  <w:endnote w:id="10">
    <w:p w14:paraId="3C1F0F7F"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355.</w:t>
      </w:r>
    </w:p>
  </w:endnote>
  <w:endnote w:id="11">
    <w:p w14:paraId="0EA26264"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(2023), R9001 Music and theatre production in Australia, September 2023, p. 12.</w:t>
      </w:r>
    </w:p>
  </w:endnote>
  <w:endnote w:id="12">
    <w:p w14:paraId="06A55559"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(2021), R9001 Music and Theatre Production in Australia, June 2021, p. 3</w:t>
      </w:r>
    </w:p>
  </w:endnote>
  <w:endnote w:id="13">
    <w:p w14:paraId="0FC7E198" w14:textId="77777777" w:rsidR="0052181A" w:rsidRPr="004A519F" w:rsidRDefault="0052181A" w:rsidP="001733BC">
      <w:pPr>
        <w:pStyle w:val="EndnoteText"/>
        <w:rPr>
          <w:rFonts w:cstheme="minorHAnsi"/>
          <w:sz w:val="18"/>
          <w:szCs w:val="18"/>
        </w:rPr>
      </w:pPr>
      <w:r>
        <w:rPr>
          <w:rStyle w:val="EndnoteReference"/>
        </w:rPr>
        <w:endnoteRef/>
      </w:r>
      <w:r>
        <w:t xml:space="preserve"> </w:t>
      </w:r>
      <w:r w:rsidRPr="00120668">
        <w:rPr>
          <w:rFonts w:cstheme="minorHAnsi"/>
          <w:sz w:val="18"/>
          <w:szCs w:val="18"/>
        </w:rPr>
        <w:t>IBISWorld industry report (2023), R9001 Music and theatre production in Australia, September 2023, p. </w:t>
      </w:r>
      <w:r>
        <w:rPr>
          <w:rFonts w:cstheme="minorHAnsi"/>
          <w:sz w:val="18"/>
          <w:szCs w:val="18"/>
        </w:rPr>
        <w:t>8</w:t>
      </w:r>
      <w:r w:rsidRPr="00120668">
        <w:rPr>
          <w:rFonts w:cstheme="minorHAnsi"/>
          <w:sz w:val="18"/>
          <w:szCs w:val="18"/>
        </w:rPr>
        <w:t>.</w:t>
      </w:r>
    </w:p>
  </w:endnote>
  <w:endnote w:id="14">
    <w:p w14:paraId="022648C8"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318.</w:t>
      </w:r>
    </w:p>
  </w:endnote>
  <w:endnote w:id="15">
    <w:p w14:paraId="11C2DBDA"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368.</w:t>
      </w:r>
    </w:p>
  </w:endnote>
  <w:endnote w:id="16">
    <w:p w14:paraId="7B7900B4" w14:textId="77777777" w:rsidR="0052181A" w:rsidRDefault="0052181A" w:rsidP="001733BC">
      <w:pPr>
        <w:pStyle w:val="EndnoteText"/>
      </w:pPr>
      <w:r>
        <w:rPr>
          <w:rStyle w:val="EndnoteReference"/>
        </w:rPr>
        <w:endnoteRef/>
      </w:r>
      <w:r>
        <w:t xml:space="preserve"> </w:t>
      </w:r>
      <w:r w:rsidRPr="00120668">
        <w:rPr>
          <w:rFonts w:cstheme="minorHAnsi"/>
          <w:sz w:val="18"/>
          <w:szCs w:val="18"/>
        </w:rPr>
        <w:t xml:space="preserve">IBISWorld industry report (2023), </w:t>
      </w:r>
      <w:r>
        <w:rPr>
          <w:rFonts w:cstheme="minorHAnsi"/>
          <w:sz w:val="18"/>
          <w:szCs w:val="18"/>
        </w:rPr>
        <w:t>S9532 Photographic Film Processing</w:t>
      </w:r>
      <w:r w:rsidRPr="00120668">
        <w:rPr>
          <w:rFonts w:cstheme="minorHAnsi"/>
          <w:sz w:val="18"/>
          <w:szCs w:val="18"/>
        </w:rPr>
        <w:t xml:space="preserve"> in Australia, </w:t>
      </w:r>
      <w:r>
        <w:rPr>
          <w:rFonts w:cstheme="minorHAnsi"/>
          <w:sz w:val="18"/>
          <w:szCs w:val="18"/>
        </w:rPr>
        <w:t>May</w:t>
      </w:r>
      <w:r w:rsidRPr="00120668">
        <w:rPr>
          <w:rFonts w:cstheme="minorHAnsi"/>
          <w:sz w:val="18"/>
          <w:szCs w:val="18"/>
        </w:rPr>
        <w:t xml:space="preserve"> 2023, p. </w:t>
      </w:r>
      <w:r>
        <w:rPr>
          <w:rFonts w:cstheme="minorHAnsi"/>
          <w:sz w:val="18"/>
          <w:szCs w:val="18"/>
        </w:rPr>
        <w:t>8</w:t>
      </w:r>
    </w:p>
  </w:endnote>
  <w:endnote w:id="17">
    <w:p w14:paraId="6C1CE74F"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(2023), M6991 Professional Photographic Services in Australia, June 2023, p. 9</w:t>
      </w:r>
    </w:p>
  </w:endnote>
  <w:endnote w:id="18">
    <w:p w14:paraId="2BE2AD86"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pp. 286-287.</w:t>
      </w:r>
    </w:p>
  </w:endnote>
  <w:endnote w:id="19">
    <w:p w14:paraId="3227AFD8"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287.</w:t>
      </w:r>
    </w:p>
  </w:endnote>
  <w:endnote w:id="20">
    <w:p w14:paraId="3791B3DB" w14:textId="77777777" w:rsidR="0052181A" w:rsidRDefault="0052181A" w:rsidP="001733BC">
      <w:pPr>
        <w:pStyle w:val="EndnoteText"/>
      </w:pPr>
      <w:r>
        <w:rPr>
          <w:rStyle w:val="EndnoteReference"/>
        </w:rPr>
        <w:endnoteRef/>
      </w:r>
      <w:r>
        <w:t xml:space="preserve"> </w:t>
      </w:r>
      <w:r w:rsidRPr="00120668">
        <w:rPr>
          <w:rFonts w:cstheme="minorHAnsi"/>
          <w:sz w:val="18"/>
          <w:szCs w:val="18"/>
        </w:rPr>
        <w:t>IBISWorld industry report (20</w:t>
      </w:r>
      <w:r>
        <w:rPr>
          <w:rFonts w:cstheme="minorHAnsi"/>
          <w:sz w:val="18"/>
          <w:szCs w:val="18"/>
        </w:rPr>
        <w:t>23</w:t>
      </w:r>
      <w:r w:rsidRPr="00120668">
        <w:rPr>
          <w:rFonts w:cstheme="minorHAnsi"/>
          <w:sz w:val="18"/>
          <w:szCs w:val="18"/>
        </w:rPr>
        <w:t xml:space="preserve">), J5520 Music publishing and sound recording in Australia, </w:t>
      </w:r>
      <w:r>
        <w:rPr>
          <w:rFonts w:cstheme="minorHAnsi"/>
          <w:sz w:val="18"/>
          <w:szCs w:val="18"/>
        </w:rPr>
        <w:t>May 2023</w:t>
      </w:r>
      <w:r w:rsidRPr="00120668">
        <w:rPr>
          <w:rFonts w:cstheme="minorHAnsi"/>
          <w:sz w:val="18"/>
          <w:szCs w:val="18"/>
        </w:rPr>
        <w:t>, p. </w:t>
      </w:r>
      <w:r>
        <w:rPr>
          <w:rFonts w:cstheme="minorHAnsi"/>
          <w:sz w:val="18"/>
          <w:szCs w:val="18"/>
        </w:rPr>
        <w:t>20</w:t>
      </w:r>
    </w:p>
  </w:endnote>
  <w:endnote w:id="21">
    <w:p w14:paraId="6BADAFD9"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(2018), J5520 Music publishing and sound recording in Australia, January 2018, p. 5.</w:t>
      </w:r>
    </w:p>
  </w:endnote>
  <w:endnote w:id="22">
    <w:p w14:paraId="01400921"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352. </w:t>
      </w:r>
    </w:p>
  </w:endnote>
  <w:endnote w:id="23">
    <w:p w14:paraId="10AADCAE"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(2021), R8910 Art Galleries and Museums in Australia, September 2021, p. 11</w:t>
      </w:r>
    </w:p>
  </w:endnote>
  <w:endnote w:id="24">
    <w:p w14:paraId="05E0C0B4"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285.</w:t>
      </w:r>
    </w:p>
  </w:endnote>
  <w:endnote w:id="25">
    <w:p w14:paraId="1A4D6EEE"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286.</w:t>
      </w:r>
    </w:p>
  </w:endnote>
  <w:endnote w:id="26">
    <w:p w14:paraId="319567AA" w14:textId="0ECC9673" w:rsidR="0052181A" w:rsidRDefault="0052181A">
      <w:pPr>
        <w:pStyle w:val="EndnoteText"/>
      </w:pPr>
      <w:r>
        <w:rPr>
          <w:rStyle w:val="EndnoteReference"/>
        </w:rPr>
        <w:endnoteRef/>
      </w:r>
      <w:r>
        <w:t xml:space="preserve"> </w:t>
      </w:r>
      <w:r w:rsidRPr="00120668">
        <w:rPr>
          <w:rFonts w:cstheme="minorHAnsi"/>
          <w:sz w:val="18"/>
          <w:szCs w:val="18"/>
        </w:rPr>
        <w:t>Australian Bureau of Statistics (2006), Australian and New Zealand Standard Industrial Classification 2006, cat. No. 1292.0, February 2006, p. 288.</w:t>
      </w:r>
    </w:p>
  </w:endnote>
  <w:endnote w:id="27">
    <w:p w14:paraId="27A55EC4" w14:textId="77777777" w:rsidR="0052181A" w:rsidRDefault="0052181A" w:rsidP="001733BC">
      <w:pPr>
        <w:pStyle w:val="EndnoteText"/>
      </w:pPr>
      <w:r>
        <w:rPr>
          <w:rStyle w:val="EndnoteReference"/>
        </w:rPr>
        <w:endnoteRef/>
      </w:r>
      <w:r>
        <w:t xml:space="preserve"> </w:t>
      </w:r>
      <w:r w:rsidRPr="00120668">
        <w:rPr>
          <w:rFonts w:cstheme="minorHAnsi"/>
          <w:sz w:val="18"/>
          <w:szCs w:val="18"/>
        </w:rPr>
        <w:t>IBISWorld industry report (202</w:t>
      </w:r>
      <w:r>
        <w:rPr>
          <w:rFonts w:cstheme="minorHAnsi"/>
          <w:sz w:val="18"/>
          <w:szCs w:val="18"/>
        </w:rPr>
        <w:t>3</w:t>
      </w:r>
      <w:r w:rsidRPr="00120668">
        <w:rPr>
          <w:rFonts w:cstheme="minorHAnsi"/>
          <w:sz w:val="18"/>
          <w:szCs w:val="18"/>
        </w:rPr>
        <w:t>), J5</w:t>
      </w:r>
      <w:r>
        <w:rPr>
          <w:rFonts w:cstheme="minorHAnsi"/>
          <w:sz w:val="18"/>
          <w:szCs w:val="18"/>
        </w:rPr>
        <w:t>621</w:t>
      </w:r>
      <w:r w:rsidRPr="00120668">
        <w:rPr>
          <w:rFonts w:cstheme="minorHAnsi"/>
          <w:sz w:val="18"/>
          <w:szCs w:val="18"/>
        </w:rPr>
        <w:t xml:space="preserve"> </w:t>
      </w:r>
      <w:r>
        <w:rPr>
          <w:rFonts w:cstheme="minorHAnsi"/>
          <w:sz w:val="18"/>
          <w:szCs w:val="18"/>
        </w:rPr>
        <w:t>Free-to-Air Television Broadcasting</w:t>
      </w:r>
      <w:r w:rsidRPr="00120668">
        <w:rPr>
          <w:rFonts w:cstheme="minorHAnsi"/>
          <w:sz w:val="18"/>
          <w:szCs w:val="18"/>
        </w:rPr>
        <w:t xml:space="preserve"> in Australia, </w:t>
      </w:r>
      <w:r>
        <w:rPr>
          <w:rFonts w:cstheme="minorHAnsi"/>
          <w:sz w:val="18"/>
          <w:szCs w:val="18"/>
        </w:rPr>
        <w:t>August 2023</w:t>
      </w:r>
      <w:r w:rsidRPr="00120668">
        <w:rPr>
          <w:rFonts w:cstheme="minorHAnsi"/>
          <w:sz w:val="18"/>
          <w:szCs w:val="18"/>
        </w:rPr>
        <w:t xml:space="preserve">, p. </w:t>
      </w:r>
      <w:r>
        <w:rPr>
          <w:rFonts w:cstheme="minorHAnsi"/>
          <w:sz w:val="18"/>
          <w:szCs w:val="18"/>
        </w:rPr>
        <w:t>8</w:t>
      </w:r>
    </w:p>
  </w:endnote>
  <w:endnote w:id="28">
    <w:p w14:paraId="0E314D2D"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(2022), J5513 Cinemas in Australia, February 2022, p. 9</w:t>
      </w:r>
    </w:p>
  </w:endnote>
  <w:endnote w:id="29">
    <w:p w14:paraId="146A6984"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288.</w:t>
      </w:r>
    </w:p>
  </w:endnote>
  <w:endnote w:id="30">
    <w:p w14:paraId="515EA496" w14:textId="77777777" w:rsidR="0052181A" w:rsidRDefault="0052181A" w:rsidP="001733BC">
      <w:pPr>
        <w:pStyle w:val="EndnoteText"/>
      </w:pPr>
      <w:r>
        <w:rPr>
          <w:rStyle w:val="EndnoteReference"/>
        </w:rPr>
        <w:endnoteRef/>
      </w:r>
      <w:r>
        <w:t xml:space="preserve"> </w:t>
      </w:r>
      <w:r w:rsidRPr="00120668">
        <w:rPr>
          <w:rFonts w:cstheme="minorHAnsi"/>
          <w:sz w:val="18"/>
          <w:szCs w:val="18"/>
        </w:rPr>
        <w:t>IBISWorld industry report (20</w:t>
      </w:r>
      <w:r>
        <w:rPr>
          <w:rFonts w:cstheme="minorHAnsi"/>
          <w:sz w:val="18"/>
          <w:szCs w:val="18"/>
        </w:rPr>
        <w:t>23</w:t>
      </w:r>
      <w:r w:rsidRPr="00120668">
        <w:rPr>
          <w:rFonts w:cstheme="minorHAnsi"/>
          <w:sz w:val="18"/>
          <w:szCs w:val="18"/>
        </w:rPr>
        <w:t>), J56</w:t>
      </w:r>
      <w:r>
        <w:rPr>
          <w:rFonts w:cstheme="minorHAnsi"/>
          <w:sz w:val="18"/>
          <w:szCs w:val="18"/>
        </w:rPr>
        <w:t>10</w:t>
      </w:r>
      <w:r w:rsidRPr="00120668">
        <w:rPr>
          <w:rFonts w:cstheme="minorHAnsi"/>
          <w:sz w:val="18"/>
          <w:szCs w:val="18"/>
        </w:rPr>
        <w:t xml:space="preserve"> </w:t>
      </w:r>
      <w:r>
        <w:rPr>
          <w:rFonts w:cstheme="minorHAnsi"/>
          <w:sz w:val="18"/>
          <w:szCs w:val="18"/>
        </w:rPr>
        <w:t>Radio</w:t>
      </w:r>
      <w:r w:rsidRPr="00120668">
        <w:rPr>
          <w:rFonts w:cstheme="minorHAnsi"/>
          <w:sz w:val="18"/>
          <w:szCs w:val="18"/>
        </w:rPr>
        <w:t xml:space="preserve"> Broadcasting in Australia, </w:t>
      </w:r>
      <w:r>
        <w:rPr>
          <w:rFonts w:cstheme="minorHAnsi"/>
          <w:sz w:val="18"/>
          <w:szCs w:val="18"/>
        </w:rPr>
        <w:t>July 2023</w:t>
      </w:r>
      <w:r w:rsidRPr="00120668">
        <w:rPr>
          <w:rFonts w:cstheme="minorHAnsi"/>
          <w:sz w:val="18"/>
          <w:szCs w:val="18"/>
        </w:rPr>
        <w:t xml:space="preserve">, p. </w:t>
      </w:r>
      <w:r>
        <w:rPr>
          <w:rFonts w:cstheme="minorHAnsi"/>
          <w:sz w:val="18"/>
          <w:szCs w:val="18"/>
        </w:rPr>
        <w:t>9</w:t>
      </w:r>
    </w:p>
  </w:endnote>
  <w:endnote w:id="31">
    <w:p w14:paraId="7EF4D4D7"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290.</w:t>
      </w:r>
    </w:p>
  </w:endnote>
  <w:endnote w:id="32">
    <w:p w14:paraId="11963E8F" w14:textId="77777777" w:rsidR="0052181A" w:rsidRDefault="0052181A" w:rsidP="00FD7269">
      <w:pPr>
        <w:pStyle w:val="EndnoteText"/>
      </w:pPr>
      <w:r>
        <w:rPr>
          <w:rStyle w:val="EndnoteReference"/>
        </w:rPr>
        <w:endnoteRef/>
      </w:r>
      <w:r>
        <w:t xml:space="preserve"> </w:t>
      </w:r>
      <w:r w:rsidRPr="00120668">
        <w:rPr>
          <w:rFonts w:cstheme="minorHAnsi"/>
          <w:sz w:val="18"/>
          <w:szCs w:val="18"/>
        </w:rPr>
        <w:t>IBISWorld industry report (20</w:t>
      </w:r>
      <w:r>
        <w:rPr>
          <w:rFonts w:cstheme="minorHAnsi"/>
          <w:sz w:val="18"/>
          <w:szCs w:val="18"/>
        </w:rPr>
        <w:t>23</w:t>
      </w:r>
      <w:r w:rsidRPr="00120668">
        <w:rPr>
          <w:rFonts w:cstheme="minorHAnsi"/>
          <w:sz w:val="18"/>
          <w:szCs w:val="18"/>
        </w:rPr>
        <w:t>), J5</w:t>
      </w:r>
      <w:r>
        <w:rPr>
          <w:rFonts w:cstheme="minorHAnsi"/>
          <w:sz w:val="18"/>
          <w:szCs w:val="18"/>
        </w:rPr>
        <w:t>700</w:t>
      </w:r>
      <w:r w:rsidRPr="00120668">
        <w:rPr>
          <w:rFonts w:cstheme="minorHAnsi"/>
          <w:sz w:val="18"/>
          <w:szCs w:val="18"/>
        </w:rPr>
        <w:t xml:space="preserve"> </w:t>
      </w:r>
      <w:r>
        <w:rPr>
          <w:rFonts w:cstheme="minorHAnsi"/>
          <w:sz w:val="18"/>
          <w:szCs w:val="18"/>
        </w:rPr>
        <w:t>Internet Publishing and</w:t>
      </w:r>
      <w:r w:rsidRPr="00120668">
        <w:rPr>
          <w:rFonts w:cstheme="minorHAnsi"/>
          <w:sz w:val="18"/>
          <w:szCs w:val="18"/>
        </w:rPr>
        <w:t xml:space="preserve"> Broadcasting in Australia, </w:t>
      </w:r>
      <w:r>
        <w:rPr>
          <w:rFonts w:cstheme="minorHAnsi"/>
          <w:sz w:val="18"/>
          <w:szCs w:val="18"/>
        </w:rPr>
        <w:t>August 2023</w:t>
      </w:r>
      <w:r w:rsidRPr="00120668">
        <w:rPr>
          <w:rFonts w:cstheme="minorHAnsi"/>
          <w:sz w:val="18"/>
          <w:szCs w:val="18"/>
        </w:rPr>
        <w:t xml:space="preserve">, p. </w:t>
      </w:r>
      <w:r>
        <w:rPr>
          <w:rFonts w:cstheme="minorHAnsi"/>
          <w:sz w:val="18"/>
          <w:szCs w:val="18"/>
        </w:rPr>
        <w:t>9</w:t>
      </w:r>
    </w:p>
  </w:endnote>
  <w:endnote w:id="33">
    <w:p w14:paraId="4BEAB091"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295.</w:t>
      </w:r>
    </w:p>
  </w:endnote>
  <w:endnote w:id="34">
    <w:p w14:paraId="0584827F"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(2018), J6010 Libraries and archives in Australia, May 2018, p. 4.</w:t>
      </w:r>
    </w:p>
  </w:endnote>
  <w:endnote w:id="35">
    <w:p w14:paraId="478EF11E" w14:textId="77777777" w:rsidR="0052181A" w:rsidRDefault="0052181A" w:rsidP="00FD7269">
      <w:pPr>
        <w:pStyle w:val="EndnoteText"/>
      </w:pPr>
      <w:r>
        <w:rPr>
          <w:rStyle w:val="EndnoteReference"/>
        </w:rPr>
        <w:endnoteRef/>
      </w:r>
      <w:r>
        <w:t xml:space="preserve"> </w:t>
      </w:r>
      <w:r w:rsidRPr="00120668">
        <w:rPr>
          <w:rFonts w:cstheme="minorHAnsi"/>
          <w:sz w:val="18"/>
          <w:szCs w:val="18"/>
        </w:rPr>
        <w:t>IBISWorld industry report (2018), J6010 Libraries and archives in Australia, May 2018, p. </w:t>
      </w:r>
      <w:r>
        <w:rPr>
          <w:rFonts w:cstheme="minorHAnsi"/>
          <w:sz w:val="18"/>
          <w:szCs w:val="18"/>
        </w:rPr>
        <w:t>11</w:t>
      </w:r>
      <w:r w:rsidRPr="00120668">
        <w:rPr>
          <w:rFonts w:cstheme="minorHAnsi"/>
          <w:sz w:val="18"/>
          <w:szCs w:val="18"/>
        </w:rPr>
        <w:t>.</w:t>
      </w:r>
    </w:p>
  </w:endnote>
  <w:endnote w:id="36">
    <w:p w14:paraId="51C4E177" w14:textId="77777777" w:rsidR="0052181A" w:rsidRDefault="0052181A" w:rsidP="00FD7269">
      <w:pPr>
        <w:pStyle w:val="EndnoteText"/>
      </w:pPr>
      <w:r>
        <w:rPr>
          <w:rStyle w:val="EndnoteReference"/>
        </w:rPr>
        <w:endnoteRef/>
      </w:r>
      <w:r>
        <w:t xml:space="preserve"> </w:t>
      </w:r>
      <w:r w:rsidRPr="00120668">
        <w:rPr>
          <w:rFonts w:cstheme="minorHAnsi"/>
          <w:sz w:val="18"/>
          <w:szCs w:val="18"/>
        </w:rPr>
        <w:t>Australian Bureau of Statistics (2006), Australian and New Zealand Standard Industrial Classification 2006, cat. No. 1292.0, February 2006, p. </w:t>
      </w:r>
      <w:r>
        <w:rPr>
          <w:rFonts w:cstheme="minorHAnsi"/>
          <w:sz w:val="18"/>
          <w:szCs w:val="18"/>
        </w:rPr>
        <w:t>136</w:t>
      </w:r>
      <w:r w:rsidRPr="00120668">
        <w:rPr>
          <w:rFonts w:cstheme="minorHAnsi"/>
          <w:sz w:val="18"/>
          <w:szCs w:val="18"/>
        </w:rPr>
        <w:t>.</w:t>
      </w:r>
    </w:p>
  </w:endnote>
  <w:endnote w:id="37">
    <w:p w14:paraId="090A7CB5"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282.</w:t>
      </w:r>
    </w:p>
  </w:endnote>
  <w:endnote w:id="38">
    <w:p w14:paraId="725EE37F"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283.</w:t>
      </w:r>
    </w:p>
  </w:endnote>
  <w:endnote w:id="39">
    <w:p w14:paraId="3D4A84BC"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284.</w:t>
      </w:r>
    </w:p>
  </w:endnote>
  <w:endnote w:id="40">
    <w:p w14:paraId="6ED2F50A"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295.</w:t>
      </w:r>
    </w:p>
  </w:endnote>
  <w:endnote w:id="41">
    <w:p w14:paraId="2E0F6B2F" w14:textId="77777777" w:rsidR="0052181A" w:rsidRPr="00716A2B" w:rsidRDefault="0052181A" w:rsidP="00FD7269">
      <w:pPr>
        <w:pStyle w:val="EndnoteText"/>
        <w:rPr>
          <w:rFonts w:cstheme="minorHAnsi"/>
          <w:sz w:val="18"/>
          <w:szCs w:val="18"/>
        </w:rPr>
      </w:pPr>
      <w:r>
        <w:rPr>
          <w:rStyle w:val="EndnoteReference"/>
        </w:rPr>
        <w:endnoteRef/>
      </w:r>
      <w:r>
        <w:t xml:space="preserve"> </w:t>
      </w:r>
      <w:r w:rsidRPr="00120668">
        <w:rPr>
          <w:rFonts w:cstheme="minorHAnsi"/>
          <w:sz w:val="18"/>
          <w:szCs w:val="18"/>
        </w:rPr>
        <w:t>IBISWorld industry report (2023), J54</w:t>
      </w:r>
      <w:r>
        <w:rPr>
          <w:rFonts w:cstheme="minorHAnsi"/>
          <w:sz w:val="18"/>
          <w:szCs w:val="18"/>
        </w:rPr>
        <w:t>20</w:t>
      </w:r>
      <w:r w:rsidRPr="00120668">
        <w:rPr>
          <w:rFonts w:cstheme="minorHAnsi"/>
          <w:sz w:val="18"/>
          <w:szCs w:val="18"/>
        </w:rPr>
        <w:t xml:space="preserve"> </w:t>
      </w:r>
      <w:r>
        <w:rPr>
          <w:rFonts w:cstheme="minorHAnsi"/>
          <w:sz w:val="18"/>
          <w:szCs w:val="18"/>
        </w:rPr>
        <w:t>Software</w:t>
      </w:r>
      <w:r w:rsidRPr="00120668">
        <w:rPr>
          <w:rFonts w:cstheme="minorHAnsi"/>
          <w:sz w:val="18"/>
          <w:szCs w:val="18"/>
        </w:rPr>
        <w:t xml:space="preserve"> Publishing in Australia, </w:t>
      </w:r>
      <w:r>
        <w:rPr>
          <w:rFonts w:cstheme="minorHAnsi"/>
          <w:sz w:val="18"/>
          <w:szCs w:val="18"/>
        </w:rPr>
        <w:t>January</w:t>
      </w:r>
      <w:r w:rsidRPr="00120668">
        <w:rPr>
          <w:rFonts w:cstheme="minorHAnsi"/>
          <w:sz w:val="18"/>
          <w:szCs w:val="18"/>
        </w:rPr>
        <w:t xml:space="preserve"> 2023, p. </w:t>
      </w:r>
      <w:r>
        <w:rPr>
          <w:rFonts w:cstheme="minorHAnsi"/>
          <w:sz w:val="18"/>
          <w:szCs w:val="18"/>
        </w:rPr>
        <w:t>9</w:t>
      </w:r>
      <w:r w:rsidRPr="00120668">
        <w:rPr>
          <w:rFonts w:cstheme="minorHAnsi"/>
          <w:sz w:val="18"/>
          <w:szCs w:val="18"/>
        </w:rPr>
        <w:t>.</w:t>
      </w:r>
    </w:p>
  </w:endnote>
  <w:endnote w:id="42">
    <w:p w14:paraId="208FA8F1"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(2023), J5412 Magazine and Directory Publishing in Australia, May 2023, p. 7.</w:t>
      </w:r>
    </w:p>
  </w:endnote>
  <w:endnote w:id="43">
    <w:p w14:paraId="4250E83D"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312.</w:t>
      </w:r>
    </w:p>
  </w:endnote>
  <w:endnote w:id="44">
    <w:p w14:paraId="34EA38F6" w14:textId="77777777" w:rsidR="0052181A" w:rsidRPr="004165DB" w:rsidRDefault="0052181A" w:rsidP="00FD7269">
      <w:pPr>
        <w:pStyle w:val="EndnoteText"/>
        <w:rPr>
          <w:rFonts w:cstheme="minorHAnsi"/>
          <w:sz w:val="18"/>
          <w:szCs w:val="18"/>
        </w:rPr>
      </w:pPr>
      <w:r>
        <w:rPr>
          <w:rStyle w:val="EndnoteReference"/>
        </w:rPr>
        <w:endnoteRef/>
      </w:r>
      <w:r>
        <w:t xml:space="preserve"> </w:t>
      </w:r>
      <w:r w:rsidRPr="00120668">
        <w:rPr>
          <w:rFonts w:cstheme="minorHAnsi"/>
          <w:sz w:val="18"/>
          <w:szCs w:val="18"/>
        </w:rPr>
        <w:t>IBISWorld industry report (2023), M69</w:t>
      </w:r>
      <w:r>
        <w:rPr>
          <w:rFonts w:cstheme="minorHAnsi"/>
          <w:sz w:val="18"/>
          <w:szCs w:val="18"/>
        </w:rPr>
        <w:t>2</w:t>
      </w:r>
      <w:r w:rsidRPr="00120668">
        <w:rPr>
          <w:rFonts w:cstheme="minorHAnsi"/>
          <w:sz w:val="18"/>
          <w:szCs w:val="18"/>
        </w:rPr>
        <w:t xml:space="preserve">1 </w:t>
      </w:r>
      <w:r>
        <w:rPr>
          <w:rFonts w:cstheme="minorHAnsi"/>
          <w:sz w:val="18"/>
          <w:szCs w:val="18"/>
        </w:rPr>
        <w:t>Architectural Services</w:t>
      </w:r>
      <w:r w:rsidRPr="00120668">
        <w:rPr>
          <w:rFonts w:cstheme="minorHAnsi"/>
          <w:sz w:val="18"/>
          <w:szCs w:val="18"/>
        </w:rPr>
        <w:t xml:space="preserve"> in Australia, </w:t>
      </w:r>
      <w:r>
        <w:rPr>
          <w:rFonts w:cstheme="minorHAnsi"/>
          <w:sz w:val="18"/>
          <w:szCs w:val="18"/>
        </w:rPr>
        <w:t>August</w:t>
      </w:r>
      <w:r w:rsidRPr="00120668">
        <w:rPr>
          <w:rFonts w:cstheme="minorHAnsi"/>
          <w:sz w:val="18"/>
          <w:szCs w:val="18"/>
        </w:rPr>
        <w:t xml:space="preserve"> 2023, p. </w:t>
      </w:r>
      <w:r>
        <w:rPr>
          <w:rFonts w:cstheme="minorHAnsi"/>
          <w:sz w:val="18"/>
          <w:szCs w:val="18"/>
        </w:rPr>
        <w:t>14</w:t>
      </w:r>
    </w:p>
  </w:endnote>
  <w:endnote w:id="45">
    <w:p w14:paraId="1898162D" w14:textId="77777777" w:rsidR="0052181A" w:rsidRDefault="0052181A" w:rsidP="00FD7269">
      <w:pPr>
        <w:pStyle w:val="EndnoteText"/>
      </w:pPr>
      <w:r>
        <w:rPr>
          <w:rStyle w:val="EndnoteReference"/>
        </w:rPr>
        <w:endnoteRef/>
      </w:r>
      <w:r>
        <w:t xml:space="preserve"> </w:t>
      </w:r>
      <w:r w:rsidRPr="00120668">
        <w:rPr>
          <w:rFonts w:cstheme="minorHAnsi"/>
          <w:sz w:val="18"/>
          <w:szCs w:val="18"/>
        </w:rPr>
        <w:t>IBISWorld industry report (2023), M69</w:t>
      </w:r>
      <w:r>
        <w:rPr>
          <w:rFonts w:cstheme="minorHAnsi"/>
          <w:sz w:val="18"/>
          <w:szCs w:val="18"/>
        </w:rPr>
        <w:t>24</w:t>
      </w:r>
      <w:r w:rsidRPr="00120668">
        <w:rPr>
          <w:rFonts w:cstheme="minorHAnsi"/>
          <w:sz w:val="18"/>
          <w:szCs w:val="18"/>
        </w:rPr>
        <w:t xml:space="preserve"> </w:t>
      </w:r>
      <w:r>
        <w:rPr>
          <w:rFonts w:cstheme="minorHAnsi"/>
          <w:sz w:val="18"/>
          <w:szCs w:val="18"/>
        </w:rPr>
        <w:t>Specialised Design Services</w:t>
      </w:r>
      <w:r w:rsidRPr="00120668">
        <w:rPr>
          <w:rFonts w:cstheme="minorHAnsi"/>
          <w:sz w:val="18"/>
          <w:szCs w:val="18"/>
        </w:rPr>
        <w:t xml:space="preserve"> in Australia, </w:t>
      </w:r>
      <w:r>
        <w:rPr>
          <w:rFonts w:cstheme="minorHAnsi"/>
          <w:sz w:val="18"/>
          <w:szCs w:val="18"/>
        </w:rPr>
        <w:t>August</w:t>
      </w:r>
      <w:r w:rsidRPr="00120668">
        <w:rPr>
          <w:rFonts w:cstheme="minorHAnsi"/>
          <w:sz w:val="18"/>
          <w:szCs w:val="18"/>
        </w:rPr>
        <w:t xml:space="preserve"> 2023, p. </w:t>
      </w:r>
      <w:r>
        <w:rPr>
          <w:rFonts w:cstheme="minorHAnsi"/>
          <w:sz w:val="18"/>
          <w:szCs w:val="18"/>
        </w:rPr>
        <w:t>9</w:t>
      </w:r>
    </w:p>
  </w:endnote>
  <w:endnote w:id="46">
    <w:p w14:paraId="1D9789E7"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(2023), M6941 Advertising Agencies in Australia, March 2023, p. </w:t>
      </w:r>
      <w:r>
        <w:rPr>
          <w:rFonts w:cstheme="minorHAnsi"/>
          <w:sz w:val="18"/>
          <w:szCs w:val="18"/>
        </w:rPr>
        <w:t>11</w:t>
      </w:r>
    </w:p>
  </w:endnote>
  <w:endnote w:id="47">
    <w:p w14:paraId="59921651"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(2022), R7299 Event Promotion and Management Services in Australia, August 2022, p. 9.</w:t>
      </w:r>
    </w:p>
  </w:endnote>
  <w:endnote w:id="48">
    <w:p w14:paraId="546F127E" w14:textId="77777777" w:rsidR="0052181A" w:rsidRPr="00DA7BA2" w:rsidRDefault="0052181A" w:rsidP="00FD7269">
      <w:pPr>
        <w:pStyle w:val="EndnoteText"/>
        <w:rPr>
          <w:rFonts w:cstheme="minorHAnsi"/>
          <w:sz w:val="18"/>
          <w:szCs w:val="18"/>
        </w:rPr>
      </w:pPr>
      <w:r>
        <w:rPr>
          <w:rStyle w:val="EndnoteReference"/>
        </w:rPr>
        <w:endnoteRef/>
      </w:r>
      <w:r>
        <w:t xml:space="preserve"> </w:t>
      </w:r>
      <w:r w:rsidRPr="00120668">
        <w:rPr>
          <w:rFonts w:cstheme="minorHAnsi"/>
          <w:sz w:val="18"/>
          <w:szCs w:val="18"/>
        </w:rPr>
        <w:t>IBISWorld industry report (202</w:t>
      </w:r>
      <w:r>
        <w:rPr>
          <w:rFonts w:cstheme="minorHAnsi"/>
          <w:sz w:val="18"/>
          <w:szCs w:val="18"/>
        </w:rPr>
        <w:t>3</w:t>
      </w:r>
      <w:r w:rsidRPr="00120668">
        <w:rPr>
          <w:rFonts w:cstheme="minorHAnsi"/>
          <w:sz w:val="18"/>
          <w:szCs w:val="18"/>
        </w:rPr>
        <w:t>), R7299 Event Promotion and Management Services in Australia, August 202</w:t>
      </w:r>
      <w:r>
        <w:rPr>
          <w:rFonts w:cstheme="minorHAnsi"/>
          <w:sz w:val="18"/>
          <w:szCs w:val="18"/>
        </w:rPr>
        <w:t>3</w:t>
      </w:r>
      <w:r w:rsidRPr="00120668">
        <w:rPr>
          <w:rFonts w:cstheme="minorHAnsi"/>
          <w:sz w:val="18"/>
          <w:szCs w:val="18"/>
        </w:rPr>
        <w:t>, p. </w:t>
      </w:r>
      <w:r>
        <w:rPr>
          <w:rFonts w:cstheme="minorHAnsi"/>
          <w:sz w:val="18"/>
          <w:szCs w:val="18"/>
        </w:rPr>
        <w:t>15</w:t>
      </w:r>
      <w:r w:rsidRPr="00120668">
        <w:rPr>
          <w:rFonts w:cstheme="minorHAnsi"/>
          <w:sz w:val="18"/>
          <w:szCs w:val="18"/>
        </w:rPr>
        <w:t>.</w:t>
      </w:r>
    </w:p>
  </w:endnote>
  <w:endnote w:id="49">
    <w:p w14:paraId="44254949"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(2023), P8210 Arts and Non-Vocational Education in Australia, June 2023, p. 9.</w:t>
      </w:r>
    </w:p>
  </w:endnote>
  <w:endnote w:id="50">
    <w:p w14:paraId="6579435E" w14:textId="77777777"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(2023), P8210 Arts and Non-Vocational Education in Australia, June 2023, p. 30.</w:t>
      </w:r>
    </w:p>
  </w:endnote>
  <w:endnote w:id="51">
    <w:p w14:paraId="781A62C8" w14:textId="03EA7341"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(2023), </w:t>
      </w:r>
      <w:hyperlink r:id="rId4" w:anchor="scope" w:history="1">
        <w:r w:rsidRPr="00120668">
          <w:rPr>
            <w:rStyle w:val="Hyperlink"/>
            <w:rFonts w:cstheme="minorHAnsi"/>
            <w:sz w:val="18"/>
            <w:szCs w:val="18"/>
          </w:rPr>
          <w:t>Film, Television and Digital Games, Australia methodology</w:t>
        </w:r>
      </w:hyperlink>
      <w:r w:rsidRPr="00120668">
        <w:rPr>
          <w:rFonts w:cstheme="minorHAnsi"/>
          <w:sz w:val="18"/>
          <w:szCs w:val="18"/>
        </w:rPr>
        <w:t>, 2021-22 financial year, June 2023.</w:t>
      </w:r>
    </w:p>
  </w:endnote>
  <w:endnote w:id="52">
    <w:p w14:paraId="274C999B" w14:textId="5454431A" w:rsidR="0052181A" w:rsidRPr="00120668" w:rsidRDefault="0052181A" w:rsidP="00FD7269">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Department of Foreign Affairs and Trade (2022), </w:t>
      </w:r>
      <w:hyperlink r:id="rId5" w:history="1">
        <w:r w:rsidRPr="00120668">
          <w:rPr>
            <w:rStyle w:val="Hyperlink"/>
            <w:rFonts w:cstheme="minorHAnsi"/>
            <w:sz w:val="18"/>
            <w:szCs w:val="18"/>
          </w:rPr>
          <w:t>The booming Australian digital games industry,</w:t>
        </w:r>
      </w:hyperlink>
      <w:r w:rsidRPr="00120668">
        <w:rPr>
          <w:rFonts w:cstheme="minorHAnsi"/>
          <w:sz w:val="18"/>
          <w:szCs w:val="18"/>
        </w:rPr>
        <w:t xml:space="preserve"> Australia, February 2022</w:t>
      </w:r>
    </w:p>
  </w:endnote>
  <w:endnote w:id="53">
    <w:p w14:paraId="40AD8808" w14:textId="77777777" w:rsidR="0052181A" w:rsidRPr="00780432" w:rsidRDefault="0052181A" w:rsidP="00FD7269">
      <w:pPr>
        <w:pStyle w:val="EndnoteText"/>
        <w:rPr>
          <w:rFonts w:cstheme="minorHAnsi"/>
          <w:sz w:val="18"/>
          <w:szCs w:val="18"/>
        </w:rPr>
      </w:pPr>
      <w:r>
        <w:rPr>
          <w:rStyle w:val="EndnoteReference"/>
        </w:rPr>
        <w:endnoteRef/>
      </w:r>
      <w:r>
        <w:t xml:space="preserve"> </w:t>
      </w:r>
      <w:r w:rsidRPr="00120668">
        <w:rPr>
          <w:rFonts w:cstheme="minorHAnsi"/>
          <w:sz w:val="18"/>
          <w:szCs w:val="18"/>
        </w:rPr>
        <w:t>IBISWorld industry report (2023), M6941 Advertising Agencies in Australia, March 2023, p. 9</w:t>
      </w:r>
    </w:p>
  </w:endnote>
  <w:endnote w:id="54">
    <w:p w14:paraId="129DF983" w14:textId="77777777" w:rsidR="0052181A" w:rsidRDefault="0052181A" w:rsidP="001733BC">
      <w:pPr>
        <w:pStyle w:val="EndnoteText"/>
      </w:pPr>
      <w:r>
        <w:rPr>
          <w:rStyle w:val="EndnoteReference"/>
        </w:rPr>
        <w:endnoteRef/>
      </w:r>
      <w:r>
        <w:t xml:space="preserve"> </w:t>
      </w:r>
      <w:r w:rsidRPr="00120668">
        <w:rPr>
          <w:rFonts w:cstheme="minorHAnsi"/>
          <w:sz w:val="18"/>
          <w:szCs w:val="18"/>
        </w:rPr>
        <w:t>IBISWorld industry report (2023), J541</w:t>
      </w:r>
      <w:r>
        <w:rPr>
          <w:rFonts w:cstheme="minorHAnsi"/>
          <w:sz w:val="18"/>
          <w:szCs w:val="18"/>
        </w:rPr>
        <w:t>1</w:t>
      </w:r>
      <w:r w:rsidRPr="00120668">
        <w:rPr>
          <w:rFonts w:cstheme="minorHAnsi"/>
          <w:sz w:val="18"/>
          <w:szCs w:val="18"/>
        </w:rPr>
        <w:t xml:space="preserve"> </w:t>
      </w:r>
      <w:r>
        <w:rPr>
          <w:rFonts w:cstheme="minorHAnsi"/>
          <w:sz w:val="18"/>
          <w:szCs w:val="18"/>
        </w:rPr>
        <w:t>Newspaper</w:t>
      </w:r>
      <w:r w:rsidRPr="00120668">
        <w:rPr>
          <w:rFonts w:cstheme="minorHAnsi"/>
          <w:sz w:val="18"/>
          <w:szCs w:val="18"/>
        </w:rPr>
        <w:t xml:space="preserve"> Publishing in Australia, </w:t>
      </w:r>
      <w:r>
        <w:rPr>
          <w:rFonts w:cstheme="minorHAnsi"/>
          <w:sz w:val="18"/>
          <w:szCs w:val="18"/>
        </w:rPr>
        <w:t>June</w:t>
      </w:r>
      <w:r w:rsidRPr="00120668">
        <w:rPr>
          <w:rFonts w:cstheme="minorHAnsi"/>
          <w:sz w:val="18"/>
          <w:szCs w:val="18"/>
        </w:rPr>
        <w:t xml:space="preserve"> 2023, p. 7.</w:t>
      </w:r>
    </w:p>
  </w:endnote>
  <w:endnote w:id="55">
    <w:p w14:paraId="5179DD52"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Consultation Paper, p.13</w:t>
      </w:r>
    </w:p>
  </w:endnote>
  <w:endnote w:id="56">
    <w:p w14:paraId="4B2C7E9C"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(2014), Australian National Accounts, </w:t>
      </w:r>
      <w:r>
        <w:rPr>
          <w:rFonts w:cstheme="minorHAnsi"/>
          <w:sz w:val="18"/>
          <w:szCs w:val="18"/>
        </w:rPr>
        <w:t>Cultural and Creative Activity Satellite Account</w:t>
      </w:r>
      <w:r w:rsidRPr="00120668">
        <w:rPr>
          <w:rFonts w:cstheme="minorHAnsi"/>
          <w:sz w:val="18"/>
          <w:szCs w:val="18"/>
        </w:rPr>
        <w:t>s, Experimental, ABS Cat. no. 5271.0, p. 29.</w:t>
      </w:r>
    </w:p>
  </w:endnote>
  <w:endnote w:id="57">
    <w:p w14:paraId="05020F20"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OECD (2022), OECD Framework for the Classification of AI Systems, p. 28, February 2022</w:t>
      </w:r>
    </w:p>
  </w:endnote>
  <w:endnote w:id="58">
    <w:p w14:paraId="3B0AFA0B" w14:textId="3F9F2904"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OECD (2023), </w:t>
      </w:r>
      <w:hyperlink r:id="rId6" w:history="1">
        <w:r w:rsidRPr="00120668">
          <w:rPr>
            <w:rStyle w:val="Hyperlink"/>
            <w:rFonts w:cstheme="minorHAnsi"/>
            <w:sz w:val="18"/>
            <w:szCs w:val="18"/>
          </w:rPr>
          <w:t>Updates to the OECD’s definition of an AI system explained</w:t>
        </w:r>
      </w:hyperlink>
      <w:r w:rsidRPr="00120668">
        <w:rPr>
          <w:rFonts w:cstheme="minorHAnsi"/>
          <w:sz w:val="18"/>
          <w:szCs w:val="18"/>
        </w:rPr>
        <w:t xml:space="preserve">, November 2023. </w:t>
      </w:r>
    </w:p>
  </w:endnote>
  <w:endnote w:id="59">
    <w:p w14:paraId="2F275369"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(201</w:t>
      </w:r>
      <w:r>
        <w:rPr>
          <w:rFonts w:cstheme="minorHAnsi"/>
          <w:sz w:val="18"/>
          <w:szCs w:val="18"/>
        </w:rPr>
        <w:t>3</w:t>
      </w:r>
      <w:r w:rsidRPr="00120668">
        <w:rPr>
          <w:rFonts w:cstheme="minorHAnsi"/>
          <w:sz w:val="18"/>
          <w:szCs w:val="18"/>
        </w:rPr>
        <w:t xml:space="preserve">), Discussion Paper: </w:t>
      </w:r>
      <w:r>
        <w:rPr>
          <w:rFonts w:cstheme="minorHAnsi"/>
          <w:sz w:val="18"/>
          <w:szCs w:val="18"/>
        </w:rPr>
        <w:t>Cultural and Creative Activity Satellite Account</w:t>
      </w:r>
      <w:r w:rsidRPr="00120668">
        <w:rPr>
          <w:rFonts w:cstheme="minorHAnsi"/>
          <w:sz w:val="18"/>
          <w:szCs w:val="18"/>
        </w:rPr>
        <w:t>s, Australia, ABS Cat. no. 5271.0.55.001, p.8</w:t>
      </w:r>
    </w:p>
  </w:endnote>
  <w:endnote w:id="60">
    <w:p w14:paraId="12B7ADB4" w14:textId="57F55FDC"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Throsby, D. (2008), </w:t>
      </w:r>
      <w:hyperlink r:id="rId7" w:history="1">
        <w:r w:rsidRPr="00120668">
          <w:rPr>
            <w:rStyle w:val="Hyperlink"/>
            <w:rFonts w:cstheme="minorHAnsi"/>
            <w:sz w:val="18"/>
            <w:szCs w:val="18"/>
          </w:rPr>
          <w:t xml:space="preserve">The </w:t>
        </w:r>
        <w:r>
          <w:rPr>
            <w:rStyle w:val="Hyperlink"/>
            <w:rFonts w:cstheme="minorHAnsi"/>
            <w:sz w:val="18"/>
            <w:szCs w:val="18"/>
          </w:rPr>
          <w:t xml:space="preserve">Concentric Circles Model </w:t>
        </w:r>
        <w:r w:rsidRPr="00120668">
          <w:rPr>
            <w:rStyle w:val="Hyperlink"/>
            <w:rFonts w:cstheme="minorHAnsi"/>
            <w:sz w:val="18"/>
            <w:szCs w:val="18"/>
          </w:rPr>
          <w:t>of the Cultural Industries</w:t>
        </w:r>
      </w:hyperlink>
      <w:r w:rsidRPr="00120668">
        <w:rPr>
          <w:rFonts w:cstheme="minorHAnsi"/>
          <w:sz w:val="18"/>
          <w:szCs w:val="18"/>
        </w:rPr>
        <w:t>, Cultural Trends, Australia, September 2008, p. 149</w:t>
      </w:r>
    </w:p>
  </w:endnote>
  <w:endnote w:id="61">
    <w:p w14:paraId="2B8F7B9A"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Economic Analysis (2014), The Arts and Cultural Production </w:t>
      </w:r>
      <w:r>
        <w:rPr>
          <w:rFonts w:cstheme="minorHAnsi"/>
          <w:sz w:val="18"/>
          <w:szCs w:val="18"/>
        </w:rPr>
        <w:t xml:space="preserve">Satellite Account </w:t>
      </w:r>
      <w:r w:rsidRPr="00120668">
        <w:rPr>
          <w:rFonts w:cstheme="minorHAnsi"/>
          <w:sz w:val="18"/>
          <w:szCs w:val="18"/>
        </w:rPr>
        <w:t>(ACPSA), United States, July 2014, p.4</w:t>
      </w:r>
    </w:p>
  </w:endnote>
  <w:endnote w:id="62">
    <w:p w14:paraId="3A85990A"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Australia, P.16</w:t>
      </w:r>
    </w:p>
  </w:endnote>
  <w:endnote w:id="63">
    <w:p w14:paraId="324CE329"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Australia, P.16</w:t>
      </w:r>
    </w:p>
  </w:endnote>
  <w:endnote w:id="64">
    <w:p w14:paraId="4AB35D28" w14:textId="7B6B59DA"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P. Higgs and S. Cunningham (2008), </w:t>
      </w:r>
      <w:hyperlink r:id="rId8" w:history="1">
        <w:r w:rsidRPr="00120668">
          <w:rPr>
            <w:rStyle w:val="Hyperlink"/>
            <w:rFonts w:cstheme="minorHAnsi"/>
            <w:sz w:val="18"/>
            <w:szCs w:val="18"/>
          </w:rPr>
          <w:t>Creative Industries Mapping: Where have we come from and where are we going</w:t>
        </w:r>
      </w:hyperlink>
      <w:r w:rsidRPr="00120668">
        <w:rPr>
          <w:rFonts w:cstheme="minorHAnsi"/>
          <w:sz w:val="18"/>
          <w:szCs w:val="18"/>
        </w:rPr>
        <w:t>?, Creative Industries Journal, vol.1, no.1, p7-30.</w:t>
      </w:r>
    </w:p>
  </w:endnote>
  <w:endnote w:id="65">
    <w:p w14:paraId="5E09A963" w14:textId="51DF31B2"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Throsby, D. (2008), </w:t>
      </w:r>
      <w:hyperlink r:id="rId9" w:history="1">
        <w:r w:rsidRPr="00120668">
          <w:rPr>
            <w:rStyle w:val="Hyperlink"/>
            <w:rFonts w:cstheme="minorHAnsi"/>
            <w:sz w:val="18"/>
            <w:szCs w:val="18"/>
          </w:rPr>
          <w:t xml:space="preserve">The </w:t>
        </w:r>
        <w:r>
          <w:rPr>
            <w:rStyle w:val="Hyperlink"/>
            <w:rFonts w:cstheme="minorHAnsi"/>
            <w:sz w:val="18"/>
            <w:szCs w:val="18"/>
          </w:rPr>
          <w:t xml:space="preserve">Concentric Circles Model </w:t>
        </w:r>
        <w:r w:rsidRPr="00120668">
          <w:rPr>
            <w:rStyle w:val="Hyperlink"/>
            <w:rFonts w:cstheme="minorHAnsi"/>
            <w:sz w:val="18"/>
            <w:szCs w:val="18"/>
          </w:rPr>
          <w:t>of the Cultural Industries</w:t>
        </w:r>
      </w:hyperlink>
      <w:r w:rsidRPr="00120668">
        <w:rPr>
          <w:rFonts w:cstheme="minorHAnsi"/>
          <w:sz w:val="18"/>
          <w:szCs w:val="18"/>
        </w:rPr>
        <w:t xml:space="preserve">, Cultural Trends, Australia, September 2008, p. 150; Queensland University of Technology, </w:t>
      </w:r>
      <w:hyperlink r:id="rId10" w:history="1">
        <w:r w:rsidRPr="00120668">
          <w:rPr>
            <w:rStyle w:val="Hyperlink"/>
            <w:rFonts w:cstheme="minorHAnsi"/>
            <w:sz w:val="18"/>
            <w:szCs w:val="18"/>
          </w:rPr>
          <w:t>Defining the Creative Economy</w:t>
        </w:r>
      </w:hyperlink>
      <w:r w:rsidRPr="00120668">
        <w:rPr>
          <w:rFonts w:cstheme="minorHAnsi"/>
          <w:sz w:val="18"/>
          <w:szCs w:val="18"/>
        </w:rPr>
        <w:t>, Australia</w:t>
      </w:r>
    </w:p>
  </w:endnote>
  <w:endnote w:id="66">
    <w:p w14:paraId="33B41D59"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Australia, P.7</w:t>
      </w:r>
    </w:p>
  </w:endnote>
  <w:endnote w:id="67">
    <w:p w14:paraId="1FD6A5C4"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Australia, P.16</w:t>
      </w:r>
    </w:p>
  </w:endnote>
  <w:endnote w:id="68">
    <w:p w14:paraId="08A22028"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(2006), Australian and New Zealand Standard Industrial Classification 2006, cat. No. 1292.0, February 2006, p. 285. </w:t>
      </w:r>
    </w:p>
  </w:endnote>
  <w:endnote w:id="69">
    <w:p w14:paraId="4EB84ABD"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IBISWorld industry report (2022), J5512 Motion Picture and Video Distribution in Australia, August 2022, p. 4.</w:t>
      </w:r>
    </w:p>
  </w:endnote>
  <w:endnote w:id="70">
    <w:p w14:paraId="0F1814F2"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(2023), </w:t>
      </w:r>
      <w:r>
        <w:rPr>
          <w:rFonts w:cstheme="minorHAnsi"/>
          <w:sz w:val="18"/>
          <w:szCs w:val="18"/>
        </w:rPr>
        <w:t>Cultural and Creative Activity Satellite Account</w:t>
      </w:r>
      <w:r w:rsidRPr="00120668">
        <w:rPr>
          <w:rFonts w:cstheme="minorHAnsi"/>
          <w:sz w:val="18"/>
          <w:szCs w:val="18"/>
        </w:rPr>
        <w:t>s Methodology Refresh Consultation Paper, p.13</w:t>
      </w:r>
    </w:p>
  </w:endnote>
  <w:endnote w:id="71">
    <w:p w14:paraId="29E84B0D" w14:textId="7A8248EF" w:rsidR="0052181A" w:rsidRDefault="0052181A" w:rsidP="001733BC">
      <w:pPr>
        <w:pStyle w:val="EndnoteText"/>
        <w:rPr>
          <w:rFonts w:ascii="Times New Roman" w:hAnsi="Times New Roman" w:cs="Times New Roman"/>
          <w:color w:val="auto"/>
          <w:lang w:eastAsia="en-AU"/>
        </w:rPr>
      </w:pPr>
      <w:r>
        <w:rPr>
          <w:rStyle w:val="EndnoteReference"/>
          <w:rFonts w:cstheme="minorHAnsi"/>
          <w:sz w:val="18"/>
          <w:szCs w:val="18"/>
        </w:rPr>
        <w:endnoteRef/>
      </w:r>
      <w:r>
        <w:rPr>
          <w:rStyle w:val="EndnoteReference"/>
          <w:rFonts w:cstheme="minorHAnsi"/>
        </w:rPr>
        <w:t xml:space="preserve"> </w:t>
      </w:r>
      <w:r>
        <w:rPr>
          <w:rFonts w:cstheme="minorHAnsi"/>
          <w:sz w:val="18"/>
          <w:szCs w:val="18"/>
        </w:rPr>
        <w:t xml:space="preserve">Australian Bureau of Statistics (2022), </w:t>
      </w:r>
      <w:hyperlink r:id="rId11" w:history="1">
        <w:r>
          <w:rPr>
            <w:rStyle w:val="Hyperlink"/>
            <w:rFonts w:cstheme="minorHAnsi"/>
            <w:sz w:val="18"/>
            <w:szCs w:val="18"/>
          </w:rPr>
          <w:t>Learn more about ANZSCO and the comprehensive review</w:t>
        </w:r>
      </w:hyperlink>
      <w:r>
        <w:rPr>
          <w:rFonts w:cstheme="minorHAnsi"/>
          <w:sz w:val="18"/>
          <w:szCs w:val="18"/>
        </w:rPr>
        <w:t>, Australia, 2022</w:t>
      </w:r>
    </w:p>
  </w:endnote>
  <w:endnote w:id="72">
    <w:p w14:paraId="4F9401F8" w14:textId="77777777"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Bureau of Statistics (2019), Measuring Digital Activities in the Australian Economy, Australia, February 2019 </w:t>
      </w:r>
    </w:p>
  </w:endnote>
  <w:endnote w:id="73">
    <w:p w14:paraId="7C1C7589" w14:textId="7334FFC4"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Bureau of Communications, Arts and Regional Research (2020), </w:t>
      </w:r>
      <w:hyperlink r:id="rId12" w:history="1">
        <w:r w:rsidRPr="00120668">
          <w:rPr>
            <w:rStyle w:val="Hyperlink"/>
            <w:rFonts w:cstheme="minorHAnsi"/>
            <w:sz w:val="18"/>
            <w:szCs w:val="18"/>
          </w:rPr>
          <w:t>Measuring the digitalisation of Australia’s economy 2012–13 to 2016–17—Statistical working paper—experimental estimates, Australia</w:t>
        </w:r>
      </w:hyperlink>
      <w:r w:rsidRPr="00120668">
        <w:rPr>
          <w:rFonts w:cstheme="minorHAnsi"/>
          <w:sz w:val="18"/>
          <w:szCs w:val="18"/>
        </w:rPr>
        <w:t>, September 2020</w:t>
      </w:r>
    </w:p>
  </w:endnote>
  <w:endnote w:id="74">
    <w:p w14:paraId="6AD5FEEE" w14:textId="534507A6" w:rsidR="0052181A" w:rsidRPr="00120668" w:rsidRDefault="0052181A" w:rsidP="001733BC">
      <w:pPr>
        <w:pStyle w:val="EndnoteText"/>
        <w:rPr>
          <w:rFonts w:cstheme="minorHAnsi"/>
          <w:sz w:val="18"/>
          <w:szCs w:val="18"/>
        </w:rPr>
      </w:pPr>
      <w:r w:rsidRPr="00120668">
        <w:rPr>
          <w:rStyle w:val="EndnoteReference"/>
          <w:rFonts w:cstheme="minorHAnsi"/>
          <w:sz w:val="18"/>
          <w:szCs w:val="18"/>
        </w:rPr>
        <w:endnoteRef/>
      </w:r>
      <w:r w:rsidRPr="00120668">
        <w:rPr>
          <w:rFonts w:cstheme="minorHAnsi"/>
          <w:sz w:val="18"/>
          <w:szCs w:val="18"/>
        </w:rPr>
        <w:t xml:space="preserve"> Australian Government (2023), </w:t>
      </w:r>
      <w:hyperlink r:id="rId13" w:history="1">
        <w:r w:rsidRPr="00120668">
          <w:rPr>
            <w:rStyle w:val="Hyperlink"/>
            <w:rFonts w:cstheme="minorHAnsi"/>
            <w:sz w:val="18"/>
            <w:szCs w:val="18"/>
          </w:rPr>
          <w:t>Measuring What Matters Statement</w:t>
        </w:r>
      </w:hyperlink>
      <w:r w:rsidRPr="00120668">
        <w:rPr>
          <w:rFonts w:cstheme="minorHAnsi"/>
          <w:sz w:val="18"/>
          <w:szCs w:val="18"/>
        </w:rPr>
        <w:t>, Australia, July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D903" w14:textId="6F1B5CD7"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14:paraId="211115F1" w14:textId="77777777" w:rsidR="0052181A" w:rsidRPr="00FC413F" w:rsidRDefault="0052181A"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E88A" w14:textId="2FA20EF5"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7FD06450" w14:textId="77777777" w:rsidR="0052181A" w:rsidRPr="00FC413F" w:rsidRDefault="0052181A" w:rsidP="007D7200">
    <w:pPr>
      <w:pStyle w:val="Footer"/>
      <w:tabs>
        <w:tab w:val="clear" w:pos="4513"/>
        <w:tab w:val="clear" w:pos="9026"/>
      </w:tabs>
      <w:ind w:left="-993"/>
      <w:rPr>
        <w:rFonts w:cs="Segoe UI"/>
        <w:szCs w:val="18"/>
      </w:rPr>
    </w:pPr>
    <w:r>
      <w:rPr>
        <w:noProof/>
        <w:lang w:eastAsia="en-AU"/>
      </w:rPr>
      <w:drawing>
        <wp:inline distT="0" distB="0" distL="0" distR="0" wp14:anchorId="4809B04A" wp14:editId="36BCCF57">
          <wp:extent cx="7559650" cy="150641"/>
          <wp:effectExtent l="0" t="0" r="0" b="1905"/>
          <wp:docPr id="10" name="Picture 1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4676" w14:textId="1B1C4707" w:rsidR="0052181A" w:rsidRDefault="0052181A" w:rsidP="009D515B">
    <w:pPr>
      <w:pStyle w:val="Footer"/>
      <w:tabs>
        <w:tab w:val="clear" w:pos="4513"/>
        <w:tab w:val="clear" w:pos="9026"/>
        <w:tab w:val="right" w:pos="14742"/>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2FFD762C" w14:textId="77777777" w:rsidR="0052181A" w:rsidRPr="00FC413F" w:rsidRDefault="0052181A" w:rsidP="007D7200">
    <w:pPr>
      <w:pStyle w:val="Footer"/>
      <w:tabs>
        <w:tab w:val="clear" w:pos="4513"/>
        <w:tab w:val="clear" w:pos="9026"/>
      </w:tabs>
      <w:ind w:left="-993"/>
      <w:rPr>
        <w:rFonts w:cs="Segoe UI"/>
        <w:szCs w:val="18"/>
      </w:rPr>
    </w:pPr>
    <w:r>
      <w:rPr>
        <w:noProof/>
        <w:lang w:eastAsia="en-AU"/>
      </w:rPr>
      <w:drawing>
        <wp:inline distT="0" distB="0" distL="0" distR="0" wp14:anchorId="5C53D628" wp14:editId="4DFEB225">
          <wp:extent cx="10675339" cy="156454"/>
          <wp:effectExtent l="0" t="0" r="0" b="0"/>
          <wp:docPr id="17" name="Picture 1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6733" cy="158087"/>
                  </a:xfrm>
                  <a:prstGeom prst="rect">
                    <a:avLst/>
                  </a:prstGeom>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E7D6" w14:textId="155ECC0A" w:rsidR="0052181A" w:rsidRDefault="0052181A" w:rsidP="009D515B">
    <w:pPr>
      <w:pStyle w:val="Footer"/>
      <w:tabs>
        <w:tab w:val="clear" w:pos="4513"/>
        <w:tab w:val="clear" w:pos="9026"/>
        <w:tab w:val="right" w:pos="14742"/>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2CB1DCDC" w14:textId="77777777" w:rsidR="0052181A" w:rsidRPr="00FC413F" w:rsidRDefault="0052181A" w:rsidP="00E7720B">
    <w:pPr>
      <w:pStyle w:val="Footer"/>
      <w:tabs>
        <w:tab w:val="clear" w:pos="4513"/>
        <w:tab w:val="clear" w:pos="9026"/>
      </w:tabs>
      <w:ind w:left="-1418"/>
      <w:rPr>
        <w:rFonts w:cs="Segoe UI"/>
        <w:szCs w:val="18"/>
      </w:rPr>
    </w:pPr>
    <w:r>
      <w:rPr>
        <w:noProof/>
        <w:lang w:eastAsia="en-AU"/>
      </w:rPr>
      <w:drawing>
        <wp:inline distT="0" distB="0" distL="0" distR="0" wp14:anchorId="03018ECC" wp14:editId="2161A7DE">
          <wp:extent cx="7560000" cy="110797"/>
          <wp:effectExtent l="0" t="0" r="0" b="3810"/>
          <wp:docPr id="18" name="Picture 1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10797"/>
                  </a:xfrm>
                  <a:prstGeom prst="rect">
                    <a:avLst/>
                  </a:prstGeom>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F2DA" w14:textId="42DE370C" w:rsidR="0052181A" w:rsidRDefault="0052181A"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14:paraId="22F24680" w14:textId="77777777" w:rsidR="0052181A" w:rsidRPr="00FC413F" w:rsidRDefault="0052181A" w:rsidP="00796AB4">
    <w:pPr>
      <w:pStyle w:val="Footer"/>
      <w:tabs>
        <w:tab w:val="clear" w:pos="4513"/>
        <w:tab w:val="clear" w:pos="9026"/>
      </w:tabs>
      <w:ind w:left="-1418"/>
      <w:rPr>
        <w:rFonts w:cs="Segoe UI"/>
        <w:szCs w:val="18"/>
      </w:rPr>
    </w:pPr>
    <w:r>
      <w:rPr>
        <w:noProof/>
        <w:lang w:eastAsia="en-AU"/>
      </w:rPr>
      <w:drawing>
        <wp:inline distT="0" distB="0" distL="0" distR="0" wp14:anchorId="0C41A7FD" wp14:editId="4DD64D68">
          <wp:extent cx="7559650" cy="150641"/>
          <wp:effectExtent l="0" t="0" r="0"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B83B" w14:textId="77777777" w:rsidR="0052181A" w:rsidRPr="00FC413F" w:rsidRDefault="0052181A" w:rsidP="00113A03">
    <w:pPr>
      <w:pStyle w:val="Footer"/>
      <w:tabs>
        <w:tab w:val="clear" w:pos="4513"/>
        <w:tab w:val="clear" w:pos="9026"/>
      </w:tabs>
      <w:ind w:left="-1418"/>
      <w:rPr>
        <w:rFonts w:cs="Segoe UI"/>
        <w:szCs w:val="18"/>
      </w:rPr>
    </w:pPr>
    <w:r>
      <w:rPr>
        <w:noProof/>
        <w:lang w:eastAsia="en-AU"/>
      </w:rPr>
      <w:drawing>
        <wp:inline distT="0" distB="0" distL="0" distR="0" wp14:anchorId="35430809" wp14:editId="679812DD">
          <wp:extent cx="7562047" cy="2757268"/>
          <wp:effectExtent l="0" t="0" r="1270" b="5080"/>
          <wp:docPr id="87" name="Picture 87"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38A4" w14:textId="700B1B4D"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7F300F">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6142C976" w14:textId="77777777" w:rsidR="0052181A" w:rsidRPr="00FC413F" w:rsidRDefault="0052181A" w:rsidP="006C4562">
    <w:pPr>
      <w:pStyle w:val="Footer"/>
      <w:tabs>
        <w:tab w:val="clear" w:pos="4513"/>
        <w:tab w:val="clear" w:pos="9026"/>
      </w:tabs>
      <w:ind w:left="-1418"/>
      <w:rPr>
        <w:rFonts w:cs="Segoe UI"/>
        <w:szCs w:val="18"/>
      </w:rPr>
    </w:pPr>
    <w:r>
      <w:rPr>
        <w:noProof/>
        <w:lang w:eastAsia="en-AU"/>
      </w:rPr>
      <w:drawing>
        <wp:inline distT="0" distB="0" distL="0" distR="0" wp14:anchorId="63D1881E" wp14:editId="4634E643">
          <wp:extent cx="7559650" cy="150641"/>
          <wp:effectExtent l="0" t="0" r="0" b="0"/>
          <wp:docPr id="77" name="Picture 7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50" cy="15064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263D5" w14:textId="596C09DE"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7F300F">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667E018E" w14:textId="4C26C071" w:rsidR="0052181A" w:rsidRPr="00FC413F" w:rsidRDefault="0052181A" w:rsidP="006C4562">
    <w:pPr>
      <w:pStyle w:val="Footer"/>
      <w:tabs>
        <w:tab w:val="clear" w:pos="4513"/>
        <w:tab w:val="clear" w:pos="9026"/>
      </w:tabs>
      <w:ind w:left="-993"/>
      <w:rPr>
        <w:rFonts w:cs="Segoe UI"/>
        <w:szCs w:val="18"/>
      </w:rPr>
    </w:pPr>
    <w:r>
      <w:rPr>
        <w:noProof/>
        <w:lang w:eastAsia="en-AU"/>
      </w:rPr>
      <w:drawing>
        <wp:inline distT="0" distB="0" distL="0" distR="0" wp14:anchorId="5F335029" wp14:editId="6293FFAA">
          <wp:extent cx="7564170" cy="112938"/>
          <wp:effectExtent l="0" t="0" r="0" b="1905"/>
          <wp:docPr id="31" name="Picture 3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5507" cy="11908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F167" w14:textId="29EA3F20"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55694DAC" w14:textId="77777777" w:rsidR="0052181A" w:rsidRPr="00FC413F" w:rsidRDefault="0052181A" w:rsidP="006C4562">
    <w:pPr>
      <w:pStyle w:val="Footer"/>
      <w:tabs>
        <w:tab w:val="clear" w:pos="4513"/>
        <w:tab w:val="clear" w:pos="9026"/>
      </w:tabs>
      <w:ind w:left="-993"/>
      <w:rPr>
        <w:rFonts w:cs="Segoe UI"/>
        <w:szCs w:val="18"/>
      </w:rPr>
    </w:pPr>
    <w:r>
      <w:rPr>
        <w:noProof/>
        <w:lang w:eastAsia="en-AU"/>
      </w:rPr>
      <w:drawing>
        <wp:inline distT="0" distB="0" distL="0" distR="0" wp14:anchorId="37057CE7" wp14:editId="35774555">
          <wp:extent cx="10683089" cy="159505"/>
          <wp:effectExtent l="0" t="0" r="0" b="0"/>
          <wp:docPr id="2146079296" name="Picture 214607929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1057" cy="199787"/>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E2C5" w14:textId="188354CE"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77A69172" w14:textId="77777777" w:rsidR="0052181A" w:rsidRPr="00FC413F" w:rsidRDefault="0052181A" w:rsidP="006C4562">
    <w:pPr>
      <w:pStyle w:val="Footer"/>
      <w:tabs>
        <w:tab w:val="clear" w:pos="4513"/>
        <w:tab w:val="clear" w:pos="9026"/>
      </w:tabs>
      <w:ind w:left="-993"/>
      <w:rPr>
        <w:rFonts w:cs="Segoe UI"/>
        <w:szCs w:val="18"/>
      </w:rPr>
    </w:pPr>
    <w:r>
      <w:rPr>
        <w:noProof/>
        <w:lang w:eastAsia="en-AU"/>
      </w:rPr>
      <w:drawing>
        <wp:inline distT="0" distB="0" distL="0" distR="0" wp14:anchorId="2D10015A" wp14:editId="5A10AF90">
          <wp:extent cx="7564170" cy="112938"/>
          <wp:effectExtent l="0" t="0" r="0" b="1905"/>
          <wp:docPr id="2146079297" name="Picture 214607929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5507" cy="11908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3721" w14:textId="3A96ABE5"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38332BC9" w14:textId="77777777" w:rsidR="0052181A" w:rsidRPr="00FC413F" w:rsidRDefault="0052181A" w:rsidP="007D7200">
    <w:pPr>
      <w:pStyle w:val="Footer"/>
      <w:tabs>
        <w:tab w:val="clear" w:pos="4513"/>
        <w:tab w:val="clear" w:pos="9026"/>
      </w:tabs>
      <w:ind w:left="-993"/>
      <w:rPr>
        <w:rFonts w:cs="Segoe UI"/>
        <w:szCs w:val="18"/>
      </w:rPr>
    </w:pPr>
    <w:r>
      <w:rPr>
        <w:noProof/>
        <w:lang w:eastAsia="en-AU"/>
      </w:rPr>
      <w:drawing>
        <wp:inline distT="0" distB="0" distL="0" distR="0" wp14:anchorId="5BC5628B" wp14:editId="30963C30">
          <wp:extent cx="10675241" cy="159563"/>
          <wp:effectExtent l="0" t="0" r="0" b="0"/>
          <wp:docPr id="22" name="Picture 2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99792" cy="179361"/>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B275" w14:textId="26F51BD1"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582F1174" w14:textId="77777777" w:rsidR="0052181A" w:rsidRPr="00FC413F" w:rsidRDefault="0052181A" w:rsidP="007D7200">
    <w:pPr>
      <w:pStyle w:val="Footer"/>
      <w:tabs>
        <w:tab w:val="clear" w:pos="4513"/>
        <w:tab w:val="clear" w:pos="9026"/>
      </w:tabs>
      <w:ind w:left="-993"/>
      <w:rPr>
        <w:rFonts w:cs="Segoe UI"/>
        <w:szCs w:val="18"/>
      </w:rPr>
    </w:pPr>
    <w:r>
      <w:rPr>
        <w:noProof/>
        <w:lang w:eastAsia="en-AU"/>
      </w:rPr>
      <w:drawing>
        <wp:inline distT="0" distB="0" distL="0" distR="0" wp14:anchorId="70241E3F" wp14:editId="34A94525">
          <wp:extent cx="7559650" cy="150641"/>
          <wp:effectExtent l="0" t="0" r="0" b="1905"/>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6A16C" w14:textId="1EC6C702" w:rsidR="0052181A" w:rsidRDefault="0052181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9422D">
      <w:rPr>
        <w:rFonts w:cs="Segoe UI"/>
        <w:noProof/>
        <w:szCs w:val="18"/>
      </w:rPr>
      <w:t>Cultural and Creative Activity in Australia, 2008–09 to 2022–23 (Methodology Refresh)</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14:paraId="56C30A4F" w14:textId="77777777" w:rsidR="0052181A" w:rsidRPr="00FC413F" w:rsidRDefault="0052181A" w:rsidP="007D7200">
    <w:pPr>
      <w:pStyle w:val="Footer"/>
      <w:tabs>
        <w:tab w:val="clear" w:pos="4513"/>
        <w:tab w:val="clear" w:pos="9026"/>
      </w:tabs>
      <w:ind w:left="-993"/>
      <w:rPr>
        <w:rFonts w:cs="Segoe UI"/>
        <w:szCs w:val="18"/>
      </w:rPr>
    </w:pPr>
    <w:r>
      <w:rPr>
        <w:noProof/>
        <w:lang w:eastAsia="en-AU"/>
      </w:rPr>
      <w:drawing>
        <wp:inline distT="0" distB="0" distL="0" distR="0" wp14:anchorId="754CBB07" wp14:editId="0D475D7B">
          <wp:extent cx="10664478" cy="157499"/>
          <wp:effectExtent l="0" t="0" r="3810" b="0"/>
          <wp:docPr id="29" name="Picture 2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10733417" cy="158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6F172" w14:textId="77777777" w:rsidR="0052181A" w:rsidRDefault="0052181A" w:rsidP="00FC413F">
      <w:pPr>
        <w:spacing w:after="0"/>
      </w:pPr>
      <w:r>
        <w:separator/>
      </w:r>
    </w:p>
  </w:footnote>
  <w:footnote w:type="continuationSeparator" w:id="0">
    <w:p w14:paraId="50AB475E" w14:textId="77777777" w:rsidR="0052181A" w:rsidRDefault="0052181A" w:rsidP="00FC413F">
      <w:pPr>
        <w:spacing w:after="0"/>
      </w:pPr>
      <w:r>
        <w:continuationSeparator/>
      </w:r>
    </w:p>
  </w:footnote>
  <w:footnote w:type="continuationNotice" w:id="1">
    <w:p w14:paraId="38EAB019" w14:textId="77777777" w:rsidR="0052181A" w:rsidRDefault="0052181A">
      <w:pPr>
        <w:spacing w:after="0"/>
      </w:pPr>
    </w:p>
  </w:footnote>
  <w:footnote w:id="2">
    <w:p w14:paraId="63CDF114" w14:textId="77777777" w:rsidR="0052181A" w:rsidRDefault="0052181A" w:rsidP="001733BC">
      <w:pPr>
        <w:pStyle w:val="FootnoteText"/>
      </w:pPr>
      <w:r>
        <w:rPr>
          <w:rStyle w:val="FootnoteReference"/>
        </w:rPr>
        <w:footnoteRef/>
      </w:r>
      <w:r>
        <w:t xml:space="preserve"> The ABS defines the production boundary of the national accounts as: 1) the production of all individual or collective goods and services that are supplied to units other than the producers, or intended to be supplied, including the production of goods and services used up in the process of producing such goods and services; 2) the own-account production of all goods that are retained by their producers for their own final consumption or gross capital formation; and 3) the own-account production of housing services by owner-occupiers.</w:t>
      </w:r>
    </w:p>
  </w:footnote>
  <w:footnote w:id="3">
    <w:p w14:paraId="6EA6716B" w14:textId="77777777" w:rsidR="0052181A" w:rsidRDefault="0052181A" w:rsidP="001733BC">
      <w:pPr>
        <w:pStyle w:val="FootnoteText"/>
      </w:pPr>
      <w:r>
        <w:rPr>
          <w:rStyle w:val="FootnoteReference"/>
        </w:rPr>
        <w:footnoteRef/>
      </w:r>
      <w:r>
        <w:t xml:space="preserve"> The basic price is t</w:t>
      </w:r>
      <w:r w:rsidRPr="00DF222D">
        <w:t>he amount receiv</w:t>
      </w:r>
      <w:r>
        <w:t>ed</w:t>
      </w:r>
      <w:r w:rsidRPr="00DF222D">
        <w:t xml:space="preserve"> by the producer </w:t>
      </w:r>
      <w:r>
        <w:t xml:space="preserve">from the purchaser </w:t>
      </w:r>
      <w:r w:rsidRPr="00DF222D">
        <w:t>for</w:t>
      </w:r>
      <w:r>
        <w:t xml:space="preserve"> </w:t>
      </w:r>
      <w:r w:rsidRPr="00DF222D">
        <w:t xml:space="preserve">a </w:t>
      </w:r>
      <w:r>
        <w:t xml:space="preserve">unit of </w:t>
      </w:r>
      <w:r w:rsidRPr="00DF222D">
        <w:t>good or service</w:t>
      </w:r>
      <w:r>
        <w:t xml:space="preserve"> (</w:t>
      </w:r>
      <w:r w:rsidRPr="00DF222D">
        <w:t>minus any tax</w:t>
      </w:r>
      <w:r>
        <w:t>es</w:t>
      </w:r>
      <w:r w:rsidRPr="00DF222D">
        <w:t xml:space="preserve"> pa</w:t>
      </w:r>
      <w:r>
        <w:t>id and p</w:t>
      </w:r>
      <w:r w:rsidRPr="00DF222D">
        <w:t>lus any subsidy receiv</w:t>
      </w:r>
      <w:r>
        <w:t>ed), as the result of production or sale of the unit</w:t>
      </w:r>
      <w:r w:rsidRPr="00DF222D">
        <w:t>.</w:t>
      </w:r>
    </w:p>
  </w:footnote>
  <w:footnote w:id="4">
    <w:p w14:paraId="6759E6B6" w14:textId="77777777" w:rsidR="0052181A" w:rsidRDefault="0052181A" w:rsidP="00FD7269">
      <w:pPr>
        <w:pStyle w:val="FootnoteText"/>
      </w:pPr>
      <w:r>
        <w:rPr>
          <w:rStyle w:val="FootnoteReference"/>
        </w:rPr>
        <w:footnoteRef/>
      </w:r>
      <w:r>
        <w:t xml:space="preserve"> The ABS defines computer system design and related services as activities ‘</w:t>
      </w:r>
      <w:r w:rsidRPr="00845DAF">
        <w:rPr>
          <w:i/>
        </w:rPr>
        <w:t>mainly engaged in providing expertise in the field of information technologies such as writing, modifying, testing or supporting software to meet the needs of a particular consumer; or planning and designing computer systems that integrate computer hardware, software and communication technologies</w:t>
      </w:r>
      <w:r>
        <w:t xml:space="preserve">’. The key difference between </w:t>
      </w:r>
      <w:r w:rsidRPr="00845DAF">
        <w:rPr>
          <w:i/>
        </w:rPr>
        <w:t>computer system design and related services</w:t>
      </w:r>
      <w:r>
        <w:t xml:space="preserve"> and </w:t>
      </w:r>
      <w:r w:rsidRPr="00845DAF">
        <w:rPr>
          <w:i/>
        </w:rPr>
        <w:t>software publishing</w:t>
      </w:r>
      <w:r>
        <w:t xml:space="preserve"> is computer system design and related services provides customised software design consulting services, while software publishing does not. Software publishing consists of activities ‘mainly engaged in creating and disseminating ready-made (non-customised) computer software’.</w:t>
      </w:r>
    </w:p>
  </w:footnote>
  <w:footnote w:id="5">
    <w:p w14:paraId="508A1CA3" w14:textId="1CDF4D73" w:rsidR="0052181A" w:rsidRDefault="0052181A" w:rsidP="001733BC">
      <w:pPr>
        <w:pStyle w:val="FootnoteText"/>
      </w:pPr>
      <w:r>
        <w:rPr>
          <w:rStyle w:val="FootnoteReference"/>
        </w:rPr>
        <w:footnoteRef/>
      </w:r>
      <w:r>
        <w:t xml:space="preserve"> Ten</w:t>
      </w:r>
      <w:r w:rsidRPr="00607E1E">
        <w:t xml:space="preserve"> of these </w:t>
      </w:r>
      <w:r>
        <w:t xml:space="preserve">14 </w:t>
      </w:r>
      <w:r w:rsidRPr="00607E1E">
        <w:t xml:space="preserve">submissions were published on the </w:t>
      </w:r>
      <w:hyperlink r:id="rId1" w:history="1">
        <w:r>
          <w:rPr>
            <w:rStyle w:val="Hyperlink"/>
            <w:i/>
          </w:rPr>
          <w:t>d</w:t>
        </w:r>
        <w:r w:rsidRPr="00B57CEF">
          <w:rPr>
            <w:rStyle w:val="Hyperlink"/>
            <w:i/>
          </w:rPr>
          <w:t>epartment’s website</w:t>
        </w:r>
      </w:hyperlink>
      <w:r w:rsidRPr="00607E1E">
        <w:t xml:space="preserve"> after receiving consent from the author(s).</w:t>
      </w:r>
    </w:p>
  </w:footnote>
  <w:footnote w:id="6">
    <w:p w14:paraId="5D79809E" w14:textId="77777777" w:rsidR="0052181A" w:rsidRDefault="0052181A" w:rsidP="001733BC">
      <w:pPr>
        <w:pStyle w:val="FootnoteText"/>
      </w:pPr>
      <w:r>
        <w:rPr>
          <w:rStyle w:val="FootnoteReference"/>
        </w:rPr>
        <w:footnoteRef/>
      </w:r>
      <w:r>
        <w:t xml:space="preserve"> Submissions that did not consent to public release have been anonymised in this paper.</w:t>
      </w:r>
    </w:p>
  </w:footnote>
  <w:footnote w:id="7">
    <w:p w14:paraId="1948115B" w14:textId="77777777" w:rsidR="0052181A" w:rsidRPr="004A30BA" w:rsidRDefault="0052181A" w:rsidP="001733BC">
      <w:pPr>
        <w:pStyle w:val="FootnoteText"/>
        <w:rPr>
          <w:highlight w:val="yellow"/>
        </w:rPr>
      </w:pPr>
      <w:r w:rsidRPr="007B14FD">
        <w:rPr>
          <w:rStyle w:val="FootnoteReference"/>
        </w:rPr>
        <w:footnoteRef/>
      </w:r>
      <w:r w:rsidRPr="007B14FD">
        <w:t xml:space="preserve"> According to the 2021 Census of Population and Housing. Occupations refer to those under Sub-Major Group 21 Arts and Media Professionals of Australian and New Zealand Standard </w:t>
      </w:r>
      <w:r w:rsidRPr="007B14FD">
        <w:rPr>
          <w:rFonts w:cstheme="minorHAnsi"/>
        </w:rPr>
        <w:t>Classification</w:t>
      </w:r>
      <w:r w:rsidRPr="007B14FD">
        <w:t xml:space="preserve"> of Occupations (ANZSCO). Arts and Media Professionals communicate ideas, impressions and factual information through printed, electronic, visual and performance media, and produce, direct and present film, television, radio and stage productions.</w:t>
      </w:r>
    </w:p>
  </w:footnote>
  <w:footnote w:id="8">
    <w:p w14:paraId="7CCE8F5F" w14:textId="77777777" w:rsidR="0052181A" w:rsidRPr="007B14FD" w:rsidRDefault="0052181A" w:rsidP="001733BC">
      <w:pPr>
        <w:pStyle w:val="FootnoteText"/>
      </w:pPr>
      <w:r w:rsidRPr="007B14FD">
        <w:rPr>
          <w:rStyle w:val="FootnoteReference"/>
        </w:rPr>
        <w:footnoteRef/>
      </w:r>
      <w:r w:rsidRPr="007B14FD">
        <w:t xml:space="preserve"> Australian National Accounts: Input-Output Tables, 2021-22 financial year.</w:t>
      </w:r>
    </w:p>
  </w:footnote>
  <w:footnote w:id="9">
    <w:p w14:paraId="1B5F1C03" w14:textId="77777777" w:rsidR="0052181A" w:rsidRPr="007B14FD" w:rsidRDefault="0052181A" w:rsidP="001733BC">
      <w:pPr>
        <w:pStyle w:val="FootnoteText"/>
        <w:rPr>
          <w:rFonts w:cstheme="minorHAnsi"/>
        </w:rPr>
      </w:pPr>
      <w:r w:rsidRPr="007B14FD">
        <w:rPr>
          <w:rStyle w:val="FootnoteReference"/>
        </w:rPr>
        <w:footnoteRef/>
      </w:r>
      <w:r w:rsidRPr="007B14FD">
        <w:t xml:space="preserve"> </w:t>
      </w:r>
      <w:r w:rsidRPr="007B14FD">
        <w:rPr>
          <w:rFonts w:cstheme="minorHAnsi"/>
        </w:rPr>
        <w:t>IOIG 8601 Residential care and social assistance services industry group is a more aggregated input-output industry group (IOIG) that covers multiple ANZSIC classifications including: ANZSIC 8601 Aged Care Residential Services,</w:t>
      </w:r>
      <w:r w:rsidRPr="007B14FD">
        <w:t xml:space="preserve"> </w:t>
      </w:r>
      <w:r w:rsidRPr="007B14FD">
        <w:rPr>
          <w:rFonts w:cstheme="minorHAnsi"/>
        </w:rPr>
        <w:t>8609 Other Residential Care Services, 8710 Child Care Services, and 8790 Other Social Assistance Services.</w:t>
      </w:r>
    </w:p>
  </w:footnote>
  <w:footnote w:id="10">
    <w:p w14:paraId="2AC2532B" w14:textId="77777777" w:rsidR="0052181A" w:rsidRDefault="0052181A" w:rsidP="001733BC">
      <w:pPr>
        <w:pStyle w:val="FootnoteText"/>
      </w:pPr>
      <w:r w:rsidRPr="007B14FD">
        <w:rPr>
          <w:rStyle w:val="FootnoteReference"/>
        </w:rPr>
        <w:footnoteRef/>
      </w:r>
      <w:r w:rsidRPr="007B14FD">
        <w:t xml:space="preserve"> In this example, it is assumed the cleaning activity being produced by the cleaner is relating to the Input-Output Product Classification (IOPC) 73110010 Building and industrial cleaning services nec (incl gutters, drains, roads, beaches, swimming pools and toilets). From the Input-Output table, this IOPC product is the only product originated from ANZSIC 7311 Building and Other Industrial Cleaning Services.</w:t>
      </w:r>
    </w:p>
  </w:footnote>
  <w:footnote w:id="11">
    <w:p w14:paraId="7BFD554F" w14:textId="77777777" w:rsidR="0052181A" w:rsidRDefault="0052181A" w:rsidP="001733BC">
      <w:pPr>
        <w:pStyle w:val="FootnoteText"/>
      </w:pPr>
      <w:r>
        <w:rPr>
          <w:rStyle w:val="FootnoteReference"/>
        </w:rPr>
        <w:footnoteRef/>
      </w:r>
      <w:r>
        <w:t xml:space="preserve"> As defined by the ABS: “w</w:t>
      </w:r>
      <w:r w:rsidRPr="002205E5">
        <w:t>hen a unit engages in more than one type of production, the primary production is the activity for which gross value added is the greatest for that unit. The production reported by a unit may include both primary and secondary production. The output of an industry may be a number of products that are jointly produced (e.g. natural gas linked to crude oil). In this case primary products may be distinguished by the principal product with the smaller output treated as secondary production.</w:t>
      </w:r>
      <w:r>
        <w:t>”</w:t>
      </w:r>
    </w:p>
  </w:footnote>
  <w:footnote w:id="12">
    <w:p w14:paraId="40BEBCD9" w14:textId="77777777" w:rsidR="0052181A" w:rsidRDefault="0052181A" w:rsidP="001733BC">
      <w:pPr>
        <w:pStyle w:val="FootnoteText"/>
      </w:pPr>
      <w:r>
        <w:rPr>
          <w:rStyle w:val="FootnoteReference"/>
        </w:rPr>
        <w:footnoteRef/>
      </w:r>
      <w:r>
        <w:t xml:space="preserve"> During the output-associated approach, GVA</w:t>
      </w:r>
      <w:r w:rsidRPr="00A77DF6">
        <w:t xml:space="preserve"> was quantified by the industry output of activities relating to </w:t>
      </w:r>
      <w:r>
        <w:t>cultural and creative</w:t>
      </w:r>
      <w:r w:rsidRPr="00A77DF6">
        <w:t xml:space="preserve"> which comprised the same ratio to total industry output. Intermediate use was assumed to have the same ratio as output.</w:t>
      </w:r>
    </w:p>
  </w:footnote>
  <w:footnote w:id="13">
    <w:p w14:paraId="705FA220" w14:textId="77777777" w:rsidR="0052181A" w:rsidRDefault="0052181A" w:rsidP="001733BC">
      <w:pPr>
        <w:pStyle w:val="FootnoteText"/>
      </w:pPr>
      <w:r>
        <w:rPr>
          <w:rStyle w:val="FootnoteReference"/>
        </w:rPr>
        <w:footnoteRef/>
      </w:r>
      <w:r>
        <w:t xml:space="preserve"> </w:t>
      </w:r>
      <w:r w:rsidRPr="00C83AB8">
        <w:t xml:space="preserve">However, the gross value added of </w:t>
      </w:r>
      <w:r>
        <w:t>digital game development</w:t>
      </w:r>
      <w:r w:rsidRPr="00C83AB8">
        <w:t xml:space="preserve"> only accounts for a </w:t>
      </w:r>
      <w:r>
        <w:t xml:space="preserve">very </w:t>
      </w:r>
      <w:r w:rsidRPr="00C83AB8">
        <w:t xml:space="preserve">small ratio of the total </w:t>
      </w:r>
      <w:r>
        <w:t xml:space="preserve">computer system design and related services </w:t>
      </w:r>
      <w:r w:rsidRPr="00C83AB8">
        <w:t>industry.</w:t>
      </w:r>
    </w:p>
  </w:footnote>
  <w:footnote w:id="14">
    <w:p w14:paraId="48EB6263" w14:textId="77777777" w:rsidR="0052181A" w:rsidRDefault="0052181A" w:rsidP="001733BC"/>
  </w:footnote>
  <w:footnote w:id="15">
    <w:p w14:paraId="092A39D9" w14:textId="77777777" w:rsidR="0052181A" w:rsidRDefault="0052181A" w:rsidP="001733BC">
      <w:pPr>
        <w:pStyle w:val="FootnoteText"/>
      </w:pPr>
      <w:r>
        <w:rPr>
          <w:rStyle w:val="FootnoteReference"/>
        </w:rPr>
        <w:footnoteRef/>
      </w:r>
      <w:r>
        <w:t xml:space="preserve"> </w:t>
      </w:r>
      <w:r w:rsidRPr="00217CA9">
        <w:t xml:space="preserve">No specific ANZSIC industry or IOPC product class exists for digital game development. The ABS’s </w:t>
      </w:r>
      <w:r w:rsidRPr="00217CA9">
        <w:rPr>
          <w:i/>
        </w:rPr>
        <w:t>Film, Television and Digital Games</w:t>
      </w:r>
      <w:r w:rsidRPr="00217CA9">
        <w:t xml:space="preserve"> was used as </w:t>
      </w:r>
      <w:r>
        <w:t xml:space="preserve">an </w:t>
      </w:r>
      <w:r w:rsidRPr="00217CA9">
        <w:t>additional data source to estimate this activity. Digital game development was predominantly coded to computer design and related services, however the gross value added of this activity only accounts for a small ratio of the total industry.</w:t>
      </w:r>
    </w:p>
  </w:footnote>
  <w:footnote w:id="16">
    <w:p w14:paraId="33F9F10E" w14:textId="77777777" w:rsidR="0052181A" w:rsidRDefault="0052181A" w:rsidP="001733BC">
      <w:pPr>
        <w:pStyle w:val="FootnoteText"/>
      </w:pPr>
      <w:r>
        <w:rPr>
          <w:rStyle w:val="FootnoteReference"/>
        </w:rPr>
        <w:footnoteRef/>
      </w:r>
      <w:r>
        <w:t xml:space="preserve"> </w:t>
      </w:r>
      <w:r w:rsidRPr="001E7017">
        <w:t>Throsby, D. (2008), The Concentric Circles model of the Cultural Industries, Cultural Trends, p.</w:t>
      </w:r>
      <w:r>
        <w:t>154</w:t>
      </w:r>
    </w:p>
  </w:footnote>
  <w:footnote w:id="17">
    <w:p w14:paraId="16A17AE8" w14:textId="646B4B71" w:rsidR="0052181A" w:rsidRPr="00032BDD" w:rsidRDefault="0052181A" w:rsidP="001733BC">
      <w:pPr>
        <w:pStyle w:val="FootnoteText"/>
      </w:pPr>
      <w:r w:rsidRPr="007B14FD">
        <w:rPr>
          <w:rStyle w:val="FootnoteReference"/>
        </w:rPr>
        <w:footnoteRef/>
      </w:r>
      <w:r w:rsidRPr="007B14FD">
        <w:t xml:space="preserve"> The detailed assessment for this criteria is broadly based on </w:t>
      </w:r>
      <w:hyperlink r:id="rId2" w:history="1">
        <w:r w:rsidRPr="007B14FD">
          <w:rPr>
            <w:rStyle w:val="Hyperlink"/>
            <w:i/>
          </w:rPr>
          <w:t>Defining the Creative Economy</w:t>
        </w:r>
      </w:hyperlink>
      <w:r w:rsidRPr="007B14FD">
        <w:t xml:space="preserve">, and </w:t>
      </w:r>
      <w:hyperlink r:id="rId3" w:history="1">
        <w:r w:rsidRPr="007B14FD">
          <w:rPr>
            <w:rStyle w:val="Hyperlink"/>
            <w:i/>
          </w:rPr>
          <w:t>IP Australia’s database</w:t>
        </w:r>
      </w:hyperlink>
      <w:r w:rsidRPr="007B14F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7D3C" w14:textId="698A7FFF" w:rsidR="0052181A" w:rsidRPr="00D56936" w:rsidRDefault="0052181A"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7F300F">
      <w:rPr>
        <w:rFonts w:cs="Segoe UI Light"/>
        <w:noProof/>
        <w:color w:val="001C40"/>
        <w:sz w:val="20"/>
        <w:szCs w:val="20"/>
      </w:rPr>
      <w:t>Table of contents</w:t>
    </w:r>
    <w:r>
      <w:rPr>
        <w:rFonts w:cs="Segoe UI Light"/>
        <w:color w:val="001C40"/>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0AB3" w14:textId="42321D95" w:rsidR="0052181A" w:rsidRDefault="0052181A" w:rsidP="00144B0C">
    <w:pPr>
      <w:pStyle w:val="Header"/>
      <w:spacing w:after="720"/>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0F25" w14:textId="5DA4B83C" w:rsidR="0052181A" w:rsidRDefault="007F300F" w:rsidP="00144B0C">
    <w:pPr>
      <w:pStyle w:val="Header"/>
      <w:spacing w:after="720"/>
      <w:jc w:val="right"/>
    </w:pPr>
    <w:r>
      <w:fldChar w:fldCharType="begin"/>
    </w:r>
    <w:r>
      <w:instrText xml:space="preserve"> STYLEREF  "Heading 2" \l  \* MERGEFORMAT </w:instrText>
    </w:r>
    <w:r>
      <w:fldChar w:fldCharType="separate"/>
    </w:r>
    <w:r w:rsidR="0039422D">
      <w:rPr>
        <w:noProof/>
      </w:rPr>
      <w:t>Appendix E – Scope determination of cultural and creative industries and products based on the decision-making framework</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17403" w14:textId="0174402F" w:rsidR="0052181A" w:rsidRPr="00D56936" w:rsidRDefault="0052181A" w:rsidP="00C817A5">
    <w:pPr>
      <w:pStyle w:val="Header"/>
      <w:tabs>
        <w:tab w:val="clear" w:pos="4678"/>
      </w:tabs>
      <w:spacing w:after="240"/>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39422D">
      <w:rPr>
        <w:rFonts w:cs="Segoe UI Light"/>
        <w:noProof/>
        <w:color w:val="001C40"/>
        <w:sz w:val="20"/>
        <w:szCs w:val="20"/>
      </w:rPr>
      <w:t>References</w:t>
    </w:r>
    <w:r>
      <w:rPr>
        <w:rFonts w:cs="Segoe UI Light"/>
        <w:color w:val="001C4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5EE3" w14:textId="1BF752D2" w:rsidR="0052181A" w:rsidRPr="00D56936" w:rsidRDefault="0052181A" w:rsidP="00C817A5">
    <w:pPr>
      <w:pStyle w:val="Header"/>
      <w:tabs>
        <w:tab w:val="clear" w:pos="4678"/>
      </w:tabs>
      <w:spacing w:after="240"/>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39422D">
      <w:rPr>
        <w:rFonts w:cs="Segoe UI Light"/>
        <w:noProof/>
        <w:color w:val="001C40"/>
        <w:sz w:val="20"/>
        <w:szCs w:val="20"/>
      </w:rPr>
      <w:t>Appendix F – Glossary</w:t>
    </w:r>
    <w:r w:rsidRPr="00D56936">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F751A" w14:textId="711F5211" w:rsidR="0052181A" w:rsidRDefault="007F300F" w:rsidP="001733BC">
    <w:pPr>
      <w:pStyle w:val="Header"/>
      <w:spacing w:after="720"/>
      <w:jc w:val="right"/>
    </w:pPr>
    <w:r>
      <w:fldChar w:fldCharType="begin"/>
    </w:r>
    <w:r>
      <w:instrText xml:space="preserve"> STYLEREF  "Heading 2" \l  \* MERGEFORMAT </w:instrText>
    </w:r>
    <w:r>
      <w:fldChar w:fldCharType="separate"/>
    </w:r>
    <w:r>
      <w:rPr>
        <w:noProof/>
      </w:rPr>
      <w:t>1. Literature, creative and performing arts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487456995"/>
      <w:placeholder>
        <w:docPart w:val="DA7E1569ECA1412A8F9CFB5815E380F7"/>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39258A3F" w14:textId="77777777" w:rsidR="0052181A" w:rsidRDefault="0052181A" w:rsidP="001733BC">
        <w:pPr>
          <w:pStyle w:val="SecurityMarker"/>
        </w:pPr>
        <w:r w:rsidRPr="00650DDB">
          <w:rPr>
            <w:highlight w:val="yellow"/>
            <w:lang w:val="x-none"/>
          </w:rPr>
          <w:t>[select format option]</w:t>
        </w:r>
      </w:p>
    </w:sdtContent>
  </w:sdt>
  <w:p w14:paraId="70356D2C" w14:textId="2483EF0F" w:rsidR="0052181A" w:rsidRDefault="007F300F" w:rsidP="001733BC">
    <w:pPr>
      <w:pStyle w:val="Header"/>
      <w:spacing w:after="720"/>
    </w:pPr>
    <w:r>
      <w:fldChar w:fldCharType="begin"/>
    </w:r>
    <w:r>
      <w:instrText xml:space="preserve"> STYLEREF  "Heading 1" \l  \* MERGEFORMAT </w:instrText>
    </w:r>
    <w:r>
      <w:fldChar w:fldCharType="separate"/>
    </w:r>
    <w:r w:rsidR="0052181A">
      <w:rPr>
        <w:noProof/>
      </w:rPr>
      <w:t>Cultural and Creative Activity in Australia, 2008–09 to 2022–23 (Methodology Refresh)</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1FCA6" w14:textId="5E86FD31" w:rsidR="0052181A" w:rsidRDefault="007F300F" w:rsidP="001733BC">
    <w:pPr>
      <w:pStyle w:val="Header"/>
      <w:spacing w:after="720"/>
      <w:jc w:val="right"/>
    </w:pPr>
    <w:r>
      <w:fldChar w:fldCharType="begin"/>
    </w:r>
    <w:r>
      <w:instrText xml:space="preserve"> STYLEREF  "Heading 2" \l  \* MERGEFORMAT </w:instrText>
    </w:r>
    <w:r>
      <w:fldChar w:fldCharType="separate"/>
    </w:r>
    <w:r w:rsidR="0039422D">
      <w:rPr>
        <w:noProof/>
      </w:rPr>
      <w:t>Cultural and creative activity GVA by industry</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024D3" w14:textId="504C6B47" w:rsidR="0052181A" w:rsidRDefault="007F300F" w:rsidP="001733BC">
    <w:pPr>
      <w:pStyle w:val="Header"/>
      <w:spacing w:after="720"/>
      <w:jc w:val="right"/>
    </w:pPr>
    <w:r>
      <w:fldChar w:fldCharType="begin"/>
    </w:r>
    <w:r>
      <w:instrText xml:space="preserve"> STYLEREF  "Heading 2" \l  \* MERGEFORMAT </w:instrText>
    </w:r>
    <w:r>
      <w:fldChar w:fldCharType="separate"/>
    </w:r>
    <w:r w:rsidR="0039422D">
      <w:rPr>
        <w:noProof/>
      </w:rPr>
      <w:t>Cultural and creative activity GVA by industry</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E00B" w14:textId="79C08768" w:rsidR="0052181A" w:rsidRDefault="007F300F" w:rsidP="00144B0C">
    <w:pPr>
      <w:pStyle w:val="Header"/>
      <w:spacing w:after="720"/>
      <w:jc w:val="right"/>
    </w:pPr>
    <w:r>
      <w:fldChar w:fldCharType="begin"/>
    </w:r>
    <w:r>
      <w:instrText xml:space="preserve"> STYLEREF  "Heading 2" \l  \* MERGEFORMAT </w:instrText>
    </w:r>
    <w:r>
      <w:fldChar w:fldCharType="separate"/>
    </w:r>
    <w:r w:rsidR="0039422D">
      <w:rPr>
        <w:noProof/>
      </w:rPr>
      <w:t>Appendix A—Stakeholder feedback</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235929551"/>
      <w:placeholder>
        <w:docPart w:val="DA7E1569ECA1412A8F9CFB5815E380F7"/>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0BD8654D" w14:textId="77777777" w:rsidR="0052181A" w:rsidRDefault="0052181A" w:rsidP="001733BC">
        <w:pPr>
          <w:pStyle w:val="SecurityMarker"/>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sdtContent>
  </w:sdt>
  <w:p w14:paraId="07B2F5DF" w14:textId="60AEEC1D" w:rsidR="0052181A" w:rsidRDefault="007F300F" w:rsidP="001733BC">
    <w:pPr>
      <w:pStyle w:val="Header"/>
      <w:spacing w:after="720"/>
    </w:pPr>
    <w:r>
      <w:fldChar w:fldCharType="begin"/>
    </w:r>
    <w:r>
      <w:instrText xml:space="preserve"> STYLEREF  "Heading 1" \l  \* MERGEFORMAT </w:instrText>
    </w:r>
    <w:r>
      <w:fldChar w:fldCharType="separate"/>
    </w:r>
    <w:r w:rsidR="0052181A">
      <w:rPr>
        <w:noProof/>
      </w:rPr>
      <w:t>Cultural and Creative Activity in Australia, 2008–09 to 2022–23 (Methodology Refresh)</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C656F" w14:textId="7C34C724" w:rsidR="0052181A" w:rsidRDefault="007F300F" w:rsidP="00144B0C">
    <w:pPr>
      <w:pStyle w:val="Header"/>
      <w:spacing w:after="720"/>
      <w:jc w:val="right"/>
    </w:pPr>
    <w:r>
      <w:fldChar w:fldCharType="begin"/>
    </w:r>
    <w:r>
      <w:instrText xml:space="preserve"> STYLEREF  "Heading 2" \</w:instrText>
    </w:r>
    <w:r>
      <w:instrText xml:space="preserve">l  \* MERGEFORMAT </w:instrText>
    </w:r>
    <w:r>
      <w:fldChar w:fldCharType="separate"/>
    </w:r>
    <w:r w:rsidR="0039422D">
      <w:rPr>
        <w:noProof/>
      </w:rPr>
      <w:t>Appendix B – Modifications to the domains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72A82" w14:textId="49DBEB90" w:rsidR="0052181A" w:rsidRDefault="007F300F" w:rsidP="00144B0C">
    <w:pPr>
      <w:pStyle w:val="Header"/>
      <w:spacing w:after="720"/>
      <w:jc w:val="right"/>
    </w:pPr>
    <w:r>
      <w:fldChar w:fldCharType="begin"/>
    </w:r>
    <w:r>
      <w:instrText xml:space="preserve"> STYLEREF  "Heading 2" \l  \* MERGEFORMAT </w:instrText>
    </w:r>
    <w:r>
      <w:fldChar w:fldCharType="separate"/>
    </w:r>
    <w:r w:rsidR="0039422D">
      <w:rPr>
        <w:noProof/>
      </w:rPr>
      <w:t>Appendix C – Product coverage and classifications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DA50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A90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AC7B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E0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5290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0D8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2C6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BADE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466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94C1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05F4556"/>
    <w:multiLevelType w:val="hybridMultilevel"/>
    <w:tmpl w:val="4CF2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B860E1"/>
    <w:multiLevelType w:val="multilevel"/>
    <w:tmpl w:val="AEA45240"/>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Wingdings" w:hAnsi="Wingdings"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1923018E"/>
    <w:multiLevelType w:val="hybridMultilevel"/>
    <w:tmpl w:val="80BAD27A"/>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start w:val="1"/>
      <w:numFmt w:val="bullet"/>
      <w:lvlText w:val=""/>
      <w:lvlJc w:val="left"/>
      <w:pPr>
        <w:ind w:left="2514" w:hanging="360"/>
      </w:pPr>
      <w:rPr>
        <w:rFonts w:ascii="Wingdings" w:hAnsi="Wingdings" w:hint="default"/>
      </w:rPr>
    </w:lvl>
    <w:lvl w:ilvl="3" w:tplc="0C090001">
      <w:start w:val="1"/>
      <w:numFmt w:val="bullet"/>
      <w:lvlText w:val=""/>
      <w:lvlJc w:val="left"/>
      <w:pPr>
        <w:ind w:left="3234" w:hanging="360"/>
      </w:pPr>
      <w:rPr>
        <w:rFonts w:ascii="Symbol" w:hAnsi="Symbol" w:hint="default"/>
      </w:rPr>
    </w:lvl>
    <w:lvl w:ilvl="4" w:tplc="0C090003">
      <w:start w:val="1"/>
      <w:numFmt w:val="bullet"/>
      <w:lvlText w:val="o"/>
      <w:lvlJc w:val="left"/>
      <w:pPr>
        <w:ind w:left="3954" w:hanging="360"/>
      </w:pPr>
      <w:rPr>
        <w:rFonts w:ascii="Courier New" w:hAnsi="Courier New" w:cs="Courier New" w:hint="default"/>
      </w:rPr>
    </w:lvl>
    <w:lvl w:ilvl="5" w:tplc="0C090005">
      <w:start w:val="1"/>
      <w:numFmt w:val="bullet"/>
      <w:lvlText w:val=""/>
      <w:lvlJc w:val="left"/>
      <w:pPr>
        <w:ind w:left="4674" w:hanging="360"/>
      </w:pPr>
      <w:rPr>
        <w:rFonts w:ascii="Wingdings" w:hAnsi="Wingdings" w:hint="default"/>
      </w:rPr>
    </w:lvl>
    <w:lvl w:ilvl="6" w:tplc="0C090001">
      <w:start w:val="1"/>
      <w:numFmt w:val="bullet"/>
      <w:lvlText w:val=""/>
      <w:lvlJc w:val="left"/>
      <w:pPr>
        <w:ind w:left="5394" w:hanging="360"/>
      </w:pPr>
      <w:rPr>
        <w:rFonts w:ascii="Symbol" w:hAnsi="Symbol" w:hint="default"/>
      </w:rPr>
    </w:lvl>
    <w:lvl w:ilvl="7" w:tplc="0C090003">
      <w:start w:val="1"/>
      <w:numFmt w:val="bullet"/>
      <w:lvlText w:val="o"/>
      <w:lvlJc w:val="left"/>
      <w:pPr>
        <w:ind w:left="6114" w:hanging="360"/>
      </w:pPr>
      <w:rPr>
        <w:rFonts w:ascii="Courier New" w:hAnsi="Courier New" w:cs="Courier New" w:hint="default"/>
      </w:rPr>
    </w:lvl>
    <w:lvl w:ilvl="8" w:tplc="0C090005">
      <w:start w:val="1"/>
      <w:numFmt w:val="bullet"/>
      <w:lvlText w:val=""/>
      <w:lvlJc w:val="left"/>
      <w:pPr>
        <w:ind w:left="6834" w:hanging="360"/>
      </w:pPr>
      <w:rPr>
        <w:rFonts w:ascii="Wingdings" w:hAnsi="Wingdings" w:hint="default"/>
      </w:rPr>
    </w:lvl>
  </w:abstractNum>
  <w:abstractNum w:abstractNumId="16" w15:restartNumberingAfterBreak="0">
    <w:nsid w:val="196B4181"/>
    <w:multiLevelType w:val="hybridMultilevel"/>
    <w:tmpl w:val="5456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ED5338"/>
    <w:multiLevelType w:val="hybridMultilevel"/>
    <w:tmpl w:val="B1384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AA51938"/>
    <w:multiLevelType w:val="multilevel"/>
    <w:tmpl w:val="298C34E4"/>
    <w:numStyleLink w:val="AppendixNumbers"/>
  </w:abstractNum>
  <w:abstractNum w:abstractNumId="2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C7B3DE5"/>
    <w:multiLevelType w:val="hybridMultilevel"/>
    <w:tmpl w:val="FFB2E57C"/>
    <w:lvl w:ilvl="0" w:tplc="888CE0A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CB7188"/>
    <w:multiLevelType w:val="hybridMultilevel"/>
    <w:tmpl w:val="5BD68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346FF"/>
    <w:multiLevelType w:val="hybridMultilevel"/>
    <w:tmpl w:val="C3288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457E0D"/>
    <w:multiLevelType w:val="hybridMultilevel"/>
    <w:tmpl w:val="F3A6D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7683029"/>
    <w:multiLevelType w:val="multilevel"/>
    <w:tmpl w:val="57086714"/>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Wingdings" w:hAnsi="Wingdings" w:hint="default"/>
        <w:outline/>
        <w:color w:val="5B9BD5" w:themeColor="accent1"/>
        <w14:textOutline w14:w="9525" w14:cap="rnd" w14:cmpd="sng" w14:algn="ctr">
          <w14:solidFill>
            <w14:schemeClr w14:val="accent1"/>
          </w14:solidFill>
          <w14:prstDash w14:val="solid"/>
          <w14:bevel/>
        </w14:textOutline>
        <w14:textFill>
          <w14:noFill/>
        </w14:textFill>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BC87A1A"/>
    <w:multiLevelType w:val="hybridMultilevel"/>
    <w:tmpl w:val="F1562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6"/>
  </w:num>
  <w:num w:numId="2">
    <w:abstractNumId w:val="17"/>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num>
  <w:num w:numId="18">
    <w:abstractNumId w:val="22"/>
  </w:num>
  <w:num w:numId="19">
    <w:abstractNumId w:val="10"/>
  </w:num>
  <w:num w:numId="20">
    <w:abstractNumId w:val="21"/>
  </w:num>
  <w:num w:numId="21">
    <w:abstractNumId w:val="11"/>
    <w:lvlOverride w:ilvl="0">
      <w:lvl w:ilvl="0">
        <w:start w:val="1"/>
        <w:numFmt w:val="decimal"/>
        <w:pStyle w:val="Heading1Numbered"/>
        <w:lvlText w:val="%1."/>
        <w:lvlJc w:val="left"/>
        <w:pPr>
          <w:ind w:left="567" w:hanging="567"/>
        </w:pPr>
        <w:rPr>
          <w:rFonts w:hint="default"/>
        </w:rPr>
      </w:lvl>
    </w:lvlOverride>
  </w:num>
  <w:num w:numId="22">
    <w:abstractNumId w:val="19"/>
  </w:num>
  <w:num w:numId="23">
    <w:abstractNumId w:val="20"/>
    <w:lvlOverride w:ilvl="0">
      <w:lvl w:ilvl="0">
        <w:start w:val="1"/>
        <w:numFmt w:val="upperLetter"/>
        <w:pStyle w:val="AppendixHeading1"/>
        <w:suff w:val="space"/>
        <w:lvlText w:val="Appendix %1 –"/>
        <w:lvlJc w:val="left"/>
        <w:pPr>
          <w:ind w:left="0" w:firstLine="0"/>
        </w:pPr>
        <w:rPr>
          <w:rFonts w:hint="default"/>
        </w:rPr>
      </w:lvl>
    </w:lvlOverride>
  </w:num>
  <w:num w:numId="24">
    <w:abstractNumId w:val="24"/>
  </w:num>
  <w:num w:numId="25">
    <w:abstractNumId w:val="25"/>
  </w:num>
  <w:num w:numId="26">
    <w:abstractNumId w:val="28"/>
  </w:num>
  <w:num w:numId="27">
    <w:abstractNumId w:val="20"/>
    <w:lvlOverride w:ilvl="0">
      <w:lvl w:ilvl="0">
        <w:start w:val="1"/>
        <w:numFmt w:val="upperLetter"/>
        <w:pStyle w:val="AppendixHeading1"/>
        <w:suff w:val="space"/>
        <w:lvlText w:val="Appendix %1 –"/>
        <w:lvlJc w:val="left"/>
        <w:pPr>
          <w:ind w:left="0" w:firstLine="0"/>
        </w:pPr>
        <w:rPr>
          <w:rFonts w:hint="default"/>
        </w:rPr>
      </w:lvl>
    </w:lvlOverride>
    <w:lvlOverride w:ilvl="1">
      <w:lvl w:ilvl="1">
        <w:start w:val="1"/>
        <w:numFmt w:val="decimal"/>
        <w:pStyle w:val="AppendixHeading2"/>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29"/>
  </w:num>
  <w:num w:numId="29">
    <w:abstractNumId w:val="13"/>
  </w:num>
  <w:num w:numId="30">
    <w:abstractNumId w:val="16"/>
  </w:num>
  <w:num w:numId="31">
    <w:abstractNumId w:val="15"/>
  </w:num>
  <w:num w:numId="32">
    <w:abstractNumId w:val="31"/>
  </w:num>
  <w:num w:numId="33">
    <w:abstractNumId w:val="18"/>
  </w:num>
  <w:num w:numId="34">
    <w:abstractNumId w:val="27"/>
  </w:num>
  <w:num w:numId="35">
    <w:abstractNumId w:val="30"/>
  </w:num>
  <w:num w:numId="36">
    <w:abstractNumId w:val="14"/>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07B5"/>
    <w:rsid w:val="0000270B"/>
    <w:rsid w:val="00002F26"/>
    <w:rsid w:val="00010E9D"/>
    <w:rsid w:val="00011C77"/>
    <w:rsid w:val="00012D3A"/>
    <w:rsid w:val="000202E1"/>
    <w:rsid w:val="000225D3"/>
    <w:rsid w:val="00022A3F"/>
    <w:rsid w:val="00026D4E"/>
    <w:rsid w:val="0003502E"/>
    <w:rsid w:val="00035BE8"/>
    <w:rsid w:val="00035CBA"/>
    <w:rsid w:val="0003623C"/>
    <w:rsid w:val="00043547"/>
    <w:rsid w:val="0004439E"/>
    <w:rsid w:val="000522EB"/>
    <w:rsid w:val="00053FB0"/>
    <w:rsid w:val="00056E3A"/>
    <w:rsid w:val="0006122F"/>
    <w:rsid w:val="00062F98"/>
    <w:rsid w:val="0006566E"/>
    <w:rsid w:val="00065E58"/>
    <w:rsid w:val="00066608"/>
    <w:rsid w:val="00071317"/>
    <w:rsid w:val="00072195"/>
    <w:rsid w:val="000740FB"/>
    <w:rsid w:val="00076BF5"/>
    <w:rsid w:val="000811FB"/>
    <w:rsid w:val="00082581"/>
    <w:rsid w:val="000877B3"/>
    <w:rsid w:val="00090E62"/>
    <w:rsid w:val="00093E11"/>
    <w:rsid w:val="000949B6"/>
    <w:rsid w:val="000A0402"/>
    <w:rsid w:val="000A1D3E"/>
    <w:rsid w:val="000A2332"/>
    <w:rsid w:val="000A23D9"/>
    <w:rsid w:val="000A2ED4"/>
    <w:rsid w:val="000A2F90"/>
    <w:rsid w:val="000B053D"/>
    <w:rsid w:val="000B1E86"/>
    <w:rsid w:val="000B36B2"/>
    <w:rsid w:val="000C0244"/>
    <w:rsid w:val="000C1EB1"/>
    <w:rsid w:val="000C310E"/>
    <w:rsid w:val="000C433F"/>
    <w:rsid w:val="000C5E11"/>
    <w:rsid w:val="000C6FA3"/>
    <w:rsid w:val="000D4B3B"/>
    <w:rsid w:val="000D6FE4"/>
    <w:rsid w:val="000D74E8"/>
    <w:rsid w:val="000E29BE"/>
    <w:rsid w:val="000E463E"/>
    <w:rsid w:val="000F19F0"/>
    <w:rsid w:val="000F2FCD"/>
    <w:rsid w:val="000F73B1"/>
    <w:rsid w:val="000F784E"/>
    <w:rsid w:val="000F7888"/>
    <w:rsid w:val="00100CE0"/>
    <w:rsid w:val="001034A5"/>
    <w:rsid w:val="00105DA4"/>
    <w:rsid w:val="00106EDC"/>
    <w:rsid w:val="0011181B"/>
    <w:rsid w:val="00111D63"/>
    <w:rsid w:val="001134AB"/>
    <w:rsid w:val="00113A03"/>
    <w:rsid w:val="00115750"/>
    <w:rsid w:val="00125142"/>
    <w:rsid w:val="00130998"/>
    <w:rsid w:val="00130EC5"/>
    <w:rsid w:val="00133389"/>
    <w:rsid w:val="00133645"/>
    <w:rsid w:val="00133940"/>
    <w:rsid w:val="00133A45"/>
    <w:rsid w:val="0014026C"/>
    <w:rsid w:val="00141602"/>
    <w:rsid w:val="00143894"/>
    <w:rsid w:val="00144B0C"/>
    <w:rsid w:val="0015192E"/>
    <w:rsid w:val="0015543C"/>
    <w:rsid w:val="00156B36"/>
    <w:rsid w:val="00160705"/>
    <w:rsid w:val="00161156"/>
    <w:rsid w:val="00165EB4"/>
    <w:rsid w:val="00167937"/>
    <w:rsid w:val="00170488"/>
    <w:rsid w:val="001711F9"/>
    <w:rsid w:val="00171978"/>
    <w:rsid w:val="00172E8C"/>
    <w:rsid w:val="001733BC"/>
    <w:rsid w:val="00176DC5"/>
    <w:rsid w:val="00177DE7"/>
    <w:rsid w:val="00180827"/>
    <w:rsid w:val="001816B2"/>
    <w:rsid w:val="001823E5"/>
    <w:rsid w:val="001876F7"/>
    <w:rsid w:val="00190A0C"/>
    <w:rsid w:val="001915D3"/>
    <w:rsid w:val="001926AF"/>
    <w:rsid w:val="001A0287"/>
    <w:rsid w:val="001A247B"/>
    <w:rsid w:val="001A6627"/>
    <w:rsid w:val="001B286F"/>
    <w:rsid w:val="001C413E"/>
    <w:rsid w:val="001C52B2"/>
    <w:rsid w:val="001C5A1E"/>
    <w:rsid w:val="001C78C5"/>
    <w:rsid w:val="001D05EA"/>
    <w:rsid w:val="001D0BDA"/>
    <w:rsid w:val="001D4F29"/>
    <w:rsid w:val="001D583B"/>
    <w:rsid w:val="001D64F7"/>
    <w:rsid w:val="001E01D4"/>
    <w:rsid w:val="001E064D"/>
    <w:rsid w:val="001E2D25"/>
    <w:rsid w:val="001E3DC5"/>
    <w:rsid w:val="001E40A7"/>
    <w:rsid w:val="001E4471"/>
    <w:rsid w:val="001E66CD"/>
    <w:rsid w:val="001E70B0"/>
    <w:rsid w:val="001E7AC4"/>
    <w:rsid w:val="001F0495"/>
    <w:rsid w:val="001F4FB7"/>
    <w:rsid w:val="0020012E"/>
    <w:rsid w:val="002030C0"/>
    <w:rsid w:val="00204A64"/>
    <w:rsid w:val="00204B4F"/>
    <w:rsid w:val="002067FB"/>
    <w:rsid w:val="002130F0"/>
    <w:rsid w:val="0021385E"/>
    <w:rsid w:val="00213F1A"/>
    <w:rsid w:val="00216291"/>
    <w:rsid w:val="002170D1"/>
    <w:rsid w:val="00217C11"/>
    <w:rsid w:val="002205AA"/>
    <w:rsid w:val="0022164B"/>
    <w:rsid w:val="00232C1F"/>
    <w:rsid w:val="0023640E"/>
    <w:rsid w:val="00236F1B"/>
    <w:rsid w:val="00237515"/>
    <w:rsid w:val="002418CA"/>
    <w:rsid w:val="00242490"/>
    <w:rsid w:val="00243B23"/>
    <w:rsid w:val="00244AAA"/>
    <w:rsid w:val="002451F6"/>
    <w:rsid w:val="002453E9"/>
    <w:rsid w:val="00251FDC"/>
    <w:rsid w:val="002530DA"/>
    <w:rsid w:val="00257641"/>
    <w:rsid w:val="00257F44"/>
    <w:rsid w:val="0026018A"/>
    <w:rsid w:val="00261FFA"/>
    <w:rsid w:val="00266656"/>
    <w:rsid w:val="00272982"/>
    <w:rsid w:val="00272DDC"/>
    <w:rsid w:val="00274030"/>
    <w:rsid w:val="002756F4"/>
    <w:rsid w:val="00281EB7"/>
    <w:rsid w:val="00282BC2"/>
    <w:rsid w:val="00286E79"/>
    <w:rsid w:val="00287C7E"/>
    <w:rsid w:val="00296710"/>
    <w:rsid w:val="002A3805"/>
    <w:rsid w:val="002A5AB5"/>
    <w:rsid w:val="002A6164"/>
    <w:rsid w:val="002A6545"/>
    <w:rsid w:val="002A6B31"/>
    <w:rsid w:val="002B1F45"/>
    <w:rsid w:val="002B3074"/>
    <w:rsid w:val="002B5934"/>
    <w:rsid w:val="002C4A66"/>
    <w:rsid w:val="002C74C8"/>
    <w:rsid w:val="002D7466"/>
    <w:rsid w:val="002D7860"/>
    <w:rsid w:val="002E1619"/>
    <w:rsid w:val="002E3EF7"/>
    <w:rsid w:val="002F1A23"/>
    <w:rsid w:val="002F3AE4"/>
    <w:rsid w:val="002F4666"/>
    <w:rsid w:val="00300077"/>
    <w:rsid w:val="00300220"/>
    <w:rsid w:val="0030222C"/>
    <w:rsid w:val="00302927"/>
    <w:rsid w:val="00305A9D"/>
    <w:rsid w:val="00310148"/>
    <w:rsid w:val="0031074D"/>
    <w:rsid w:val="003115F8"/>
    <w:rsid w:val="00312C30"/>
    <w:rsid w:val="0031390C"/>
    <w:rsid w:val="0031735B"/>
    <w:rsid w:val="003201EA"/>
    <w:rsid w:val="00321A27"/>
    <w:rsid w:val="00323710"/>
    <w:rsid w:val="00324430"/>
    <w:rsid w:val="00342348"/>
    <w:rsid w:val="003451F9"/>
    <w:rsid w:val="00345C04"/>
    <w:rsid w:val="00347250"/>
    <w:rsid w:val="00347953"/>
    <w:rsid w:val="003508A8"/>
    <w:rsid w:val="003522EE"/>
    <w:rsid w:val="00352999"/>
    <w:rsid w:val="003546F2"/>
    <w:rsid w:val="00354CBB"/>
    <w:rsid w:val="00355314"/>
    <w:rsid w:val="00355DBF"/>
    <w:rsid w:val="003615DD"/>
    <w:rsid w:val="00371000"/>
    <w:rsid w:val="00371877"/>
    <w:rsid w:val="003724E0"/>
    <w:rsid w:val="00376C50"/>
    <w:rsid w:val="00381BDA"/>
    <w:rsid w:val="00386B0A"/>
    <w:rsid w:val="003878B5"/>
    <w:rsid w:val="003918D9"/>
    <w:rsid w:val="00391A1B"/>
    <w:rsid w:val="003928F9"/>
    <w:rsid w:val="00392D3C"/>
    <w:rsid w:val="00393C1A"/>
    <w:rsid w:val="0039422D"/>
    <w:rsid w:val="003A323B"/>
    <w:rsid w:val="003A4AAB"/>
    <w:rsid w:val="003A7567"/>
    <w:rsid w:val="003B331F"/>
    <w:rsid w:val="003B3D01"/>
    <w:rsid w:val="003B4139"/>
    <w:rsid w:val="003B4FFA"/>
    <w:rsid w:val="003B5DA2"/>
    <w:rsid w:val="003B6D01"/>
    <w:rsid w:val="003C2BA7"/>
    <w:rsid w:val="003C46CD"/>
    <w:rsid w:val="003C55C3"/>
    <w:rsid w:val="003C575A"/>
    <w:rsid w:val="003C79C7"/>
    <w:rsid w:val="003C7D00"/>
    <w:rsid w:val="003D1152"/>
    <w:rsid w:val="003D36E5"/>
    <w:rsid w:val="003D5792"/>
    <w:rsid w:val="003D606B"/>
    <w:rsid w:val="003D695E"/>
    <w:rsid w:val="003D71C5"/>
    <w:rsid w:val="003E18BA"/>
    <w:rsid w:val="003E3803"/>
    <w:rsid w:val="003F1B9A"/>
    <w:rsid w:val="003F35F7"/>
    <w:rsid w:val="003F3CB7"/>
    <w:rsid w:val="003F5048"/>
    <w:rsid w:val="003F703C"/>
    <w:rsid w:val="00401F99"/>
    <w:rsid w:val="00402948"/>
    <w:rsid w:val="0040399E"/>
    <w:rsid w:val="00407E01"/>
    <w:rsid w:val="00407FD2"/>
    <w:rsid w:val="004119D9"/>
    <w:rsid w:val="00412A5C"/>
    <w:rsid w:val="00415E5A"/>
    <w:rsid w:val="004160EE"/>
    <w:rsid w:val="00416734"/>
    <w:rsid w:val="0041762E"/>
    <w:rsid w:val="00421670"/>
    <w:rsid w:val="00432D98"/>
    <w:rsid w:val="00434281"/>
    <w:rsid w:val="004348B9"/>
    <w:rsid w:val="004366F5"/>
    <w:rsid w:val="00436898"/>
    <w:rsid w:val="004379E1"/>
    <w:rsid w:val="00437E9E"/>
    <w:rsid w:val="00445017"/>
    <w:rsid w:val="00447122"/>
    <w:rsid w:val="00454D85"/>
    <w:rsid w:val="004550D5"/>
    <w:rsid w:val="004634AD"/>
    <w:rsid w:val="00467B86"/>
    <w:rsid w:val="004729CA"/>
    <w:rsid w:val="004738CA"/>
    <w:rsid w:val="00474E5B"/>
    <w:rsid w:val="00475924"/>
    <w:rsid w:val="00477EBC"/>
    <w:rsid w:val="004810AE"/>
    <w:rsid w:val="004817D0"/>
    <w:rsid w:val="004844F7"/>
    <w:rsid w:val="004851BA"/>
    <w:rsid w:val="004926C3"/>
    <w:rsid w:val="004926D3"/>
    <w:rsid w:val="00496F2D"/>
    <w:rsid w:val="004A17F9"/>
    <w:rsid w:val="004A3207"/>
    <w:rsid w:val="004A46C6"/>
    <w:rsid w:val="004A6072"/>
    <w:rsid w:val="004B3CAD"/>
    <w:rsid w:val="004B47F1"/>
    <w:rsid w:val="004B58EB"/>
    <w:rsid w:val="004B5E73"/>
    <w:rsid w:val="004C0B06"/>
    <w:rsid w:val="004C0B5D"/>
    <w:rsid w:val="004C38A9"/>
    <w:rsid w:val="004C390B"/>
    <w:rsid w:val="004C6699"/>
    <w:rsid w:val="004C7F8D"/>
    <w:rsid w:val="004D0014"/>
    <w:rsid w:val="004D05AA"/>
    <w:rsid w:val="004D3E8F"/>
    <w:rsid w:val="004D555A"/>
    <w:rsid w:val="004D7C30"/>
    <w:rsid w:val="004E1DCD"/>
    <w:rsid w:val="004E307C"/>
    <w:rsid w:val="004E36EE"/>
    <w:rsid w:val="004E3C38"/>
    <w:rsid w:val="004E3D41"/>
    <w:rsid w:val="004F0779"/>
    <w:rsid w:val="004F3B46"/>
    <w:rsid w:val="0050127A"/>
    <w:rsid w:val="00513438"/>
    <w:rsid w:val="005138C3"/>
    <w:rsid w:val="00517312"/>
    <w:rsid w:val="00521544"/>
    <w:rsid w:val="0052181A"/>
    <w:rsid w:val="00523837"/>
    <w:rsid w:val="005273B9"/>
    <w:rsid w:val="005277AD"/>
    <w:rsid w:val="00527C4E"/>
    <w:rsid w:val="00531BD6"/>
    <w:rsid w:val="0053544D"/>
    <w:rsid w:val="005413E7"/>
    <w:rsid w:val="0054428B"/>
    <w:rsid w:val="005461A8"/>
    <w:rsid w:val="005462F4"/>
    <w:rsid w:val="0055055C"/>
    <w:rsid w:val="00551A1A"/>
    <w:rsid w:val="00551A53"/>
    <w:rsid w:val="00555602"/>
    <w:rsid w:val="00557E6E"/>
    <w:rsid w:val="0056015D"/>
    <w:rsid w:val="00560A0B"/>
    <w:rsid w:val="00561354"/>
    <w:rsid w:val="00563517"/>
    <w:rsid w:val="00563CAC"/>
    <w:rsid w:val="0056467F"/>
    <w:rsid w:val="005654AC"/>
    <w:rsid w:val="005660FE"/>
    <w:rsid w:val="00573461"/>
    <w:rsid w:val="0057366E"/>
    <w:rsid w:val="00582D83"/>
    <w:rsid w:val="00582E08"/>
    <w:rsid w:val="005941FC"/>
    <w:rsid w:val="00594DF9"/>
    <w:rsid w:val="00595C2A"/>
    <w:rsid w:val="0059664D"/>
    <w:rsid w:val="005A14BD"/>
    <w:rsid w:val="005A241A"/>
    <w:rsid w:val="005A6175"/>
    <w:rsid w:val="005A71F2"/>
    <w:rsid w:val="005A74AB"/>
    <w:rsid w:val="005B0E95"/>
    <w:rsid w:val="005B3481"/>
    <w:rsid w:val="005B511A"/>
    <w:rsid w:val="005B52D6"/>
    <w:rsid w:val="005C0459"/>
    <w:rsid w:val="005C1226"/>
    <w:rsid w:val="005C26D2"/>
    <w:rsid w:val="005C305C"/>
    <w:rsid w:val="005C37D2"/>
    <w:rsid w:val="005C644A"/>
    <w:rsid w:val="005D038B"/>
    <w:rsid w:val="005D0836"/>
    <w:rsid w:val="005D0D4B"/>
    <w:rsid w:val="005D0F52"/>
    <w:rsid w:val="005D2514"/>
    <w:rsid w:val="005D39DB"/>
    <w:rsid w:val="005D526C"/>
    <w:rsid w:val="005D61A9"/>
    <w:rsid w:val="005E55BD"/>
    <w:rsid w:val="005E627B"/>
    <w:rsid w:val="005E7929"/>
    <w:rsid w:val="005F15B7"/>
    <w:rsid w:val="005F258C"/>
    <w:rsid w:val="005F25C7"/>
    <w:rsid w:val="005F3638"/>
    <w:rsid w:val="005F4FA9"/>
    <w:rsid w:val="005F5F7B"/>
    <w:rsid w:val="0060082C"/>
    <w:rsid w:val="00600E34"/>
    <w:rsid w:val="00604995"/>
    <w:rsid w:val="00610225"/>
    <w:rsid w:val="0061095E"/>
    <w:rsid w:val="00615A7D"/>
    <w:rsid w:val="006251D2"/>
    <w:rsid w:val="0062734C"/>
    <w:rsid w:val="00630D43"/>
    <w:rsid w:val="00630FF1"/>
    <w:rsid w:val="0063519E"/>
    <w:rsid w:val="00635680"/>
    <w:rsid w:val="00637F62"/>
    <w:rsid w:val="00642945"/>
    <w:rsid w:val="00642E08"/>
    <w:rsid w:val="00642E53"/>
    <w:rsid w:val="006452B1"/>
    <w:rsid w:val="0064771F"/>
    <w:rsid w:val="00650B6A"/>
    <w:rsid w:val="00654243"/>
    <w:rsid w:val="006542FA"/>
    <w:rsid w:val="00654DD6"/>
    <w:rsid w:val="00654E31"/>
    <w:rsid w:val="00654F9E"/>
    <w:rsid w:val="006604B1"/>
    <w:rsid w:val="00661361"/>
    <w:rsid w:val="00661716"/>
    <w:rsid w:val="00661FA4"/>
    <w:rsid w:val="00662B21"/>
    <w:rsid w:val="00662E77"/>
    <w:rsid w:val="0066747D"/>
    <w:rsid w:val="00670726"/>
    <w:rsid w:val="0067171C"/>
    <w:rsid w:val="00675FA5"/>
    <w:rsid w:val="006776F6"/>
    <w:rsid w:val="00680782"/>
    <w:rsid w:val="0068162D"/>
    <w:rsid w:val="006828C3"/>
    <w:rsid w:val="00682953"/>
    <w:rsid w:val="00683447"/>
    <w:rsid w:val="0068410D"/>
    <w:rsid w:val="00685382"/>
    <w:rsid w:val="00691FA2"/>
    <w:rsid w:val="00695514"/>
    <w:rsid w:val="00695DB7"/>
    <w:rsid w:val="006A297C"/>
    <w:rsid w:val="006A309F"/>
    <w:rsid w:val="006A5C48"/>
    <w:rsid w:val="006A63AB"/>
    <w:rsid w:val="006A75D2"/>
    <w:rsid w:val="006B010A"/>
    <w:rsid w:val="006B48E2"/>
    <w:rsid w:val="006B5D9B"/>
    <w:rsid w:val="006C2C8C"/>
    <w:rsid w:val="006C4562"/>
    <w:rsid w:val="006D17C7"/>
    <w:rsid w:val="006D43C7"/>
    <w:rsid w:val="006D5CBD"/>
    <w:rsid w:val="006E139E"/>
    <w:rsid w:val="006E1EB7"/>
    <w:rsid w:val="006E280B"/>
    <w:rsid w:val="006E2C71"/>
    <w:rsid w:val="006E5952"/>
    <w:rsid w:val="006F2CDA"/>
    <w:rsid w:val="006F353D"/>
    <w:rsid w:val="006F3822"/>
    <w:rsid w:val="006F57A3"/>
    <w:rsid w:val="006F68EF"/>
    <w:rsid w:val="006F7941"/>
    <w:rsid w:val="006F7EA9"/>
    <w:rsid w:val="006F7F7B"/>
    <w:rsid w:val="007006BA"/>
    <w:rsid w:val="00706861"/>
    <w:rsid w:val="0071088C"/>
    <w:rsid w:val="00710A89"/>
    <w:rsid w:val="00713E3B"/>
    <w:rsid w:val="00714A00"/>
    <w:rsid w:val="00715CC6"/>
    <w:rsid w:val="00723209"/>
    <w:rsid w:val="00730423"/>
    <w:rsid w:val="00731351"/>
    <w:rsid w:val="007315DD"/>
    <w:rsid w:val="0073199F"/>
    <w:rsid w:val="00735C34"/>
    <w:rsid w:val="007367BB"/>
    <w:rsid w:val="00740145"/>
    <w:rsid w:val="00740246"/>
    <w:rsid w:val="00742081"/>
    <w:rsid w:val="0074475C"/>
    <w:rsid w:val="00744CD2"/>
    <w:rsid w:val="00747A66"/>
    <w:rsid w:val="00752C13"/>
    <w:rsid w:val="00754F52"/>
    <w:rsid w:val="00764979"/>
    <w:rsid w:val="0076696B"/>
    <w:rsid w:val="00771B31"/>
    <w:rsid w:val="00772C27"/>
    <w:rsid w:val="007731D7"/>
    <w:rsid w:val="0077391D"/>
    <w:rsid w:val="007756E4"/>
    <w:rsid w:val="007804F6"/>
    <w:rsid w:val="00780B29"/>
    <w:rsid w:val="00780F82"/>
    <w:rsid w:val="00782BF9"/>
    <w:rsid w:val="00782FEA"/>
    <w:rsid w:val="007859B4"/>
    <w:rsid w:val="007900F2"/>
    <w:rsid w:val="00790F25"/>
    <w:rsid w:val="00793843"/>
    <w:rsid w:val="00793B93"/>
    <w:rsid w:val="00794A9D"/>
    <w:rsid w:val="007952B5"/>
    <w:rsid w:val="0079654A"/>
    <w:rsid w:val="00796AB4"/>
    <w:rsid w:val="0079788A"/>
    <w:rsid w:val="007A1A4A"/>
    <w:rsid w:val="007A5983"/>
    <w:rsid w:val="007B68AB"/>
    <w:rsid w:val="007C214F"/>
    <w:rsid w:val="007C39C8"/>
    <w:rsid w:val="007C57EA"/>
    <w:rsid w:val="007C5F4B"/>
    <w:rsid w:val="007D1403"/>
    <w:rsid w:val="007D7200"/>
    <w:rsid w:val="007E522B"/>
    <w:rsid w:val="007E7407"/>
    <w:rsid w:val="007E7664"/>
    <w:rsid w:val="007F05B4"/>
    <w:rsid w:val="007F100A"/>
    <w:rsid w:val="007F300F"/>
    <w:rsid w:val="007F324A"/>
    <w:rsid w:val="007F56E1"/>
    <w:rsid w:val="007F6D70"/>
    <w:rsid w:val="007F7FC1"/>
    <w:rsid w:val="008122DB"/>
    <w:rsid w:val="00820767"/>
    <w:rsid w:val="008212DD"/>
    <w:rsid w:val="00822DBF"/>
    <w:rsid w:val="00824154"/>
    <w:rsid w:val="00824DF2"/>
    <w:rsid w:val="00831A51"/>
    <w:rsid w:val="008324F2"/>
    <w:rsid w:val="00834216"/>
    <w:rsid w:val="00837E01"/>
    <w:rsid w:val="00841F04"/>
    <w:rsid w:val="00843D5B"/>
    <w:rsid w:val="00847732"/>
    <w:rsid w:val="00850010"/>
    <w:rsid w:val="008541C2"/>
    <w:rsid w:val="00871E9F"/>
    <w:rsid w:val="00872A02"/>
    <w:rsid w:val="00872F3B"/>
    <w:rsid w:val="008737F5"/>
    <w:rsid w:val="00874B99"/>
    <w:rsid w:val="00874CC7"/>
    <w:rsid w:val="008775A9"/>
    <w:rsid w:val="00883466"/>
    <w:rsid w:val="00884705"/>
    <w:rsid w:val="00890F37"/>
    <w:rsid w:val="008929B0"/>
    <w:rsid w:val="0089403D"/>
    <w:rsid w:val="008946FE"/>
    <w:rsid w:val="008A1346"/>
    <w:rsid w:val="008A1C29"/>
    <w:rsid w:val="008A2987"/>
    <w:rsid w:val="008A7B93"/>
    <w:rsid w:val="008B04FC"/>
    <w:rsid w:val="008B5D1A"/>
    <w:rsid w:val="008B7158"/>
    <w:rsid w:val="008C0764"/>
    <w:rsid w:val="008C1135"/>
    <w:rsid w:val="008C3981"/>
    <w:rsid w:val="008C496E"/>
    <w:rsid w:val="008D0853"/>
    <w:rsid w:val="008D16F9"/>
    <w:rsid w:val="008D4156"/>
    <w:rsid w:val="008D42E2"/>
    <w:rsid w:val="008D5742"/>
    <w:rsid w:val="008E2549"/>
    <w:rsid w:val="008E534F"/>
    <w:rsid w:val="008E5CC5"/>
    <w:rsid w:val="008E7B13"/>
    <w:rsid w:val="008F24DE"/>
    <w:rsid w:val="008F42F4"/>
    <w:rsid w:val="008F5D13"/>
    <w:rsid w:val="009105F2"/>
    <w:rsid w:val="00912D17"/>
    <w:rsid w:val="009212F8"/>
    <w:rsid w:val="00923A99"/>
    <w:rsid w:val="00923F8C"/>
    <w:rsid w:val="0092724B"/>
    <w:rsid w:val="009276A3"/>
    <w:rsid w:val="009279AE"/>
    <w:rsid w:val="00930C1E"/>
    <w:rsid w:val="00935A30"/>
    <w:rsid w:val="00940081"/>
    <w:rsid w:val="009429DD"/>
    <w:rsid w:val="00944067"/>
    <w:rsid w:val="00953CCD"/>
    <w:rsid w:val="00954624"/>
    <w:rsid w:val="00956DAC"/>
    <w:rsid w:val="00966DA4"/>
    <w:rsid w:val="00967BD3"/>
    <w:rsid w:val="009706FD"/>
    <w:rsid w:val="00970968"/>
    <w:rsid w:val="0097096F"/>
    <w:rsid w:val="00974100"/>
    <w:rsid w:val="009749F3"/>
    <w:rsid w:val="009756FD"/>
    <w:rsid w:val="0097647B"/>
    <w:rsid w:val="00980DAE"/>
    <w:rsid w:val="0098288D"/>
    <w:rsid w:val="009832CC"/>
    <w:rsid w:val="00983A53"/>
    <w:rsid w:val="00985DD5"/>
    <w:rsid w:val="009878B0"/>
    <w:rsid w:val="00991C3B"/>
    <w:rsid w:val="009941D6"/>
    <w:rsid w:val="009A16B3"/>
    <w:rsid w:val="009A5EF9"/>
    <w:rsid w:val="009A6C66"/>
    <w:rsid w:val="009B6F54"/>
    <w:rsid w:val="009C1ECD"/>
    <w:rsid w:val="009C2310"/>
    <w:rsid w:val="009C341F"/>
    <w:rsid w:val="009C70ED"/>
    <w:rsid w:val="009D060B"/>
    <w:rsid w:val="009D36A0"/>
    <w:rsid w:val="009D3C39"/>
    <w:rsid w:val="009D3F65"/>
    <w:rsid w:val="009D4EB6"/>
    <w:rsid w:val="009D515B"/>
    <w:rsid w:val="009D7C0E"/>
    <w:rsid w:val="009E1D46"/>
    <w:rsid w:val="009E2E94"/>
    <w:rsid w:val="009E3995"/>
    <w:rsid w:val="009E49E2"/>
    <w:rsid w:val="009E5B72"/>
    <w:rsid w:val="009F0F1B"/>
    <w:rsid w:val="009F2BB2"/>
    <w:rsid w:val="009F6D8B"/>
    <w:rsid w:val="009F7FED"/>
    <w:rsid w:val="00A004A8"/>
    <w:rsid w:val="00A0355C"/>
    <w:rsid w:val="00A05EF7"/>
    <w:rsid w:val="00A06A7E"/>
    <w:rsid w:val="00A07A2D"/>
    <w:rsid w:val="00A07A5C"/>
    <w:rsid w:val="00A16951"/>
    <w:rsid w:val="00A16A35"/>
    <w:rsid w:val="00A24200"/>
    <w:rsid w:val="00A32D82"/>
    <w:rsid w:val="00A343BF"/>
    <w:rsid w:val="00A35277"/>
    <w:rsid w:val="00A35D5F"/>
    <w:rsid w:val="00A41262"/>
    <w:rsid w:val="00A42CD2"/>
    <w:rsid w:val="00A43727"/>
    <w:rsid w:val="00A43E20"/>
    <w:rsid w:val="00A44E4B"/>
    <w:rsid w:val="00A4628B"/>
    <w:rsid w:val="00A46F6B"/>
    <w:rsid w:val="00A4759C"/>
    <w:rsid w:val="00A50035"/>
    <w:rsid w:val="00A50438"/>
    <w:rsid w:val="00A50530"/>
    <w:rsid w:val="00A519BD"/>
    <w:rsid w:val="00A527AA"/>
    <w:rsid w:val="00A533F9"/>
    <w:rsid w:val="00A55211"/>
    <w:rsid w:val="00A5600C"/>
    <w:rsid w:val="00A568DD"/>
    <w:rsid w:val="00A57242"/>
    <w:rsid w:val="00A57CA4"/>
    <w:rsid w:val="00A6025C"/>
    <w:rsid w:val="00A6095D"/>
    <w:rsid w:val="00A63390"/>
    <w:rsid w:val="00A6733E"/>
    <w:rsid w:val="00A71A59"/>
    <w:rsid w:val="00A7257B"/>
    <w:rsid w:val="00A739CF"/>
    <w:rsid w:val="00A73D41"/>
    <w:rsid w:val="00A77DDA"/>
    <w:rsid w:val="00A80B08"/>
    <w:rsid w:val="00A80F17"/>
    <w:rsid w:val="00A813D9"/>
    <w:rsid w:val="00A81F06"/>
    <w:rsid w:val="00A82DAF"/>
    <w:rsid w:val="00A84F72"/>
    <w:rsid w:val="00A86AF3"/>
    <w:rsid w:val="00A946E3"/>
    <w:rsid w:val="00A97DF4"/>
    <w:rsid w:val="00AA1AFB"/>
    <w:rsid w:val="00AA373E"/>
    <w:rsid w:val="00AA46B2"/>
    <w:rsid w:val="00AB0C79"/>
    <w:rsid w:val="00AB1AF7"/>
    <w:rsid w:val="00AB1C3E"/>
    <w:rsid w:val="00AB44C2"/>
    <w:rsid w:val="00AB52DC"/>
    <w:rsid w:val="00AB7BF6"/>
    <w:rsid w:val="00AB7DAB"/>
    <w:rsid w:val="00AC3D4C"/>
    <w:rsid w:val="00AC6195"/>
    <w:rsid w:val="00AD13F1"/>
    <w:rsid w:val="00AD400E"/>
    <w:rsid w:val="00AD6A7E"/>
    <w:rsid w:val="00AE287D"/>
    <w:rsid w:val="00AE61A6"/>
    <w:rsid w:val="00AE7575"/>
    <w:rsid w:val="00AF08BE"/>
    <w:rsid w:val="00AF1F89"/>
    <w:rsid w:val="00AF54B0"/>
    <w:rsid w:val="00AF5E42"/>
    <w:rsid w:val="00AF5E77"/>
    <w:rsid w:val="00B00FFC"/>
    <w:rsid w:val="00B041CB"/>
    <w:rsid w:val="00B05E2F"/>
    <w:rsid w:val="00B102C0"/>
    <w:rsid w:val="00B122CB"/>
    <w:rsid w:val="00B12FC1"/>
    <w:rsid w:val="00B14D79"/>
    <w:rsid w:val="00B32C59"/>
    <w:rsid w:val="00B3785F"/>
    <w:rsid w:val="00B404CB"/>
    <w:rsid w:val="00B40640"/>
    <w:rsid w:val="00B43E9F"/>
    <w:rsid w:val="00B43F55"/>
    <w:rsid w:val="00B47E06"/>
    <w:rsid w:val="00B5393D"/>
    <w:rsid w:val="00B5755F"/>
    <w:rsid w:val="00B604E7"/>
    <w:rsid w:val="00B60A51"/>
    <w:rsid w:val="00B636C7"/>
    <w:rsid w:val="00B74715"/>
    <w:rsid w:val="00B75995"/>
    <w:rsid w:val="00B76D03"/>
    <w:rsid w:val="00B77283"/>
    <w:rsid w:val="00B77F32"/>
    <w:rsid w:val="00B77F98"/>
    <w:rsid w:val="00B91841"/>
    <w:rsid w:val="00B93EE6"/>
    <w:rsid w:val="00B95ED2"/>
    <w:rsid w:val="00B97898"/>
    <w:rsid w:val="00BA373D"/>
    <w:rsid w:val="00BA3D24"/>
    <w:rsid w:val="00BA5391"/>
    <w:rsid w:val="00BA5CAF"/>
    <w:rsid w:val="00BB1357"/>
    <w:rsid w:val="00BB3D46"/>
    <w:rsid w:val="00BB4A65"/>
    <w:rsid w:val="00BC0598"/>
    <w:rsid w:val="00BD3D63"/>
    <w:rsid w:val="00BD6C54"/>
    <w:rsid w:val="00BE1192"/>
    <w:rsid w:val="00BE308A"/>
    <w:rsid w:val="00BF5FA4"/>
    <w:rsid w:val="00C00AA0"/>
    <w:rsid w:val="00C02452"/>
    <w:rsid w:val="00C04ACA"/>
    <w:rsid w:val="00C104C4"/>
    <w:rsid w:val="00C106E1"/>
    <w:rsid w:val="00C122A3"/>
    <w:rsid w:val="00C1415B"/>
    <w:rsid w:val="00C20CB4"/>
    <w:rsid w:val="00C21757"/>
    <w:rsid w:val="00C23E24"/>
    <w:rsid w:val="00C3214A"/>
    <w:rsid w:val="00C32353"/>
    <w:rsid w:val="00C36E40"/>
    <w:rsid w:val="00C3751B"/>
    <w:rsid w:val="00C448CB"/>
    <w:rsid w:val="00C4776D"/>
    <w:rsid w:val="00C60D0D"/>
    <w:rsid w:val="00C60DF3"/>
    <w:rsid w:val="00C61E3E"/>
    <w:rsid w:val="00C62177"/>
    <w:rsid w:val="00C64444"/>
    <w:rsid w:val="00C65381"/>
    <w:rsid w:val="00C743A3"/>
    <w:rsid w:val="00C76368"/>
    <w:rsid w:val="00C76811"/>
    <w:rsid w:val="00C77D72"/>
    <w:rsid w:val="00C817A5"/>
    <w:rsid w:val="00C817CA"/>
    <w:rsid w:val="00C81A9B"/>
    <w:rsid w:val="00C82602"/>
    <w:rsid w:val="00C82809"/>
    <w:rsid w:val="00C9407B"/>
    <w:rsid w:val="00CA0D00"/>
    <w:rsid w:val="00CA1ACE"/>
    <w:rsid w:val="00CA27E4"/>
    <w:rsid w:val="00CA5147"/>
    <w:rsid w:val="00CB54B3"/>
    <w:rsid w:val="00CC0253"/>
    <w:rsid w:val="00CC2AB3"/>
    <w:rsid w:val="00CC30CB"/>
    <w:rsid w:val="00CC50B2"/>
    <w:rsid w:val="00CD0046"/>
    <w:rsid w:val="00CD0ADF"/>
    <w:rsid w:val="00CD1245"/>
    <w:rsid w:val="00CD16FE"/>
    <w:rsid w:val="00CD5C07"/>
    <w:rsid w:val="00CD6EDF"/>
    <w:rsid w:val="00CE0EC0"/>
    <w:rsid w:val="00CE1722"/>
    <w:rsid w:val="00CE2C3E"/>
    <w:rsid w:val="00CE30DF"/>
    <w:rsid w:val="00CF3B2B"/>
    <w:rsid w:val="00CF7FAF"/>
    <w:rsid w:val="00D00450"/>
    <w:rsid w:val="00D02CAC"/>
    <w:rsid w:val="00D02EF1"/>
    <w:rsid w:val="00D06486"/>
    <w:rsid w:val="00D064F1"/>
    <w:rsid w:val="00D10954"/>
    <w:rsid w:val="00D12176"/>
    <w:rsid w:val="00D1719A"/>
    <w:rsid w:val="00D20AE1"/>
    <w:rsid w:val="00D2372C"/>
    <w:rsid w:val="00D23FA8"/>
    <w:rsid w:val="00D27965"/>
    <w:rsid w:val="00D300C5"/>
    <w:rsid w:val="00D33B5F"/>
    <w:rsid w:val="00D36B96"/>
    <w:rsid w:val="00D37532"/>
    <w:rsid w:val="00D404D6"/>
    <w:rsid w:val="00D449EF"/>
    <w:rsid w:val="00D468CB"/>
    <w:rsid w:val="00D47BFD"/>
    <w:rsid w:val="00D56936"/>
    <w:rsid w:val="00D5747A"/>
    <w:rsid w:val="00D63F0B"/>
    <w:rsid w:val="00D64922"/>
    <w:rsid w:val="00D6665F"/>
    <w:rsid w:val="00D72202"/>
    <w:rsid w:val="00D72B71"/>
    <w:rsid w:val="00D73C89"/>
    <w:rsid w:val="00D771E2"/>
    <w:rsid w:val="00D802C5"/>
    <w:rsid w:val="00D813EB"/>
    <w:rsid w:val="00D82574"/>
    <w:rsid w:val="00D82FFD"/>
    <w:rsid w:val="00D856CD"/>
    <w:rsid w:val="00D85970"/>
    <w:rsid w:val="00D85DEB"/>
    <w:rsid w:val="00D86B93"/>
    <w:rsid w:val="00D86BFA"/>
    <w:rsid w:val="00D96255"/>
    <w:rsid w:val="00D97DE1"/>
    <w:rsid w:val="00DA431E"/>
    <w:rsid w:val="00DA4EFE"/>
    <w:rsid w:val="00DA62A8"/>
    <w:rsid w:val="00DA7E42"/>
    <w:rsid w:val="00DB00EE"/>
    <w:rsid w:val="00DB0C4B"/>
    <w:rsid w:val="00DB1CE0"/>
    <w:rsid w:val="00DB21E3"/>
    <w:rsid w:val="00DB36CF"/>
    <w:rsid w:val="00DB76F3"/>
    <w:rsid w:val="00DC0ACB"/>
    <w:rsid w:val="00DC124B"/>
    <w:rsid w:val="00DC24A8"/>
    <w:rsid w:val="00DC5DC8"/>
    <w:rsid w:val="00DC7199"/>
    <w:rsid w:val="00DD4EB1"/>
    <w:rsid w:val="00DD551E"/>
    <w:rsid w:val="00DD7157"/>
    <w:rsid w:val="00DE32DF"/>
    <w:rsid w:val="00DE3C96"/>
    <w:rsid w:val="00DE502E"/>
    <w:rsid w:val="00DE50BF"/>
    <w:rsid w:val="00DE718D"/>
    <w:rsid w:val="00DF0902"/>
    <w:rsid w:val="00DF58DF"/>
    <w:rsid w:val="00E03B52"/>
    <w:rsid w:val="00E10906"/>
    <w:rsid w:val="00E12805"/>
    <w:rsid w:val="00E14816"/>
    <w:rsid w:val="00E155C3"/>
    <w:rsid w:val="00E20D37"/>
    <w:rsid w:val="00E2748E"/>
    <w:rsid w:val="00E27786"/>
    <w:rsid w:val="00E35615"/>
    <w:rsid w:val="00E372A2"/>
    <w:rsid w:val="00E3797B"/>
    <w:rsid w:val="00E451FB"/>
    <w:rsid w:val="00E53C15"/>
    <w:rsid w:val="00E53D1B"/>
    <w:rsid w:val="00E540C8"/>
    <w:rsid w:val="00E5549C"/>
    <w:rsid w:val="00E56CA4"/>
    <w:rsid w:val="00E60A6B"/>
    <w:rsid w:val="00E613A7"/>
    <w:rsid w:val="00E630D6"/>
    <w:rsid w:val="00E67A05"/>
    <w:rsid w:val="00E71727"/>
    <w:rsid w:val="00E7227D"/>
    <w:rsid w:val="00E76BC6"/>
    <w:rsid w:val="00E76ED7"/>
    <w:rsid w:val="00E7720B"/>
    <w:rsid w:val="00E80E04"/>
    <w:rsid w:val="00E91141"/>
    <w:rsid w:val="00E9155E"/>
    <w:rsid w:val="00E93B40"/>
    <w:rsid w:val="00EA4112"/>
    <w:rsid w:val="00EA415A"/>
    <w:rsid w:val="00EA478B"/>
    <w:rsid w:val="00EA497A"/>
    <w:rsid w:val="00EA7937"/>
    <w:rsid w:val="00EB17AF"/>
    <w:rsid w:val="00EB4275"/>
    <w:rsid w:val="00EB5AEC"/>
    <w:rsid w:val="00EB6D9E"/>
    <w:rsid w:val="00EB778C"/>
    <w:rsid w:val="00EC1640"/>
    <w:rsid w:val="00ED09F8"/>
    <w:rsid w:val="00ED0B22"/>
    <w:rsid w:val="00ED0B3E"/>
    <w:rsid w:val="00ED0BB7"/>
    <w:rsid w:val="00ED0FA5"/>
    <w:rsid w:val="00ED3EEA"/>
    <w:rsid w:val="00ED4F76"/>
    <w:rsid w:val="00ED5276"/>
    <w:rsid w:val="00ED598B"/>
    <w:rsid w:val="00ED761D"/>
    <w:rsid w:val="00EE0F9A"/>
    <w:rsid w:val="00EE3DC1"/>
    <w:rsid w:val="00EE4346"/>
    <w:rsid w:val="00EE4E6D"/>
    <w:rsid w:val="00EE6EE8"/>
    <w:rsid w:val="00EF0EC4"/>
    <w:rsid w:val="00EF2802"/>
    <w:rsid w:val="00EF5B98"/>
    <w:rsid w:val="00EF60A8"/>
    <w:rsid w:val="00F05D6D"/>
    <w:rsid w:val="00F06476"/>
    <w:rsid w:val="00F06F3A"/>
    <w:rsid w:val="00F11DB8"/>
    <w:rsid w:val="00F20DA5"/>
    <w:rsid w:val="00F23A59"/>
    <w:rsid w:val="00F26F97"/>
    <w:rsid w:val="00F35853"/>
    <w:rsid w:val="00F35A43"/>
    <w:rsid w:val="00F36F60"/>
    <w:rsid w:val="00F41576"/>
    <w:rsid w:val="00F415C6"/>
    <w:rsid w:val="00F45E18"/>
    <w:rsid w:val="00F4788F"/>
    <w:rsid w:val="00F505D6"/>
    <w:rsid w:val="00F534AA"/>
    <w:rsid w:val="00F60041"/>
    <w:rsid w:val="00F61067"/>
    <w:rsid w:val="00F61FA1"/>
    <w:rsid w:val="00F62C90"/>
    <w:rsid w:val="00F63DDC"/>
    <w:rsid w:val="00F6512F"/>
    <w:rsid w:val="00F70B90"/>
    <w:rsid w:val="00F72A4D"/>
    <w:rsid w:val="00F750E3"/>
    <w:rsid w:val="00F76F3D"/>
    <w:rsid w:val="00F814AD"/>
    <w:rsid w:val="00F81A7C"/>
    <w:rsid w:val="00F82D92"/>
    <w:rsid w:val="00F837A9"/>
    <w:rsid w:val="00F83BFF"/>
    <w:rsid w:val="00F86898"/>
    <w:rsid w:val="00F92B8F"/>
    <w:rsid w:val="00F94B4F"/>
    <w:rsid w:val="00F9793E"/>
    <w:rsid w:val="00FA1CB7"/>
    <w:rsid w:val="00FA3074"/>
    <w:rsid w:val="00FA4D90"/>
    <w:rsid w:val="00FA5D27"/>
    <w:rsid w:val="00FA64C7"/>
    <w:rsid w:val="00FB5850"/>
    <w:rsid w:val="00FC1BB5"/>
    <w:rsid w:val="00FC294D"/>
    <w:rsid w:val="00FC413F"/>
    <w:rsid w:val="00FC75FF"/>
    <w:rsid w:val="00FD14BF"/>
    <w:rsid w:val="00FD3DAB"/>
    <w:rsid w:val="00FD4891"/>
    <w:rsid w:val="00FD7269"/>
    <w:rsid w:val="00FE5FAD"/>
    <w:rsid w:val="00FF066A"/>
    <w:rsid w:val="00FF3869"/>
    <w:rsid w:val="00FF606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ED8F60F"/>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7BB"/>
    <w:pPr>
      <w:spacing w:line="240" w:lineRule="auto"/>
    </w:pPr>
    <w:rPr>
      <w:rFonts w:ascii="Calibri" w:hAnsi="Calibri"/>
    </w:rPr>
  </w:style>
  <w:style w:type="paragraph" w:styleId="Heading1">
    <w:name w:val="heading 1"/>
    <w:basedOn w:val="Normal"/>
    <w:next w:val="Normal"/>
    <w:link w:val="Heading1Char"/>
    <w:uiPriority w:val="9"/>
    <w:qFormat/>
    <w:rsid w:val="00C817A5"/>
    <w:pPr>
      <w:numPr>
        <w:ilvl w:val="1"/>
      </w:numPr>
      <w:suppressAutoHyphens/>
      <w:spacing w:before="240"/>
      <w:ind w:left="1134"/>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D56936"/>
    <w:pPr>
      <w:keepNext/>
      <w:keepLines/>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D56936"/>
    <w:pPr>
      <w:keepNext/>
      <w:keepLine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60041"/>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qFormat/>
    <w:rsid w:val="00F60041"/>
    <w:rPr>
      <w:color w:val="0046FF"/>
      <w:u w:val="single"/>
    </w:rPr>
  </w:style>
  <w:style w:type="character" w:customStyle="1" w:styleId="Heading1Char">
    <w:name w:val="Heading 1 Char"/>
    <w:basedOn w:val="DefaultParagraphFont"/>
    <w:link w:val="Heading1"/>
    <w:uiPriority w:val="9"/>
    <w:rsid w:val="00C817A5"/>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D56936"/>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D56936"/>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ImprintHeading"/>
    <w:next w:val="Normal"/>
    <w:qFormat/>
    <w:rsid w:val="004738CA"/>
    <w:pPr>
      <w:spacing w:before="120" w:after="80"/>
    </w:p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ListLegal1"/>
    <w:next w:val="Normal"/>
    <w:link w:val="QuoteChar"/>
    <w:uiPriority w:val="29"/>
    <w:qFormat/>
    <w:rsid w:val="00C04ACA"/>
    <w:pPr>
      <w:numPr>
        <w:numId w:val="0"/>
      </w:numPr>
      <w:spacing w:before="120" w:after="120"/>
      <w:ind w:left="720"/>
    </w:pPr>
    <w:rPr>
      <w:i/>
    </w:rPr>
  </w:style>
  <w:style w:type="character" w:customStyle="1" w:styleId="QuoteChar">
    <w:name w:val="Quote Char"/>
    <w:basedOn w:val="DefaultParagraphFont"/>
    <w:link w:val="Quote"/>
    <w:uiPriority w:val="29"/>
    <w:rsid w:val="00C04ACA"/>
    <w:rPr>
      <w:rFonts w:ascii="Calibri" w:hAnsi="Calibri"/>
      <w:i/>
      <w:color w:val="000000"/>
      <w:kern w:val="12"/>
      <w:szCs w:val="20"/>
      <w:lang w:val="x-none"/>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link w:val="ListParagraphChar"/>
    <w:uiPriority w:val="34"/>
    <w:qFormat/>
    <w:rsid w:val="00B5393D"/>
    <w:pPr>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unhideWhenUsed/>
    <w:qFormat/>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C817A5"/>
    <w:pPr>
      <w:numPr>
        <w:ilvl w:val="1"/>
      </w:numPr>
      <w:suppressAutoHyphens/>
      <w:spacing w:before="240"/>
      <w:ind w:left="1134"/>
    </w:pPr>
    <w:rPr>
      <w:rFonts w:eastAsia="SimSun" w:cs="Times New Roman"/>
      <w:color w:val="377B88"/>
      <w:kern w:val="12"/>
      <w:sz w:val="44"/>
    </w:rPr>
  </w:style>
  <w:style w:type="character" w:customStyle="1" w:styleId="SubtitleChar">
    <w:name w:val="Subtitle Char"/>
    <w:basedOn w:val="DefaultParagraphFont"/>
    <w:link w:val="Subtitle"/>
    <w:uiPriority w:val="18"/>
    <w:rsid w:val="00C817A5"/>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1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1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14"/>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character" w:styleId="PlaceholderText">
    <w:name w:val="Placeholder Text"/>
    <w:basedOn w:val="DefaultParagraphFont"/>
    <w:uiPriority w:val="99"/>
    <w:semiHidden/>
    <w:rsid w:val="001733BC"/>
    <w:rPr>
      <w:color w:val="808080"/>
    </w:rPr>
  </w:style>
  <w:style w:type="paragraph" w:styleId="Title">
    <w:name w:val="Title"/>
    <w:basedOn w:val="Normal"/>
    <w:next w:val="Normal"/>
    <w:link w:val="TitleChar"/>
    <w:uiPriority w:val="17"/>
    <w:qFormat/>
    <w:rsid w:val="001733BC"/>
    <w:pPr>
      <w:suppressAutoHyphens/>
      <w:spacing w:before="1680" w:after="480"/>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1733BC"/>
    <w:rPr>
      <w:rFonts w:asciiTheme="majorHAnsi" w:eastAsiaTheme="majorEastAsia" w:hAnsiTheme="majorHAnsi" w:cstheme="majorBidi"/>
      <w:b/>
      <w:color w:val="000000" w:themeColor="text1"/>
      <w:sz w:val="60"/>
      <w:szCs w:val="56"/>
    </w:rPr>
  </w:style>
  <w:style w:type="paragraph" w:customStyle="1" w:styleId="CoverDate">
    <w:name w:val="Cover Date"/>
    <w:basedOn w:val="Normal"/>
    <w:uiPriority w:val="19"/>
    <w:qFormat/>
    <w:rsid w:val="001733BC"/>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1733BC"/>
    <w:rPr>
      <w:b/>
      <w:sz w:val="20"/>
    </w:rPr>
  </w:style>
  <w:style w:type="paragraph" w:customStyle="1" w:styleId="CoverPhoto">
    <w:name w:val="Cover Photo"/>
    <w:basedOn w:val="Normal"/>
    <w:uiPriority w:val="19"/>
    <w:qFormat/>
    <w:rsid w:val="001733BC"/>
    <w:pPr>
      <w:suppressAutoHyphens/>
      <w:spacing w:before="1240"/>
    </w:pPr>
    <w:rPr>
      <w:rFonts w:asciiTheme="minorHAnsi" w:hAnsiTheme="minorHAnsi"/>
      <w:color w:val="000000" w:themeColor="text1"/>
    </w:rPr>
  </w:style>
  <w:style w:type="paragraph" w:customStyle="1" w:styleId="Sourcenotes">
    <w:name w:val="Source notes"/>
    <w:basedOn w:val="Normal"/>
    <w:uiPriority w:val="15"/>
    <w:qFormat/>
    <w:rsid w:val="001733BC"/>
    <w:pPr>
      <w:suppressAutoHyphens/>
      <w:spacing w:before="120" w:after="80"/>
    </w:pPr>
    <w:rPr>
      <w:rFonts w:asciiTheme="minorHAnsi" w:hAnsiTheme="minorHAnsi"/>
      <w:color w:val="000000" w:themeColor="text1"/>
      <w:sz w:val="16"/>
      <w:lang w:val="x-none"/>
    </w:rPr>
  </w:style>
  <w:style w:type="paragraph" w:customStyle="1" w:styleId="Sourcenotesnumbered">
    <w:name w:val="Source notes numbered"/>
    <w:basedOn w:val="Sourcenotes"/>
    <w:uiPriority w:val="15"/>
    <w:qFormat/>
    <w:rsid w:val="001733BC"/>
    <w:pPr>
      <w:spacing w:before="80"/>
    </w:pPr>
  </w:style>
  <w:style w:type="paragraph" w:customStyle="1" w:styleId="ListNumbered1">
    <w:name w:val="List Numbered 1"/>
    <w:basedOn w:val="Normal"/>
    <w:uiPriority w:val="3"/>
    <w:qFormat/>
    <w:rsid w:val="001733BC"/>
    <w:pPr>
      <w:numPr>
        <w:numId w:val="19"/>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1733BC"/>
    <w:pPr>
      <w:numPr>
        <w:ilvl w:val="1"/>
      </w:numPr>
    </w:pPr>
  </w:style>
  <w:style w:type="paragraph" w:customStyle="1" w:styleId="ListNumbered311">
    <w:name w:val="List Numbered 3.1.1"/>
    <w:basedOn w:val="ListNumbered21"/>
    <w:uiPriority w:val="3"/>
    <w:rsid w:val="001733BC"/>
    <w:pPr>
      <w:numPr>
        <w:ilvl w:val="2"/>
      </w:numPr>
    </w:pPr>
  </w:style>
  <w:style w:type="paragraph" w:customStyle="1" w:styleId="Bullet1">
    <w:name w:val="Bullet 1"/>
    <w:basedOn w:val="Normal"/>
    <w:uiPriority w:val="3"/>
    <w:qFormat/>
    <w:rsid w:val="001733BC"/>
    <w:pPr>
      <w:numPr>
        <w:numId w:val="18"/>
      </w:numPr>
      <w:suppressAutoHyphens/>
      <w:spacing w:before="80" w:after="80"/>
    </w:pPr>
    <w:rPr>
      <w:rFonts w:asciiTheme="minorHAnsi" w:hAnsiTheme="minorHAnsi"/>
      <w:color w:val="000000" w:themeColor="text1"/>
      <w:lang w:val="x-none"/>
    </w:rPr>
  </w:style>
  <w:style w:type="paragraph" w:customStyle="1" w:styleId="Bullet2">
    <w:name w:val="Bullet 2"/>
    <w:basedOn w:val="Bullet1"/>
    <w:uiPriority w:val="3"/>
    <w:rsid w:val="001733BC"/>
    <w:pPr>
      <w:numPr>
        <w:ilvl w:val="1"/>
      </w:numPr>
    </w:pPr>
  </w:style>
  <w:style w:type="paragraph" w:customStyle="1" w:styleId="Bullet3">
    <w:name w:val="Bullet 3"/>
    <w:basedOn w:val="Bullet2"/>
    <w:uiPriority w:val="3"/>
    <w:rsid w:val="001733BC"/>
    <w:pPr>
      <w:numPr>
        <w:ilvl w:val="2"/>
      </w:numPr>
    </w:pPr>
  </w:style>
  <w:style w:type="paragraph" w:customStyle="1" w:styleId="Box1Text">
    <w:name w:val="Box 1 Text"/>
    <w:basedOn w:val="Normal"/>
    <w:uiPriority w:val="23"/>
    <w:qFormat/>
    <w:rsid w:val="001733BC"/>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1733BC"/>
    <w:rPr>
      <w:b/>
    </w:rPr>
  </w:style>
  <w:style w:type="paragraph" w:customStyle="1" w:styleId="Box1Bullet1">
    <w:name w:val="Box 1 Bullet 1"/>
    <w:basedOn w:val="Box1Text"/>
    <w:uiPriority w:val="24"/>
    <w:qFormat/>
    <w:rsid w:val="001733BC"/>
    <w:pPr>
      <w:numPr>
        <w:numId w:val="25"/>
      </w:numPr>
      <w:spacing w:before="80"/>
    </w:pPr>
    <w:rPr>
      <w:kern w:val="12"/>
      <w:sz w:val="20"/>
      <w:szCs w:val="20"/>
    </w:rPr>
  </w:style>
  <w:style w:type="paragraph" w:customStyle="1" w:styleId="Box2Text">
    <w:name w:val="Box 2 Text"/>
    <w:basedOn w:val="Normal"/>
    <w:uiPriority w:val="24"/>
    <w:qFormat/>
    <w:rsid w:val="001733BC"/>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rFonts w:asciiTheme="minorHAnsi" w:hAnsiTheme="minorHAnsi"/>
      <w:color w:val="000000" w:themeColor="text1"/>
      <w:lang w:val="x-none"/>
    </w:rPr>
  </w:style>
  <w:style w:type="paragraph" w:customStyle="1" w:styleId="Box2Heading">
    <w:name w:val="Box 2 Heading"/>
    <w:basedOn w:val="Box2Text"/>
    <w:uiPriority w:val="24"/>
    <w:qFormat/>
    <w:rsid w:val="001733BC"/>
    <w:rPr>
      <w:b/>
    </w:rPr>
  </w:style>
  <w:style w:type="paragraph" w:customStyle="1" w:styleId="Box2Bullet1">
    <w:name w:val="Box 2 Bullet 1"/>
    <w:basedOn w:val="Box2Text"/>
    <w:uiPriority w:val="25"/>
    <w:qFormat/>
    <w:rsid w:val="001733BC"/>
    <w:pPr>
      <w:numPr>
        <w:ilvl w:val="1"/>
        <w:numId w:val="25"/>
      </w:numPr>
      <w:spacing w:before="80"/>
    </w:pPr>
    <w:rPr>
      <w:kern w:val="12"/>
      <w:sz w:val="20"/>
      <w:szCs w:val="20"/>
    </w:rPr>
  </w:style>
  <w:style w:type="table" w:customStyle="1" w:styleId="IconBoxTable">
    <w:name w:val="Icon Box Table"/>
    <w:basedOn w:val="TableNormal"/>
    <w:uiPriority w:val="99"/>
    <w:rsid w:val="001733BC"/>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1733BC"/>
    <w:pPr>
      <w:numPr>
        <w:numId w:val="18"/>
      </w:numPr>
    </w:pPr>
  </w:style>
  <w:style w:type="numbering" w:customStyle="1" w:styleId="ListNumbered">
    <w:name w:val="List Numbered"/>
    <w:uiPriority w:val="99"/>
    <w:rsid w:val="001733BC"/>
    <w:pPr>
      <w:numPr>
        <w:numId w:val="19"/>
      </w:numPr>
    </w:pPr>
  </w:style>
  <w:style w:type="paragraph" w:customStyle="1" w:styleId="Heading1Numbered">
    <w:name w:val="Heading 1 Numbered"/>
    <w:basedOn w:val="Heading1"/>
    <w:uiPriority w:val="10"/>
    <w:rsid w:val="001733BC"/>
    <w:pPr>
      <w:keepNext/>
      <w:keepLines/>
      <w:numPr>
        <w:ilvl w:val="0"/>
        <w:numId w:val="21"/>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Heading2Numbered">
    <w:name w:val="Heading 2 Numbered"/>
    <w:basedOn w:val="Heading2"/>
    <w:uiPriority w:val="10"/>
    <w:rsid w:val="001733BC"/>
    <w:pPr>
      <w:numPr>
        <w:ilvl w:val="1"/>
        <w:numId w:val="21"/>
      </w:numPr>
    </w:pPr>
    <w:rPr>
      <w:rFonts w:asciiTheme="majorHAnsi" w:eastAsiaTheme="majorEastAsia" w:hAnsiTheme="majorHAnsi" w:cstheme="majorBidi"/>
      <w:color w:val="44546A" w:themeColor="text2"/>
      <w:kern w:val="0"/>
    </w:rPr>
  </w:style>
  <w:style w:type="paragraph" w:customStyle="1" w:styleId="Heading3Numbered">
    <w:name w:val="Heading 3 Numbered"/>
    <w:basedOn w:val="Heading3"/>
    <w:uiPriority w:val="10"/>
    <w:rsid w:val="001733BC"/>
    <w:pPr>
      <w:numPr>
        <w:ilvl w:val="2"/>
        <w:numId w:val="21"/>
      </w:numPr>
    </w:pPr>
    <w:rPr>
      <w:rFonts w:asciiTheme="majorHAnsi" w:eastAsiaTheme="majorEastAsia" w:hAnsiTheme="majorHAnsi" w:cstheme="majorBidi"/>
      <w:color w:val="BF8F00" w:themeColor="accent4" w:themeShade="BF"/>
      <w:kern w:val="0"/>
    </w:rPr>
  </w:style>
  <w:style w:type="paragraph" w:customStyle="1" w:styleId="Heading4Numbered">
    <w:name w:val="Heading 4 Numbered"/>
    <w:basedOn w:val="Heading4"/>
    <w:uiPriority w:val="10"/>
    <w:rsid w:val="001733BC"/>
    <w:pPr>
      <w:numPr>
        <w:ilvl w:val="3"/>
        <w:numId w:val="21"/>
      </w:numPr>
    </w:pPr>
    <w:rPr>
      <w:rFonts w:asciiTheme="majorHAnsi" w:eastAsiaTheme="majorEastAsia" w:hAnsiTheme="majorHAnsi" w:cstheme="majorBidi"/>
      <w:color w:val="806000" w:themeColor="accent4" w:themeShade="80"/>
      <w:kern w:val="0"/>
      <w:szCs w:val="22"/>
    </w:rPr>
  </w:style>
  <w:style w:type="paragraph" w:customStyle="1" w:styleId="Heading5Numbered">
    <w:name w:val="Heading 5 Numbered"/>
    <w:basedOn w:val="Heading5"/>
    <w:uiPriority w:val="10"/>
    <w:rsid w:val="001733BC"/>
    <w:pPr>
      <w:keepLines/>
      <w:numPr>
        <w:ilvl w:val="4"/>
        <w:numId w:val="21"/>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1733BC"/>
    <w:pPr>
      <w:numPr>
        <w:numId w:val="20"/>
      </w:numPr>
    </w:pPr>
  </w:style>
  <w:style w:type="paragraph" w:customStyle="1" w:styleId="AppendixHeading1">
    <w:name w:val="Appendix Heading 1"/>
    <w:basedOn w:val="Heading1"/>
    <w:uiPriority w:val="11"/>
    <w:qFormat/>
    <w:rsid w:val="001733BC"/>
    <w:pPr>
      <w:keepNext/>
      <w:keepLines/>
      <w:numPr>
        <w:ilvl w:val="0"/>
        <w:numId w:val="37"/>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ppendixHeading2">
    <w:name w:val="Appendix Heading 2"/>
    <w:basedOn w:val="Heading2"/>
    <w:uiPriority w:val="11"/>
    <w:rsid w:val="001733BC"/>
    <w:pPr>
      <w:numPr>
        <w:ilvl w:val="1"/>
        <w:numId w:val="37"/>
      </w:numPr>
    </w:pPr>
    <w:rPr>
      <w:rFonts w:asciiTheme="majorHAnsi" w:eastAsiaTheme="majorEastAsia" w:hAnsiTheme="majorHAnsi" w:cstheme="majorBidi"/>
      <w:color w:val="44546A" w:themeColor="text2"/>
      <w:kern w:val="0"/>
    </w:rPr>
  </w:style>
  <w:style w:type="paragraph" w:customStyle="1" w:styleId="AttachmentHeading1">
    <w:name w:val="Attachment Heading 1"/>
    <w:basedOn w:val="Heading1"/>
    <w:uiPriority w:val="11"/>
    <w:qFormat/>
    <w:rsid w:val="001733BC"/>
    <w:pPr>
      <w:keepNext/>
      <w:keepLines/>
      <w:numPr>
        <w:ilvl w:val="0"/>
        <w:numId w:val="24"/>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ttachmentHeading2">
    <w:name w:val="Attachment Heading 2"/>
    <w:basedOn w:val="Heading2"/>
    <w:uiPriority w:val="11"/>
    <w:rsid w:val="001733BC"/>
    <w:pPr>
      <w:numPr>
        <w:ilvl w:val="1"/>
        <w:numId w:val="24"/>
      </w:numPr>
    </w:pPr>
    <w:rPr>
      <w:rFonts w:asciiTheme="majorHAnsi" w:eastAsiaTheme="majorEastAsia" w:hAnsiTheme="majorHAnsi" w:cstheme="majorBidi"/>
      <w:color w:val="44546A" w:themeColor="text2"/>
      <w:kern w:val="0"/>
    </w:rPr>
  </w:style>
  <w:style w:type="numbering" w:customStyle="1" w:styleId="AppendixNumbers">
    <w:name w:val="Appendix Numbers"/>
    <w:uiPriority w:val="99"/>
    <w:rsid w:val="001733BC"/>
    <w:pPr>
      <w:numPr>
        <w:numId w:val="22"/>
      </w:numPr>
    </w:pPr>
  </w:style>
  <w:style w:type="numbering" w:customStyle="1" w:styleId="AttachmentNumbers">
    <w:name w:val="Attachment Numbers"/>
    <w:uiPriority w:val="99"/>
    <w:rsid w:val="001733BC"/>
    <w:pPr>
      <w:numPr>
        <w:numId w:val="24"/>
      </w:numPr>
    </w:pPr>
  </w:style>
  <w:style w:type="paragraph" w:customStyle="1" w:styleId="Box2Checklist">
    <w:name w:val="Box 2 Checklist"/>
    <w:basedOn w:val="Box2Text"/>
    <w:uiPriority w:val="26"/>
    <w:qFormat/>
    <w:rsid w:val="001733BC"/>
    <w:pPr>
      <w:numPr>
        <w:ilvl w:val="2"/>
        <w:numId w:val="25"/>
      </w:numPr>
    </w:pPr>
    <w:rPr>
      <w:kern w:val="12"/>
      <w:sz w:val="20"/>
      <w:szCs w:val="20"/>
    </w:rPr>
  </w:style>
  <w:style w:type="numbering" w:customStyle="1" w:styleId="BoxedBullets">
    <w:name w:val="Boxed Bullets"/>
    <w:uiPriority w:val="99"/>
    <w:rsid w:val="001733BC"/>
    <w:pPr>
      <w:numPr>
        <w:numId w:val="25"/>
      </w:numPr>
    </w:pPr>
  </w:style>
  <w:style w:type="paragraph" w:customStyle="1" w:styleId="SecurityMarker">
    <w:name w:val="Security Marker"/>
    <w:basedOn w:val="Normal"/>
    <w:qFormat/>
    <w:rsid w:val="001733BC"/>
    <w:pPr>
      <w:suppressAutoHyphens/>
      <w:spacing w:before="60" w:after="60"/>
      <w:ind w:left="-1247"/>
      <w:jc w:val="center"/>
    </w:pPr>
    <w:rPr>
      <w:rFonts w:asciiTheme="minorHAnsi" w:hAnsiTheme="minorHAnsi"/>
      <w:b/>
      <w:bCs/>
      <w:caps/>
      <w:color w:val="E10000"/>
      <w:sz w:val="28"/>
      <w:szCs w:val="28"/>
    </w:rPr>
  </w:style>
  <w:style w:type="character" w:styleId="CommentReference">
    <w:name w:val="annotation reference"/>
    <w:basedOn w:val="DefaultParagraphFont"/>
    <w:uiPriority w:val="99"/>
    <w:semiHidden/>
    <w:unhideWhenUsed/>
    <w:rsid w:val="001733BC"/>
    <w:rPr>
      <w:sz w:val="16"/>
      <w:szCs w:val="16"/>
    </w:rPr>
  </w:style>
  <w:style w:type="paragraph" w:styleId="CommentText">
    <w:name w:val="annotation text"/>
    <w:basedOn w:val="Normal"/>
    <w:link w:val="CommentTextChar"/>
    <w:uiPriority w:val="99"/>
    <w:unhideWhenUsed/>
    <w:rsid w:val="001733BC"/>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rsid w:val="001733B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733BC"/>
    <w:rPr>
      <w:b/>
      <w:bCs/>
    </w:rPr>
  </w:style>
  <w:style w:type="character" w:customStyle="1" w:styleId="CommentSubjectChar">
    <w:name w:val="Comment Subject Char"/>
    <w:basedOn w:val="CommentTextChar"/>
    <w:link w:val="CommentSubject"/>
    <w:uiPriority w:val="99"/>
    <w:semiHidden/>
    <w:rsid w:val="001733BC"/>
    <w:rPr>
      <w:b/>
      <w:bCs/>
      <w:color w:val="000000" w:themeColor="text1"/>
      <w:sz w:val="20"/>
      <w:szCs w:val="20"/>
    </w:rPr>
  </w:style>
  <w:style w:type="paragraph" w:styleId="BalloonText">
    <w:name w:val="Balloon Text"/>
    <w:basedOn w:val="Normal"/>
    <w:link w:val="BalloonTextChar"/>
    <w:uiPriority w:val="99"/>
    <w:semiHidden/>
    <w:unhideWhenUsed/>
    <w:rsid w:val="001733BC"/>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1733BC"/>
    <w:rPr>
      <w:rFonts w:ascii="Segoe UI" w:hAnsi="Segoe UI" w:cs="Segoe UI"/>
      <w:color w:val="000000" w:themeColor="text1"/>
      <w:sz w:val="18"/>
      <w:szCs w:val="18"/>
    </w:rPr>
  </w:style>
  <w:style w:type="paragraph" w:styleId="EndnoteText">
    <w:name w:val="endnote text"/>
    <w:basedOn w:val="Normal"/>
    <w:link w:val="EndnoteTextChar"/>
    <w:uiPriority w:val="99"/>
    <w:unhideWhenUsed/>
    <w:rsid w:val="001733BC"/>
    <w:pPr>
      <w:suppressAutoHyphens/>
      <w:spacing w:after="0"/>
    </w:pPr>
    <w:rPr>
      <w:rFonts w:asciiTheme="minorHAnsi" w:hAnsiTheme="minorHAnsi"/>
      <w:color w:val="000000" w:themeColor="text1"/>
      <w:sz w:val="20"/>
      <w:szCs w:val="20"/>
    </w:rPr>
  </w:style>
  <w:style w:type="character" w:customStyle="1" w:styleId="EndnoteTextChar">
    <w:name w:val="Endnote Text Char"/>
    <w:basedOn w:val="DefaultParagraphFont"/>
    <w:link w:val="EndnoteText"/>
    <w:uiPriority w:val="99"/>
    <w:rsid w:val="001733BC"/>
    <w:rPr>
      <w:color w:val="000000" w:themeColor="text1"/>
      <w:sz w:val="20"/>
      <w:szCs w:val="20"/>
    </w:rPr>
  </w:style>
  <w:style w:type="character" w:styleId="EndnoteReference">
    <w:name w:val="endnote reference"/>
    <w:basedOn w:val="DefaultParagraphFont"/>
    <w:uiPriority w:val="99"/>
    <w:unhideWhenUsed/>
    <w:rsid w:val="001733BC"/>
    <w:rPr>
      <w:vertAlign w:val="superscript"/>
    </w:rPr>
  </w:style>
  <w:style w:type="character" w:customStyle="1" w:styleId="ListParagraphChar">
    <w:name w:val="List Paragraph Char"/>
    <w:basedOn w:val="DefaultParagraphFont"/>
    <w:link w:val="ListParagraph"/>
    <w:uiPriority w:val="34"/>
    <w:locked/>
    <w:rsid w:val="001733BC"/>
    <w:rPr>
      <w:rFonts w:ascii="Calibri" w:hAnsi="Calibri"/>
    </w:rPr>
  </w:style>
  <w:style w:type="paragraph" w:styleId="Revision">
    <w:name w:val="Revision"/>
    <w:hidden/>
    <w:uiPriority w:val="99"/>
    <w:semiHidden/>
    <w:rsid w:val="001733BC"/>
    <w:pPr>
      <w:spacing w:after="0" w:line="240" w:lineRule="auto"/>
    </w:pPr>
    <w:rPr>
      <w:color w:val="000000" w:themeColor="text1"/>
    </w:rPr>
  </w:style>
  <w:style w:type="paragraph" w:customStyle="1" w:styleId="paragraph">
    <w:name w:val="paragraph"/>
    <w:basedOn w:val="Normal"/>
    <w:rsid w:val="001733B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733BC"/>
  </w:style>
  <w:style w:type="character" w:customStyle="1" w:styleId="eop">
    <w:name w:val="eop"/>
    <w:basedOn w:val="DefaultParagraphFont"/>
    <w:rsid w:val="001733BC"/>
  </w:style>
  <w:style w:type="paragraph" w:styleId="NormalWeb">
    <w:name w:val="Normal (Web)"/>
    <w:basedOn w:val="Normal"/>
    <w:uiPriority w:val="99"/>
    <w:semiHidden/>
    <w:unhideWhenUsed/>
    <w:rsid w:val="001733BC"/>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mc.gov.au/resources/commonwealth-coat-arms-information-and-guidelines" TargetMode="External"/><Relationship Id="rId18" Type="http://schemas.openxmlformats.org/officeDocument/2006/relationships/hyperlink" Target="https://www.arts.gov.au/what-we-do/new-national-cultural-policy"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footer" Target="footer5.xml"/><Relationship Id="rId55" Type="http://schemas.openxmlformats.org/officeDocument/2006/relationships/footer" Target="footer6.xml"/><Relationship Id="rId63" Type="http://schemas.openxmlformats.org/officeDocument/2006/relationships/image" Target="media/image40.png"/><Relationship Id="rId68" Type="http://schemas.openxmlformats.org/officeDocument/2006/relationships/header" Target="header7.xml"/><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infrastructure.gov.au/" TargetMode="Externa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image" Target="media/image36.png"/><Relationship Id="rId66" Type="http://schemas.openxmlformats.org/officeDocument/2006/relationships/header" Target="header6.xml"/><Relationship Id="rId74" Type="http://schemas.openxmlformats.org/officeDocument/2006/relationships/header" Target="header11.xml"/><Relationship Id="rId79"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hyperlink" Target="mailto:bcarr@infrastructure.gov.au" TargetMode="External"/><Relationship Id="rId65" Type="http://schemas.openxmlformats.org/officeDocument/2006/relationships/hyperlink" Target="https://www.screenaustralia.gov.au/fact-finders/reports-and-key-issues/reports-and-discussion-papers/drama-report" TargetMode="External"/><Relationship Id="rId73" Type="http://schemas.openxmlformats.org/officeDocument/2006/relationships/header" Target="header10.xml"/><Relationship Id="rId78" Type="http://schemas.openxmlformats.org/officeDocument/2006/relationships/header" Target="header1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mc.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4.xml"/><Relationship Id="rId56" Type="http://schemas.openxmlformats.org/officeDocument/2006/relationships/header" Target="header5.xml"/><Relationship Id="rId64" Type="http://schemas.openxmlformats.org/officeDocument/2006/relationships/hyperlink" Target="https://www.abs.gov.au/statistics/industry/technology-and-innovation/film-television-and-digital-games-australia/latest-release" TargetMode="External"/><Relationship Id="rId69" Type="http://schemas.openxmlformats.org/officeDocument/2006/relationships/header" Target="header8.xml"/><Relationship Id="rId77"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oter" Target="footer1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7.png"/><Relationship Id="rId67" Type="http://schemas.openxmlformats.org/officeDocument/2006/relationships/footer" Target="footer8.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4.xml"/><Relationship Id="rId62" Type="http://schemas.openxmlformats.org/officeDocument/2006/relationships/image" Target="media/image39.png"/><Relationship Id="rId70" Type="http://schemas.openxmlformats.org/officeDocument/2006/relationships/footer" Target="footer9.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ublishing@infrastructure.gov.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3.xml"/><Relationship Id="rId57" Type="http://schemas.openxmlformats.org/officeDocument/2006/relationships/footer" Target="footer7.xml"/></Relationships>
</file>

<file path=word/_rels/endnotes.xml.rels><?xml version="1.0" encoding="UTF-8" standalone="yes"?>
<Relationships xmlns="http://schemas.openxmlformats.org/package/2006/relationships"><Relationship Id="rId8" Type="http://schemas.openxmlformats.org/officeDocument/2006/relationships/hyperlink" Target="https://eprints.qut.edu.au/18129/1/c18129.pdf" TargetMode="External"/><Relationship Id="rId13" Type="http://schemas.openxmlformats.org/officeDocument/2006/relationships/hyperlink" Target="https://treasury.gov.au/publication/p2023-mwm" TargetMode="External"/><Relationship Id="rId3" Type="http://schemas.openxmlformats.org/officeDocument/2006/relationships/hyperlink" Target="https://www.abs.gov.au/methodologies/australian-national-accounts-input-output-tables-methodology/2021-22" TargetMode="External"/><Relationship Id="rId7" Type="http://schemas.openxmlformats.org/officeDocument/2006/relationships/hyperlink" Target="https://www.researchgate.net/publication/248952696_The_concentric_circles_model_of_the_cultural_industries" TargetMode="External"/><Relationship Id="rId12" Type="http://schemas.openxmlformats.org/officeDocument/2006/relationships/hyperlink" Target="https://www.infrastructure.gov.au/department/media/publications/measuring-digitalisation-australias-economy-2012-13-2016-17-statistical-working-paper-experimental" TargetMode="External"/><Relationship Id="rId2" Type="http://schemas.openxmlformats.org/officeDocument/2006/relationships/hyperlink" Target="https://www.abs.gov.au/statistics/people/people-and-communities/cultural-and-creative-activities/latest-release" TargetMode="External"/><Relationship Id="rId1" Type="http://schemas.openxmlformats.org/officeDocument/2006/relationships/hyperlink" Target="https://www.arts.gov.au/what-we-do/new-national-cultural-policy" TargetMode="External"/><Relationship Id="rId6" Type="http://schemas.openxmlformats.org/officeDocument/2006/relationships/hyperlink" Target="https://oecd.ai/en/wonk/ai-system-definition-update" TargetMode="External"/><Relationship Id="rId11" Type="http://schemas.openxmlformats.org/officeDocument/2006/relationships/hyperlink" Target="https://www.abs.gov.au/about/consultation-and-conferences/updating-anzsco/about-anzsco" TargetMode="External"/><Relationship Id="rId5" Type="http://schemas.openxmlformats.org/officeDocument/2006/relationships/hyperlink" Target="https://www.dfat.gov.au/about-us/publications/trade-investment/business-envoy/business-envoy-february-2022/booming-australian-digital-games-industry" TargetMode="External"/><Relationship Id="rId10" Type="http://schemas.openxmlformats.org/officeDocument/2006/relationships/hyperlink" Target="https://research.qut.edu.au/creativehotspots/defining-the-creative-economy/" TargetMode="External"/><Relationship Id="rId4" Type="http://schemas.openxmlformats.org/officeDocument/2006/relationships/hyperlink" Target="https://www.abs.gov.au/methodologies/film-television-and-digital-games-australia-methodology/2021-22-financial-year" TargetMode="External"/><Relationship Id="rId9" Type="http://schemas.openxmlformats.org/officeDocument/2006/relationships/hyperlink" Target="https://www.researchgate.net/publication/248952696_The_concentric_circles_model_of_the_cultural_industr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earch.ipaustralia.gov.au/trademarks/search/quick" TargetMode="External"/><Relationship Id="rId2" Type="http://schemas.openxmlformats.org/officeDocument/2006/relationships/hyperlink" Target="https://research.qut.edu.au/creativehotspots/defining-the-creative-economy/" TargetMode="External"/><Relationship Id="rId1" Type="http://schemas.openxmlformats.org/officeDocument/2006/relationships/hyperlink" Target="https://www.infrastructure.gov.au/have-your-say/cultural-and-creative-activity-satellite-accounts-methodology-refres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852E824C414E329EDD85FD6D7D98B7"/>
        <w:category>
          <w:name w:val="General"/>
          <w:gallery w:val="placeholder"/>
        </w:category>
        <w:types>
          <w:type w:val="bbPlcHdr"/>
        </w:types>
        <w:behaviors>
          <w:behavior w:val="content"/>
        </w:behaviors>
        <w:guid w:val="{E5A0BEE3-0471-4684-B197-2A6A8AA5726A}"/>
      </w:docPartPr>
      <w:docPartBody>
        <w:p w:rsidR="00D14C48" w:rsidRDefault="00D14C48" w:rsidP="00D14C48">
          <w:pPr>
            <w:pStyle w:val="AC852E824C414E329EDD85FD6D7D98B7"/>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DA7E1569ECA1412A8F9CFB5815E380F7"/>
        <w:category>
          <w:name w:val="General"/>
          <w:gallery w:val="placeholder"/>
        </w:category>
        <w:types>
          <w:type w:val="bbPlcHdr"/>
        </w:types>
        <w:behaviors>
          <w:behavior w:val="content"/>
        </w:behaviors>
        <w:guid w:val="{D955A2A8-6E3B-42F0-AA35-CF2AEC1212E4}"/>
      </w:docPartPr>
      <w:docPartBody>
        <w:p w:rsidR="00D14C48" w:rsidRDefault="00D14C48" w:rsidP="00D14C48">
          <w:pPr>
            <w:pStyle w:val="DA7E1569ECA1412A8F9CFB5815E380F7"/>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943143AF97AA4D1EB5972122B2A831DC"/>
        <w:category>
          <w:name w:val="General"/>
          <w:gallery w:val="placeholder"/>
        </w:category>
        <w:types>
          <w:type w:val="bbPlcHdr"/>
        </w:types>
        <w:behaviors>
          <w:behavior w:val="content"/>
        </w:behaviors>
        <w:guid w:val="{44BC8469-AF63-4633-89AD-D478FB0C9102}"/>
      </w:docPartPr>
      <w:docPartBody>
        <w:p w:rsidR="0018202F" w:rsidRDefault="0018202F" w:rsidP="0018202F">
          <w:pPr>
            <w:pStyle w:val="943143AF97AA4D1EB5972122B2A831DC"/>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C48"/>
    <w:rsid w:val="001577B7"/>
    <w:rsid w:val="0018202F"/>
    <w:rsid w:val="0025198D"/>
    <w:rsid w:val="002B1E89"/>
    <w:rsid w:val="00432F36"/>
    <w:rsid w:val="00457F59"/>
    <w:rsid w:val="004A3987"/>
    <w:rsid w:val="00A56B77"/>
    <w:rsid w:val="00BD37B2"/>
    <w:rsid w:val="00D14C48"/>
    <w:rsid w:val="00E03525"/>
    <w:rsid w:val="00F04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852E824C414E329EDD85FD6D7D98B7">
    <w:name w:val="AC852E824C414E329EDD85FD6D7D98B7"/>
    <w:rsid w:val="00D14C48"/>
  </w:style>
  <w:style w:type="paragraph" w:customStyle="1" w:styleId="A4040E126BD94A52A9AF6426CF13C193">
    <w:name w:val="A4040E126BD94A52A9AF6426CF13C193"/>
    <w:rsid w:val="00D14C48"/>
  </w:style>
  <w:style w:type="paragraph" w:customStyle="1" w:styleId="DA7E1569ECA1412A8F9CFB5815E380F7">
    <w:name w:val="DA7E1569ECA1412A8F9CFB5815E380F7"/>
    <w:rsid w:val="00D14C48"/>
  </w:style>
  <w:style w:type="paragraph" w:customStyle="1" w:styleId="943143AF97AA4D1EB5972122B2A831DC">
    <w:name w:val="943143AF97AA4D1EB5972122B2A831DC"/>
    <w:rsid w:val="00182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999B2-597C-46B6-80A0-F54F3402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28803</Words>
  <Characters>163603</Characters>
  <Application>Microsoft Office Word</Application>
  <DocSecurity>0</DocSecurity>
  <Lines>10906</Lines>
  <Paragraphs>6413</Paragraphs>
  <ScaleCrop>false</ScaleCrop>
  <HeadingPairs>
    <vt:vector size="2" baseType="variant">
      <vt:variant>
        <vt:lpstr>Title</vt:lpstr>
      </vt:variant>
      <vt:variant>
        <vt:i4>1</vt:i4>
      </vt:variant>
    </vt:vector>
  </HeadingPairs>
  <TitlesOfParts>
    <vt:vector size="1" baseType="lpstr">
      <vt:lpstr>Cultural and Creative Activity in Australia, 2008–09 to 2022–23 (Methodology Refresh)—Statistical Working Paper—December 2024</vt:lpstr>
    </vt:vector>
  </TitlesOfParts>
  <Company>Department of Infrastructure, Transport, Regional Development, Communications and the Arts</Company>
  <LinksUpToDate>false</LinksUpToDate>
  <CharactersWithSpaces>185993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and Creative Activity in Australia, 2008–09 to 2022–23 (Methodology Refresh)—Statistical Working Paper—December 2024</dc:title>
  <dc:subject/>
  <dc:creator>Department of Infrastructure, Transport, Regional Development, Communications and the Arts</dc:creator>
  <cp:keywords/>
  <dc:description>6 February 2024</dc:description>
  <cp:lastModifiedBy>Hall, Theresa</cp:lastModifiedBy>
  <cp:revision>2</cp:revision>
  <cp:lastPrinted>2024-12-09T05:22:00Z</cp:lastPrinted>
  <dcterms:created xsi:type="dcterms:W3CDTF">2024-12-10T04:55:00Z</dcterms:created>
  <dcterms:modified xsi:type="dcterms:W3CDTF">2024-12-10T04:55:00Z</dcterms:modified>
</cp:coreProperties>
</file>