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B041CB" w:rsidRDefault="001776C5" w:rsidP="00906533">
      <w:pPr>
        <w:pStyle w:val="Heading1"/>
      </w:pPr>
      <w:r>
        <w:t>Crown land management, planning and heritage service</w:t>
      </w:r>
      <w:r>
        <w:t>s</w:t>
      </w:r>
    </w:p>
    <w:p w:rsidR="00906533" w:rsidRPr="00B041CB" w:rsidRDefault="001776C5" w:rsidP="00906533">
      <w:pPr>
        <w:pStyle w:val="Subtitle"/>
      </w:pPr>
      <w:r>
        <w:t>Delivered by the Department of Planning, Lands and Heritage in the Indian Ocean Territorie</w:t>
      </w:r>
      <w:r>
        <w:t>s</w:t>
      </w:r>
    </w:p>
    <w:p w:rsidR="00906533" w:rsidRPr="00B041CB" w:rsidRDefault="001776C5"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January</w:t>
      </w:r>
      <w:r w:rsidR="00906533" w:rsidRPr="00B041CB">
        <w:rPr>
          <w:rFonts w:eastAsia="Calibri" w:cs="Times New Roman"/>
          <w:b/>
          <w:color w:val="081E3E"/>
          <w:kern w:val="12"/>
          <w:szCs w:val="20"/>
        </w:rPr>
        <w:t xml:space="preserve"> 202</w:t>
      </w:r>
      <w:r w:rsidR="009F6CDD">
        <w:rPr>
          <w:rFonts w:eastAsia="Calibri" w:cs="Times New Roman"/>
          <w:b/>
          <w:color w:val="081E3E"/>
          <w:kern w:val="12"/>
          <w:szCs w:val="20"/>
        </w:rPr>
        <w:t>3</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1776C5" w:rsidRPr="005F794B" w:rsidRDefault="001776C5" w:rsidP="001776C5">
      <w:pPr>
        <w:pStyle w:val="Heading2"/>
      </w:pPr>
      <w:r>
        <w:t>Services</w:t>
      </w:r>
    </w:p>
    <w:p w:rsidR="001776C5" w:rsidRDefault="001776C5" w:rsidP="001776C5">
      <w:r w:rsidRPr="006B12CE">
        <w:t>The</w:t>
      </w:r>
      <w:r>
        <w:t xml:space="preserve"> Department of Planning, Lands and Heritage (DPLH), on behalf of – and fully funded by – the Australian Government, is the principal advisor to the Australian Government. It provides expertise and advice to the Australian Government and Minister in Crown land administration, land use planning and heritage in the </w:t>
      </w:r>
      <w:bookmarkStart w:id="0" w:name="_GoBack"/>
      <w:bookmarkEnd w:id="0"/>
      <w:r>
        <w:t xml:space="preserve">Territories. </w:t>
      </w:r>
    </w:p>
    <w:p w:rsidR="001776C5" w:rsidRPr="006B12CE" w:rsidRDefault="001776C5" w:rsidP="001776C5">
      <w:r>
        <w:t>DPLH also supports the WA Planning Commission to undertake its role, responsibilities and functions.</w:t>
      </w:r>
    </w:p>
    <w:p w:rsidR="001776C5" w:rsidRDefault="001776C5" w:rsidP="001776C5">
      <w:pPr>
        <w:pStyle w:val="Heading2"/>
      </w:pPr>
      <w:r>
        <w:t>What does this mean for me?</w:t>
      </w:r>
    </w:p>
    <w:p w:rsidR="001776C5" w:rsidRDefault="001776C5" w:rsidP="001776C5">
      <w:r>
        <w:t>DPLH provides the following professional and technical expertise, services and resources to the Territories:</w:t>
      </w:r>
    </w:p>
    <w:tbl>
      <w:tblPr>
        <w:tblStyle w:val="DefaultTable11"/>
        <w:tblW w:w="5000" w:type="pct"/>
        <w:tblCellMar>
          <w:top w:w="28" w:type="dxa"/>
          <w:bottom w:w="28" w:type="dxa"/>
        </w:tblCellMar>
        <w:tblLook w:val="04A0" w:firstRow="1" w:lastRow="0" w:firstColumn="1" w:lastColumn="0" w:noHBand="0" w:noVBand="1"/>
        <w:tblDescription w:val="professional and technical expertise, services and resources to the Territories"/>
      </w:tblPr>
      <w:tblGrid>
        <w:gridCol w:w="3402"/>
        <w:gridCol w:w="3119"/>
        <w:gridCol w:w="2954"/>
      </w:tblGrid>
      <w:tr w:rsidR="001776C5" w:rsidRPr="00654F9E" w:rsidTr="001776C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95" w:type="pct"/>
          </w:tcPr>
          <w:p w:rsidR="001776C5" w:rsidRPr="001776C5" w:rsidRDefault="001776C5" w:rsidP="001776C5">
            <w:pPr>
              <w:pStyle w:val="Tablerowcolumnheading"/>
              <w:rPr>
                <w:b/>
                <w:sz w:val="24"/>
                <w:szCs w:val="24"/>
              </w:rPr>
            </w:pPr>
            <w:r w:rsidRPr="001776C5">
              <w:rPr>
                <w:b/>
                <w:sz w:val="24"/>
                <w:szCs w:val="24"/>
              </w:rPr>
              <w:t>Land Use Management</w:t>
            </w:r>
          </w:p>
        </w:tc>
        <w:tc>
          <w:tcPr>
            <w:tcW w:w="1646" w:type="pct"/>
          </w:tcPr>
          <w:p w:rsidR="001776C5" w:rsidRPr="001776C5" w:rsidRDefault="001776C5" w:rsidP="001776C5">
            <w:pPr>
              <w:pStyle w:val="Tablerowcolumnheading"/>
              <w:cnfStyle w:val="100000000000" w:firstRow="1" w:lastRow="0" w:firstColumn="0" w:lastColumn="0" w:oddVBand="0" w:evenVBand="0" w:oddHBand="0" w:evenHBand="0" w:firstRowFirstColumn="0" w:firstRowLastColumn="0" w:lastRowFirstColumn="0" w:lastRowLastColumn="0"/>
              <w:rPr>
                <w:b/>
                <w:sz w:val="24"/>
                <w:szCs w:val="24"/>
              </w:rPr>
            </w:pPr>
            <w:r w:rsidRPr="001776C5">
              <w:rPr>
                <w:b/>
                <w:sz w:val="24"/>
                <w:szCs w:val="24"/>
              </w:rPr>
              <w:t>Land Use Planning</w:t>
            </w:r>
          </w:p>
        </w:tc>
        <w:tc>
          <w:tcPr>
            <w:tcW w:w="1559" w:type="pct"/>
          </w:tcPr>
          <w:p w:rsidR="001776C5" w:rsidRPr="001776C5" w:rsidRDefault="001776C5" w:rsidP="001776C5">
            <w:pPr>
              <w:pStyle w:val="Tablerowcolumnheading"/>
              <w:cnfStyle w:val="100000000000" w:firstRow="1" w:lastRow="0" w:firstColumn="0" w:lastColumn="0" w:oddVBand="0" w:evenVBand="0" w:oddHBand="0" w:evenHBand="0" w:firstRowFirstColumn="0" w:firstRowLastColumn="0" w:lastRowFirstColumn="0" w:lastRowLastColumn="0"/>
              <w:rPr>
                <w:b/>
                <w:sz w:val="24"/>
                <w:szCs w:val="24"/>
              </w:rPr>
            </w:pPr>
            <w:r w:rsidRPr="001776C5">
              <w:rPr>
                <w:b/>
                <w:sz w:val="24"/>
                <w:szCs w:val="24"/>
              </w:rPr>
              <w:t>Heritage</w:t>
            </w:r>
          </w:p>
        </w:tc>
      </w:tr>
      <w:tr w:rsidR="001776C5" w:rsidRPr="00654F9E" w:rsidTr="001776C5">
        <w:trPr>
          <w:cantSplit/>
        </w:trPr>
        <w:tc>
          <w:tcPr>
            <w:cnfStyle w:val="001000000000" w:firstRow="0" w:lastRow="0" w:firstColumn="1" w:lastColumn="0" w:oddVBand="0" w:evenVBand="0" w:oddHBand="0" w:evenHBand="0" w:firstRowFirstColumn="0" w:firstRowLastColumn="0" w:lastRowFirstColumn="0" w:lastRowLastColumn="0"/>
            <w:tcW w:w="1795" w:type="pct"/>
          </w:tcPr>
          <w:p w:rsidR="001776C5" w:rsidRPr="001776C5" w:rsidRDefault="001776C5" w:rsidP="001776C5">
            <w:pPr>
              <w:pStyle w:val="Tabletext"/>
              <w:rPr>
                <w:b w:val="0"/>
              </w:rPr>
            </w:pPr>
            <w:r w:rsidRPr="001776C5">
              <w:rPr>
                <w:b w:val="0"/>
                <w:lang w:eastAsia="en-AU"/>
              </w:rPr>
              <w:t>Crown Land administration and management – DPLH provides advice and assistance on policies, procedures and statutory requirements for the use and management of Crown land under the respective Crown land tenures.</w:t>
            </w:r>
          </w:p>
        </w:tc>
        <w:tc>
          <w:tcPr>
            <w:tcW w:w="1646" w:type="pct"/>
          </w:tcPr>
          <w:p w:rsidR="001776C5" w:rsidRPr="001776C5" w:rsidRDefault="001776C5" w:rsidP="001776C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1776C5">
              <w:rPr>
                <w:lang w:eastAsia="en-AU"/>
              </w:rPr>
              <w:t>DPLH undertakes assessment and processing of applications for structure plans, subdivisions, and strata title applications.</w:t>
            </w:r>
          </w:p>
        </w:tc>
        <w:tc>
          <w:tcPr>
            <w:tcW w:w="1559" w:type="pct"/>
          </w:tcPr>
          <w:p w:rsidR="001776C5" w:rsidRPr="001776C5" w:rsidRDefault="001776C5" w:rsidP="001776C5">
            <w:pPr>
              <w:pStyle w:val="Tabletext"/>
              <w:cnfStyle w:val="000000000000" w:firstRow="0" w:lastRow="0" w:firstColumn="0" w:lastColumn="0" w:oddVBand="0" w:evenVBand="0" w:oddHBand="0" w:evenHBand="0" w:firstRowFirstColumn="0" w:firstRowLastColumn="0" w:lastRowFirstColumn="0" w:lastRowLastColumn="0"/>
              <w:rPr>
                <w:szCs w:val="22"/>
              </w:rPr>
            </w:pPr>
            <w:r w:rsidRPr="001776C5">
              <w:rPr>
                <w:lang w:eastAsia="en-AU"/>
              </w:rPr>
              <w:t>DPLH provides information and advice about the conservation and protection of the Territories’ historic heritage.</w:t>
            </w:r>
          </w:p>
        </w:tc>
      </w:tr>
      <w:tr w:rsidR="001776C5" w:rsidRPr="00654F9E" w:rsidTr="001776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95" w:type="pct"/>
          </w:tcPr>
          <w:p w:rsidR="001776C5" w:rsidRPr="001776C5" w:rsidRDefault="001776C5" w:rsidP="001776C5">
            <w:pPr>
              <w:pStyle w:val="Tabletext"/>
              <w:rPr>
                <w:b w:val="0"/>
                <w:lang w:eastAsia="en-AU"/>
              </w:rPr>
            </w:pPr>
            <w:r w:rsidRPr="001776C5">
              <w:rPr>
                <w:b w:val="0"/>
                <w:lang w:eastAsia="en-AU"/>
              </w:rPr>
              <w:t>Crown Land dealings and surveys – DPLH prepares documentation for execution under delegated authority and lodgement of tenure documents for registration to deliver tenures. DPLH also arranges the instructions for land surveys/deposited plans to support Crown land dispositions in accordance with decisions on the delivering tenure(s).</w:t>
            </w:r>
          </w:p>
        </w:tc>
        <w:tc>
          <w:tcPr>
            <w:tcW w:w="1646" w:type="pct"/>
          </w:tcPr>
          <w:p w:rsidR="001776C5" w:rsidRPr="001776C5" w:rsidRDefault="001776C5" w:rsidP="001776C5">
            <w:pPr>
              <w:pStyle w:val="Tabletext"/>
              <w:cnfStyle w:val="000000010000" w:firstRow="0" w:lastRow="0" w:firstColumn="0" w:lastColumn="0" w:oddVBand="0" w:evenVBand="0" w:oddHBand="0" w:evenHBand="1" w:firstRowFirstColumn="0" w:firstRowLastColumn="0" w:lastRowFirstColumn="0" w:lastRowLastColumn="0"/>
              <w:rPr>
                <w:lang w:eastAsia="en-AU"/>
              </w:rPr>
            </w:pPr>
            <w:r w:rsidRPr="001776C5">
              <w:rPr>
                <w:lang w:eastAsia="en-AU"/>
              </w:rPr>
              <w:t>DPLH implements statutory processes, and advises the local government and the Territories communities regarding local planning schemes, scheme amendments and local planning strategies.</w:t>
            </w:r>
          </w:p>
        </w:tc>
        <w:tc>
          <w:tcPr>
            <w:tcW w:w="1559" w:type="pct"/>
          </w:tcPr>
          <w:p w:rsidR="001776C5" w:rsidRPr="001776C5" w:rsidRDefault="001776C5" w:rsidP="001776C5">
            <w:pPr>
              <w:pStyle w:val="Tabletext"/>
              <w:cnfStyle w:val="000000010000" w:firstRow="0" w:lastRow="0" w:firstColumn="0" w:lastColumn="0" w:oddVBand="0" w:evenVBand="0" w:oddHBand="0" w:evenHBand="1" w:firstRowFirstColumn="0" w:firstRowLastColumn="0" w:lastRowFirstColumn="0" w:lastRowLastColumn="0"/>
              <w:rPr>
                <w:szCs w:val="22"/>
              </w:rPr>
            </w:pPr>
          </w:p>
        </w:tc>
      </w:tr>
    </w:tbl>
    <w:p w:rsidR="001776C5" w:rsidRPr="00502281" w:rsidRDefault="001776C5" w:rsidP="001776C5">
      <w:pPr>
        <w:pStyle w:val="Heading2"/>
      </w:pPr>
      <w:r w:rsidRPr="00502281">
        <w:lastRenderedPageBreak/>
        <w:t>For more information</w:t>
      </w:r>
    </w:p>
    <w:tbl>
      <w:tblPr>
        <w:tblStyle w:val="DefaultTable11"/>
        <w:tblW w:w="4563" w:type="pct"/>
        <w:tblLook w:val="04A0" w:firstRow="1" w:lastRow="0" w:firstColumn="1" w:lastColumn="0" w:noHBand="0" w:noVBand="1"/>
        <w:tblDescription w:val="Contact details"/>
      </w:tblPr>
      <w:tblGrid>
        <w:gridCol w:w="1416"/>
        <w:gridCol w:w="7231"/>
      </w:tblGrid>
      <w:tr w:rsidR="001776C5" w:rsidRPr="00654F9E" w:rsidTr="001776C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9" w:type="pct"/>
          </w:tcPr>
          <w:p w:rsidR="001776C5" w:rsidRPr="001776C5" w:rsidRDefault="001776C5" w:rsidP="006E3C3C">
            <w:pPr>
              <w:pStyle w:val="Tablerowcolumnheading"/>
              <w:keepNext/>
              <w:rPr>
                <w:b/>
                <w:sz w:val="24"/>
                <w:szCs w:val="24"/>
              </w:rPr>
            </w:pPr>
            <w:r w:rsidRPr="001776C5">
              <w:rPr>
                <w:b/>
                <w:sz w:val="24"/>
                <w:szCs w:val="24"/>
              </w:rPr>
              <w:t>Area</w:t>
            </w:r>
          </w:p>
        </w:tc>
        <w:tc>
          <w:tcPr>
            <w:tcW w:w="4181" w:type="pct"/>
          </w:tcPr>
          <w:p w:rsidR="001776C5" w:rsidRPr="001776C5" w:rsidRDefault="001776C5" w:rsidP="006E3C3C">
            <w:pPr>
              <w:pStyle w:val="Tablerowcolumnheading"/>
              <w:keepNext/>
              <w:cnfStyle w:val="100000000000" w:firstRow="1" w:lastRow="0" w:firstColumn="0" w:lastColumn="0" w:oddVBand="0" w:evenVBand="0" w:oddHBand="0" w:evenHBand="0" w:firstRowFirstColumn="0" w:firstRowLastColumn="0" w:lastRowFirstColumn="0" w:lastRowLastColumn="0"/>
              <w:rPr>
                <w:b/>
                <w:sz w:val="24"/>
                <w:szCs w:val="24"/>
              </w:rPr>
            </w:pPr>
            <w:r w:rsidRPr="001776C5">
              <w:rPr>
                <w:b/>
                <w:sz w:val="24"/>
                <w:szCs w:val="24"/>
              </w:rPr>
              <w:t>Contact details</w:t>
            </w:r>
          </w:p>
        </w:tc>
      </w:tr>
      <w:tr w:rsidR="001776C5" w:rsidRPr="00654F9E" w:rsidTr="001776C5">
        <w:trPr>
          <w:cantSplit/>
        </w:trPr>
        <w:tc>
          <w:tcPr>
            <w:cnfStyle w:val="001000000000" w:firstRow="0" w:lastRow="0" w:firstColumn="1" w:lastColumn="0" w:oddVBand="0" w:evenVBand="0" w:oddHBand="0" w:evenHBand="0" w:firstRowFirstColumn="0" w:firstRowLastColumn="0" w:lastRowFirstColumn="0" w:lastRowLastColumn="0"/>
            <w:tcW w:w="819" w:type="pct"/>
          </w:tcPr>
          <w:p w:rsidR="001776C5" w:rsidRPr="001776C5" w:rsidRDefault="001776C5" w:rsidP="001776C5">
            <w:pPr>
              <w:rPr>
                <w:sz w:val="22"/>
                <w:szCs w:val="22"/>
              </w:rPr>
            </w:pPr>
            <w:r w:rsidRPr="001776C5">
              <w:rPr>
                <w:sz w:val="22"/>
                <w:szCs w:val="22"/>
              </w:rPr>
              <w:t>Telephone</w:t>
            </w:r>
          </w:p>
        </w:tc>
        <w:tc>
          <w:tcPr>
            <w:tcW w:w="4181" w:type="pct"/>
          </w:tcPr>
          <w:p w:rsidR="001776C5" w:rsidRPr="001776C5" w:rsidRDefault="001776C5" w:rsidP="001776C5">
            <w:pPr>
              <w:cnfStyle w:val="000000000000" w:firstRow="0" w:lastRow="0" w:firstColumn="0" w:lastColumn="0" w:oddVBand="0" w:evenVBand="0" w:oddHBand="0" w:evenHBand="0" w:firstRowFirstColumn="0" w:firstRowLastColumn="0" w:lastRowFirstColumn="0" w:lastRowLastColumn="0"/>
              <w:rPr>
                <w:sz w:val="22"/>
                <w:szCs w:val="22"/>
              </w:rPr>
            </w:pPr>
            <w:r w:rsidRPr="001776C5">
              <w:rPr>
                <w:sz w:val="22"/>
                <w:szCs w:val="22"/>
              </w:rPr>
              <w:t>08 6551 8002</w:t>
            </w:r>
          </w:p>
        </w:tc>
      </w:tr>
      <w:tr w:rsidR="001776C5" w:rsidRPr="00654F9E" w:rsidTr="001776C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19" w:type="pct"/>
          </w:tcPr>
          <w:p w:rsidR="001776C5" w:rsidRPr="001776C5" w:rsidRDefault="001776C5" w:rsidP="001776C5">
            <w:pPr>
              <w:rPr>
                <w:sz w:val="22"/>
                <w:szCs w:val="22"/>
              </w:rPr>
            </w:pPr>
            <w:r w:rsidRPr="001776C5">
              <w:rPr>
                <w:sz w:val="22"/>
                <w:szCs w:val="22"/>
              </w:rPr>
              <w:t>Email</w:t>
            </w:r>
          </w:p>
        </w:tc>
        <w:tc>
          <w:tcPr>
            <w:tcW w:w="4181" w:type="pct"/>
          </w:tcPr>
          <w:p w:rsidR="001776C5" w:rsidRPr="001776C5" w:rsidRDefault="001776C5" w:rsidP="001776C5">
            <w:pPr>
              <w:cnfStyle w:val="000000010000" w:firstRow="0" w:lastRow="0" w:firstColumn="0" w:lastColumn="0" w:oddVBand="0" w:evenVBand="0" w:oddHBand="0" w:evenHBand="1" w:firstRowFirstColumn="0" w:firstRowLastColumn="0" w:lastRowFirstColumn="0" w:lastRowLastColumn="0"/>
              <w:rPr>
                <w:sz w:val="22"/>
                <w:szCs w:val="22"/>
              </w:rPr>
            </w:pPr>
            <w:hyperlink r:id="rId12" w:history="1">
              <w:r w:rsidRPr="00A35132">
                <w:rPr>
                  <w:rStyle w:val="Hyperlink"/>
                  <w:sz w:val="22"/>
                </w:rPr>
                <w:t>Info@dplh.wa.gov.au</w:t>
              </w:r>
            </w:hyperlink>
          </w:p>
        </w:tc>
      </w:tr>
      <w:tr w:rsidR="001776C5" w:rsidRPr="00654F9E" w:rsidTr="001776C5">
        <w:trPr>
          <w:cantSplit/>
        </w:trPr>
        <w:tc>
          <w:tcPr>
            <w:cnfStyle w:val="001000000000" w:firstRow="0" w:lastRow="0" w:firstColumn="1" w:lastColumn="0" w:oddVBand="0" w:evenVBand="0" w:oddHBand="0" w:evenHBand="0" w:firstRowFirstColumn="0" w:firstRowLastColumn="0" w:lastRowFirstColumn="0" w:lastRowLastColumn="0"/>
            <w:tcW w:w="819" w:type="pct"/>
          </w:tcPr>
          <w:p w:rsidR="001776C5" w:rsidRPr="001776C5" w:rsidRDefault="001776C5" w:rsidP="001776C5">
            <w:pPr>
              <w:rPr>
                <w:sz w:val="22"/>
                <w:szCs w:val="22"/>
              </w:rPr>
            </w:pPr>
            <w:r w:rsidRPr="001776C5">
              <w:rPr>
                <w:sz w:val="22"/>
                <w:szCs w:val="22"/>
              </w:rPr>
              <w:t>Website</w:t>
            </w:r>
          </w:p>
        </w:tc>
        <w:tc>
          <w:tcPr>
            <w:tcW w:w="4181" w:type="pct"/>
          </w:tcPr>
          <w:p w:rsidR="001776C5" w:rsidRPr="001776C5" w:rsidRDefault="001776C5" w:rsidP="001776C5">
            <w:pPr>
              <w:cnfStyle w:val="000000000000" w:firstRow="0" w:lastRow="0" w:firstColumn="0" w:lastColumn="0" w:oddVBand="0" w:evenVBand="0" w:oddHBand="0" w:evenHBand="0" w:firstRowFirstColumn="0" w:firstRowLastColumn="0" w:lastRowFirstColumn="0" w:lastRowLastColumn="0"/>
              <w:rPr>
                <w:b/>
                <w:sz w:val="22"/>
                <w:szCs w:val="22"/>
              </w:rPr>
            </w:pPr>
            <w:hyperlink r:id="rId13" w:history="1">
              <w:r w:rsidRPr="001776C5">
                <w:rPr>
                  <w:rStyle w:val="Hyperlink"/>
                  <w:sz w:val="22"/>
                  <w:szCs w:val="22"/>
                </w:rPr>
                <w:t>www.wa.gov.au/organisation/department-of-planning-lands-and-heritage</w:t>
              </w:r>
            </w:hyperlink>
          </w:p>
        </w:tc>
      </w:tr>
    </w:tbl>
    <w:p w:rsidR="00BB3D46" w:rsidRDefault="00BB3D46" w:rsidP="00906533"/>
    <w:sectPr w:rsidR="00BB3D46"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776C5">
      <w:rPr>
        <w:rFonts w:cs="Segoe UI"/>
        <w:noProof/>
        <w:szCs w:val="18"/>
      </w:rPr>
      <w:t>Crown land management, planning and heritage services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776C5">
      <w:rPr>
        <w:rFonts w:cs="Segoe UI"/>
        <w:noProof/>
        <w:szCs w:val="18"/>
      </w:rPr>
      <w:t>Crown land management, planning and heritage services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D56936" w:rsidRDefault="00AC6195"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1776C5">
      <w:rPr>
        <w:rFonts w:cs="Segoe UI Light"/>
        <w:noProof/>
        <w:color w:val="001C40"/>
        <w:sz w:val="20"/>
        <w:szCs w:val="20"/>
      </w:rPr>
      <w:t>For more information</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B6FF7"/>
    <w:rsid w:val="000C0244"/>
    <w:rsid w:val="000D4B3B"/>
    <w:rsid w:val="00105DA4"/>
    <w:rsid w:val="00113A03"/>
    <w:rsid w:val="00133A45"/>
    <w:rsid w:val="00143894"/>
    <w:rsid w:val="001776C5"/>
    <w:rsid w:val="00190A0C"/>
    <w:rsid w:val="001D583B"/>
    <w:rsid w:val="001D6D6B"/>
    <w:rsid w:val="001E4471"/>
    <w:rsid w:val="001E7AC4"/>
    <w:rsid w:val="001F2321"/>
    <w:rsid w:val="00204A64"/>
    <w:rsid w:val="00217C11"/>
    <w:rsid w:val="00236F1B"/>
    <w:rsid w:val="00261FFA"/>
    <w:rsid w:val="00272982"/>
    <w:rsid w:val="00287C7E"/>
    <w:rsid w:val="0029453A"/>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A3207"/>
    <w:rsid w:val="005413E7"/>
    <w:rsid w:val="00543D99"/>
    <w:rsid w:val="005C0459"/>
    <w:rsid w:val="005C37D2"/>
    <w:rsid w:val="005D038B"/>
    <w:rsid w:val="005E55BD"/>
    <w:rsid w:val="00610225"/>
    <w:rsid w:val="00630D43"/>
    <w:rsid w:val="006452B1"/>
    <w:rsid w:val="006542FA"/>
    <w:rsid w:val="00654F9E"/>
    <w:rsid w:val="00691FA2"/>
    <w:rsid w:val="006D43C7"/>
    <w:rsid w:val="00731351"/>
    <w:rsid w:val="00744CD2"/>
    <w:rsid w:val="00754169"/>
    <w:rsid w:val="00772C27"/>
    <w:rsid w:val="00790F25"/>
    <w:rsid w:val="00793843"/>
    <w:rsid w:val="0079788A"/>
    <w:rsid w:val="007B68AB"/>
    <w:rsid w:val="00822DBF"/>
    <w:rsid w:val="00844881"/>
    <w:rsid w:val="008A7B93"/>
    <w:rsid w:val="008B7158"/>
    <w:rsid w:val="008C6CB9"/>
    <w:rsid w:val="008D4156"/>
    <w:rsid w:val="008E534F"/>
    <w:rsid w:val="008F24DE"/>
    <w:rsid w:val="00906533"/>
    <w:rsid w:val="00912D17"/>
    <w:rsid w:val="009276A3"/>
    <w:rsid w:val="009279AE"/>
    <w:rsid w:val="00935A30"/>
    <w:rsid w:val="00953CCD"/>
    <w:rsid w:val="00985DD5"/>
    <w:rsid w:val="009C3D4E"/>
    <w:rsid w:val="009F6CDD"/>
    <w:rsid w:val="00A24200"/>
    <w:rsid w:val="00A44E4B"/>
    <w:rsid w:val="00A4759C"/>
    <w:rsid w:val="00A5600C"/>
    <w:rsid w:val="00A63390"/>
    <w:rsid w:val="00A82DAF"/>
    <w:rsid w:val="00A86AF3"/>
    <w:rsid w:val="00AC34ED"/>
    <w:rsid w:val="00AC6195"/>
    <w:rsid w:val="00AE61A6"/>
    <w:rsid w:val="00B041CB"/>
    <w:rsid w:val="00B12FC1"/>
    <w:rsid w:val="00B3785F"/>
    <w:rsid w:val="00B43F55"/>
    <w:rsid w:val="00B5393D"/>
    <w:rsid w:val="00B74715"/>
    <w:rsid w:val="00B76D03"/>
    <w:rsid w:val="00BB3D46"/>
    <w:rsid w:val="00BC0598"/>
    <w:rsid w:val="00C02452"/>
    <w:rsid w:val="00C36E40"/>
    <w:rsid w:val="00C62177"/>
    <w:rsid w:val="00CA5147"/>
    <w:rsid w:val="00CD0046"/>
    <w:rsid w:val="00D13C03"/>
    <w:rsid w:val="00D47BFD"/>
    <w:rsid w:val="00D56936"/>
    <w:rsid w:val="00D64922"/>
    <w:rsid w:val="00DC5DC8"/>
    <w:rsid w:val="00E7227D"/>
    <w:rsid w:val="00E76BC6"/>
    <w:rsid w:val="00E80E04"/>
    <w:rsid w:val="00EA415A"/>
    <w:rsid w:val="00EE6EE8"/>
    <w:rsid w:val="00EF5B98"/>
    <w:rsid w:val="00F005AF"/>
    <w:rsid w:val="00F41576"/>
    <w:rsid w:val="00F61FA1"/>
    <w:rsid w:val="00F814AD"/>
    <w:rsid w:val="00FA64C7"/>
    <w:rsid w:val="00FC413F"/>
    <w:rsid w:val="00FD3DAB"/>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AFA9C3"/>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6C5"/>
    <w:pPr>
      <w:spacing w:after="120"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1776C5"/>
    <w:pPr>
      <w:keepNext/>
      <w:keepLines/>
      <w:suppressAutoHyphens/>
      <w:spacing w:after="200"/>
      <w:outlineLvl w:val="1"/>
    </w:pPr>
    <w:rPr>
      <w:rFonts w:eastAsia="SimSun" w:cs="Times New Roman"/>
      <w:color w:val="081E3E"/>
      <w:kern w:val="12"/>
      <w:sz w:val="32"/>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1776C5"/>
    <w:rPr>
      <w:rFonts w:ascii="Calibri" w:eastAsia="SimSun" w:hAnsi="Calibri" w:cs="Times New Roman"/>
      <w:color w:val="081E3E"/>
      <w:kern w:val="12"/>
      <w:sz w:val="32"/>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1776C5"/>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gov.au/organisation/department-of-planning-lands-and-herit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plh.wa.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A6B15-A16F-4966-AD7D-C72E80341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Crown land management, planning and heritage services</vt:lpstr>
    </vt:vector>
  </TitlesOfParts>
  <Company>Department of Infrastructure, Transport, Regional Development, Communications and the Arts</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Crown land management, planning and heritage services</dc:title>
  <dc:subject/>
  <dc:creator>Department of Infrastructure, Transport, Regional Development, Communications and the Arts</dc:creator>
  <cp:keywords/>
  <dc:description>19 April 2023</dc:description>
  <cp:lastModifiedBy>HALL Theresa</cp:lastModifiedBy>
  <cp:revision>2</cp:revision>
  <dcterms:created xsi:type="dcterms:W3CDTF">2023-07-17T00:29:00Z</dcterms:created>
  <dcterms:modified xsi:type="dcterms:W3CDTF">2023-07-17T00:29:00Z</dcterms:modified>
</cp:coreProperties>
</file>