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97C7E" w14:textId="77777777" w:rsidR="00BA24FB" w:rsidRPr="00B54E13" w:rsidRDefault="00BA24FB" w:rsidP="00B54E13">
      <w:pPr>
        <w:spacing w:before="0" w:after="0"/>
        <w:rPr>
          <w:sz w:val="2"/>
          <w:szCs w:val="2"/>
        </w:rPr>
      </w:pPr>
    </w:p>
    <w:p w14:paraId="0219D554" w14:textId="77777777" w:rsidR="00827492" w:rsidRDefault="00827492" w:rsidP="00827492">
      <w:pPr>
        <w:framePr w:w="6237" w:h="1134" w:hSpace="181" w:wrap="around" w:vAnchor="page" w:hAnchor="page" w:x="1022" w:y="1135" w:anchorLock="1"/>
        <w:spacing w:before="0" w:after="0"/>
      </w:pPr>
      <w:r>
        <w:rPr>
          <w:noProof/>
          <w:lang w:eastAsia="en-AU"/>
        </w:rPr>
        <w:drawing>
          <wp:inline distT="0" distB="0" distL="0" distR="0" wp14:anchorId="722B905F" wp14:editId="0C4E745E">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3419AC31" w14:textId="77777777" w:rsidR="008456D5" w:rsidRDefault="008456D5" w:rsidP="00B54E13">
      <w:pPr>
        <w:spacing w:before="360" w:after="1200"/>
        <w:ind w:left="-1247"/>
      </w:pPr>
    </w:p>
    <w:p w14:paraId="57EFA1E1" w14:textId="77777777" w:rsidR="00700C12" w:rsidRPr="00700C12" w:rsidRDefault="00315154" w:rsidP="00700C12">
      <w:pPr>
        <w:pStyle w:val="Title"/>
        <w:spacing w:before="600"/>
        <w:ind w:left="1276"/>
      </w:pPr>
      <w:r>
        <w:t xml:space="preserve">Proposed </w:t>
      </w:r>
      <w:r w:rsidR="00106634">
        <w:t>Amend</w:t>
      </w:r>
      <w:r w:rsidR="00E73976">
        <w:t>ments</w:t>
      </w:r>
      <w:r w:rsidR="00106634">
        <w:t xml:space="preserve"> </w:t>
      </w:r>
      <w:r w:rsidR="00101936">
        <w:t xml:space="preserve">to </w:t>
      </w:r>
      <w:r w:rsidR="00106634">
        <w:t>the Powers and Immunities Framework</w:t>
      </w:r>
      <w:r w:rsidR="00773F2A">
        <w:t xml:space="preserve"> </w:t>
      </w:r>
      <w:r w:rsidR="00E73976">
        <w:t xml:space="preserve">- </w:t>
      </w:r>
      <w:r w:rsidR="00773F2A">
        <w:t>Consultation Paper</w:t>
      </w:r>
    </w:p>
    <w:p w14:paraId="1F22098F" w14:textId="77777777" w:rsidR="00DE4FE2" w:rsidRDefault="006E4FD0" w:rsidP="00B54E13">
      <w:pPr>
        <w:pStyle w:val="Subtitle"/>
        <w:ind w:left="1276"/>
      </w:pPr>
      <w:r w:rsidRPr="00C53570">
        <w:rPr>
          <w:i/>
        </w:rPr>
        <w:t>Telecommunications (Low-Impact Facilities) Determination 2018</w:t>
      </w:r>
      <w:r>
        <w:t xml:space="preserve"> and </w:t>
      </w:r>
      <w:r w:rsidR="0008658A" w:rsidRPr="00700C12">
        <w:t>T</w:t>
      </w:r>
      <w:r w:rsidR="0008658A" w:rsidRPr="00C53570">
        <w:rPr>
          <w:i/>
        </w:rPr>
        <w:t>elecommunications Code of Practice 2021</w:t>
      </w:r>
    </w:p>
    <w:p w14:paraId="77D57E19" w14:textId="77777777" w:rsidR="00DE4FE2" w:rsidRDefault="00315154" w:rsidP="00B54E13">
      <w:pPr>
        <w:pStyle w:val="CoverDate"/>
        <w:ind w:left="1276"/>
      </w:pPr>
      <w:r>
        <w:t>November</w:t>
      </w:r>
      <w:r w:rsidRPr="00C53570">
        <w:t xml:space="preserve"> </w:t>
      </w:r>
      <w:r w:rsidR="00B15B5D" w:rsidRPr="00C53570">
        <w:t>2024</w:t>
      </w:r>
    </w:p>
    <w:p w14:paraId="54538C67" w14:textId="77777777" w:rsidR="004B3CD8" w:rsidRDefault="00992711" w:rsidP="00E74EB9">
      <w:pPr>
        <w:framePr w:w="11907" w:h="5443" w:wrap="around" w:vAnchor="page" w:hAnchor="page" w:x="1" w:yAlign="bottom"/>
        <w:spacing w:before="0" w:after="0"/>
        <w:jc w:val="both"/>
      </w:pPr>
      <w:r>
        <w:rPr>
          <w:noProof/>
          <w:lang w:eastAsia="en-AU"/>
        </w:rPr>
        <w:drawing>
          <wp:inline distT="0" distB="0" distL="0" distR="0" wp14:anchorId="38D2E455" wp14:editId="0D8E74D6">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243E270F" w14:textId="77777777" w:rsidR="00E74EB9" w:rsidRDefault="00E74EB9" w:rsidP="002D01AA">
      <w:pPr>
        <w:pStyle w:val="NoSpacing"/>
        <w:spacing w:before="80"/>
      </w:pPr>
    </w:p>
    <w:p w14:paraId="7F6D238B" w14:textId="77777777" w:rsidR="00315154" w:rsidRDefault="00315154" w:rsidP="002D01AA">
      <w:pPr>
        <w:pStyle w:val="NoSpacing"/>
        <w:spacing w:before="80"/>
      </w:pPr>
    </w:p>
    <w:p w14:paraId="18F97513" w14:textId="77777777" w:rsidR="00315154" w:rsidRDefault="00315154" w:rsidP="002D01AA">
      <w:pPr>
        <w:pStyle w:val="NoSpacing"/>
        <w:spacing w:before="80"/>
      </w:pPr>
    </w:p>
    <w:p w14:paraId="350D0AD5" w14:textId="77777777" w:rsidR="00315154" w:rsidRDefault="00315154" w:rsidP="002D01AA">
      <w:pPr>
        <w:pStyle w:val="NoSpacing"/>
        <w:spacing w:before="80"/>
      </w:pPr>
    </w:p>
    <w:p w14:paraId="5065584E" w14:textId="77777777" w:rsidR="00315154" w:rsidRDefault="00315154" w:rsidP="002D01AA">
      <w:pPr>
        <w:pStyle w:val="NoSpacing"/>
        <w:spacing w:before="80"/>
      </w:pPr>
    </w:p>
    <w:p w14:paraId="5AF99AC0" w14:textId="77777777" w:rsidR="00315154" w:rsidRDefault="00315154" w:rsidP="002D01AA">
      <w:pPr>
        <w:pStyle w:val="NoSpacing"/>
        <w:spacing w:before="80"/>
      </w:pPr>
    </w:p>
    <w:p w14:paraId="34B29F9A" w14:textId="77777777" w:rsidR="00315154" w:rsidRDefault="00315154" w:rsidP="002D01AA">
      <w:pPr>
        <w:pStyle w:val="NoSpacing"/>
        <w:spacing w:before="80"/>
      </w:pPr>
    </w:p>
    <w:p w14:paraId="43A1A758" w14:textId="77777777" w:rsidR="00315154" w:rsidRDefault="00315154" w:rsidP="002D01AA">
      <w:pPr>
        <w:pStyle w:val="NoSpacing"/>
        <w:spacing w:before="80"/>
      </w:pPr>
    </w:p>
    <w:p w14:paraId="2B9DB0FD" w14:textId="77777777" w:rsidR="00315154" w:rsidRDefault="00315154" w:rsidP="002D01AA">
      <w:pPr>
        <w:pStyle w:val="NoSpacing"/>
        <w:spacing w:before="80"/>
      </w:pPr>
    </w:p>
    <w:p w14:paraId="5B9BA177" w14:textId="77777777" w:rsidR="00315154" w:rsidRDefault="00315154" w:rsidP="002D01AA">
      <w:pPr>
        <w:pStyle w:val="NoSpacing"/>
        <w:spacing w:before="80"/>
      </w:pPr>
    </w:p>
    <w:p w14:paraId="7C8E3DF9" w14:textId="77777777" w:rsidR="00315154" w:rsidRDefault="00315154" w:rsidP="002D01AA">
      <w:pPr>
        <w:pStyle w:val="NoSpacing"/>
        <w:spacing w:before="80"/>
      </w:pPr>
    </w:p>
    <w:p w14:paraId="77EC814D" w14:textId="77777777" w:rsidR="00315154" w:rsidRDefault="00315154" w:rsidP="002D01AA">
      <w:pPr>
        <w:pStyle w:val="NoSpacing"/>
        <w:spacing w:before="80"/>
      </w:pPr>
    </w:p>
    <w:p w14:paraId="47294CF3" w14:textId="77777777" w:rsidR="00315154" w:rsidRDefault="00315154" w:rsidP="002D01AA">
      <w:pPr>
        <w:pStyle w:val="NoSpacing"/>
        <w:spacing w:before="80"/>
      </w:pPr>
    </w:p>
    <w:p w14:paraId="1679E85D" w14:textId="77777777" w:rsidR="00315154" w:rsidRDefault="00315154" w:rsidP="002D01AA">
      <w:pPr>
        <w:pStyle w:val="NoSpacing"/>
        <w:spacing w:before="80"/>
      </w:pPr>
    </w:p>
    <w:p w14:paraId="5DD3E258" w14:textId="77777777" w:rsidR="002D01AA" w:rsidRPr="000E5674" w:rsidRDefault="002D01AA" w:rsidP="002D01AA">
      <w:pPr>
        <w:pStyle w:val="NoSpacing"/>
        <w:spacing w:before="80"/>
      </w:pPr>
      <w:r w:rsidRPr="00C53570">
        <w:t>© Commonwealth of Australia 202</w:t>
      </w:r>
      <w:r w:rsidR="00C53570" w:rsidRPr="00C53570">
        <w:t>4</w:t>
      </w:r>
    </w:p>
    <w:p w14:paraId="249F2A67" w14:textId="77777777" w:rsidR="002D01AA" w:rsidRPr="000E5674" w:rsidRDefault="002D01AA" w:rsidP="002D01AA">
      <w:pPr>
        <w:pStyle w:val="ImprintHeading"/>
        <w:spacing w:before="120" w:after="80"/>
      </w:pPr>
      <w:r w:rsidRPr="000E5674">
        <w:t>Ownership of intellectual property rights in this publication</w:t>
      </w:r>
    </w:p>
    <w:p w14:paraId="092A827E"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3EDCE3C8" w14:textId="77777777" w:rsidR="002D01AA" w:rsidRPr="000E5674" w:rsidRDefault="002D01AA" w:rsidP="002D01AA">
      <w:pPr>
        <w:pStyle w:val="ImprintHeading"/>
        <w:spacing w:before="120" w:after="80"/>
      </w:pPr>
      <w:r w:rsidRPr="000E5674">
        <w:t>Disclaimer</w:t>
      </w:r>
    </w:p>
    <w:p w14:paraId="3B1B387D"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1E52DC2B"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6BD51F68" w14:textId="77777777" w:rsidR="002D01AA" w:rsidRDefault="002D01AA" w:rsidP="002D01AA">
      <w:pPr>
        <w:pStyle w:val="ImprintHeading"/>
        <w:spacing w:before="120" w:after="80"/>
        <w:rPr>
          <w:lang w:val="en-AU"/>
        </w:rPr>
      </w:pPr>
      <w:r>
        <w:rPr>
          <w:lang w:val="en-AU"/>
        </w:rPr>
        <w:t>Creative Commons licence</w:t>
      </w:r>
    </w:p>
    <w:p w14:paraId="6A22C50D" w14:textId="77777777" w:rsidR="002D01AA" w:rsidRDefault="002D01AA" w:rsidP="002D01AA">
      <w:pPr>
        <w:pStyle w:val="ImprintHeading"/>
        <w:spacing w:before="120" w:after="80"/>
        <w:rPr>
          <w:lang w:val="en-AU"/>
        </w:rPr>
      </w:pPr>
      <w:r>
        <w:rPr>
          <w:noProof/>
          <w:lang w:val="en-AU" w:eastAsia="en-AU"/>
        </w:rPr>
        <w:drawing>
          <wp:inline distT="0" distB="0" distL="0" distR="0" wp14:anchorId="2D24F50F" wp14:editId="7DDA0694">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52EE6FB2" w14:textId="77777777" w:rsidR="002D01AA" w:rsidRDefault="002D01AA" w:rsidP="002D01AA">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203FCFB1" w14:textId="77777777" w:rsidR="00FE521E" w:rsidRDefault="00FE521E" w:rsidP="002D01AA">
      <w:r>
        <w:t>All images have been sourced externally</w:t>
      </w:r>
      <w:r w:rsidR="00C53570">
        <w:t xml:space="preserve"> with the written permission of the owner, and are intended to be for illustrative purposes.</w:t>
      </w:r>
    </w:p>
    <w:p w14:paraId="4B0F6C7A" w14:textId="77777777" w:rsidR="002D01AA" w:rsidRPr="000E5674" w:rsidRDefault="002D01AA" w:rsidP="002D01AA">
      <w:pPr>
        <w:pStyle w:val="ImprintHeading"/>
        <w:spacing w:before="120" w:after="80"/>
      </w:pPr>
      <w:r w:rsidRPr="000E5674">
        <w:t>Use of the Coat of Arms</w:t>
      </w:r>
    </w:p>
    <w:p w14:paraId="29C1607C" w14:textId="77777777"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5" w:tooltip="Department of Prime Minister and Cabinet website" w:history="1">
        <w:r w:rsidRPr="0063722A">
          <w:rPr>
            <w:rStyle w:val="Hyperlink"/>
            <w:lang w:val="x-none"/>
          </w:rPr>
          <w:t>http://www.pmc.gov.au</w:t>
        </w:r>
      </w:hyperlink>
      <w:r w:rsidRPr="000E5674">
        <w:rPr>
          <w:lang w:val="x-none"/>
        </w:rPr>
        <w:t>.</w:t>
      </w:r>
    </w:p>
    <w:p w14:paraId="7A9F388E" w14:textId="77777777" w:rsidR="002D01AA" w:rsidRPr="000E5674" w:rsidRDefault="002D01AA" w:rsidP="002D01AA">
      <w:pPr>
        <w:pStyle w:val="ImprintHeading"/>
        <w:spacing w:before="120" w:after="80"/>
      </w:pPr>
      <w:r w:rsidRPr="000E5674">
        <w:t>Contact us</w:t>
      </w:r>
    </w:p>
    <w:p w14:paraId="494992AD" w14:textId="77777777" w:rsidR="002D01AA" w:rsidRPr="00AB3257" w:rsidRDefault="002D01AA" w:rsidP="002D01AA">
      <w:pPr>
        <w:spacing w:before="120"/>
        <w:rPr>
          <w:lang w:val="x-none"/>
        </w:rPr>
      </w:pPr>
      <w:r w:rsidRPr="00AB3257">
        <w:rPr>
          <w:lang w:val="x-none"/>
        </w:rPr>
        <w:t xml:space="preserve">This publication is available in </w:t>
      </w:r>
      <w:sdt>
        <w:sdtPr>
          <w:rPr>
            <w:lang w:val="x-none"/>
          </w:rPr>
          <w:tag w:val="[select format option]"/>
          <w:id w:val="1958295965"/>
          <w:placeholder>
            <w:docPart w:val="8B898A3526414A92AADE19DC1A6F94D4"/>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AB3257" w:rsidRPr="00AB3257">
            <w:rPr>
              <w:lang w:val="x-none"/>
            </w:rPr>
            <w:t>PDF format</w:t>
          </w:r>
        </w:sdtContent>
      </w:sdt>
      <w:r w:rsidRPr="00AB3257">
        <w:rPr>
          <w:lang w:val="x-none"/>
        </w:rPr>
        <w:t>. All other rights are reserved, including in relation to any</w:t>
      </w:r>
      <w:r w:rsidRPr="00AB3257">
        <w:rPr>
          <w:lang w:val="en-US"/>
        </w:rPr>
        <w:t xml:space="preserve"> departmental</w:t>
      </w:r>
      <w:r w:rsidRPr="00AB3257">
        <w:rPr>
          <w:lang w:val="x-none"/>
        </w:rPr>
        <w:t xml:space="preserve"> logos or trademarks which may exist. For enquiries regarding the licence and any use of this publication,</w:t>
      </w:r>
      <w:r w:rsidRPr="00AB3257">
        <w:rPr>
          <w:lang w:val="en-US"/>
        </w:rPr>
        <w:t xml:space="preserve"> </w:t>
      </w:r>
      <w:r w:rsidRPr="00AB3257">
        <w:rPr>
          <w:lang w:val="x-none"/>
        </w:rPr>
        <w:t>please contact:</w:t>
      </w:r>
    </w:p>
    <w:p w14:paraId="268CD0B0" w14:textId="77777777" w:rsidR="002D01AA" w:rsidRDefault="00AB3257" w:rsidP="00C53570">
      <w:pPr>
        <w:spacing w:before="0"/>
        <w:contextualSpacing/>
        <w:rPr>
          <w:kern w:val="12"/>
        </w:rPr>
      </w:pPr>
      <w:r w:rsidRPr="00AB3257">
        <w:rPr>
          <w:kern w:val="12"/>
        </w:rPr>
        <w:t xml:space="preserve">The Director </w:t>
      </w:r>
      <w:r>
        <w:rPr>
          <w:kern w:val="12"/>
        </w:rPr>
        <w:t>- T</w:t>
      </w:r>
      <w:r w:rsidRPr="00AB3257">
        <w:rPr>
          <w:kern w:val="12"/>
        </w:rPr>
        <w:t>elecommunications Deployment Policy</w:t>
      </w:r>
    </w:p>
    <w:p w14:paraId="032EC19D" w14:textId="77777777" w:rsidR="00AB3257" w:rsidRPr="00AB3257" w:rsidRDefault="00AB3257" w:rsidP="00C53570">
      <w:pPr>
        <w:spacing w:before="0"/>
        <w:contextualSpacing/>
        <w:rPr>
          <w:kern w:val="12"/>
        </w:rPr>
      </w:pPr>
      <w:r>
        <w:rPr>
          <w:kern w:val="12"/>
        </w:rPr>
        <w:t>Digital Inclusion and Deployment Branch</w:t>
      </w:r>
    </w:p>
    <w:p w14:paraId="33C65710" w14:textId="77777777" w:rsidR="002D01AA" w:rsidRPr="00AB3257" w:rsidRDefault="002D01AA" w:rsidP="00C53570">
      <w:pPr>
        <w:spacing w:before="0"/>
        <w:contextualSpacing/>
        <w:rPr>
          <w:lang w:val="en-US"/>
        </w:rPr>
      </w:pPr>
      <w:r w:rsidRPr="000E5674">
        <w:rPr>
          <w:lang w:val="x-none"/>
        </w:rPr>
        <w:t xml:space="preserve">Email: </w:t>
      </w:r>
      <w:r w:rsidR="00AB3257">
        <w:rPr>
          <w:lang w:val="en-US"/>
        </w:rPr>
        <w:t xml:space="preserve"> </w:t>
      </w:r>
      <w:hyperlink r:id="rId16" w:tooltip="Powers and Immunities email address" w:history="1">
        <w:r w:rsidR="00AB3257" w:rsidRPr="000237CF">
          <w:rPr>
            <w:rStyle w:val="Hyperlink"/>
            <w:lang w:val="en-US"/>
          </w:rPr>
          <w:t>powersandimmunities@communications.gov.au</w:t>
        </w:r>
      </w:hyperlink>
      <w:r w:rsidR="00AB3257">
        <w:rPr>
          <w:lang w:val="en-US"/>
        </w:rPr>
        <w:t xml:space="preserve"> </w:t>
      </w:r>
    </w:p>
    <w:p w14:paraId="5B06CF0A" w14:textId="77777777" w:rsidR="00546218" w:rsidRDefault="00546218" w:rsidP="002D01AA">
      <w:pPr>
        <w:suppressAutoHyphens w:val="0"/>
        <w:spacing w:before="120"/>
      </w:pPr>
      <w:r>
        <w:br w:type="page"/>
      </w:r>
    </w:p>
    <w:p w14:paraId="2F419564" w14:textId="77777777" w:rsidR="00DE4FE2" w:rsidRPr="005D3527" w:rsidRDefault="002B7197" w:rsidP="00CF6CFD">
      <w:pPr>
        <w:pStyle w:val="TOCHeading"/>
      </w:pPr>
      <w:r w:rsidRPr="005D3527">
        <w:t>Table of C</w:t>
      </w:r>
      <w:r w:rsidR="00DE4FE2" w:rsidRPr="005D3527">
        <w:t>ontents</w:t>
      </w:r>
    </w:p>
    <w:p w14:paraId="020CE03E" w14:textId="77777777" w:rsidR="00315154" w:rsidRDefault="00A95970">
      <w:pPr>
        <w:pStyle w:val="TOC1"/>
        <w:rPr>
          <w:rFonts w:eastAsiaTheme="minorEastAsia"/>
          <w:b w:val="0"/>
          <w:noProof/>
          <w:color w:val="auto"/>
          <w:sz w:val="22"/>
          <w:u w:val="none"/>
          <w:lang w:eastAsia="en-AU"/>
        </w:rPr>
      </w:pPr>
      <w:r w:rsidRPr="00D168AF">
        <w:rPr>
          <w:b w:val="0"/>
        </w:rPr>
        <w:fldChar w:fldCharType="begin"/>
      </w:r>
      <w:r w:rsidRPr="005D3527">
        <w:instrText xml:space="preserve"> TOC \o "3-3" \h \z \t "Heading 1,1,Heading 2,2,Heading 1 Numbered,1,Heading 2 Numbered,2,Appendix Heading 1,1,Attachment Heading 1,1" </w:instrText>
      </w:r>
      <w:r w:rsidRPr="00D168AF">
        <w:rPr>
          <w:b w:val="0"/>
        </w:rPr>
        <w:fldChar w:fldCharType="separate"/>
      </w:r>
      <w:hyperlink w:anchor="_Toc181886600" w:history="1">
        <w:r w:rsidR="00315154" w:rsidRPr="00AB0E3B">
          <w:rPr>
            <w:rStyle w:val="Hyperlink"/>
            <w:noProof/>
          </w:rPr>
          <w:t>Purpose of the paper</w:t>
        </w:r>
        <w:r w:rsidR="00315154">
          <w:rPr>
            <w:noProof/>
            <w:webHidden/>
          </w:rPr>
          <w:tab/>
        </w:r>
        <w:r w:rsidR="00315154">
          <w:rPr>
            <w:noProof/>
            <w:webHidden/>
          </w:rPr>
          <w:fldChar w:fldCharType="begin"/>
        </w:r>
        <w:r w:rsidR="00315154">
          <w:rPr>
            <w:noProof/>
            <w:webHidden/>
          </w:rPr>
          <w:instrText xml:space="preserve"> PAGEREF _Toc181886600 \h </w:instrText>
        </w:r>
        <w:r w:rsidR="00315154">
          <w:rPr>
            <w:noProof/>
            <w:webHidden/>
          </w:rPr>
        </w:r>
        <w:r w:rsidR="00315154">
          <w:rPr>
            <w:noProof/>
            <w:webHidden/>
          </w:rPr>
          <w:fldChar w:fldCharType="separate"/>
        </w:r>
        <w:r w:rsidR="00315154">
          <w:rPr>
            <w:noProof/>
            <w:webHidden/>
          </w:rPr>
          <w:t>4</w:t>
        </w:r>
        <w:r w:rsidR="00315154">
          <w:rPr>
            <w:noProof/>
            <w:webHidden/>
          </w:rPr>
          <w:fldChar w:fldCharType="end"/>
        </w:r>
      </w:hyperlink>
    </w:p>
    <w:p w14:paraId="430365DE" w14:textId="77777777" w:rsidR="00315154" w:rsidRDefault="00315154">
      <w:pPr>
        <w:pStyle w:val="TOC2"/>
        <w:tabs>
          <w:tab w:val="right" w:pos="9854"/>
        </w:tabs>
        <w:rPr>
          <w:rFonts w:eastAsiaTheme="minorEastAsia"/>
          <w:noProof/>
          <w:color w:val="auto"/>
          <w:lang w:eastAsia="en-AU"/>
        </w:rPr>
      </w:pPr>
      <w:hyperlink w:anchor="_Toc181886601" w:history="1">
        <w:r w:rsidRPr="00AB0E3B">
          <w:rPr>
            <w:rStyle w:val="Hyperlink"/>
            <w:noProof/>
          </w:rPr>
          <w:t>Key questions</w:t>
        </w:r>
        <w:r>
          <w:rPr>
            <w:noProof/>
            <w:webHidden/>
          </w:rPr>
          <w:tab/>
        </w:r>
        <w:r>
          <w:rPr>
            <w:noProof/>
            <w:webHidden/>
          </w:rPr>
          <w:fldChar w:fldCharType="begin"/>
        </w:r>
        <w:r>
          <w:rPr>
            <w:noProof/>
            <w:webHidden/>
          </w:rPr>
          <w:instrText xml:space="preserve"> PAGEREF _Toc181886601 \h </w:instrText>
        </w:r>
        <w:r>
          <w:rPr>
            <w:noProof/>
            <w:webHidden/>
          </w:rPr>
        </w:r>
        <w:r>
          <w:rPr>
            <w:noProof/>
            <w:webHidden/>
          </w:rPr>
          <w:fldChar w:fldCharType="separate"/>
        </w:r>
        <w:r>
          <w:rPr>
            <w:noProof/>
            <w:webHidden/>
          </w:rPr>
          <w:t>4</w:t>
        </w:r>
        <w:r>
          <w:rPr>
            <w:noProof/>
            <w:webHidden/>
          </w:rPr>
          <w:fldChar w:fldCharType="end"/>
        </w:r>
      </w:hyperlink>
    </w:p>
    <w:p w14:paraId="7467CA18" w14:textId="77777777" w:rsidR="00315154" w:rsidRDefault="00315154">
      <w:pPr>
        <w:pStyle w:val="TOC1"/>
        <w:rPr>
          <w:rFonts w:eastAsiaTheme="minorEastAsia"/>
          <w:b w:val="0"/>
          <w:noProof/>
          <w:color w:val="auto"/>
          <w:sz w:val="22"/>
          <w:u w:val="none"/>
          <w:lang w:eastAsia="en-AU"/>
        </w:rPr>
      </w:pPr>
      <w:hyperlink w:anchor="_Toc181886602" w:history="1">
        <w:r w:rsidRPr="00AB0E3B">
          <w:rPr>
            <w:rStyle w:val="Hyperlink"/>
            <w:noProof/>
          </w:rPr>
          <w:t>Background</w:t>
        </w:r>
        <w:r>
          <w:rPr>
            <w:noProof/>
            <w:webHidden/>
          </w:rPr>
          <w:tab/>
        </w:r>
        <w:r>
          <w:rPr>
            <w:noProof/>
            <w:webHidden/>
          </w:rPr>
          <w:fldChar w:fldCharType="begin"/>
        </w:r>
        <w:r>
          <w:rPr>
            <w:noProof/>
            <w:webHidden/>
          </w:rPr>
          <w:instrText xml:space="preserve"> PAGEREF _Toc181886602 \h </w:instrText>
        </w:r>
        <w:r>
          <w:rPr>
            <w:noProof/>
            <w:webHidden/>
          </w:rPr>
        </w:r>
        <w:r>
          <w:rPr>
            <w:noProof/>
            <w:webHidden/>
          </w:rPr>
          <w:fldChar w:fldCharType="separate"/>
        </w:r>
        <w:r>
          <w:rPr>
            <w:noProof/>
            <w:webHidden/>
          </w:rPr>
          <w:t>5</w:t>
        </w:r>
        <w:r>
          <w:rPr>
            <w:noProof/>
            <w:webHidden/>
          </w:rPr>
          <w:fldChar w:fldCharType="end"/>
        </w:r>
      </w:hyperlink>
    </w:p>
    <w:p w14:paraId="4CC0E065" w14:textId="77777777" w:rsidR="00315154" w:rsidRDefault="00315154">
      <w:pPr>
        <w:pStyle w:val="TOC2"/>
        <w:tabs>
          <w:tab w:val="right" w:pos="9854"/>
        </w:tabs>
        <w:rPr>
          <w:rFonts w:eastAsiaTheme="minorEastAsia"/>
          <w:noProof/>
          <w:color w:val="auto"/>
          <w:lang w:eastAsia="en-AU"/>
        </w:rPr>
      </w:pPr>
      <w:hyperlink w:anchor="_Toc181886603" w:history="1">
        <w:r w:rsidRPr="00AB0E3B">
          <w:rPr>
            <w:rStyle w:val="Hyperlink"/>
            <w:noProof/>
          </w:rPr>
          <w:t>Why are changes needed now?</w:t>
        </w:r>
        <w:r>
          <w:rPr>
            <w:noProof/>
            <w:webHidden/>
          </w:rPr>
          <w:tab/>
        </w:r>
        <w:r>
          <w:rPr>
            <w:noProof/>
            <w:webHidden/>
          </w:rPr>
          <w:fldChar w:fldCharType="begin"/>
        </w:r>
        <w:r>
          <w:rPr>
            <w:noProof/>
            <w:webHidden/>
          </w:rPr>
          <w:instrText xml:space="preserve"> PAGEREF _Toc181886603 \h </w:instrText>
        </w:r>
        <w:r>
          <w:rPr>
            <w:noProof/>
            <w:webHidden/>
          </w:rPr>
        </w:r>
        <w:r>
          <w:rPr>
            <w:noProof/>
            <w:webHidden/>
          </w:rPr>
          <w:fldChar w:fldCharType="separate"/>
        </w:r>
        <w:r>
          <w:rPr>
            <w:noProof/>
            <w:webHidden/>
          </w:rPr>
          <w:t>6</w:t>
        </w:r>
        <w:r>
          <w:rPr>
            <w:noProof/>
            <w:webHidden/>
          </w:rPr>
          <w:fldChar w:fldCharType="end"/>
        </w:r>
      </w:hyperlink>
    </w:p>
    <w:p w14:paraId="1E6D6F44" w14:textId="77777777" w:rsidR="00315154" w:rsidRDefault="00315154">
      <w:pPr>
        <w:pStyle w:val="TOC2"/>
        <w:tabs>
          <w:tab w:val="right" w:pos="9854"/>
        </w:tabs>
        <w:rPr>
          <w:rFonts w:eastAsiaTheme="minorEastAsia"/>
          <w:noProof/>
          <w:color w:val="auto"/>
          <w:lang w:eastAsia="en-AU"/>
        </w:rPr>
      </w:pPr>
      <w:hyperlink w:anchor="_Toc181886604" w:history="1">
        <w:r w:rsidRPr="00AB0E3B">
          <w:rPr>
            <w:rStyle w:val="Hyperlink"/>
            <w:noProof/>
          </w:rPr>
          <w:t>The carriers’ powers and immunities framework</w:t>
        </w:r>
        <w:r>
          <w:rPr>
            <w:noProof/>
            <w:webHidden/>
          </w:rPr>
          <w:tab/>
        </w:r>
        <w:r>
          <w:rPr>
            <w:noProof/>
            <w:webHidden/>
          </w:rPr>
          <w:fldChar w:fldCharType="begin"/>
        </w:r>
        <w:r>
          <w:rPr>
            <w:noProof/>
            <w:webHidden/>
          </w:rPr>
          <w:instrText xml:space="preserve"> PAGEREF _Toc181886604 \h </w:instrText>
        </w:r>
        <w:r>
          <w:rPr>
            <w:noProof/>
            <w:webHidden/>
          </w:rPr>
        </w:r>
        <w:r>
          <w:rPr>
            <w:noProof/>
            <w:webHidden/>
          </w:rPr>
          <w:fldChar w:fldCharType="separate"/>
        </w:r>
        <w:r>
          <w:rPr>
            <w:noProof/>
            <w:webHidden/>
          </w:rPr>
          <w:t>7</w:t>
        </w:r>
        <w:r>
          <w:rPr>
            <w:noProof/>
            <w:webHidden/>
          </w:rPr>
          <w:fldChar w:fldCharType="end"/>
        </w:r>
      </w:hyperlink>
    </w:p>
    <w:p w14:paraId="67523EBF" w14:textId="77777777" w:rsidR="00315154" w:rsidRDefault="00315154">
      <w:pPr>
        <w:pStyle w:val="TOC1"/>
        <w:rPr>
          <w:rFonts w:eastAsiaTheme="minorEastAsia"/>
          <w:b w:val="0"/>
          <w:noProof/>
          <w:color w:val="auto"/>
          <w:sz w:val="22"/>
          <w:u w:val="none"/>
          <w:lang w:eastAsia="en-AU"/>
        </w:rPr>
      </w:pPr>
      <w:hyperlink w:anchor="_Toc181886605" w:history="1">
        <w:r w:rsidRPr="00AB0E3B">
          <w:rPr>
            <w:rStyle w:val="Hyperlink"/>
            <w:noProof/>
            <w:kern w:val="12"/>
          </w:rPr>
          <w:t>Part A – Proposed amendments in the draft LIFD</w:t>
        </w:r>
        <w:r>
          <w:rPr>
            <w:noProof/>
            <w:webHidden/>
          </w:rPr>
          <w:tab/>
        </w:r>
        <w:r>
          <w:rPr>
            <w:noProof/>
            <w:webHidden/>
          </w:rPr>
          <w:fldChar w:fldCharType="begin"/>
        </w:r>
        <w:r>
          <w:rPr>
            <w:noProof/>
            <w:webHidden/>
          </w:rPr>
          <w:instrText xml:space="preserve"> PAGEREF _Toc181886605 \h </w:instrText>
        </w:r>
        <w:r>
          <w:rPr>
            <w:noProof/>
            <w:webHidden/>
          </w:rPr>
        </w:r>
        <w:r>
          <w:rPr>
            <w:noProof/>
            <w:webHidden/>
          </w:rPr>
          <w:fldChar w:fldCharType="separate"/>
        </w:r>
        <w:r>
          <w:rPr>
            <w:noProof/>
            <w:webHidden/>
          </w:rPr>
          <w:t>9</w:t>
        </w:r>
        <w:r>
          <w:rPr>
            <w:noProof/>
            <w:webHidden/>
          </w:rPr>
          <w:fldChar w:fldCharType="end"/>
        </w:r>
      </w:hyperlink>
    </w:p>
    <w:p w14:paraId="593E0452" w14:textId="77777777" w:rsidR="00315154" w:rsidRDefault="00315154">
      <w:pPr>
        <w:pStyle w:val="TOC1"/>
        <w:rPr>
          <w:rFonts w:eastAsiaTheme="minorEastAsia"/>
          <w:b w:val="0"/>
          <w:noProof/>
          <w:color w:val="auto"/>
          <w:sz w:val="22"/>
          <w:u w:val="none"/>
          <w:lang w:eastAsia="en-AU"/>
        </w:rPr>
      </w:pPr>
      <w:hyperlink w:anchor="_Toc181886606" w:history="1">
        <w:r w:rsidRPr="00AB0E3B">
          <w:rPr>
            <w:rStyle w:val="Hyperlink"/>
            <w:noProof/>
          </w:rPr>
          <w:t>Increasing maximum dimensions of certain low-impact facilities</w:t>
        </w:r>
        <w:r>
          <w:rPr>
            <w:noProof/>
            <w:webHidden/>
          </w:rPr>
          <w:tab/>
        </w:r>
        <w:r>
          <w:rPr>
            <w:noProof/>
            <w:webHidden/>
          </w:rPr>
          <w:fldChar w:fldCharType="begin"/>
        </w:r>
        <w:r>
          <w:rPr>
            <w:noProof/>
            <w:webHidden/>
          </w:rPr>
          <w:instrText xml:space="preserve"> PAGEREF _Toc181886606 \h </w:instrText>
        </w:r>
        <w:r>
          <w:rPr>
            <w:noProof/>
            <w:webHidden/>
          </w:rPr>
        </w:r>
        <w:r>
          <w:rPr>
            <w:noProof/>
            <w:webHidden/>
          </w:rPr>
          <w:fldChar w:fldCharType="separate"/>
        </w:r>
        <w:r>
          <w:rPr>
            <w:noProof/>
            <w:webHidden/>
          </w:rPr>
          <w:t>9</w:t>
        </w:r>
        <w:r>
          <w:rPr>
            <w:noProof/>
            <w:webHidden/>
          </w:rPr>
          <w:fldChar w:fldCharType="end"/>
        </w:r>
      </w:hyperlink>
    </w:p>
    <w:p w14:paraId="3B389CF3" w14:textId="77777777" w:rsidR="00315154" w:rsidRDefault="00315154">
      <w:pPr>
        <w:pStyle w:val="TOC2"/>
        <w:tabs>
          <w:tab w:val="right" w:pos="9854"/>
        </w:tabs>
        <w:rPr>
          <w:rFonts w:eastAsiaTheme="minorEastAsia"/>
          <w:noProof/>
          <w:color w:val="auto"/>
          <w:lang w:eastAsia="en-AU"/>
        </w:rPr>
      </w:pPr>
      <w:hyperlink w:anchor="_Toc181886607" w:history="1">
        <w:r w:rsidRPr="00AB0E3B">
          <w:rPr>
            <w:rStyle w:val="Hyperlink"/>
            <w:noProof/>
          </w:rPr>
          <w:t>Radio and satellite terminal antenna or dishes – all areas</w:t>
        </w:r>
        <w:r>
          <w:rPr>
            <w:noProof/>
            <w:webHidden/>
          </w:rPr>
          <w:tab/>
        </w:r>
        <w:r>
          <w:rPr>
            <w:noProof/>
            <w:webHidden/>
          </w:rPr>
          <w:fldChar w:fldCharType="begin"/>
        </w:r>
        <w:r>
          <w:rPr>
            <w:noProof/>
            <w:webHidden/>
          </w:rPr>
          <w:instrText xml:space="preserve"> PAGEREF _Toc181886607 \h </w:instrText>
        </w:r>
        <w:r>
          <w:rPr>
            <w:noProof/>
            <w:webHidden/>
          </w:rPr>
        </w:r>
        <w:r>
          <w:rPr>
            <w:noProof/>
            <w:webHidden/>
          </w:rPr>
          <w:fldChar w:fldCharType="separate"/>
        </w:r>
        <w:r>
          <w:rPr>
            <w:noProof/>
            <w:webHidden/>
          </w:rPr>
          <w:t>10</w:t>
        </w:r>
        <w:r>
          <w:rPr>
            <w:noProof/>
            <w:webHidden/>
          </w:rPr>
          <w:fldChar w:fldCharType="end"/>
        </w:r>
      </w:hyperlink>
    </w:p>
    <w:p w14:paraId="05E9E3FB" w14:textId="77777777" w:rsidR="00315154" w:rsidRDefault="00315154">
      <w:pPr>
        <w:pStyle w:val="TOC2"/>
        <w:tabs>
          <w:tab w:val="right" w:pos="9854"/>
        </w:tabs>
        <w:rPr>
          <w:rFonts w:eastAsiaTheme="minorEastAsia"/>
          <w:noProof/>
          <w:color w:val="auto"/>
          <w:lang w:eastAsia="en-AU"/>
        </w:rPr>
      </w:pPr>
      <w:hyperlink w:anchor="_Toc181886608" w:history="1">
        <w:r w:rsidRPr="00AB0E3B">
          <w:rPr>
            <w:rStyle w:val="Hyperlink"/>
            <w:noProof/>
          </w:rPr>
          <w:t>Omnidirectional antennas – all areas</w:t>
        </w:r>
        <w:r>
          <w:rPr>
            <w:noProof/>
            <w:webHidden/>
          </w:rPr>
          <w:tab/>
        </w:r>
        <w:r>
          <w:rPr>
            <w:noProof/>
            <w:webHidden/>
          </w:rPr>
          <w:fldChar w:fldCharType="begin"/>
        </w:r>
        <w:r>
          <w:rPr>
            <w:noProof/>
            <w:webHidden/>
          </w:rPr>
          <w:instrText xml:space="preserve"> PAGEREF _Toc181886608 \h </w:instrText>
        </w:r>
        <w:r>
          <w:rPr>
            <w:noProof/>
            <w:webHidden/>
          </w:rPr>
        </w:r>
        <w:r>
          <w:rPr>
            <w:noProof/>
            <w:webHidden/>
          </w:rPr>
          <w:fldChar w:fldCharType="separate"/>
        </w:r>
        <w:r>
          <w:rPr>
            <w:noProof/>
            <w:webHidden/>
          </w:rPr>
          <w:t>10</w:t>
        </w:r>
        <w:r>
          <w:rPr>
            <w:noProof/>
            <w:webHidden/>
          </w:rPr>
          <w:fldChar w:fldCharType="end"/>
        </w:r>
      </w:hyperlink>
    </w:p>
    <w:p w14:paraId="78DBD585" w14:textId="77777777" w:rsidR="00315154" w:rsidRDefault="00315154">
      <w:pPr>
        <w:pStyle w:val="TOC2"/>
        <w:tabs>
          <w:tab w:val="right" w:pos="9854"/>
        </w:tabs>
        <w:rPr>
          <w:rFonts w:eastAsiaTheme="minorEastAsia"/>
          <w:noProof/>
          <w:color w:val="auto"/>
          <w:lang w:eastAsia="en-AU"/>
        </w:rPr>
      </w:pPr>
      <w:hyperlink w:anchor="_Toc181886609" w:history="1">
        <w:r w:rsidRPr="00AB0E3B">
          <w:rPr>
            <w:rStyle w:val="Hyperlink"/>
            <w:noProof/>
          </w:rPr>
          <w:t>Radiocommunications dishes – rural areas</w:t>
        </w:r>
        <w:r>
          <w:rPr>
            <w:noProof/>
            <w:webHidden/>
          </w:rPr>
          <w:tab/>
        </w:r>
        <w:r>
          <w:rPr>
            <w:noProof/>
            <w:webHidden/>
          </w:rPr>
          <w:fldChar w:fldCharType="begin"/>
        </w:r>
        <w:r>
          <w:rPr>
            <w:noProof/>
            <w:webHidden/>
          </w:rPr>
          <w:instrText xml:space="preserve"> PAGEREF _Toc181886609 \h </w:instrText>
        </w:r>
        <w:r>
          <w:rPr>
            <w:noProof/>
            <w:webHidden/>
          </w:rPr>
        </w:r>
        <w:r>
          <w:rPr>
            <w:noProof/>
            <w:webHidden/>
          </w:rPr>
          <w:fldChar w:fldCharType="separate"/>
        </w:r>
        <w:r>
          <w:rPr>
            <w:noProof/>
            <w:webHidden/>
          </w:rPr>
          <w:t>11</w:t>
        </w:r>
        <w:r>
          <w:rPr>
            <w:noProof/>
            <w:webHidden/>
          </w:rPr>
          <w:fldChar w:fldCharType="end"/>
        </w:r>
      </w:hyperlink>
    </w:p>
    <w:p w14:paraId="249B3825" w14:textId="77777777" w:rsidR="00315154" w:rsidRDefault="00315154">
      <w:pPr>
        <w:pStyle w:val="TOC2"/>
        <w:tabs>
          <w:tab w:val="right" w:pos="9854"/>
        </w:tabs>
        <w:rPr>
          <w:rFonts w:eastAsiaTheme="minorEastAsia"/>
          <w:noProof/>
          <w:color w:val="auto"/>
          <w:lang w:eastAsia="en-AU"/>
        </w:rPr>
      </w:pPr>
      <w:hyperlink w:anchor="_Toc181886610" w:history="1">
        <w:r w:rsidRPr="00AB0E3B">
          <w:rPr>
            <w:rStyle w:val="Hyperlink"/>
            <w:noProof/>
          </w:rPr>
          <w:t>Deploying radiocommunications facilities without a cabinet</w:t>
        </w:r>
        <w:r>
          <w:rPr>
            <w:noProof/>
            <w:webHidden/>
          </w:rPr>
          <w:tab/>
        </w:r>
        <w:r>
          <w:rPr>
            <w:noProof/>
            <w:webHidden/>
          </w:rPr>
          <w:fldChar w:fldCharType="begin"/>
        </w:r>
        <w:r>
          <w:rPr>
            <w:noProof/>
            <w:webHidden/>
          </w:rPr>
          <w:instrText xml:space="preserve"> PAGEREF _Toc181886610 \h </w:instrText>
        </w:r>
        <w:r>
          <w:rPr>
            <w:noProof/>
            <w:webHidden/>
          </w:rPr>
        </w:r>
        <w:r>
          <w:rPr>
            <w:noProof/>
            <w:webHidden/>
          </w:rPr>
          <w:fldChar w:fldCharType="separate"/>
        </w:r>
        <w:r>
          <w:rPr>
            <w:noProof/>
            <w:webHidden/>
          </w:rPr>
          <w:t>12</w:t>
        </w:r>
        <w:r>
          <w:rPr>
            <w:noProof/>
            <w:webHidden/>
          </w:rPr>
          <w:fldChar w:fldCharType="end"/>
        </w:r>
      </w:hyperlink>
    </w:p>
    <w:p w14:paraId="71C59B69" w14:textId="77777777" w:rsidR="00315154" w:rsidRDefault="00315154">
      <w:pPr>
        <w:pStyle w:val="TOC2"/>
        <w:tabs>
          <w:tab w:val="right" w:pos="9854"/>
        </w:tabs>
        <w:rPr>
          <w:rFonts w:eastAsiaTheme="minorEastAsia"/>
          <w:noProof/>
          <w:color w:val="auto"/>
          <w:lang w:eastAsia="en-AU"/>
        </w:rPr>
      </w:pPr>
      <w:hyperlink w:anchor="_Toc181886611" w:history="1">
        <w:r w:rsidRPr="00AB0E3B">
          <w:rPr>
            <w:rStyle w:val="Hyperlink"/>
            <w:noProof/>
          </w:rPr>
          <w:t>Solar panel arrays – rural areas</w:t>
        </w:r>
        <w:r>
          <w:rPr>
            <w:noProof/>
            <w:webHidden/>
          </w:rPr>
          <w:tab/>
        </w:r>
        <w:r>
          <w:rPr>
            <w:noProof/>
            <w:webHidden/>
          </w:rPr>
          <w:fldChar w:fldCharType="begin"/>
        </w:r>
        <w:r>
          <w:rPr>
            <w:noProof/>
            <w:webHidden/>
          </w:rPr>
          <w:instrText xml:space="preserve"> PAGEREF _Toc181886611 \h </w:instrText>
        </w:r>
        <w:r>
          <w:rPr>
            <w:noProof/>
            <w:webHidden/>
          </w:rPr>
        </w:r>
        <w:r>
          <w:rPr>
            <w:noProof/>
            <w:webHidden/>
          </w:rPr>
          <w:fldChar w:fldCharType="separate"/>
        </w:r>
        <w:r>
          <w:rPr>
            <w:noProof/>
            <w:webHidden/>
          </w:rPr>
          <w:t>12</w:t>
        </w:r>
        <w:r>
          <w:rPr>
            <w:noProof/>
            <w:webHidden/>
          </w:rPr>
          <w:fldChar w:fldCharType="end"/>
        </w:r>
      </w:hyperlink>
    </w:p>
    <w:p w14:paraId="44E7FF49" w14:textId="77777777" w:rsidR="00315154" w:rsidRDefault="00315154">
      <w:pPr>
        <w:pStyle w:val="TOC2"/>
        <w:tabs>
          <w:tab w:val="right" w:pos="9854"/>
        </w:tabs>
        <w:rPr>
          <w:rFonts w:eastAsiaTheme="minorEastAsia"/>
          <w:noProof/>
          <w:color w:val="auto"/>
          <w:lang w:eastAsia="en-AU"/>
        </w:rPr>
      </w:pPr>
      <w:hyperlink w:anchor="_Toc181886612" w:history="1">
        <w:r w:rsidRPr="00AB0E3B">
          <w:rPr>
            <w:rStyle w:val="Hyperlink"/>
            <w:noProof/>
          </w:rPr>
          <w:t>Larger equipment shelters in rural areas</w:t>
        </w:r>
        <w:r>
          <w:rPr>
            <w:noProof/>
            <w:webHidden/>
          </w:rPr>
          <w:tab/>
        </w:r>
        <w:r>
          <w:rPr>
            <w:noProof/>
            <w:webHidden/>
          </w:rPr>
          <w:fldChar w:fldCharType="begin"/>
        </w:r>
        <w:r>
          <w:rPr>
            <w:noProof/>
            <w:webHidden/>
          </w:rPr>
          <w:instrText xml:space="preserve"> PAGEREF _Toc181886612 \h </w:instrText>
        </w:r>
        <w:r>
          <w:rPr>
            <w:noProof/>
            <w:webHidden/>
          </w:rPr>
        </w:r>
        <w:r>
          <w:rPr>
            <w:noProof/>
            <w:webHidden/>
          </w:rPr>
          <w:fldChar w:fldCharType="separate"/>
        </w:r>
        <w:r>
          <w:rPr>
            <w:noProof/>
            <w:webHidden/>
          </w:rPr>
          <w:t>13</w:t>
        </w:r>
        <w:r>
          <w:rPr>
            <w:noProof/>
            <w:webHidden/>
          </w:rPr>
          <w:fldChar w:fldCharType="end"/>
        </w:r>
      </w:hyperlink>
    </w:p>
    <w:p w14:paraId="13395BFA" w14:textId="77777777" w:rsidR="00315154" w:rsidRDefault="00315154">
      <w:pPr>
        <w:pStyle w:val="TOC2"/>
        <w:tabs>
          <w:tab w:val="right" w:pos="9854"/>
        </w:tabs>
        <w:rPr>
          <w:rFonts w:eastAsiaTheme="minorEastAsia"/>
          <w:noProof/>
          <w:color w:val="auto"/>
          <w:lang w:eastAsia="en-AU"/>
        </w:rPr>
      </w:pPr>
      <w:hyperlink w:anchor="_Toc181886613" w:history="1">
        <w:r w:rsidRPr="00AB0E3B">
          <w:rPr>
            <w:rStyle w:val="Hyperlink"/>
            <w:noProof/>
          </w:rPr>
          <w:t>Increasing the volume on co-located facilities in residential areas</w:t>
        </w:r>
        <w:r>
          <w:rPr>
            <w:noProof/>
            <w:webHidden/>
          </w:rPr>
          <w:tab/>
        </w:r>
        <w:r>
          <w:rPr>
            <w:noProof/>
            <w:webHidden/>
          </w:rPr>
          <w:fldChar w:fldCharType="begin"/>
        </w:r>
        <w:r>
          <w:rPr>
            <w:noProof/>
            <w:webHidden/>
          </w:rPr>
          <w:instrText xml:space="preserve"> PAGEREF _Toc181886613 \h </w:instrText>
        </w:r>
        <w:r>
          <w:rPr>
            <w:noProof/>
            <w:webHidden/>
          </w:rPr>
        </w:r>
        <w:r>
          <w:rPr>
            <w:noProof/>
            <w:webHidden/>
          </w:rPr>
          <w:fldChar w:fldCharType="separate"/>
        </w:r>
        <w:r>
          <w:rPr>
            <w:noProof/>
            <w:webHidden/>
          </w:rPr>
          <w:t>14</w:t>
        </w:r>
        <w:r>
          <w:rPr>
            <w:noProof/>
            <w:webHidden/>
          </w:rPr>
          <w:fldChar w:fldCharType="end"/>
        </w:r>
      </w:hyperlink>
    </w:p>
    <w:p w14:paraId="1A8A521A" w14:textId="77777777" w:rsidR="00315154" w:rsidRDefault="00315154">
      <w:pPr>
        <w:pStyle w:val="TOC2"/>
        <w:tabs>
          <w:tab w:val="right" w:pos="9854"/>
        </w:tabs>
        <w:rPr>
          <w:rFonts w:eastAsiaTheme="minorEastAsia"/>
          <w:noProof/>
          <w:color w:val="auto"/>
          <w:lang w:eastAsia="en-AU"/>
        </w:rPr>
      </w:pPr>
      <w:hyperlink w:anchor="_Toc181886614" w:history="1">
        <w:r w:rsidRPr="00AB0E3B">
          <w:rPr>
            <w:rStyle w:val="Hyperlink"/>
            <w:noProof/>
          </w:rPr>
          <w:t>Determining cabling on bridges as a low-impact facility</w:t>
        </w:r>
        <w:r>
          <w:rPr>
            <w:noProof/>
            <w:webHidden/>
          </w:rPr>
          <w:tab/>
        </w:r>
        <w:r>
          <w:rPr>
            <w:noProof/>
            <w:webHidden/>
          </w:rPr>
          <w:fldChar w:fldCharType="begin"/>
        </w:r>
        <w:r>
          <w:rPr>
            <w:noProof/>
            <w:webHidden/>
          </w:rPr>
          <w:instrText xml:space="preserve"> PAGEREF _Toc181886614 \h </w:instrText>
        </w:r>
        <w:r>
          <w:rPr>
            <w:noProof/>
            <w:webHidden/>
          </w:rPr>
        </w:r>
        <w:r>
          <w:rPr>
            <w:noProof/>
            <w:webHidden/>
          </w:rPr>
          <w:fldChar w:fldCharType="separate"/>
        </w:r>
        <w:r>
          <w:rPr>
            <w:noProof/>
            <w:webHidden/>
          </w:rPr>
          <w:t>15</w:t>
        </w:r>
        <w:r>
          <w:rPr>
            <w:noProof/>
            <w:webHidden/>
          </w:rPr>
          <w:fldChar w:fldCharType="end"/>
        </w:r>
      </w:hyperlink>
    </w:p>
    <w:p w14:paraId="477C5F79" w14:textId="77777777" w:rsidR="00315154" w:rsidRDefault="00315154">
      <w:pPr>
        <w:pStyle w:val="TOC2"/>
        <w:tabs>
          <w:tab w:val="right" w:pos="9854"/>
        </w:tabs>
        <w:rPr>
          <w:rFonts w:eastAsiaTheme="minorEastAsia"/>
          <w:noProof/>
          <w:color w:val="auto"/>
          <w:lang w:eastAsia="en-AU"/>
        </w:rPr>
      </w:pPr>
      <w:hyperlink w:anchor="_Toc181886615" w:history="1">
        <w:r w:rsidRPr="00AB0E3B">
          <w:rPr>
            <w:rStyle w:val="Hyperlink"/>
            <w:noProof/>
          </w:rPr>
          <w:t>Other amendments to the LIFD</w:t>
        </w:r>
        <w:r>
          <w:rPr>
            <w:noProof/>
            <w:webHidden/>
          </w:rPr>
          <w:tab/>
        </w:r>
        <w:r>
          <w:rPr>
            <w:noProof/>
            <w:webHidden/>
          </w:rPr>
          <w:fldChar w:fldCharType="begin"/>
        </w:r>
        <w:r>
          <w:rPr>
            <w:noProof/>
            <w:webHidden/>
          </w:rPr>
          <w:instrText xml:space="preserve"> PAGEREF _Toc181886615 \h </w:instrText>
        </w:r>
        <w:r>
          <w:rPr>
            <w:noProof/>
            <w:webHidden/>
          </w:rPr>
        </w:r>
        <w:r>
          <w:rPr>
            <w:noProof/>
            <w:webHidden/>
          </w:rPr>
          <w:fldChar w:fldCharType="separate"/>
        </w:r>
        <w:r>
          <w:rPr>
            <w:noProof/>
            <w:webHidden/>
          </w:rPr>
          <w:t>17</w:t>
        </w:r>
        <w:r>
          <w:rPr>
            <w:noProof/>
            <w:webHidden/>
          </w:rPr>
          <w:fldChar w:fldCharType="end"/>
        </w:r>
      </w:hyperlink>
    </w:p>
    <w:p w14:paraId="09678F5C" w14:textId="77777777" w:rsidR="00315154" w:rsidRDefault="00315154">
      <w:pPr>
        <w:pStyle w:val="TOC1"/>
        <w:rPr>
          <w:rFonts w:eastAsiaTheme="minorEastAsia"/>
          <w:b w:val="0"/>
          <w:noProof/>
          <w:color w:val="auto"/>
          <w:sz w:val="22"/>
          <w:u w:val="none"/>
          <w:lang w:eastAsia="en-AU"/>
        </w:rPr>
      </w:pPr>
      <w:hyperlink w:anchor="_Toc181886616" w:history="1">
        <w:r w:rsidRPr="00AB0E3B">
          <w:rPr>
            <w:rStyle w:val="Hyperlink"/>
            <w:noProof/>
          </w:rPr>
          <w:t>Part B – Proposed amendments to the Code</w:t>
        </w:r>
        <w:r>
          <w:rPr>
            <w:noProof/>
            <w:webHidden/>
          </w:rPr>
          <w:tab/>
        </w:r>
        <w:r>
          <w:rPr>
            <w:noProof/>
            <w:webHidden/>
          </w:rPr>
          <w:fldChar w:fldCharType="begin"/>
        </w:r>
        <w:r>
          <w:rPr>
            <w:noProof/>
            <w:webHidden/>
          </w:rPr>
          <w:instrText xml:space="preserve"> PAGEREF _Toc181886616 \h </w:instrText>
        </w:r>
        <w:r>
          <w:rPr>
            <w:noProof/>
            <w:webHidden/>
          </w:rPr>
        </w:r>
        <w:r>
          <w:rPr>
            <w:noProof/>
            <w:webHidden/>
          </w:rPr>
          <w:fldChar w:fldCharType="separate"/>
        </w:r>
        <w:r>
          <w:rPr>
            <w:noProof/>
            <w:webHidden/>
          </w:rPr>
          <w:t>18</w:t>
        </w:r>
        <w:r>
          <w:rPr>
            <w:noProof/>
            <w:webHidden/>
          </w:rPr>
          <w:fldChar w:fldCharType="end"/>
        </w:r>
      </w:hyperlink>
    </w:p>
    <w:p w14:paraId="64F36D33" w14:textId="77777777" w:rsidR="00315154" w:rsidRDefault="00315154">
      <w:pPr>
        <w:pStyle w:val="TOC2"/>
        <w:tabs>
          <w:tab w:val="right" w:pos="9854"/>
        </w:tabs>
        <w:rPr>
          <w:rFonts w:eastAsiaTheme="minorEastAsia"/>
          <w:noProof/>
          <w:color w:val="auto"/>
          <w:lang w:eastAsia="en-AU"/>
        </w:rPr>
      </w:pPr>
      <w:hyperlink w:anchor="_Toc181886617" w:history="1">
        <w:r w:rsidRPr="00AB0E3B">
          <w:rPr>
            <w:rStyle w:val="Hyperlink"/>
            <w:noProof/>
          </w:rPr>
          <w:t>Clarifying the requirement to provide Installation Certificates to Landowners and Occupiers</w:t>
        </w:r>
        <w:r>
          <w:rPr>
            <w:noProof/>
            <w:webHidden/>
          </w:rPr>
          <w:tab/>
        </w:r>
        <w:r>
          <w:rPr>
            <w:noProof/>
            <w:webHidden/>
          </w:rPr>
          <w:fldChar w:fldCharType="begin"/>
        </w:r>
        <w:r>
          <w:rPr>
            <w:noProof/>
            <w:webHidden/>
          </w:rPr>
          <w:instrText xml:space="preserve"> PAGEREF _Toc181886617 \h </w:instrText>
        </w:r>
        <w:r>
          <w:rPr>
            <w:noProof/>
            <w:webHidden/>
          </w:rPr>
        </w:r>
        <w:r>
          <w:rPr>
            <w:noProof/>
            <w:webHidden/>
          </w:rPr>
          <w:fldChar w:fldCharType="separate"/>
        </w:r>
        <w:r>
          <w:rPr>
            <w:noProof/>
            <w:webHidden/>
          </w:rPr>
          <w:t>18</w:t>
        </w:r>
        <w:r>
          <w:rPr>
            <w:noProof/>
            <w:webHidden/>
          </w:rPr>
          <w:fldChar w:fldCharType="end"/>
        </w:r>
      </w:hyperlink>
    </w:p>
    <w:p w14:paraId="69B120E1" w14:textId="77777777" w:rsidR="00315154" w:rsidRDefault="00315154">
      <w:pPr>
        <w:pStyle w:val="TOC1"/>
        <w:rPr>
          <w:rFonts w:eastAsiaTheme="minorEastAsia"/>
          <w:b w:val="0"/>
          <w:noProof/>
          <w:color w:val="auto"/>
          <w:sz w:val="22"/>
          <w:u w:val="none"/>
          <w:lang w:eastAsia="en-AU"/>
        </w:rPr>
      </w:pPr>
      <w:hyperlink w:anchor="_Toc181886618" w:history="1">
        <w:r w:rsidRPr="00AB0E3B">
          <w:rPr>
            <w:rStyle w:val="Hyperlink"/>
            <w:noProof/>
          </w:rPr>
          <w:t>Part C: Other reforms to the Powers and Immunities Framework</w:t>
        </w:r>
        <w:r>
          <w:rPr>
            <w:noProof/>
            <w:webHidden/>
          </w:rPr>
          <w:tab/>
        </w:r>
        <w:r>
          <w:rPr>
            <w:noProof/>
            <w:webHidden/>
          </w:rPr>
          <w:fldChar w:fldCharType="begin"/>
        </w:r>
        <w:r>
          <w:rPr>
            <w:noProof/>
            <w:webHidden/>
          </w:rPr>
          <w:instrText xml:space="preserve"> PAGEREF _Toc181886618 \h </w:instrText>
        </w:r>
        <w:r>
          <w:rPr>
            <w:noProof/>
            <w:webHidden/>
          </w:rPr>
        </w:r>
        <w:r>
          <w:rPr>
            <w:noProof/>
            <w:webHidden/>
          </w:rPr>
          <w:fldChar w:fldCharType="separate"/>
        </w:r>
        <w:r>
          <w:rPr>
            <w:noProof/>
            <w:webHidden/>
          </w:rPr>
          <w:t>19</w:t>
        </w:r>
        <w:r>
          <w:rPr>
            <w:noProof/>
            <w:webHidden/>
          </w:rPr>
          <w:fldChar w:fldCharType="end"/>
        </w:r>
      </w:hyperlink>
    </w:p>
    <w:p w14:paraId="4B475265" w14:textId="77777777" w:rsidR="00315154" w:rsidRDefault="00315154">
      <w:pPr>
        <w:pStyle w:val="TOC1"/>
        <w:rPr>
          <w:rFonts w:eastAsiaTheme="minorEastAsia"/>
          <w:b w:val="0"/>
          <w:noProof/>
          <w:color w:val="auto"/>
          <w:sz w:val="22"/>
          <w:u w:val="none"/>
          <w:lang w:eastAsia="en-AU"/>
        </w:rPr>
      </w:pPr>
      <w:hyperlink w:anchor="_Toc181886619" w:history="1">
        <w:r w:rsidRPr="00AB0E3B">
          <w:rPr>
            <w:rStyle w:val="Hyperlink"/>
            <w:noProof/>
          </w:rPr>
          <w:t>Next Steps</w:t>
        </w:r>
        <w:r>
          <w:rPr>
            <w:noProof/>
            <w:webHidden/>
          </w:rPr>
          <w:tab/>
        </w:r>
        <w:r>
          <w:rPr>
            <w:noProof/>
            <w:webHidden/>
          </w:rPr>
          <w:fldChar w:fldCharType="begin"/>
        </w:r>
        <w:r>
          <w:rPr>
            <w:noProof/>
            <w:webHidden/>
          </w:rPr>
          <w:instrText xml:space="preserve"> PAGEREF _Toc181886619 \h </w:instrText>
        </w:r>
        <w:r>
          <w:rPr>
            <w:noProof/>
            <w:webHidden/>
          </w:rPr>
        </w:r>
        <w:r>
          <w:rPr>
            <w:noProof/>
            <w:webHidden/>
          </w:rPr>
          <w:fldChar w:fldCharType="separate"/>
        </w:r>
        <w:r>
          <w:rPr>
            <w:noProof/>
            <w:webHidden/>
          </w:rPr>
          <w:t>20</w:t>
        </w:r>
        <w:r>
          <w:rPr>
            <w:noProof/>
            <w:webHidden/>
          </w:rPr>
          <w:fldChar w:fldCharType="end"/>
        </w:r>
      </w:hyperlink>
    </w:p>
    <w:p w14:paraId="0A30D3CC" w14:textId="77777777" w:rsidR="00315154" w:rsidRDefault="00315154">
      <w:pPr>
        <w:pStyle w:val="TOC1"/>
        <w:rPr>
          <w:rFonts w:eastAsiaTheme="minorEastAsia"/>
          <w:b w:val="0"/>
          <w:noProof/>
          <w:color w:val="auto"/>
          <w:sz w:val="22"/>
          <w:u w:val="none"/>
          <w:lang w:eastAsia="en-AU"/>
        </w:rPr>
      </w:pPr>
      <w:hyperlink w:anchor="_Toc181886620" w:history="1">
        <w:r w:rsidRPr="00AB0E3B">
          <w:rPr>
            <w:rStyle w:val="Hyperlink"/>
            <w:noProof/>
          </w:rPr>
          <w:t>Australian Privacy Principle 5 Notice</w:t>
        </w:r>
        <w:r>
          <w:rPr>
            <w:noProof/>
            <w:webHidden/>
          </w:rPr>
          <w:tab/>
        </w:r>
        <w:r>
          <w:rPr>
            <w:noProof/>
            <w:webHidden/>
          </w:rPr>
          <w:fldChar w:fldCharType="begin"/>
        </w:r>
        <w:r>
          <w:rPr>
            <w:noProof/>
            <w:webHidden/>
          </w:rPr>
          <w:instrText xml:space="preserve"> PAGEREF _Toc181886620 \h </w:instrText>
        </w:r>
        <w:r>
          <w:rPr>
            <w:noProof/>
            <w:webHidden/>
          </w:rPr>
        </w:r>
        <w:r>
          <w:rPr>
            <w:noProof/>
            <w:webHidden/>
          </w:rPr>
          <w:fldChar w:fldCharType="separate"/>
        </w:r>
        <w:r>
          <w:rPr>
            <w:noProof/>
            <w:webHidden/>
          </w:rPr>
          <w:t>20</w:t>
        </w:r>
        <w:r>
          <w:rPr>
            <w:noProof/>
            <w:webHidden/>
          </w:rPr>
          <w:fldChar w:fldCharType="end"/>
        </w:r>
      </w:hyperlink>
    </w:p>
    <w:p w14:paraId="0E39EA31" w14:textId="77777777" w:rsidR="00DE4FE2" w:rsidRPr="005D3527" w:rsidRDefault="00A95970">
      <w:r w:rsidRPr="00D168AF">
        <w:fldChar w:fldCharType="end"/>
      </w:r>
    </w:p>
    <w:p w14:paraId="5EDA0C4D" w14:textId="77777777" w:rsidR="00C9103D" w:rsidRPr="005D3527" w:rsidRDefault="00C9103D">
      <w:pPr>
        <w:suppressAutoHyphens w:val="0"/>
        <w:rPr>
          <w:rFonts w:asciiTheme="majorHAnsi" w:eastAsiaTheme="majorEastAsia" w:hAnsiTheme="majorHAnsi" w:cstheme="majorBidi"/>
          <w:color w:val="081E3E" w:themeColor="text2"/>
          <w:sz w:val="44"/>
          <w:szCs w:val="32"/>
        </w:rPr>
      </w:pPr>
      <w:r w:rsidRPr="005D3527">
        <w:br w:type="page"/>
      </w:r>
    </w:p>
    <w:p w14:paraId="6E16D025" w14:textId="77777777" w:rsidR="005E721E" w:rsidRPr="005D3527" w:rsidRDefault="005E721E">
      <w:pPr>
        <w:pStyle w:val="Heading1"/>
      </w:pPr>
      <w:bookmarkStart w:id="0" w:name="_Toc181886600"/>
      <w:r w:rsidRPr="005D3527" w:rsidDel="009460D6">
        <w:t xml:space="preserve">Purpose of </w:t>
      </w:r>
      <w:r w:rsidR="001D0E62" w:rsidRPr="005D3527">
        <w:t>the paper</w:t>
      </w:r>
      <w:bookmarkEnd w:id="0"/>
    </w:p>
    <w:p w14:paraId="7C3C040A" w14:textId="77777777" w:rsidR="007D1E19" w:rsidRPr="005D3527" w:rsidRDefault="002836E2" w:rsidP="00A81938">
      <w:pPr>
        <w:spacing w:before="0"/>
      </w:pPr>
      <w:r w:rsidRPr="005D3527">
        <w:t xml:space="preserve">The Department of Infrastructure, Transport, Regional Development, Communications and the Arts (the department) is seeking views on proposed amendments to the </w:t>
      </w:r>
      <w:r w:rsidRPr="00743C6B">
        <w:rPr>
          <w:i/>
        </w:rPr>
        <w:t>Telecommunications (Low-impact Facilities) Determination 2018</w:t>
      </w:r>
      <w:r w:rsidRPr="005D3527">
        <w:t xml:space="preserve"> (the LIFD) and the </w:t>
      </w:r>
      <w:r w:rsidRPr="00743C6B">
        <w:rPr>
          <w:i/>
        </w:rPr>
        <w:t xml:space="preserve">Telecommunications Code of Practice 2021 </w:t>
      </w:r>
      <w:r w:rsidRPr="00D168AF">
        <w:t>(the Code)</w:t>
      </w:r>
      <w:r w:rsidR="00106289" w:rsidRPr="00743C6B">
        <w:rPr>
          <w:i/>
        </w:rPr>
        <w:t>.</w:t>
      </w:r>
      <w:r w:rsidR="00106289" w:rsidRPr="005D3527">
        <w:t xml:space="preserve"> </w:t>
      </w:r>
    </w:p>
    <w:p w14:paraId="2573E35A" w14:textId="77777777" w:rsidR="007442B1" w:rsidRDefault="007442B1" w:rsidP="002836E2">
      <w:r>
        <w:t>The</w:t>
      </w:r>
      <w:r w:rsidR="00AB3257">
        <w:t xml:space="preserve"> proposed</w:t>
      </w:r>
      <w:r w:rsidR="007E4222" w:rsidRPr="005D3527">
        <w:t xml:space="preserve"> changes</w:t>
      </w:r>
      <w:r>
        <w:t xml:space="preserve"> for the LIFD</w:t>
      </w:r>
      <w:r w:rsidR="007E4222" w:rsidRPr="005D3527">
        <w:t xml:space="preserve"> </w:t>
      </w:r>
      <w:r w:rsidR="00743C6B">
        <w:t>in</w:t>
      </w:r>
      <w:r w:rsidR="00AB3257">
        <w:t xml:space="preserve">clude </w:t>
      </w:r>
      <w:r w:rsidR="00743C6B">
        <w:t>increases in the dimensions of some existing low-impact facilities</w:t>
      </w:r>
      <w:r w:rsidR="00B15B5D">
        <w:rPr>
          <w:lang w:val="en-US"/>
        </w:rPr>
        <w:t xml:space="preserve">, and </w:t>
      </w:r>
      <w:r w:rsidR="00743C6B">
        <w:t xml:space="preserve">the introduction </w:t>
      </w:r>
      <w:r w:rsidR="00106ACB">
        <w:t xml:space="preserve">of </w:t>
      </w:r>
      <w:r w:rsidR="00B15B5D">
        <w:t>the installation of cabling on bridges. The</w:t>
      </w:r>
      <w:r>
        <w:t xml:space="preserve"> changes for the Code clarify elements of the installation certificate provision and how it applies to land occupiers.</w:t>
      </w:r>
    </w:p>
    <w:p w14:paraId="69E5C6F0" w14:textId="77777777" w:rsidR="004E5F3A" w:rsidRDefault="004E5F3A" w:rsidP="002836E2">
      <w:r>
        <w:t xml:space="preserve">The proposed changes will help to enhance connectivity for all Australians by improving the efficiency with which telecommunications networks can be deployed, whilst </w:t>
      </w:r>
      <w:r w:rsidR="00EF1894">
        <w:t xml:space="preserve">enhancing </w:t>
      </w:r>
      <w:r>
        <w:t>the resiliency and energy usage of telecommunications infrastructure.</w:t>
      </w:r>
    </w:p>
    <w:p w14:paraId="2F0DDDD3" w14:textId="77777777" w:rsidR="00EF23F4" w:rsidRPr="005D3527" w:rsidRDefault="004969AD" w:rsidP="002836E2">
      <w:r w:rsidRPr="005D3527">
        <w:t>The</w:t>
      </w:r>
      <w:r w:rsidR="004B11AF" w:rsidRPr="005D3527">
        <w:t xml:space="preserve"> discussion in this paper is set out in three sections:</w:t>
      </w:r>
    </w:p>
    <w:p w14:paraId="4203AC10" w14:textId="77777777" w:rsidR="00EF23F4" w:rsidRPr="005D3527" w:rsidRDefault="00EF23F4" w:rsidP="00232BB4">
      <w:pPr>
        <w:pStyle w:val="ListParagraph"/>
        <w:numPr>
          <w:ilvl w:val="0"/>
          <w:numId w:val="12"/>
        </w:numPr>
      </w:pPr>
      <w:r w:rsidRPr="005D3527">
        <w:rPr>
          <w:b/>
        </w:rPr>
        <w:t>Background</w:t>
      </w:r>
      <w:r w:rsidR="004B11AF" w:rsidRPr="005D3527">
        <w:t>: This section provides an overview of Australians’ expectation</w:t>
      </w:r>
      <w:r w:rsidR="00870D09">
        <w:t>s</w:t>
      </w:r>
      <w:r w:rsidR="004B11AF" w:rsidRPr="005D3527">
        <w:t xml:space="preserve"> </w:t>
      </w:r>
      <w:r w:rsidR="00EF1894">
        <w:t>for</w:t>
      </w:r>
      <w:r w:rsidR="004B11AF" w:rsidRPr="005D3527">
        <w:t xml:space="preserve"> greater connectivity, the carriers’ powers and immunities framework</w:t>
      </w:r>
      <w:r w:rsidR="000E38B7">
        <w:t xml:space="preserve">, </w:t>
      </w:r>
      <w:r w:rsidR="004B11AF" w:rsidRPr="005D3527">
        <w:t xml:space="preserve">and </w:t>
      </w:r>
      <w:r w:rsidR="000E38B7">
        <w:t xml:space="preserve">the </w:t>
      </w:r>
      <w:r w:rsidR="004B11AF" w:rsidRPr="005D3527">
        <w:t>safeguards intended to balance the carriers’ need for an efficient and economic deployment framework against the interests and concerns of landowners</w:t>
      </w:r>
      <w:r w:rsidR="008D35A3">
        <w:t>;</w:t>
      </w:r>
    </w:p>
    <w:p w14:paraId="21ECB56F" w14:textId="77777777" w:rsidR="004B11AF" w:rsidRPr="005D3527" w:rsidRDefault="004B11AF" w:rsidP="00232BB4">
      <w:pPr>
        <w:pStyle w:val="ListParagraph"/>
        <w:numPr>
          <w:ilvl w:val="0"/>
          <w:numId w:val="12"/>
        </w:numPr>
      </w:pPr>
      <w:r w:rsidRPr="005D3527">
        <w:rPr>
          <w:b/>
        </w:rPr>
        <w:t>Part A</w:t>
      </w:r>
      <w:r w:rsidRPr="005D3527">
        <w:t>: This section discusses each of the proposed amendments to the LIFD, which are outlined in the exposure draft of the Telecommunications (Low-impact Facilities) Amendment Determination 2024 (the draft LIFD)</w:t>
      </w:r>
      <w:r w:rsidR="008D35A3">
        <w:t>;</w:t>
      </w:r>
    </w:p>
    <w:p w14:paraId="10F93214" w14:textId="77777777" w:rsidR="00EF23F4" w:rsidRDefault="004B11AF" w:rsidP="00232BB4">
      <w:pPr>
        <w:pStyle w:val="ListParagraph"/>
        <w:numPr>
          <w:ilvl w:val="0"/>
          <w:numId w:val="12"/>
        </w:numPr>
      </w:pPr>
      <w:r w:rsidRPr="005D3527">
        <w:rPr>
          <w:b/>
        </w:rPr>
        <w:t>Part B</w:t>
      </w:r>
      <w:r w:rsidRPr="005D3527">
        <w:t xml:space="preserve">: This section discusses the proposed amendments to the Code, which are outlined in the exposure draft of the Telecommunications Code of Practice </w:t>
      </w:r>
      <w:r w:rsidR="00315154">
        <w:t xml:space="preserve">(Installation Certificate Waivers) Amendment Instrument </w:t>
      </w:r>
      <w:r w:rsidRPr="005D3527">
        <w:t>2024 (the draft Code)</w:t>
      </w:r>
      <w:r w:rsidR="008D35A3">
        <w:t>; and</w:t>
      </w:r>
    </w:p>
    <w:p w14:paraId="4302D912" w14:textId="77777777" w:rsidR="008D35A3" w:rsidRDefault="008D35A3" w:rsidP="00232BB4">
      <w:pPr>
        <w:pStyle w:val="ListParagraph"/>
        <w:numPr>
          <w:ilvl w:val="0"/>
          <w:numId w:val="12"/>
        </w:numPr>
      </w:pPr>
      <w:r>
        <w:rPr>
          <w:b/>
        </w:rPr>
        <w:t>Part C</w:t>
      </w:r>
      <w:r w:rsidRPr="008D35A3">
        <w:t>:</w:t>
      </w:r>
      <w:r>
        <w:t xml:space="preserve"> Other reforms to the powers and immunities framework.</w:t>
      </w:r>
    </w:p>
    <w:p w14:paraId="5F4E5D08" w14:textId="77777777" w:rsidR="00B15B5D" w:rsidRPr="005D3527" w:rsidRDefault="00B15B5D" w:rsidP="00AA54E1">
      <w:r>
        <w:t>Images used in this paper are for illustrative purposes, and where they are the intellectual property of a third party, the department has received written permission to use them</w:t>
      </w:r>
      <w:r w:rsidR="008802CE">
        <w:t>.</w:t>
      </w:r>
    </w:p>
    <w:p w14:paraId="5C53DF69" w14:textId="77777777" w:rsidR="008518F3" w:rsidRPr="005D3527" w:rsidRDefault="008518F3" w:rsidP="009A352E">
      <w:pPr>
        <w:pStyle w:val="Heading2"/>
      </w:pPr>
      <w:bookmarkStart w:id="1" w:name="_Toc181886601"/>
      <w:r w:rsidRPr="005D3527">
        <w:t>Key questions</w:t>
      </w:r>
      <w:bookmarkEnd w:id="1"/>
    </w:p>
    <w:p w14:paraId="18AEA161" w14:textId="77777777" w:rsidR="00743C6B" w:rsidRDefault="008518F3" w:rsidP="00743C6B">
      <w:pPr>
        <w:suppressAutoHyphens w:val="0"/>
      </w:pPr>
      <w:r w:rsidRPr="005D3527">
        <w:t>The department is seeking views on the proposals outlined in this discussion paper and the draft LIFD and draft Code</w:t>
      </w:r>
      <w:r w:rsidR="00882DEE" w:rsidRPr="005D3527">
        <w:t xml:space="preserve"> and have provided a series of key questions below to help guide responses</w:t>
      </w:r>
      <w:r w:rsidRPr="005D3527">
        <w:t xml:space="preserve">. </w:t>
      </w:r>
      <w:r w:rsidR="005B16E2" w:rsidRPr="005D3527">
        <w:t xml:space="preserve">The department would </w:t>
      </w:r>
      <w:r w:rsidR="00882DEE" w:rsidRPr="005D3527">
        <w:t xml:space="preserve">also </w:t>
      </w:r>
      <w:r w:rsidR="005B16E2" w:rsidRPr="005D3527">
        <w:t xml:space="preserve">appreciate quantitative and/or qualitative supporting information to be provided to explain or demonstrate the particular positions set out in submissions. </w:t>
      </w:r>
    </w:p>
    <w:p w14:paraId="7E71BEBB" w14:textId="77777777" w:rsidR="00882DEE" w:rsidRPr="005D3527" w:rsidRDefault="00743C6B" w:rsidP="008518F3">
      <w:pPr>
        <w:suppressAutoHyphens w:val="0"/>
      </w:pPr>
      <w:r w:rsidRPr="005D3527">
        <w:t>Submissions received by the department as part of this consultation process will be used to inform the Australian Government’s decision about the content of the final legislative instruments.</w:t>
      </w:r>
      <w:r w:rsidRPr="00743C6B">
        <w:t xml:space="preserve"> </w:t>
      </w:r>
      <w:r w:rsidRPr="005D3527">
        <w:t>The consultation period will close on</w:t>
      </w:r>
      <w:r w:rsidR="00315154">
        <w:t xml:space="preserve"> </w:t>
      </w:r>
      <w:r w:rsidR="00315154" w:rsidRPr="00315154">
        <w:t>Monday,</w:t>
      </w:r>
      <w:r w:rsidRPr="00315154">
        <w:t xml:space="preserve"> </w:t>
      </w:r>
      <w:r w:rsidR="00315154" w:rsidRPr="00315154">
        <w:t xml:space="preserve">2 December 2024. </w:t>
      </w:r>
    </w:p>
    <w:p w14:paraId="6CAF0A7C" w14:textId="77777777" w:rsidR="00967FD1" w:rsidRPr="005D3527" w:rsidRDefault="00967FD1" w:rsidP="00967FD1">
      <w:pPr>
        <w:pStyle w:val="Box2Heading"/>
        <w:rPr>
          <w:rFonts w:asciiTheme="majorHAnsi" w:eastAsiaTheme="majorEastAsia" w:hAnsiTheme="majorHAnsi" w:cstheme="majorBidi"/>
          <w:color w:val="081E3E" w:themeColor="text2"/>
          <w:sz w:val="44"/>
          <w:szCs w:val="32"/>
          <w:lang w:val="en-AU"/>
        </w:rPr>
      </w:pPr>
      <w:r w:rsidRPr="005D3527">
        <w:rPr>
          <w:lang w:val="en-AU"/>
        </w:rPr>
        <w:t>Key questions</w:t>
      </w:r>
    </w:p>
    <w:p w14:paraId="12322F4F" w14:textId="77777777" w:rsidR="00C8592F" w:rsidRDefault="00C8592F" w:rsidP="00C8592F">
      <w:pPr>
        <w:pStyle w:val="Box2Checklist"/>
        <w:rPr>
          <w:lang w:val="en-AU"/>
        </w:rPr>
      </w:pPr>
      <w:r w:rsidRPr="00C8592F">
        <w:rPr>
          <w:lang w:val="en-AU"/>
        </w:rPr>
        <w:t xml:space="preserve">What benefits or </w:t>
      </w:r>
      <w:r w:rsidR="00A52A07" w:rsidRPr="00C8592F">
        <w:rPr>
          <w:lang w:val="en-AU"/>
        </w:rPr>
        <w:t>difficulties</w:t>
      </w:r>
      <w:r w:rsidRPr="00C8592F">
        <w:rPr>
          <w:lang w:val="en-AU"/>
        </w:rPr>
        <w:t xml:space="preserve"> (financial or non-financial) would </w:t>
      </w:r>
      <w:r w:rsidR="00A52A07">
        <w:rPr>
          <w:lang w:val="en-AU"/>
        </w:rPr>
        <w:t>be incurred</w:t>
      </w:r>
      <w:r w:rsidRPr="00C8592F">
        <w:rPr>
          <w:lang w:val="en-AU"/>
        </w:rPr>
        <w:t xml:space="preserve"> as a result of implementing the</w:t>
      </w:r>
      <w:r w:rsidR="00336601">
        <w:rPr>
          <w:lang w:val="en-AU"/>
        </w:rPr>
        <w:t xml:space="preserve"> proposed LIFD</w:t>
      </w:r>
      <w:r w:rsidR="004E5F3A">
        <w:rPr>
          <w:lang w:val="en-AU"/>
        </w:rPr>
        <w:t xml:space="preserve"> and Code</w:t>
      </w:r>
      <w:r w:rsidR="00336601">
        <w:rPr>
          <w:lang w:val="en-AU"/>
        </w:rPr>
        <w:t xml:space="preserve"> changes</w:t>
      </w:r>
      <w:r w:rsidRPr="00C8592F">
        <w:rPr>
          <w:lang w:val="en-AU"/>
        </w:rPr>
        <w:t>?</w:t>
      </w:r>
    </w:p>
    <w:p w14:paraId="2A4DB1B5" w14:textId="77777777" w:rsidR="00C8592F" w:rsidRDefault="00C8592F" w:rsidP="00C8592F">
      <w:pPr>
        <w:pStyle w:val="Box2Checklist"/>
        <w:rPr>
          <w:lang w:val="en-AU"/>
        </w:rPr>
      </w:pPr>
      <w:r>
        <w:rPr>
          <w:lang w:val="en-AU"/>
        </w:rPr>
        <w:t>In what ways would th</w:t>
      </w:r>
      <w:r w:rsidR="00336601">
        <w:rPr>
          <w:lang w:val="en-AU"/>
        </w:rPr>
        <w:t>ese</w:t>
      </w:r>
      <w:r>
        <w:rPr>
          <w:lang w:val="en-AU"/>
        </w:rPr>
        <w:t xml:space="preserve"> amendment</w:t>
      </w:r>
      <w:r w:rsidR="00336601">
        <w:rPr>
          <w:lang w:val="en-AU"/>
        </w:rPr>
        <w:t>s</w:t>
      </w:r>
      <w:r>
        <w:rPr>
          <w:lang w:val="en-AU"/>
        </w:rPr>
        <w:t xml:space="preserve"> improve connectivity</w:t>
      </w:r>
      <w:r w:rsidR="004E5F3A">
        <w:rPr>
          <w:lang w:val="en-AU"/>
        </w:rPr>
        <w:t>, energy consumption and resiliency of telecommunications facilities</w:t>
      </w:r>
      <w:r>
        <w:rPr>
          <w:lang w:val="en-AU"/>
        </w:rPr>
        <w:t>?</w:t>
      </w:r>
    </w:p>
    <w:p w14:paraId="01A73597" w14:textId="77777777" w:rsidR="00C8592F" w:rsidRDefault="00615566" w:rsidP="00C8592F">
      <w:pPr>
        <w:pStyle w:val="Box2Checklist"/>
        <w:rPr>
          <w:lang w:val="en-AU"/>
        </w:rPr>
      </w:pPr>
      <w:r>
        <w:rPr>
          <w:lang w:val="en-US"/>
        </w:rPr>
        <w:t xml:space="preserve">Do these changes raise </w:t>
      </w:r>
      <w:r w:rsidR="00553C43">
        <w:rPr>
          <w:lang w:val="en-US"/>
        </w:rPr>
        <w:t xml:space="preserve">any </w:t>
      </w:r>
      <w:r w:rsidR="004E5F3A">
        <w:rPr>
          <w:lang w:val="en-US"/>
        </w:rPr>
        <w:t xml:space="preserve">concerns </w:t>
      </w:r>
      <w:r>
        <w:rPr>
          <w:lang w:val="en-US"/>
        </w:rPr>
        <w:t xml:space="preserve">for </w:t>
      </w:r>
      <w:r w:rsidR="004E5F3A">
        <w:rPr>
          <w:lang w:val="en-US"/>
        </w:rPr>
        <w:t>landowners and occupiers</w:t>
      </w:r>
      <w:r>
        <w:rPr>
          <w:lang w:val="en-US"/>
        </w:rPr>
        <w:t xml:space="preserve">? Can these </w:t>
      </w:r>
      <w:r w:rsidR="00D85E40">
        <w:rPr>
          <w:lang w:val="en-US"/>
        </w:rPr>
        <w:t xml:space="preserve">issues </w:t>
      </w:r>
      <w:r>
        <w:rPr>
          <w:lang w:val="en-US"/>
        </w:rPr>
        <w:t xml:space="preserve">be quantified and how could they be </w:t>
      </w:r>
      <w:r w:rsidR="0095244E">
        <w:rPr>
          <w:lang w:val="en-US"/>
        </w:rPr>
        <w:t>addressed</w:t>
      </w:r>
      <w:r w:rsidR="004E5F3A">
        <w:rPr>
          <w:lang w:val="en-US"/>
        </w:rPr>
        <w:t>?</w:t>
      </w:r>
    </w:p>
    <w:p w14:paraId="06BF8440" w14:textId="77777777" w:rsidR="003D7405" w:rsidRPr="00AC025A" w:rsidRDefault="00336601" w:rsidP="00AC025A">
      <w:pPr>
        <w:pStyle w:val="Box2Checklist"/>
        <w:rPr>
          <w:lang w:val="en-AU"/>
        </w:rPr>
      </w:pPr>
      <w:r>
        <w:rPr>
          <w:lang w:val="en-AU"/>
        </w:rPr>
        <w:t xml:space="preserve">What other factors should be </w:t>
      </w:r>
      <w:r w:rsidR="00CA1245">
        <w:rPr>
          <w:lang w:val="en-AU"/>
        </w:rPr>
        <w:t xml:space="preserve">taken into account </w:t>
      </w:r>
      <w:r>
        <w:rPr>
          <w:lang w:val="en-AU"/>
        </w:rPr>
        <w:t xml:space="preserve">when </w:t>
      </w:r>
      <w:r w:rsidR="00235706">
        <w:rPr>
          <w:lang w:val="en-AU"/>
        </w:rPr>
        <w:t>considering the proposed amendments to the LIFD and the Code?</w:t>
      </w:r>
      <w:r w:rsidR="00615566">
        <w:rPr>
          <w:lang w:val="en-AU"/>
        </w:rPr>
        <w:t xml:space="preserve"> Are there alternative arrangements that could deliver the same outcome?</w:t>
      </w:r>
      <w:r w:rsidR="003D7405">
        <w:br w:type="page"/>
      </w:r>
    </w:p>
    <w:p w14:paraId="7C414D09" w14:textId="77777777" w:rsidR="002836E2" w:rsidRPr="00D168AF" w:rsidRDefault="002836E2" w:rsidP="00743C6B">
      <w:pPr>
        <w:pStyle w:val="Heading1"/>
      </w:pPr>
      <w:bookmarkStart w:id="2" w:name="_Toc181886602"/>
      <w:r w:rsidRPr="00D168AF">
        <w:t>Background</w:t>
      </w:r>
      <w:bookmarkEnd w:id="2"/>
    </w:p>
    <w:p w14:paraId="70354A0A" w14:textId="77777777" w:rsidR="007A50C5" w:rsidRPr="005D3527" w:rsidRDefault="002C7926" w:rsidP="00882DEE">
      <w:pPr>
        <w:spacing w:before="0"/>
      </w:pPr>
      <w:r w:rsidRPr="005D3527">
        <w:t xml:space="preserve">We </w:t>
      </w:r>
      <w:r w:rsidR="00CB24A1">
        <w:t>live</w:t>
      </w:r>
      <w:r w:rsidRPr="005D3527">
        <w:t xml:space="preserve"> in an </w:t>
      </w:r>
      <w:r w:rsidR="00E27331" w:rsidRPr="005D3527">
        <w:t>increasingly digital</w:t>
      </w:r>
      <w:r w:rsidR="007A50C5" w:rsidRPr="005D3527">
        <w:t xml:space="preserve"> world</w:t>
      </w:r>
      <w:r w:rsidR="00E27331" w:rsidRPr="005D3527">
        <w:t xml:space="preserve">, </w:t>
      </w:r>
      <w:r w:rsidR="007A50C5" w:rsidRPr="005D3527">
        <w:t xml:space="preserve">and our reliance on connectivity is an essential part of everyday life. Homes across Australia rely on connectivity on a daily basis </w:t>
      </w:r>
      <w:r w:rsidR="00A85EFE">
        <w:t>enabling us to</w:t>
      </w:r>
      <w:r w:rsidR="007A50C5" w:rsidRPr="005D3527">
        <w:t xml:space="preserve"> work from home, </w:t>
      </w:r>
      <w:r w:rsidR="00D168AF">
        <w:t xml:space="preserve">and to access </w:t>
      </w:r>
      <w:r w:rsidR="007A50C5" w:rsidRPr="005D3527">
        <w:t>remote learning, personal administration and telehealth support, as well as entertainment and other applications.</w:t>
      </w:r>
      <w:r w:rsidR="00D168AF">
        <w:t xml:space="preserve"> </w:t>
      </w:r>
      <w:r w:rsidR="00A85EFE">
        <w:t>S</w:t>
      </w:r>
      <w:r w:rsidR="007A50C5" w:rsidRPr="005D3527">
        <w:t xml:space="preserve">chools, hospitals, businesses and emergency services also rely on </w:t>
      </w:r>
      <w:r w:rsidR="00A85EFE">
        <w:t xml:space="preserve">new </w:t>
      </w:r>
      <w:r w:rsidR="007A50C5" w:rsidRPr="005D3527">
        <w:t>technolog</w:t>
      </w:r>
      <w:r w:rsidR="00A85EFE">
        <w:t>ies and connectivity</w:t>
      </w:r>
      <w:r w:rsidR="007A50C5" w:rsidRPr="005D3527">
        <w:t xml:space="preserve"> to undertake daily operations in our community.</w:t>
      </w:r>
    </w:p>
    <w:p w14:paraId="47665C4A" w14:textId="37C7C598" w:rsidR="004800C9" w:rsidRDefault="00A85EFE" w:rsidP="004800C9">
      <w:pPr>
        <w:spacing w:before="0"/>
      </w:pPr>
      <w:r>
        <w:t>Earlier this year, t</w:t>
      </w:r>
      <w:r w:rsidR="004800C9" w:rsidRPr="006E25F9">
        <w:t xml:space="preserve">he department undertook a </w:t>
      </w:r>
      <w:r w:rsidR="004800C9" w:rsidRPr="00CB24A1">
        <w:t>national survey</w:t>
      </w:r>
      <w:r w:rsidR="004800C9" w:rsidRPr="006E25F9">
        <w:t xml:space="preserve"> to learn more about wireless connectivity usage in Australia</w:t>
      </w:r>
      <w:bookmarkStart w:id="3" w:name="_GoBack"/>
      <w:r w:rsidR="004800C9">
        <w:rPr>
          <w:rStyle w:val="FootnoteReference"/>
        </w:rPr>
        <w:footnoteReference w:id="2"/>
      </w:r>
      <w:bookmarkEnd w:id="3"/>
      <w:r w:rsidR="004800C9" w:rsidRPr="006E25F9">
        <w:t>. The survey found nine in ten Australians want better connectivity than what they currently experience and almost one in three Australians experienc</w:t>
      </w:r>
      <w:r>
        <w:t>e</w:t>
      </w:r>
      <w:r w:rsidR="004800C9" w:rsidRPr="006E25F9">
        <w:t xml:space="preserve"> limited or no network coverage. A large portion of the </w:t>
      </w:r>
      <w:r w:rsidR="004800C9">
        <w:t xml:space="preserve">Australian </w:t>
      </w:r>
      <w:r w:rsidR="004800C9" w:rsidRPr="006E25F9">
        <w:t xml:space="preserve">population indicated that poor wireless connectivity has a big impact on their personal (44%) and professional (35%) lives. </w:t>
      </w:r>
      <w:r w:rsidR="004800C9">
        <w:t>A</w:t>
      </w:r>
      <w:r w:rsidR="004800C9" w:rsidRPr="006E25F9">
        <w:t xml:space="preserve"> </w:t>
      </w:r>
      <w:r w:rsidR="004800C9">
        <w:t xml:space="preserve">significant </w:t>
      </w:r>
      <w:r w:rsidR="004800C9" w:rsidRPr="006E25F9">
        <w:t xml:space="preserve">majority of </w:t>
      </w:r>
      <w:r w:rsidR="004800C9">
        <w:t>Australians</w:t>
      </w:r>
      <w:r w:rsidR="004800C9" w:rsidRPr="006E25F9">
        <w:t xml:space="preserve"> </w:t>
      </w:r>
      <w:r w:rsidR="004800C9">
        <w:t xml:space="preserve">(92%) </w:t>
      </w:r>
      <w:r w:rsidR="004800C9" w:rsidRPr="006E25F9">
        <w:t>agree</w:t>
      </w:r>
      <w:r w:rsidR="004800C9">
        <w:t xml:space="preserve"> it is </w:t>
      </w:r>
      <w:r w:rsidR="004800C9" w:rsidRPr="006E25F9">
        <w:t>important for networks to expand to support growing communities</w:t>
      </w:r>
      <w:r w:rsidR="004800C9" w:rsidRPr="006E25F9">
        <w:rPr>
          <w:rStyle w:val="FootnoteReference"/>
        </w:rPr>
        <w:footnoteReference w:id="3"/>
      </w:r>
      <w:r w:rsidR="004800C9" w:rsidRPr="006E25F9">
        <w:t xml:space="preserve">. </w:t>
      </w:r>
    </w:p>
    <w:p w14:paraId="3CEF6A0F" w14:textId="77777777" w:rsidR="00E20594" w:rsidRDefault="00A85EFE" w:rsidP="00882DEE">
      <w:pPr>
        <w:spacing w:before="0"/>
      </w:pPr>
      <w:r>
        <w:t xml:space="preserve">The </w:t>
      </w:r>
      <w:r w:rsidR="00F36DC2">
        <w:t xml:space="preserve">results from the national survey reinforce the </w:t>
      </w:r>
      <w:r>
        <w:t xml:space="preserve">findings and recommendations from </w:t>
      </w:r>
      <w:r w:rsidR="006A6ACB">
        <w:t xml:space="preserve">a number of </w:t>
      </w:r>
      <w:r>
        <w:t xml:space="preserve">reviews, inquiries and reports </w:t>
      </w:r>
      <w:r w:rsidR="00F36DC2">
        <w:t xml:space="preserve">which </w:t>
      </w:r>
      <w:r>
        <w:t>demonstrate c</w:t>
      </w:r>
      <w:r w:rsidR="00E20594" w:rsidRPr="005D3527">
        <w:t>overage, capacity and</w:t>
      </w:r>
      <w:r>
        <w:t xml:space="preserve"> </w:t>
      </w:r>
      <w:r w:rsidR="00882DEE" w:rsidRPr="005D3527">
        <w:t xml:space="preserve">reliability of telecommunications services </w:t>
      </w:r>
      <w:r w:rsidR="00F36DC2">
        <w:t xml:space="preserve">as being </w:t>
      </w:r>
      <w:r>
        <w:t>of crucial importance</w:t>
      </w:r>
      <w:r w:rsidR="00882DEE" w:rsidRPr="005D3527">
        <w:t xml:space="preserve">, especially for Australians living in peri-urban, regional, rural and remote areas of Australia. </w:t>
      </w:r>
    </w:p>
    <w:p w14:paraId="47C49FDC" w14:textId="77777777" w:rsidR="00A85EFE" w:rsidRPr="00F36DC2" w:rsidRDefault="00506021" w:rsidP="00506021">
      <w:pPr>
        <w:pStyle w:val="Box2Heading"/>
        <w:rPr>
          <w:lang w:val="en-AU"/>
        </w:rPr>
      </w:pPr>
      <w:r>
        <w:t>Summary of findings and recommendations</w:t>
      </w:r>
      <w:r w:rsidR="00F36DC2">
        <w:rPr>
          <w:lang w:val="en-AU"/>
        </w:rPr>
        <w:t xml:space="preserve"> from inquiries, reports and reviews</w:t>
      </w:r>
    </w:p>
    <w:p w14:paraId="5D358FAA" w14:textId="48839129" w:rsidR="00506021" w:rsidRPr="005D3527" w:rsidRDefault="00506021" w:rsidP="00506021">
      <w:pPr>
        <w:pStyle w:val="Box2Text"/>
      </w:pPr>
      <w:r w:rsidRPr="00506021">
        <w:rPr>
          <w:b/>
          <w:lang w:val="en-AU"/>
        </w:rPr>
        <w:t>A.</w:t>
      </w:r>
      <w:r>
        <w:rPr>
          <w:lang w:val="en-AU"/>
        </w:rPr>
        <w:t xml:space="preserve">  </w:t>
      </w:r>
      <w:r w:rsidRPr="005D3527">
        <w:t xml:space="preserve">Findings 1 and 2 of the Australian Competition and Consumer Commission (ACCC’s) </w:t>
      </w:r>
      <w:r w:rsidRPr="00FC4340">
        <w:rPr>
          <w:b/>
          <w:i/>
        </w:rPr>
        <w:t>Regional Mobile Infrastructure Inquiry</w:t>
      </w:r>
      <w:r w:rsidRPr="005D3527">
        <w:t xml:space="preserve"> </w:t>
      </w:r>
      <w:r>
        <w:t xml:space="preserve">identified reliable and resilient </w:t>
      </w:r>
      <w:r w:rsidRPr="005D3527">
        <w:t xml:space="preserve">mobile services </w:t>
      </w:r>
      <w:r>
        <w:rPr>
          <w:lang w:val="en-AU"/>
        </w:rPr>
        <w:t xml:space="preserve">as </w:t>
      </w:r>
      <w:r w:rsidR="00F36DC2">
        <w:rPr>
          <w:lang w:val="en-AU"/>
        </w:rPr>
        <w:t>being vitally important</w:t>
      </w:r>
      <w:r w:rsidRPr="005D3527">
        <w:t xml:space="preserve"> to regional and remote Australians, </w:t>
      </w:r>
      <w:r>
        <w:rPr>
          <w:lang w:val="en-AU"/>
        </w:rPr>
        <w:t xml:space="preserve">and </w:t>
      </w:r>
      <w:r w:rsidR="00F36DC2">
        <w:rPr>
          <w:lang w:val="en-AU"/>
        </w:rPr>
        <w:t xml:space="preserve">that </w:t>
      </w:r>
      <w:r w:rsidR="00A460CB">
        <w:rPr>
          <w:lang w:val="en-AU"/>
        </w:rPr>
        <w:t>t</w:t>
      </w:r>
      <w:r w:rsidR="00A460CB" w:rsidRPr="005D3527">
        <w:t>he</w:t>
      </w:r>
      <w:r w:rsidRPr="005D3527">
        <w:t xml:space="preserve"> need for these services is heightened in emergencies and natural disasters. </w:t>
      </w:r>
      <w:r w:rsidR="00A52A07">
        <w:rPr>
          <w:lang w:val="en-US"/>
        </w:rPr>
        <w:t>Regional and rural residents have c</w:t>
      </w:r>
      <w:r w:rsidR="00A460CB">
        <w:t>oncerns</w:t>
      </w:r>
      <w:r>
        <w:t xml:space="preserve"> </w:t>
      </w:r>
      <w:r w:rsidRPr="005D3527">
        <w:t>about coverage and congestion issues</w:t>
      </w:r>
      <w:r>
        <w:rPr>
          <w:lang w:val="en-AU"/>
        </w:rPr>
        <w:t xml:space="preserve">, especially when </w:t>
      </w:r>
      <w:r w:rsidR="00F36DC2">
        <w:rPr>
          <w:lang w:val="en-AU"/>
        </w:rPr>
        <w:t>there appears to</w:t>
      </w:r>
      <w:r>
        <w:rPr>
          <w:lang w:val="en-AU"/>
        </w:rPr>
        <w:t xml:space="preserve"> be less commercial incentive to invest in capacity upgrades </w:t>
      </w:r>
      <w:r w:rsidRPr="005D3527">
        <w:t xml:space="preserve">in </w:t>
      </w:r>
      <w:r w:rsidR="00F36DC2">
        <w:rPr>
          <w:lang w:val="en-AU"/>
        </w:rPr>
        <w:t>these</w:t>
      </w:r>
      <w:r w:rsidRPr="005D3527">
        <w:t xml:space="preserve"> areas</w:t>
      </w:r>
      <w:r w:rsidRPr="005D3527">
        <w:rPr>
          <w:rStyle w:val="FootnoteReference"/>
        </w:rPr>
        <w:footnoteReference w:id="4"/>
      </w:r>
      <w:r w:rsidRPr="005D3527">
        <w:t xml:space="preserve">. </w:t>
      </w:r>
    </w:p>
    <w:p w14:paraId="6AD5574E" w14:textId="18E0AB1B" w:rsidR="00506021" w:rsidRPr="00506021" w:rsidRDefault="00506021" w:rsidP="00F36DC2">
      <w:pPr>
        <w:pStyle w:val="Box2Text"/>
        <w:rPr>
          <w:b/>
        </w:rPr>
      </w:pPr>
      <w:r w:rsidRPr="00506021">
        <w:rPr>
          <w:b/>
          <w:lang w:val="en-AU"/>
        </w:rPr>
        <w:t>B.</w:t>
      </w:r>
      <w:r>
        <w:rPr>
          <w:lang w:val="en-AU"/>
        </w:rPr>
        <w:t xml:space="preserve">  </w:t>
      </w:r>
      <w:r w:rsidRPr="005D3527">
        <w:t>The House of Representatives Standing Committee on Communications and the Arts ‘</w:t>
      </w:r>
      <w:r w:rsidRPr="00FC4340">
        <w:rPr>
          <w:i/>
        </w:rPr>
        <w:t>Connecting the Country: Mission Critical’</w:t>
      </w:r>
      <w:r w:rsidRPr="005D3527">
        <w:t xml:space="preserve"> report from </w:t>
      </w:r>
      <w:r>
        <w:rPr>
          <w:lang w:val="en-AU"/>
        </w:rPr>
        <w:t>its</w:t>
      </w:r>
      <w:r w:rsidRPr="005D3527">
        <w:t xml:space="preserve"> </w:t>
      </w:r>
      <w:r w:rsidRPr="005D3527">
        <w:rPr>
          <w:b/>
          <w:bCs/>
        </w:rPr>
        <w:t>Inquiry into co-investment in multi-carrier regional mobile infrastructure</w:t>
      </w:r>
      <w:r w:rsidRPr="005D3527">
        <w:t xml:space="preserve">, </w:t>
      </w:r>
      <w:r>
        <w:t>recommended</w:t>
      </w:r>
      <w:r w:rsidRPr="005D3527">
        <w:t xml:space="preserve"> the Government</w:t>
      </w:r>
      <w:r w:rsidR="00F36DC2">
        <w:rPr>
          <w:lang w:val="en-AU"/>
        </w:rPr>
        <w:t xml:space="preserve"> </w:t>
      </w:r>
      <w:r w:rsidRPr="00506021">
        <w:t>reform the carriers’ powers and immunities framework to enable mobile infrastructure to be deployed in regional, rural and peri-urban areas more swiftly</w:t>
      </w:r>
      <w:r w:rsidR="00F36DC2">
        <w:rPr>
          <w:lang w:val="en-AU"/>
        </w:rPr>
        <w:t xml:space="preserve">, </w:t>
      </w:r>
      <w:r w:rsidRPr="00506021">
        <w:t>and encourage investment in ‘smart’ mobile infrastructure that incorporates renewable and decarbonised energy solutions</w:t>
      </w:r>
      <w:r w:rsidRPr="00506021">
        <w:rPr>
          <w:rStyle w:val="FootnoteReference"/>
        </w:rPr>
        <w:footnoteReference w:id="5"/>
      </w:r>
      <w:r w:rsidRPr="00506021">
        <w:t>.</w:t>
      </w:r>
    </w:p>
    <w:p w14:paraId="1583306B" w14:textId="5883CB07" w:rsidR="00506021" w:rsidRPr="00FC4340" w:rsidRDefault="00506021" w:rsidP="00506021">
      <w:pPr>
        <w:pStyle w:val="Box2Text"/>
      </w:pPr>
      <w:r w:rsidRPr="00506021">
        <w:rPr>
          <w:b/>
          <w:lang w:val="en-AU"/>
        </w:rPr>
        <w:t>C.</w:t>
      </w:r>
      <w:r>
        <w:rPr>
          <w:lang w:val="en-AU"/>
        </w:rPr>
        <w:t xml:space="preserve">  </w:t>
      </w:r>
      <w:r w:rsidRPr="00FC4340">
        <w:t xml:space="preserve">The </w:t>
      </w:r>
      <w:r w:rsidRPr="005D3527">
        <w:rPr>
          <w:b/>
          <w:bCs/>
        </w:rPr>
        <w:t xml:space="preserve">Final Report </w:t>
      </w:r>
      <w:r w:rsidRPr="00FC4340">
        <w:rPr>
          <w:b/>
        </w:rPr>
        <w:t>of the Mobile Telecommunications Working Group</w:t>
      </w:r>
      <w:r w:rsidR="00F36DC2">
        <w:rPr>
          <w:lang w:val="en-AU"/>
        </w:rPr>
        <w:t xml:space="preserve"> </w:t>
      </w:r>
      <w:r w:rsidRPr="00FC4340">
        <w:t xml:space="preserve">outlined </w:t>
      </w:r>
      <w:r>
        <w:t xml:space="preserve">a suite of agreed </w:t>
      </w:r>
      <w:r w:rsidRPr="00FC4340">
        <w:t xml:space="preserve">national principles to support streamlined </w:t>
      </w:r>
      <w:r>
        <w:t xml:space="preserve">planning approvals </w:t>
      </w:r>
      <w:r w:rsidR="00F36DC2">
        <w:rPr>
          <w:lang w:val="en-AU"/>
        </w:rPr>
        <w:t>for</w:t>
      </w:r>
      <w:r>
        <w:t xml:space="preserve"> </w:t>
      </w:r>
      <w:r w:rsidRPr="00FC4340">
        <w:t xml:space="preserve">telecommunications </w:t>
      </w:r>
      <w:r>
        <w:t>infrastructure</w:t>
      </w:r>
      <w:r w:rsidRPr="00FC4340">
        <w:t>.</w:t>
      </w:r>
      <w:r>
        <w:rPr>
          <w:rStyle w:val="FootnoteReference"/>
        </w:rPr>
        <w:footnoteReference w:id="6"/>
      </w:r>
      <w:r w:rsidRPr="00FC4340">
        <w:t xml:space="preserve"> </w:t>
      </w:r>
      <w:r w:rsidRPr="005D3527">
        <w:rPr>
          <w:bCs/>
        </w:rPr>
        <w:t xml:space="preserve">The proposed changes to the LIFD and Code support the following national principles: </w:t>
      </w:r>
      <w:r w:rsidRPr="00FC4340">
        <w:t xml:space="preserve"> </w:t>
      </w:r>
    </w:p>
    <w:p w14:paraId="64E52DB2" w14:textId="77777777" w:rsidR="00506021" w:rsidRPr="00F36DC2" w:rsidRDefault="00506021" w:rsidP="00506021">
      <w:pPr>
        <w:pStyle w:val="Box2Bullet1"/>
        <w:rPr>
          <w:b/>
          <w:sz w:val="22"/>
          <w:szCs w:val="22"/>
          <w:lang w:val="en-US"/>
        </w:rPr>
      </w:pPr>
      <w:r w:rsidRPr="16058E22">
        <w:rPr>
          <w:i/>
          <w:sz w:val="22"/>
          <w:szCs w:val="22"/>
          <w:lang w:val="en-US"/>
        </w:rPr>
        <w:t>There is a need for reliable mobile telecommunications connectivity:</w:t>
      </w:r>
      <w:r w:rsidRPr="16058E22">
        <w:rPr>
          <w:sz w:val="22"/>
          <w:szCs w:val="22"/>
          <w:lang w:val="en-US"/>
        </w:rPr>
        <w:t xml:space="preserve"> recognising mobile telecommunications as an essential utility in all established and future growth areas, including the community expectation they will have access to a mobile service that has adequate coverage and capacity; and</w:t>
      </w:r>
    </w:p>
    <w:p w14:paraId="4716E1AD" w14:textId="77777777" w:rsidR="00506021" w:rsidRPr="00F36DC2" w:rsidRDefault="00506021" w:rsidP="00506021">
      <w:pPr>
        <w:pStyle w:val="Box2Bullet1"/>
        <w:rPr>
          <w:b/>
          <w:sz w:val="22"/>
          <w:szCs w:val="22"/>
          <w:lang w:val="en-US"/>
        </w:rPr>
      </w:pPr>
      <w:r w:rsidRPr="16058E22">
        <w:rPr>
          <w:i/>
          <w:sz w:val="22"/>
          <w:szCs w:val="22"/>
          <w:lang w:val="en-US"/>
        </w:rPr>
        <w:t>Responding to shifting demands on mobile telecommunications networks:</w:t>
      </w:r>
      <w:r w:rsidRPr="16058E22">
        <w:rPr>
          <w:sz w:val="22"/>
          <w:szCs w:val="22"/>
          <w:lang w:val="en-US"/>
        </w:rPr>
        <w:t xml:space="preserve"> accepting and recognising demand on telecommunications networks and infrastructure will increase in new developments and growth areas which will need to be met with the deployment of additional telecommunications equipment and infrastructure to provide sufficient coverage and capacity to serve the area.</w:t>
      </w:r>
    </w:p>
    <w:p w14:paraId="53DC85C9" w14:textId="0D1B05EA" w:rsidR="00506021" w:rsidRPr="00506021" w:rsidRDefault="00506021" w:rsidP="00506021">
      <w:pPr>
        <w:pStyle w:val="Box2Text"/>
        <w:rPr>
          <w:b/>
        </w:rPr>
      </w:pPr>
      <w:r w:rsidRPr="00506021">
        <w:rPr>
          <w:b/>
          <w:bCs/>
          <w:lang w:val="en-AU"/>
        </w:rPr>
        <w:t>D.</w:t>
      </w:r>
      <w:r>
        <w:rPr>
          <w:b/>
          <w:bCs/>
          <w:lang w:val="en-AU"/>
        </w:rPr>
        <w:t xml:space="preserve">  </w:t>
      </w:r>
      <w:r w:rsidRPr="005D3527">
        <w:rPr>
          <w:b/>
          <w:bCs/>
        </w:rPr>
        <w:t>The Australian Communications and Media Authority’s</w:t>
      </w:r>
      <w:r>
        <w:rPr>
          <w:b/>
          <w:lang w:val="en-AU"/>
        </w:rPr>
        <w:t xml:space="preserve"> (ACMA’s)</w:t>
      </w:r>
      <w:r w:rsidRPr="00FC4340">
        <w:t xml:space="preserve"> </w:t>
      </w:r>
      <w:r>
        <w:rPr>
          <w:lang w:val="en-AU"/>
        </w:rPr>
        <w:t xml:space="preserve">reports assessing the resilience of telecommunications networks, such as the </w:t>
      </w:r>
      <w:r w:rsidRPr="00FC4340">
        <w:t>‘</w:t>
      </w:r>
      <w:r w:rsidRPr="00FC4340">
        <w:rPr>
          <w:i/>
        </w:rPr>
        <w:t>Impacts of the 2019-20 bushfires on the telecommunications network</w:t>
      </w:r>
      <w:r w:rsidR="00FB0535">
        <w:rPr>
          <w:rStyle w:val="FootnoteReference"/>
          <w:i/>
        </w:rPr>
        <w:footnoteReference w:id="7"/>
      </w:r>
      <w:r w:rsidRPr="00FC4340">
        <w:rPr>
          <w:i/>
        </w:rPr>
        <w:t>’</w:t>
      </w:r>
      <w:r>
        <w:rPr>
          <w:lang w:val="en-AU"/>
        </w:rPr>
        <w:t>,</w:t>
      </w:r>
      <w:r w:rsidRPr="005D3527">
        <w:rPr>
          <w:bCs/>
          <w:i/>
        </w:rPr>
        <w:t xml:space="preserve"> ‘Telecommunications outages – Sydney Storms, February </w:t>
      </w:r>
      <w:r w:rsidRPr="005D3527">
        <w:rPr>
          <w:i/>
        </w:rPr>
        <w:t>2020</w:t>
      </w:r>
      <w:r w:rsidR="00FB0535">
        <w:rPr>
          <w:rStyle w:val="FootnoteReference"/>
          <w:i/>
        </w:rPr>
        <w:footnoteReference w:id="8"/>
      </w:r>
      <w:r>
        <w:rPr>
          <w:i/>
          <w:lang w:val="en-AU"/>
        </w:rPr>
        <w:t>’</w:t>
      </w:r>
      <w:r w:rsidRPr="00FC4340">
        <w:t xml:space="preserve"> and</w:t>
      </w:r>
      <w:r w:rsidRPr="005D3527">
        <w:rPr>
          <w:bCs/>
          <w:i/>
        </w:rPr>
        <w:t xml:space="preserve"> </w:t>
      </w:r>
      <w:r w:rsidRPr="00FC4340">
        <w:t xml:space="preserve">various </w:t>
      </w:r>
      <w:r>
        <w:rPr>
          <w:lang w:val="en-AU"/>
        </w:rPr>
        <w:t xml:space="preserve">other </w:t>
      </w:r>
      <w:r w:rsidRPr="00FC4340">
        <w:t>jurisdictional inquiries</w:t>
      </w:r>
      <w:r>
        <w:rPr>
          <w:lang w:val="en-AU"/>
        </w:rPr>
        <w:t>,</w:t>
      </w:r>
      <w:r w:rsidRPr="00FC4340">
        <w:t xml:space="preserve"> found the </w:t>
      </w:r>
      <w:r>
        <w:rPr>
          <w:lang w:val="en-AU"/>
        </w:rPr>
        <w:t>primary</w:t>
      </w:r>
      <w:r w:rsidRPr="00FC4340">
        <w:t xml:space="preserve"> cause of telecommunications outages in natural disasters is </w:t>
      </w:r>
      <w:r>
        <w:rPr>
          <w:lang w:val="en-AU"/>
        </w:rPr>
        <w:t xml:space="preserve">the failure of </w:t>
      </w:r>
      <w:r w:rsidRPr="00FC4340">
        <w:t>main power supply</w:t>
      </w:r>
      <w:r>
        <w:rPr>
          <w:lang w:val="en-AU"/>
        </w:rPr>
        <w:t>. The reports also found</w:t>
      </w:r>
      <w:r w:rsidR="00DD394E">
        <w:rPr>
          <w:lang w:val="en-AU"/>
        </w:rPr>
        <w:t xml:space="preserve"> </w:t>
      </w:r>
      <w:r w:rsidRPr="005D3527">
        <w:t>renewable</w:t>
      </w:r>
      <w:r w:rsidRPr="005D3527">
        <w:rPr>
          <w:bCs/>
        </w:rPr>
        <w:t xml:space="preserve"> energy solutions, such as solar panels, help mitigate the risk. </w:t>
      </w:r>
    </w:p>
    <w:p w14:paraId="4E0544FD" w14:textId="77777777" w:rsidR="005D3527" w:rsidRPr="005D3527" w:rsidRDefault="005D3527" w:rsidP="003D7405">
      <w:pPr>
        <w:pStyle w:val="Heading2"/>
      </w:pPr>
      <w:bookmarkStart w:id="4" w:name="_Toc181886603"/>
      <w:r w:rsidRPr="00CB24A1">
        <w:t xml:space="preserve">Why </w:t>
      </w:r>
      <w:r>
        <w:t xml:space="preserve">are </w:t>
      </w:r>
      <w:r w:rsidR="00CB24A1">
        <w:t>changes needed</w:t>
      </w:r>
      <w:r w:rsidRPr="00CB24A1">
        <w:t xml:space="preserve"> now?</w:t>
      </w:r>
      <w:bookmarkEnd w:id="4"/>
      <w:r w:rsidRPr="005D3527">
        <w:t xml:space="preserve"> </w:t>
      </w:r>
    </w:p>
    <w:p w14:paraId="3B347700" w14:textId="77777777" w:rsidR="005E39B6" w:rsidRDefault="005D3527" w:rsidP="00882DEE">
      <w:pPr>
        <w:spacing w:before="0"/>
      </w:pPr>
      <w:r w:rsidRPr="005D3527">
        <w:t xml:space="preserve">Australians expect to have access to a reliable telecommunications service much in the same way as they expect they will have access to water and electricity. Connectivity is essential for driving national productivity growth and provides opportunities for all Australians regardless of where they live or work. To meet these connectivity needs, it is often necessary for carriers to deploy new infrastructure. </w:t>
      </w:r>
    </w:p>
    <w:p w14:paraId="66C613B7" w14:textId="22825FAC" w:rsidR="005D3527" w:rsidRDefault="00882DEE" w:rsidP="00882DEE">
      <w:pPr>
        <w:spacing w:before="0"/>
      </w:pPr>
      <w:r w:rsidRPr="005D3527">
        <w:t>The</w:t>
      </w:r>
      <w:r w:rsidR="00FB0535">
        <w:t xml:space="preserve"> Australian</w:t>
      </w:r>
      <w:r w:rsidRPr="005D3527">
        <w:t xml:space="preserve"> Government</w:t>
      </w:r>
      <w:r w:rsidR="00E83EF8">
        <w:t>’s</w:t>
      </w:r>
      <w:r w:rsidRPr="005D3527">
        <w:t xml:space="preserve"> last</w:t>
      </w:r>
      <w:r w:rsidR="005D3527">
        <w:t xml:space="preserve"> substantial</w:t>
      </w:r>
      <w:r w:rsidRPr="005D3527">
        <w:t xml:space="preserve"> update</w:t>
      </w:r>
      <w:r w:rsidR="003009BA">
        <w:t>s</w:t>
      </w:r>
      <w:r w:rsidR="005D3527">
        <w:t xml:space="preserve"> to</w:t>
      </w:r>
      <w:r w:rsidRPr="005D3527">
        <w:t xml:space="preserve"> the </w:t>
      </w:r>
      <w:r w:rsidR="005D3527">
        <w:t>LIFD</w:t>
      </w:r>
      <w:r w:rsidRPr="005D3527">
        <w:t xml:space="preserve"> </w:t>
      </w:r>
      <w:r w:rsidR="00E83EF8">
        <w:t xml:space="preserve">and the Code </w:t>
      </w:r>
      <w:r w:rsidR="005D3527">
        <w:t xml:space="preserve">occurred </w:t>
      </w:r>
      <w:r w:rsidRPr="005D3527">
        <w:t>in 2018</w:t>
      </w:r>
      <w:r w:rsidR="00E83EF8">
        <w:t xml:space="preserve"> and 2021 </w:t>
      </w:r>
      <w:r w:rsidR="00FB0535">
        <w:t xml:space="preserve">respectively, </w:t>
      </w:r>
      <w:r w:rsidRPr="005D3527">
        <w:t>which included changes to the dimensions of low-impact facilities</w:t>
      </w:r>
      <w:r w:rsidR="00E83EF8">
        <w:t xml:space="preserve"> and </w:t>
      </w:r>
      <w:r w:rsidR="003009BA">
        <w:t xml:space="preserve">introduction of new </w:t>
      </w:r>
      <w:r w:rsidR="00E83EF8">
        <w:t>conditions</w:t>
      </w:r>
      <w:r w:rsidR="005D3527">
        <w:t xml:space="preserve">. </w:t>
      </w:r>
      <w:r w:rsidRPr="005D3527">
        <w:t>Since these changes</w:t>
      </w:r>
      <w:r w:rsidR="00E83EF8">
        <w:t xml:space="preserve"> were implemented</w:t>
      </w:r>
      <w:r w:rsidRPr="005D3527">
        <w:t>, there has been greater demand on both fixed line and mobile telecommunications services</w:t>
      </w:r>
      <w:r w:rsidR="004800C9">
        <w:t xml:space="preserve"> </w:t>
      </w:r>
      <w:r w:rsidR="003009BA">
        <w:t xml:space="preserve">by Australians </w:t>
      </w:r>
      <w:r w:rsidR="004800C9">
        <w:t>and carriers continue to upgrade existing networks and deploy new infrastructure to mee</w:t>
      </w:r>
      <w:r w:rsidR="002A7AB8">
        <w:t>t</w:t>
      </w:r>
      <w:r w:rsidR="004800C9">
        <w:t xml:space="preserve"> this demand</w:t>
      </w:r>
      <w:r w:rsidR="005D3527">
        <w:t>.</w:t>
      </w:r>
      <w:r w:rsidR="00870D09">
        <w:t xml:space="preserve"> These deployments are balanced with the interests of landowners and occupiers</w:t>
      </w:r>
      <w:r w:rsidR="00FB0535">
        <w:t xml:space="preserve"> through notification and objection processes, conditions carriers must comply with in the Code, and for certain low-impact facilities, consultation with local councils and communities in the </w:t>
      </w:r>
      <w:r w:rsidR="005E39B6" w:rsidRPr="005E39B6">
        <w:rPr>
          <w:i/>
        </w:rPr>
        <w:t>Mobile Phone Base Station Deployment Code</w:t>
      </w:r>
      <w:r w:rsidR="005E39B6">
        <w:t xml:space="preserve"> (C564:2020).</w:t>
      </w:r>
      <w:r w:rsidR="0041365C">
        <w:rPr>
          <w:rStyle w:val="FootnoteReference"/>
        </w:rPr>
        <w:footnoteReference w:id="9"/>
      </w:r>
      <w:r w:rsidR="005E39B6">
        <w:t xml:space="preserve"> </w:t>
      </w:r>
    </w:p>
    <w:p w14:paraId="57EF2FB7" w14:textId="5B5459DB" w:rsidR="003009BA" w:rsidRDefault="005D3527" w:rsidP="00882DEE">
      <w:pPr>
        <w:spacing w:before="0"/>
      </w:pPr>
      <w:r>
        <w:t xml:space="preserve">The </w:t>
      </w:r>
      <w:r w:rsidR="004800C9">
        <w:t>post-</w:t>
      </w:r>
      <w:r w:rsidR="00DD394E">
        <w:t xml:space="preserve">COVID </w:t>
      </w:r>
      <w:r w:rsidR="004800C9">
        <w:t>environment has seen the continued decentralisation of Australia’s workforce from city and commercial centres to working from home, and for some, home has shifted to regional and rural areas.</w:t>
      </w:r>
      <w:r>
        <w:t xml:space="preserve"> </w:t>
      </w:r>
      <w:r w:rsidR="002A7AB8">
        <w:t>The Australian Bureau of Statistics notes</w:t>
      </w:r>
      <w:r w:rsidR="0083113B">
        <w:t xml:space="preserve"> 37 per</w:t>
      </w:r>
      <w:r w:rsidR="002A7AB8">
        <w:t xml:space="preserve"> </w:t>
      </w:r>
      <w:r w:rsidR="0083113B">
        <w:t xml:space="preserve">cent of Australians work from </w:t>
      </w:r>
      <w:r w:rsidR="00771A6B">
        <w:t xml:space="preserve">home </w:t>
      </w:r>
      <w:r w:rsidR="0083113B">
        <w:t>on a regular basis</w:t>
      </w:r>
      <w:r w:rsidR="0083113B">
        <w:rPr>
          <w:rStyle w:val="FootnoteReference"/>
        </w:rPr>
        <w:footnoteReference w:id="10"/>
      </w:r>
      <w:r w:rsidR="0083113B">
        <w:t xml:space="preserve">, and </w:t>
      </w:r>
      <w:r w:rsidR="002A7AB8">
        <w:t xml:space="preserve">the National Library of Medicine notes </w:t>
      </w:r>
      <w:r w:rsidR="0083113B">
        <w:t>approximately 70 per</w:t>
      </w:r>
      <w:r w:rsidR="002A7AB8">
        <w:t xml:space="preserve"> </w:t>
      </w:r>
      <w:r w:rsidR="0083113B">
        <w:t xml:space="preserve">cent of Australians had </w:t>
      </w:r>
      <w:r w:rsidR="00E83EF8">
        <w:t xml:space="preserve">used </w:t>
      </w:r>
      <w:r w:rsidR="0083113B">
        <w:t>a telehealth appointment in the previous twelve months</w:t>
      </w:r>
      <w:r w:rsidR="0083113B">
        <w:rPr>
          <w:rStyle w:val="FootnoteReference"/>
        </w:rPr>
        <w:footnoteReference w:id="11"/>
      </w:r>
      <w:r w:rsidR="0083113B">
        <w:t xml:space="preserve">. </w:t>
      </w:r>
      <w:r w:rsidR="00A228BC">
        <w:t xml:space="preserve"> </w:t>
      </w:r>
    </w:p>
    <w:p w14:paraId="0E067053" w14:textId="3EEA1D6B" w:rsidR="002A7AB8" w:rsidRDefault="002A7AB8" w:rsidP="00882DEE">
      <w:pPr>
        <w:spacing w:before="0"/>
      </w:pPr>
      <w:r>
        <w:t xml:space="preserve">Additionally, Australians downloaded approximately </w:t>
      </w:r>
      <w:r w:rsidRPr="00F17078">
        <w:t>12.2 million terabytes of data across retail wired and wireless broadband services in the 3 months to 31 December 2022. This was 1.5 million terabytes more than the same period in 2021</w:t>
      </w:r>
      <w:r>
        <w:rPr>
          <w:rStyle w:val="FootnoteReference"/>
        </w:rPr>
        <w:footnoteReference w:id="12"/>
      </w:r>
      <w:r w:rsidRPr="00F17078">
        <w:t>.</w:t>
      </w:r>
      <w:r>
        <w:t xml:space="preserve"> The sharp increase in d</w:t>
      </w:r>
      <w:r w:rsidR="00F46FDA">
        <w:t>at</w:t>
      </w:r>
      <w:r>
        <w:t xml:space="preserve">a usage could be attributed to more Australians attending virtual meetings, accessing streaming platforms for entertainment, and utilising data intensive games and apps. In their </w:t>
      </w:r>
      <w:r w:rsidRPr="00743C6B">
        <w:rPr>
          <w:i/>
        </w:rPr>
        <w:t xml:space="preserve">‘Trends and developments in </w:t>
      </w:r>
      <w:r>
        <w:rPr>
          <w:i/>
        </w:rPr>
        <w:t>t</w:t>
      </w:r>
      <w:r w:rsidRPr="00743C6B">
        <w:rPr>
          <w:i/>
        </w:rPr>
        <w:t xml:space="preserve">elecommunications 2022-23 </w:t>
      </w:r>
      <w:r>
        <w:rPr>
          <w:i/>
        </w:rPr>
        <w:t>r</w:t>
      </w:r>
      <w:r w:rsidRPr="00743C6B">
        <w:rPr>
          <w:i/>
        </w:rPr>
        <w:t>eport’</w:t>
      </w:r>
      <w:r>
        <w:t>, the ACMA acknowledged that ‘as data consumption grows, so does the need for more communications infrastructure.’</w:t>
      </w:r>
      <w:r>
        <w:rPr>
          <w:rStyle w:val="FootnoteReference"/>
        </w:rPr>
        <w:footnoteReference w:id="13"/>
      </w:r>
      <w:r>
        <w:t xml:space="preserve">  </w:t>
      </w:r>
    </w:p>
    <w:p w14:paraId="280FE8C2" w14:textId="77777777" w:rsidR="00F1635A" w:rsidRDefault="00A228BC" w:rsidP="003009BA">
      <w:pPr>
        <w:spacing w:before="0"/>
      </w:pPr>
      <w:r>
        <w:t xml:space="preserve">For people to be able to realise the benefits of these services, telecommunications infrastructure is needed in their communities to help meet expectations and demand. </w:t>
      </w:r>
      <w:r w:rsidR="00BE2A2F">
        <w:t>The proposed amendments would enable more streamlined deployments for certain telecommunications facilities</w:t>
      </w:r>
      <w:r w:rsidR="009B08CA">
        <w:t xml:space="preserve">. </w:t>
      </w:r>
      <w:r w:rsidR="00BE2A2F">
        <w:t xml:space="preserve">This is balanced by </w:t>
      </w:r>
      <w:r w:rsidR="009B08CA">
        <w:t>appropriate safeguards</w:t>
      </w:r>
      <w:r w:rsidR="00BE2A2F">
        <w:t xml:space="preserve">, which can </w:t>
      </w:r>
      <w:r w:rsidR="009B08CA">
        <w:t xml:space="preserve">enable telecommunications equipment and infrastructure to be deployed and reduce the resource burden experienced by local councils. </w:t>
      </w:r>
    </w:p>
    <w:p w14:paraId="056134B2" w14:textId="3F024051" w:rsidR="00F1635A" w:rsidRPr="008A132D" w:rsidRDefault="008A132D" w:rsidP="003009BA">
      <w:pPr>
        <w:spacing w:before="0"/>
      </w:pPr>
      <w:r>
        <w:t>The Australian Local Government Association’s (ALGA) s</w:t>
      </w:r>
      <w:r w:rsidR="00F1635A">
        <w:t xml:space="preserve">ubmission to the House of Representatives </w:t>
      </w:r>
      <w:r>
        <w:t xml:space="preserve">Standing Committee on Regional Development, Infrastructure and Transport’s </w:t>
      </w:r>
      <w:r w:rsidRPr="008A132D">
        <w:rPr>
          <w:i/>
        </w:rPr>
        <w:t>Inquiry into Local Government Sustainability</w:t>
      </w:r>
      <w:r>
        <w:t xml:space="preserve"> notes “the local government sector faces significant skills shortages across a range of professions which leads to reduced productivity, service delivery and increased costs for local government</w:t>
      </w:r>
      <w:r w:rsidR="00CA2A1C">
        <w:t>”</w:t>
      </w:r>
      <w:r>
        <w:t xml:space="preserve"> and </w:t>
      </w:r>
      <w:r w:rsidR="00CA2A1C">
        <w:t>“</w:t>
      </w:r>
      <w:r>
        <w:t>hinders progress on critical issues like housing and infrastructure development.”</w:t>
      </w:r>
      <w:r>
        <w:rPr>
          <w:rStyle w:val="FootnoteReference"/>
        </w:rPr>
        <w:footnoteReference w:id="14"/>
      </w:r>
      <w:r>
        <w:t xml:space="preserve"> </w:t>
      </w:r>
      <w:r w:rsidR="007522E3">
        <w:t xml:space="preserve">Jobs and Skills Australia, established to provide advice to the Minister for </w:t>
      </w:r>
      <w:r w:rsidR="0033146A" w:rsidRPr="0033146A">
        <w:t>Employment and Workplace Relations and Minister for Skills and Training</w:t>
      </w:r>
      <w:r w:rsidR="007522E3">
        <w:t xml:space="preserve"> on Australia’s current, emerging and future skills and training needs and priorities, noted in its submission there is a national shortage of urban and regional planners in all jurisdictions, except for the ACT.</w:t>
      </w:r>
      <w:r w:rsidR="007522E3">
        <w:rPr>
          <w:rStyle w:val="FootnoteReference"/>
        </w:rPr>
        <w:footnoteReference w:id="15"/>
      </w:r>
      <w:r w:rsidR="0033146A">
        <w:t xml:space="preserve"> </w:t>
      </w:r>
    </w:p>
    <w:p w14:paraId="7D2F3873" w14:textId="77777777" w:rsidR="005E39B6" w:rsidRDefault="003009BA" w:rsidP="003009BA">
      <w:pPr>
        <w:spacing w:before="0"/>
      </w:pPr>
      <w:r w:rsidRPr="005D3527">
        <w:t xml:space="preserve">The proposed amendments to the LIFD and Code </w:t>
      </w:r>
      <w:r w:rsidR="00590D0B">
        <w:t xml:space="preserve">acknowledge these resourcing concerns from the local government sector and would </w:t>
      </w:r>
      <w:r w:rsidRPr="005D3527">
        <w:t>enable deployment</w:t>
      </w:r>
      <w:r>
        <w:t>s of telecommunications equipment</w:t>
      </w:r>
      <w:r w:rsidRPr="005D3527">
        <w:t xml:space="preserve"> to occur in a cost efficient and timely manner, whil</w:t>
      </w:r>
      <w:r>
        <w:t>e at the same time, ensuring</w:t>
      </w:r>
      <w:r w:rsidRPr="005D3527">
        <w:t xml:space="preserve"> appropriate safeguards</w:t>
      </w:r>
      <w:r>
        <w:t xml:space="preserve"> are in place to protect the interests of landowners and communities</w:t>
      </w:r>
      <w:r w:rsidRPr="005D3527">
        <w:t xml:space="preserve">. </w:t>
      </w:r>
    </w:p>
    <w:p w14:paraId="17957EED" w14:textId="661FD83C" w:rsidR="003009BA" w:rsidRDefault="005E39B6" w:rsidP="003009BA">
      <w:pPr>
        <w:spacing w:before="0"/>
      </w:pPr>
      <w:r>
        <w:t>More importantly, the proposed changes will improve connectivity, particularly in rural and regional areas, to help to provide real world</w:t>
      </w:r>
      <w:r w:rsidR="00642A21">
        <w:t xml:space="preserve"> economic, social and safety</w:t>
      </w:r>
      <w:r>
        <w:t xml:space="preserve"> outcomes for everyday Australians</w:t>
      </w:r>
      <w:r w:rsidR="00642A21">
        <w:t>. The 2022, ‘</w:t>
      </w:r>
      <w:r w:rsidR="00642A21" w:rsidRPr="00642A21">
        <w:rPr>
          <w:i/>
        </w:rPr>
        <w:t>Realising the potential of the next generation of mobile technology</w:t>
      </w:r>
      <w:r w:rsidR="00642A21">
        <w:rPr>
          <w:i/>
        </w:rPr>
        <w:t xml:space="preserve"> report’, </w:t>
      </w:r>
      <w:r w:rsidR="00642A21" w:rsidRPr="00642A21">
        <w:t>economic modelling estimates 5G will increase Australia’s GDP by $67 billion by 2030 based on the current trajectory for adoption</w:t>
      </w:r>
      <w:r w:rsidR="00642A21">
        <w:rPr>
          <w:rStyle w:val="FootnoteReference"/>
        </w:rPr>
        <w:footnoteReference w:id="16"/>
      </w:r>
      <w:r w:rsidR="00642A21" w:rsidRPr="00642A21">
        <w:t xml:space="preserve">. However, an additional $27 billion </w:t>
      </w:r>
      <w:r w:rsidR="00642A21">
        <w:t>could</w:t>
      </w:r>
      <w:r w:rsidR="00642A21" w:rsidRPr="00642A21">
        <w:t xml:space="preserve"> be realised by maintaining Australia’s global leadership position through accelerated adoption through various levers</w:t>
      </w:r>
      <w:r w:rsidR="00642A21">
        <w:t xml:space="preserve">, </w:t>
      </w:r>
      <w:r w:rsidR="00642A21" w:rsidRPr="00642A21">
        <w:t>such as</w:t>
      </w:r>
      <w:r w:rsidR="00642A21">
        <w:t xml:space="preserve"> improvements </w:t>
      </w:r>
      <w:r w:rsidR="00771A6B">
        <w:t xml:space="preserve">to </w:t>
      </w:r>
      <w:r w:rsidR="00642A21">
        <w:t xml:space="preserve">legislation </w:t>
      </w:r>
      <w:r w:rsidR="00642A21" w:rsidRPr="00642A21">
        <w:t>and policy</w:t>
      </w:r>
      <w:r w:rsidR="00642A21">
        <w:rPr>
          <w:rStyle w:val="FootnoteReference"/>
        </w:rPr>
        <w:footnoteReference w:id="17"/>
      </w:r>
      <w:r w:rsidR="00642A21" w:rsidRPr="00642A21">
        <w:t>.</w:t>
      </w:r>
      <w:r w:rsidR="00642A21">
        <w:t xml:space="preserve"> </w:t>
      </w:r>
    </w:p>
    <w:p w14:paraId="5D331A58" w14:textId="77777777" w:rsidR="00882DEE" w:rsidRDefault="00882DEE" w:rsidP="00743C6B">
      <w:pPr>
        <w:pStyle w:val="Heading2"/>
      </w:pPr>
      <w:bookmarkStart w:id="5" w:name="_Toc181886604"/>
      <w:r>
        <w:t>The carriers’ powers and immunities framework</w:t>
      </w:r>
      <w:bookmarkEnd w:id="5"/>
    </w:p>
    <w:p w14:paraId="0C86906B" w14:textId="77777777" w:rsidR="00354561" w:rsidRDefault="00354561" w:rsidP="00354561">
      <w:pPr>
        <w:spacing w:before="0"/>
      </w:pPr>
      <w:r w:rsidRPr="002B653E">
        <w:t xml:space="preserve">Telecommunications companies have powers under Schedule 3 of the </w:t>
      </w:r>
      <w:r w:rsidRPr="0029165E">
        <w:rPr>
          <w:i/>
        </w:rPr>
        <w:t>Telecommunications Act 1997</w:t>
      </w:r>
      <w:r w:rsidRPr="002B653E">
        <w:t xml:space="preserve"> </w:t>
      </w:r>
      <w:r w:rsidR="00DE1099">
        <w:t xml:space="preserve">(the Act) </w:t>
      </w:r>
      <w:r w:rsidRPr="002B653E">
        <w:t xml:space="preserve">to inspect land, install ‘low-impact’ facilities, and to maintain any kind of telecommunications facility. They also have immunity from some state and territory laws when carrying out these activities, such as planning laws. This is referred to as the carriers’ </w:t>
      </w:r>
      <w:r w:rsidR="00A228BC">
        <w:t>powers and immunities (</w:t>
      </w:r>
      <w:r w:rsidR="001E0ACD">
        <w:t>P&amp;I</w:t>
      </w:r>
      <w:r w:rsidR="00A228BC">
        <w:t>)</w:t>
      </w:r>
      <w:r>
        <w:t xml:space="preserve"> </w:t>
      </w:r>
      <w:r w:rsidRPr="002B653E">
        <w:t>framework. This framework has been in place for over 20 years, and is essential in enabling the efficient construction and maintenance of telecommunications networks in a nationally consistent way.</w:t>
      </w:r>
    </w:p>
    <w:p w14:paraId="215F024F" w14:textId="77777777" w:rsidR="00354561" w:rsidRDefault="00747474" w:rsidP="00354561">
      <w:pPr>
        <w:spacing w:before="0"/>
      </w:pPr>
      <w:r w:rsidRPr="00B10327">
        <w:t>Under subsection 6(3) of the Act, the Minister for Communications may, by legislative instrument, determine that a specified facility is a low-impact facility. The LIFD currently allows for carriers</w:t>
      </w:r>
      <w:r w:rsidR="00354561" w:rsidRPr="00B10327">
        <w:t xml:space="preserve"> to install antenna</w:t>
      </w:r>
      <w:r w:rsidR="00101936" w:rsidRPr="00B10327">
        <w:t>s</w:t>
      </w:r>
      <w:r w:rsidR="00354561" w:rsidRPr="00B10327">
        <w:t>, dishes, fibre optic cables and other infrastructure used to deliver</w:t>
      </w:r>
      <w:r w:rsidR="00C25AA4" w:rsidRPr="00B10327">
        <w:t xml:space="preserve"> broadband,</w:t>
      </w:r>
      <w:r w:rsidR="00354561" w:rsidRPr="00B10327">
        <w:t xml:space="preserve"> landline and mobile communications services to the local community. </w:t>
      </w:r>
    </w:p>
    <w:p w14:paraId="54E85555" w14:textId="77777777" w:rsidR="009460D6" w:rsidRDefault="009460D6" w:rsidP="009460D6">
      <w:r w:rsidRPr="009C4D74">
        <w:t xml:space="preserve">When exercising carrier powers, the Act imposes a range of conditions on carriers including a requirement to comply with the conditions </w:t>
      </w:r>
      <w:r>
        <w:t xml:space="preserve">set out </w:t>
      </w:r>
      <w:r w:rsidRPr="009C4D74">
        <w:t xml:space="preserve">in </w:t>
      </w:r>
      <w:r>
        <w:t xml:space="preserve">the </w:t>
      </w:r>
      <w:r w:rsidRPr="009C4D74">
        <w:t xml:space="preserve">Code. These obligations and conditions are intended to balance the carriers’ need for an efficient and </w:t>
      </w:r>
      <w:r w:rsidR="00677798">
        <w:t>nationally consistent</w:t>
      </w:r>
      <w:r w:rsidRPr="009C4D74">
        <w:t xml:space="preserve"> deployment framework against the interests and concerns of landowners. </w:t>
      </w:r>
      <w:r>
        <w:t>For example:</w:t>
      </w:r>
    </w:p>
    <w:p w14:paraId="701E8667" w14:textId="77777777" w:rsidR="009460D6" w:rsidRPr="00AA54E1" w:rsidRDefault="009460D6" w:rsidP="009460D6">
      <w:pPr>
        <w:pStyle w:val="Bullet1"/>
      </w:pPr>
      <w:r>
        <w:t>Telecommunications carriers are required to notify landowners and occupiers if they are planning to undertake upcoming works. This includes telling landowners and occupiers about plans to install telecommunications infrastructure, as well as the grounds and process for making an objection about the proposed work. A notice should be</w:t>
      </w:r>
      <w:r w:rsidR="00677798">
        <w:rPr>
          <w:lang w:val="en-AU"/>
        </w:rPr>
        <w:t xml:space="preserve"> received by a landowner </w:t>
      </w:r>
      <w:r>
        <w:t>at least 10 business days before the carrier starts any activity on the land.</w:t>
      </w:r>
      <w:r w:rsidR="007121B7">
        <w:rPr>
          <w:lang w:val="en-US"/>
        </w:rPr>
        <w:t xml:space="preserve"> </w:t>
      </w:r>
    </w:p>
    <w:p w14:paraId="5E17062B" w14:textId="77777777" w:rsidR="007121B7" w:rsidRDefault="007121B7" w:rsidP="009460D6">
      <w:pPr>
        <w:pStyle w:val="Bullet1"/>
      </w:pPr>
      <w:r>
        <w:rPr>
          <w:lang w:val="en-AU"/>
        </w:rPr>
        <w:t>La</w:t>
      </w:r>
      <w:r w:rsidRPr="007121B7">
        <w:rPr>
          <w:lang w:val="en-AU"/>
        </w:rPr>
        <w:t>nd owners and occupiers of land may object to proposed activity within certain timeframes. When a land owner or occupier objects, a carrier must make reasonable efforts to consult with the land owner or occupier about the activities. If the land owner or occupier and carrier are unable to resolve the objections, the land owner or occupier can ask the carrier to refer the objection to the TIO. If the land owner or occupier asks the carrier to refer the objection to the TIO, the carrier must do so. </w:t>
      </w:r>
    </w:p>
    <w:p w14:paraId="34547710" w14:textId="77777777" w:rsidR="009460D6" w:rsidRDefault="009460D6" w:rsidP="009460D6">
      <w:pPr>
        <w:pStyle w:val="Bullet1"/>
      </w:pPr>
      <w:r>
        <w:t>Telecommunications carriers are expected to engage with communities in a meaningful and sensitive way about proposed deployments of mobile phone base stations.</w:t>
      </w:r>
      <w:r w:rsidRPr="00177B8D">
        <w:t xml:space="preserve"> </w:t>
      </w:r>
      <w:r>
        <w:t xml:space="preserve">The </w:t>
      </w:r>
      <w:r w:rsidRPr="00743C6B">
        <w:rPr>
          <w:i/>
        </w:rPr>
        <w:t xml:space="preserve">Industry Code for Mobile Phone Base Station Deployment C564:2020 </w:t>
      </w:r>
      <w:r w:rsidR="00DE1099">
        <w:rPr>
          <w:lang w:val="en-US"/>
        </w:rPr>
        <w:t>(Industry Code)</w:t>
      </w:r>
      <w:r w:rsidR="00DE1099" w:rsidRPr="00677798">
        <w:rPr>
          <w:lang w:val="en-US"/>
        </w:rPr>
        <w:t xml:space="preserve"> </w:t>
      </w:r>
      <w:r w:rsidRPr="00677798">
        <w:t>sets</w:t>
      </w:r>
      <w:r>
        <w:t xml:space="preserve"> out notification processes that telecommunications carriers should follow when installing</w:t>
      </w:r>
      <w:r w:rsidR="00B15B5D">
        <w:rPr>
          <w:lang w:val="en-US"/>
        </w:rPr>
        <w:t xml:space="preserve"> certain</w:t>
      </w:r>
      <w:r>
        <w:t xml:space="preserve"> low-impact facilities supporting mobile phone networks. The Industry Code is designed to ensure stakeholders are advised before a mobile phone base station is constructed, and that council and community views are taken into account.</w:t>
      </w:r>
    </w:p>
    <w:p w14:paraId="276879AE" w14:textId="77777777" w:rsidR="009460D6" w:rsidRDefault="009460D6" w:rsidP="009460D6">
      <w:pPr>
        <w:pStyle w:val="Bullet1"/>
      </w:pPr>
      <w:r>
        <w:t xml:space="preserve">When carrying out activities using the P&amp;I framework, telecommunications carriers must comply with </w:t>
      </w:r>
      <w:r w:rsidR="006A6ACB">
        <w:rPr>
          <w:lang w:val="en-AU"/>
        </w:rPr>
        <w:t>a number of</w:t>
      </w:r>
      <w:r w:rsidR="006A6ACB">
        <w:t xml:space="preserve"> </w:t>
      </w:r>
      <w:r w:rsidR="00B15B5D">
        <w:rPr>
          <w:lang w:val="en-US"/>
        </w:rPr>
        <w:t>conditions within the Code,</w:t>
      </w:r>
      <w:r>
        <w:rPr>
          <w:lang w:val="en-AU"/>
        </w:rPr>
        <w:t xml:space="preserve"> such as</w:t>
      </w:r>
      <w:r>
        <w:t>:</w:t>
      </w:r>
    </w:p>
    <w:p w14:paraId="6E10CC05" w14:textId="77777777" w:rsidR="009460D6" w:rsidRDefault="009460D6" w:rsidP="2256A14F">
      <w:pPr>
        <w:pStyle w:val="Bullet2"/>
      </w:pPr>
      <w:r w:rsidRPr="2256A14F">
        <w:rPr>
          <w:lang w:val="en-AU"/>
        </w:rPr>
        <w:t>act in accordance with good engineering practices and interfere as little as possible with the landowner's use of the land,</w:t>
      </w:r>
    </w:p>
    <w:p w14:paraId="156FC46B" w14:textId="77777777" w:rsidR="009460D6" w:rsidRDefault="009460D6" w:rsidP="2256A14F">
      <w:pPr>
        <w:pStyle w:val="Bullet2"/>
      </w:pPr>
      <w:r w:rsidRPr="2256A14F">
        <w:rPr>
          <w:lang w:val="en-AU"/>
        </w:rPr>
        <w:t>comply with industry standards and codes registered by the ACMA,</w:t>
      </w:r>
    </w:p>
    <w:p w14:paraId="7BCF0639" w14:textId="77777777" w:rsidR="009460D6" w:rsidRDefault="009460D6" w:rsidP="7671984A">
      <w:pPr>
        <w:pStyle w:val="Bullet2"/>
      </w:pPr>
      <w:r w:rsidRPr="7671984A">
        <w:rPr>
          <w:lang w:val="en-US"/>
        </w:rPr>
        <w:t>give an engineering certificate to a landowner within 60 days of installing specific classes of facilities,</w:t>
      </w:r>
    </w:p>
    <w:p w14:paraId="502EB23D" w14:textId="77777777" w:rsidR="009460D6" w:rsidRDefault="009460D6" w:rsidP="2256A14F">
      <w:pPr>
        <w:pStyle w:val="Bullet2"/>
      </w:pPr>
      <w:r w:rsidRPr="2256A14F">
        <w:rPr>
          <w:lang w:val="en-AU"/>
        </w:rPr>
        <w:t>restore the land to a state similar to its condition before the activity began, and</w:t>
      </w:r>
    </w:p>
    <w:p w14:paraId="2A78BFFA" w14:textId="77777777" w:rsidR="002836E2" w:rsidRDefault="009460D6" w:rsidP="2256A14F">
      <w:pPr>
        <w:pStyle w:val="Bullet2"/>
      </w:pPr>
      <w:r w:rsidRPr="2256A14F">
        <w:rPr>
          <w:lang w:val="en-AU"/>
        </w:rPr>
        <w:t>keep and maintain records of certain types of facilities.</w:t>
      </w:r>
    </w:p>
    <w:p w14:paraId="7569B049" w14:textId="77777777" w:rsidR="00F4109C" w:rsidRDefault="00F4109C" w:rsidP="00743C6B">
      <w:r>
        <w:t>Complaints</w:t>
      </w:r>
      <w:r w:rsidRPr="009E4291">
        <w:t xml:space="preserve"> about a carrier’s compliance with its obligations under the Act </w:t>
      </w:r>
      <w:r>
        <w:t xml:space="preserve">or Code </w:t>
      </w:r>
      <w:r w:rsidRPr="009E4291">
        <w:t xml:space="preserve">can be made to the ACMA on 1300 850 115 or by email to </w:t>
      </w:r>
      <w:hyperlink r:id="rId17" w:tooltip="ACMA email address" w:history="1">
        <w:r w:rsidRPr="00111079">
          <w:rPr>
            <w:rStyle w:val="Hyperlink"/>
          </w:rPr>
          <w:t>info@acma.gov.au</w:t>
        </w:r>
      </w:hyperlink>
      <w:r w:rsidRPr="009E4291">
        <w:t>.</w:t>
      </w:r>
    </w:p>
    <w:p w14:paraId="729CD1E2" w14:textId="77777777" w:rsidR="00E27331" w:rsidRDefault="00E27331" w:rsidP="00E27331">
      <w:r>
        <w:t xml:space="preserve">Further information about telecommunication deployments is available at the following pages on the department’s website: </w:t>
      </w:r>
    </w:p>
    <w:p w14:paraId="052CC490" w14:textId="77777777" w:rsidR="00DE2707" w:rsidRDefault="00B225EF" w:rsidP="00DE2707">
      <w:pPr>
        <w:pStyle w:val="Bullet1"/>
      </w:pPr>
      <w:hyperlink r:id="rId18" w:tooltip="Need for wireless connectivity webpage" w:history="1">
        <w:r w:rsidR="00DE2707">
          <w:rPr>
            <w:rStyle w:val="Hyperlink"/>
          </w:rPr>
          <w:t>Need for wireless connectivity</w:t>
        </w:r>
      </w:hyperlink>
    </w:p>
    <w:p w14:paraId="217D8CB9" w14:textId="77777777" w:rsidR="00E27331" w:rsidRDefault="00B225EF" w:rsidP="00743C6B">
      <w:pPr>
        <w:pStyle w:val="Bullet1"/>
      </w:pPr>
      <w:hyperlink r:id="rId19" w:tooltip="Improving mobile connectivity webpage" w:history="1">
        <w:r w:rsidR="00DE2707">
          <w:rPr>
            <w:rStyle w:val="Hyperlink"/>
          </w:rPr>
          <w:t>Improving mobile connectivity</w:t>
        </w:r>
      </w:hyperlink>
    </w:p>
    <w:p w14:paraId="688C68D3" w14:textId="77777777" w:rsidR="003D7405" w:rsidRDefault="00B225EF" w:rsidP="00E74EB9">
      <w:pPr>
        <w:pStyle w:val="Bullet1"/>
        <w:rPr>
          <w:rStyle w:val="Heading1Char"/>
        </w:rPr>
      </w:pPr>
      <w:hyperlink r:id="rId20" w:tooltip="carriers powers and immunities framework page" w:history="1">
        <w:r w:rsidR="00DE2707">
          <w:rPr>
            <w:rStyle w:val="Hyperlink"/>
          </w:rPr>
          <w:t>Carriers' powers and immunities framework</w:t>
        </w:r>
      </w:hyperlink>
      <w:r w:rsidR="003D7405">
        <w:rPr>
          <w:rStyle w:val="Heading1Char"/>
        </w:rPr>
        <w:br w:type="page"/>
      </w:r>
    </w:p>
    <w:p w14:paraId="6D9E5BC3" w14:textId="77777777" w:rsidR="00193486" w:rsidRDefault="00193486" w:rsidP="00044860">
      <w:pPr>
        <w:rPr>
          <w:rStyle w:val="Heading1Char"/>
        </w:rPr>
      </w:pPr>
      <w:bookmarkStart w:id="6" w:name="_Toc181886605"/>
      <w:r w:rsidRPr="00681EDD">
        <w:rPr>
          <w:rStyle w:val="Heading1Char"/>
        </w:rPr>
        <w:t xml:space="preserve">Part A – Proposed amendments </w:t>
      </w:r>
      <w:r w:rsidR="00967FD1">
        <w:rPr>
          <w:rStyle w:val="Heading1Char"/>
        </w:rPr>
        <w:t>in</w:t>
      </w:r>
      <w:r w:rsidR="00967FD1" w:rsidRPr="00681EDD">
        <w:rPr>
          <w:rStyle w:val="Heading1Char"/>
        </w:rPr>
        <w:t xml:space="preserve"> </w:t>
      </w:r>
      <w:r w:rsidRPr="00681EDD">
        <w:rPr>
          <w:rStyle w:val="Heading1Char"/>
        </w:rPr>
        <w:t xml:space="preserve">the </w:t>
      </w:r>
      <w:r w:rsidR="00967FD1">
        <w:rPr>
          <w:rStyle w:val="Heading1Char"/>
        </w:rPr>
        <w:t xml:space="preserve">draft </w:t>
      </w:r>
      <w:r w:rsidRPr="00681EDD">
        <w:rPr>
          <w:rStyle w:val="Heading1Char"/>
        </w:rPr>
        <w:t>LIFD</w:t>
      </w:r>
      <w:bookmarkEnd w:id="6"/>
    </w:p>
    <w:p w14:paraId="6F33445E" w14:textId="77777777" w:rsidR="00590D0B" w:rsidRDefault="002447A3" w:rsidP="00044860">
      <w:r>
        <w:t xml:space="preserve">Part A of this paper outlines </w:t>
      </w:r>
      <w:r w:rsidR="00590D0B">
        <w:t xml:space="preserve">a series of proposed changes to the LIFD including: </w:t>
      </w:r>
    </w:p>
    <w:p w14:paraId="1CD2C628" w14:textId="77777777" w:rsidR="00590D0B" w:rsidRDefault="00BA4CF9" w:rsidP="00A52A07">
      <w:pPr>
        <w:pStyle w:val="Bullet1"/>
      </w:pPr>
      <w:r>
        <w:t>I</w:t>
      </w:r>
      <w:r w:rsidR="00590D0B">
        <w:t xml:space="preserve">ncreases in dimensions or sizes of </w:t>
      </w:r>
      <w:r w:rsidR="006C4DF8">
        <w:rPr>
          <w:lang w:val="en-AU"/>
        </w:rPr>
        <w:t>some</w:t>
      </w:r>
      <w:r w:rsidR="007E5ED1">
        <w:rPr>
          <w:lang w:val="en-AU"/>
        </w:rPr>
        <w:t xml:space="preserve"> </w:t>
      </w:r>
      <w:r w:rsidR="00590D0B">
        <w:t>existing low-impact facilities</w:t>
      </w:r>
      <w:r w:rsidR="00E66794">
        <w:rPr>
          <w:lang w:val="en-US"/>
        </w:rPr>
        <w:t>;</w:t>
      </w:r>
    </w:p>
    <w:p w14:paraId="5D08B7AF" w14:textId="77777777" w:rsidR="00590D0B" w:rsidRDefault="00590D0B" w:rsidP="00CC3132">
      <w:pPr>
        <w:pStyle w:val="Bullet1"/>
      </w:pPr>
      <w:r>
        <w:t>Removing a requirement for a cabinet to be installed on the same structure as a telecommunications facility (e.g. small cell)</w:t>
      </w:r>
      <w:r w:rsidR="00E66794">
        <w:rPr>
          <w:lang w:val="en-US"/>
        </w:rPr>
        <w:t xml:space="preserve">; </w:t>
      </w:r>
    </w:p>
    <w:p w14:paraId="327B9588" w14:textId="77777777" w:rsidR="00590D0B" w:rsidRPr="00AA54E1" w:rsidRDefault="00BA4CF9" w:rsidP="00A52A07">
      <w:pPr>
        <w:pStyle w:val="Bullet1"/>
      </w:pPr>
      <w:r>
        <w:t>Introducing the installation of cabling on bridges as a low-impact facility</w:t>
      </w:r>
      <w:r w:rsidR="00566A62">
        <w:rPr>
          <w:lang w:val="en-US"/>
        </w:rPr>
        <w:t>; and</w:t>
      </w:r>
    </w:p>
    <w:p w14:paraId="4A245DE5" w14:textId="77777777" w:rsidR="00566A62" w:rsidRDefault="00566A62" w:rsidP="00A52A07">
      <w:pPr>
        <w:pStyle w:val="Bullet1"/>
      </w:pPr>
      <w:r>
        <w:rPr>
          <w:lang w:val="en-US"/>
        </w:rPr>
        <w:t xml:space="preserve">Amending provisions to fix a drafting error or to provide greater clarity. </w:t>
      </w:r>
    </w:p>
    <w:p w14:paraId="7032EBB6" w14:textId="77777777" w:rsidR="002447A3" w:rsidRDefault="00BA4CF9" w:rsidP="00044860">
      <w:r>
        <w:t>The existing safeguards and conditions specified in the Code will apply to these proposals</w:t>
      </w:r>
      <w:r w:rsidR="002447A3">
        <w:t xml:space="preserve">, </w:t>
      </w:r>
      <w:r>
        <w:t xml:space="preserve">which includes the availability of </w:t>
      </w:r>
      <w:r w:rsidR="002447A3">
        <w:t>objection grounds for landowners and occupiers to the TIO, and complaints to the ACMA about compliance with conditions</w:t>
      </w:r>
      <w:r w:rsidR="00B55798">
        <w:t xml:space="preserve"> and other obligations</w:t>
      </w:r>
      <w:r w:rsidR="002447A3">
        <w:t xml:space="preserve">. </w:t>
      </w:r>
      <w:r>
        <w:t>Schedule 3 of the Act also provides for compensation to be payable should a landowner or occupier suffer financial or other damage from a carrier undertaking an activity using the P&amp;I framework.</w:t>
      </w:r>
    </w:p>
    <w:p w14:paraId="6C8996EE" w14:textId="77777777" w:rsidR="00150682" w:rsidRDefault="00150682" w:rsidP="009A352E">
      <w:pPr>
        <w:pStyle w:val="Heading1"/>
      </w:pPr>
      <w:bookmarkStart w:id="7" w:name="_Hlk175581164"/>
      <w:bookmarkStart w:id="8" w:name="_Toc181886606"/>
      <w:r w:rsidRPr="00447B6B">
        <w:t>Increasing maximum dimensions of certain low-impact facilities</w:t>
      </w:r>
      <w:bookmarkEnd w:id="8"/>
    </w:p>
    <w:bookmarkEnd w:id="7"/>
    <w:p w14:paraId="7570255D" w14:textId="77777777" w:rsidR="00003B3A" w:rsidRDefault="00512EB4" w:rsidP="009A352E">
      <w:pPr>
        <w:pStyle w:val="Bullet1"/>
        <w:numPr>
          <w:ilvl w:val="0"/>
          <w:numId w:val="0"/>
        </w:numPr>
        <w:rPr>
          <w:lang w:val="en-AU"/>
        </w:rPr>
      </w:pPr>
      <w:r>
        <w:rPr>
          <w:lang w:val="en-AU"/>
        </w:rPr>
        <w:t>There are a number of propos</w:t>
      </w:r>
      <w:r w:rsidR="00972982">
        <w:rPr>
          <w:lang w:val="en-AU"/>
        </w:rPr>
        <w:t>ed changes</w:t>
      </w:r>
      <w:r w:rsidR="00A04351" w:rsidRPr="009C4D74">
        <w:t xml:space="preserve"> to increase the maximum allowable dimensions for </w:t>
      </w:r>
      <w:r w:rsidR="007121B7">
        <w:rPr>
          <w:lang w:val="en-AU"/>
        </w:rPr>
        <w:t xml:space="preserve">certain </w:t>
      </w:r>
      <w:r w:rsidR="00901DE1">
        <w:rPr>
          <w:lang w:val="en-AU"/>
        </w:rPr>
        <w:t>existing</w:t>
      </w:r>
      <w:r w:rsidR="00A04351" w:rsidRPr="009C4D74">
        <w:t xml:space="preserve"> low-impact facilities. </w:t>
      </w:r>
      <w:r>
        <w:rPr>
          <w:lang w:val="en-AU"/>
        </w:rPr>
        <w:t xml:space="preserve">The increased </w:t>
      </w:r>
      <w:r w:rsidR="00150682" w:rsidRPr="009C4D74">
        <w:t xml:space="preserve">dimensions </w:t>
      </w:r>
      <w:r w:rsidR="00396BB5">
        <w:rPr>
          <w:lang w:val="en-US"/>
        </w:rPr>
        <w:t>are</w:t>
      </w:r>
      <w:r>
        <w:rPr>
          <w:lang w:val="en-US"/>
        </w:rPr>
        <w:t xml:space="preserve"> expected to</w:t>
      </w:r>
      <w:r w:rsidR="00036237">
        <w:rPr>
          <w:lang w:val="en-US"/>
        </w:rPr>
        <w:t xml:space="preserve"> enable better connectivity, wh</w:t>
      </w:r>
      <w:r>
        <w:rPr>
          <w:lang w:val="en-US"/>
        </w:rPr>
        <w:t>ile at the same time</w:t>
      </w:r>
      <w:r w:rsidR="00036237">
        <w:rPr>
          <w:lang w:val="en-US"/>
        </w:rPr>
        <w:t xml:space="preserve"> improv</w:t>
      </w:r>
      <w:r>
        <w:rPr>
          <w:lang w:val="en-US"/>
        </w:rPr>
        <w:t>e</w:t>
      </w:r>
      <w:r w:rsidR="00036237">
        <w:rPr>
          <w:lang w:val="en-US"/>
        </w:rPr>
        <w:t xml:space="preserve"> </w:t>
      </w:r>
      <w:r>
        <w:rPr>
          <w:lang w:val="en-US"/>
        </w:rPr>
        <w:t>resilience</w:t>
      </w:r>
      <w:r w:rsidR="00036237">
        <w:rPr>
          <w:lang w:val="en-US"/>
        </w:rPr>
        <w:t xml:space="preserve"> and reduce </w:t>
      </w:r>
      <w:r>
        <w:rPr>
          <w:lang w:val="en-US"/>
        </w:rPr>
        <w:t xml:space="preserve">the </w:t>
      </w:r>
      <w:r w:rsidR="00036237">
        <w:rPr>
          <w:lang w:val="en-US"/>
        </w:rPr>
        <w:t xml:space="preserve">energy consumption of facilities. </w:t>
      </w:r>
    </w:p>
    <w:p w14:paraId="6A565931" w14:textId="77777777" w:rsidR="0071128C" w:rsidRPr="00036237" w:rsidRDefault="00003B3A" w:rsidP="009A352E">
      <w:pPr>
        <w:pStyle w:val="Tablefigureheading"/>
        <w:spacing w:after="120"/>
      </w:pPr>
      <w:r w:rsidRPr="00E66794">
        <w:t xml:space="preserve">Table 1: </w:t>
      </w:r>
      <w:r w:rsidR="00E66794" w:rsidRPr="00E66794">
        <w:t>Summary of Proposed Changes</w:t>
      </w:r>
      <w:r w:rsidR="00951815">
        <w:t xml:space="preserve"> to Existing Low-Impact Facilities Items</w:t>
      </w:r>
    </w:p>
    <w:tbl>
      <w:tblPr>
        <w:tblStyle w:val="DefaultTable1"/>
        <w:tblW w:w="0" w:type="auto"/>
        <w:tblLook w:val="04A0" w:firstRow="1" w:lastRow="0" w:firstColumn="1" w:lastColumn="0" w:noHBand="0" w:noVBand="1"/>
        <w:tblCaption w:val="Summary of Proposed Changes to Existing Low-Impact Facilities Items"/>
        <w:tblDescription w:val="Table summarises proposed changes to low-impact facilities items"/>
      </w:tblPr>
      <w:tblGrid>
        <w:gridCol w:w="2127"/>
        <w:gridCol w:w="4587"/>
        <w:gridCol w:w="3150"/>
      </w:tblGrid>
      <w:tr w:rsidR="00396BB5" w:rsidRPr="009C4D74" w14:paraId="59F41A13" w14:textId="77777777" w:rsidTr="003A7F77">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27" w:type="dxa"/>
          </w:tcPr>
          <w:p w14:paraId="0DA8A91C" w14:textId="77777777" w:rsidR="00396BB5" w:rsidRPr="009C4D74" w:rsidRDefault="00396BB5" w:rsidP="009A352E">
            <w:r>
              <w:t>Provision in the LIFD</w:t>
            </w:r>
          </w:p>
        </w:tc>
        <w:tc>
          <w:tcPr>
            <w:tcW w:w="4587" w:type="dxa"/>
          </w:tcPr>
          <w:p w14:paraId="1A6C57C3" w14:textId="77777777" w:rsidR="00396BB5" w:rsidRPr="009C4D74" w:rsidRDefault="00396BB5" w:rsidP="009A352E">
            <w:pPr>
              <w:cnfStyle w:val="100000000000" w:firstRow="1" w:lastRow="0" w:firstColumn="0" w:lastColumn="0" w:oddVBand="0" w:evenVBand="0" w:oddHBand="0" w:evenHBand="0" w:firstRowFirstColumn="0" w:firstRowLastColumn="0" w:lastRowFirstColumn="0" w:lastRowLastColumn="0"/>
            </w:pPr>
            <w:r w:rsidRPr="009C4D74">
              <w:t>Proposed Amendment</w:t>
            </w:r>
          </w:p>
        </w:tc>
        <w:tc>
          <w:tcPr>
            <w:tcW w:w="3150" w:type="dxa"/>
          </w:tcPr>
          <w:p w14:paraId="496F9D58" w14:textId="77777777" w:rsidR="00396BB5" w:rsidRPr="009C4D74" w:rsidRDefault="00A71A00" w:rsidP="009A352E">
            <w:pPr>
              <w:cnfStyle w:val="100000000000" w:firstRow="1" w:lastRow="0" w:firstColumn="0" w:lastColumn="0" w:oddVBand="0" w:evenVBand="0" w:oddHBand="0" w:evenHBand="0" w:firstRowFirstColumn="0" w:firstRowLastColumn="0" w:lastRowFirstColumn="0" w:lastRowLastColumn="0"/>
            </w:pPr>
            <w:r>
              <w:t>Applicable Areas</w:t>
            </w:r>
          </w:p>
        </w:tc>
      </w:tr>
      <w:tr w:rsidR="00396BB5" w:rsidRPr="009C4D74" w14:paraId="707A8D7C" w14:textId="77777777" w:rsidTr="003A7F77">
        <w:trPr>
          <w:trHeight w:val="422"/>
        </w:trPr>
        <w:tc>
          <w:tcPr>
            <w:cnfStyle w:val="001000000000" w:firstRow="0" w:lastRow="0" w:firstColumn="1" w:lastColumn="0" w:oddVBand="0" w:evenVBand="0" w:oddHBand="0" w:evenHBand="0" w:firstRowFirstColumn="0" w:firstRowLastColumn="0" w:lastRowFirstColumn="0" w:lastRowLastColumn="0"/>
            <w:tcW w:w="2127" w:type="dxa"/>
          </w:tcPr>
          <w:p w14:paraId="04993455" w14:textId="77777777" w:rsidR="00396BB5" w:rsidRPr="00396BB5" w:rsidRDefault="00396BB5" w:rsidP="009A352E">
            <w:pPr>
              <w:rPr>
                <w:b w:val="0"/>
                <w:color w:val="auto"/>
              </w:rPr>
            </w:pPr>
            <w:r w:rsidRPr="00396BB5">
              <w:rPr>
                <w:b w:val="0"/>
                <w:color w:val="auto"/>
              </w:rPr>
              <w:t>Item 1, Part 1 of the Schedule</w:t>
            </w:r>
          </w:p>
        </w:tc>
        <w:tc>
          <w:tcPr>
            <w:tcW w:w="4587" w:type="dxa"/>
          </w:tcPr>
          <w:p w14:paraId="047943CD" w14:textId="77777777" w:rsidR="00396BB5" w:rsidRPr="009C4D74" w:rsidRDefault="00396BB5" w:rsidP="009A352E">
            <w:pPr>
              <w:cnfStyle w:val="000000000000" w:firstRow="0" w:lastRow="0" w:firstColumn="0" w:lastColumn="0" w:oddVBand="0" w:evenVBand="0" w:oddHBand="0" w:evenHBand="0" w:firstRowFirstColumn="0" w:firstRowLastColumn="0" w:lastRowFirstColumn="0" w:lastRowLastColumn="0"/>
              <w:rPr>
                <w:b/>
              </w:rPr>
            </w:pPr>
            <w:r w:rsidRPr="009C4D74">
              <w:rPr>
                <w:color w:val="auto"/>
              </w:rPr>
              <w:t>Increase satellite dish provisions from a maximum of 1.2m to 1.8m in diameter</w:t>
            </w:r>
          </w:p>
        </w:tc>
        <w:tc>
          <w:tcPr>
            <w:tcW w:w="3150" w:type="dxa"/>
          </w:tcPr>
          <w:p w14:paraId="3B2AB550" w14:textId="77777777" w:rsidR="00396BB5" w:rsidRPr="009C4D74" w:rsidRDefault="00396BB5" w:rsidP="009A352E">
            <w:pPr>
              <w:cnfStyle w:val="000000000000" w:firstRow="0" w:lastRow="0" w:firstColumn="0" w:lastColumn="0" w:oddVBand="0" w:evenVBand="0" w:oddHBand="0" w:evenHBand="0" w:firstRowFirstColumn="0" w:firstRowLastColumn="0" w:lastRowFirstColumn="0" w:lastRowLastColumn="0"/>
            </w:pPr>
            <w:r w:rsidRPr="009C4D74">
              <w:t>Residential</w:t>
            </w:r>
            <w:r w:rsidR="00A71A00">
              <w:t xml:space="preserve"> and</w:t>
            </w:r>
            <w:r w:rsidRPr="009C4D74">
              <w:t xml:space="preserve"> Commercial</w:t>
            </w:r>
          </w:p>
        </w:tc>
      </w:tr>
      <w:tr w:rsidR="00396BB5" w:rsidRPr="009C4D74" w14:paraId="34D9BCE4" w14:textId="77777777" w:rsidTr="003A7F77">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127" w:type="dxa"/>
          </w:tcPr>
          <w:p w14:paraId="2892BC91" w14:textId="77777777" w:rsidR="00396BB5" w:rsidRPr="00C8766C" w:rsidRDefault="00396BB5" w:rsidP="009A352E">
            <w:pPr>
              <w:rPr>
                <w:b w:val="0"/>
              </w:rPr>
            </w:pPr>
            <w:r w:rsidRPr="00C8766C">
              <w:rPr>
                <w:b w:val="0"/>
              </w:rPr>
              <w:t>Item 2, Part 1 of the Schedule</w:t>
            </w:r>
          </w:p>
        </w:tc>
        <w:tc>
          <w:tcPr>
            <w:tcW w:w="4587" w:type="dxa"/>
          </w:tcPr>
          <w:p w14:paraId="2058DD85" w14:textId="77777777" w:rsidR="00396BB5" w:rsidRPr="009C4D74" w:rsidRDefault="00396BB5" w:rsidP="009A352E">
            <w:pPr>
              <w:cnfStyle w:val="000000010000" w:firstRow="0" w:lastRow="0" w:firstColumn="0" w:lastColumn="0" w:oddVBand="0" w:evenVBand="0" w:oddHBand="0" w:evenHBand="1" w:firstRowFirstColumn="0" w:firstRowLastColumn="0" w:lastRowFirstColumn="0" w:lastRowLastColumn="0"/>
              <w:rPr>
                <w:color w:val="auto"/>
              </w:rPr>
            </w:pPr>
            <w:r>
              <w:t>Increase</w:t>
            </w:r>
            <w:r w:rsidRPr="009C4D74">
              <w:t xml:space="preserve"> </w:t>
            </w:r>
            <w:r>
              <w:t>s</w:t>
            </w:r>
            <w:r w:rsidRPr="009C4D74">
              <w:t>atellite dish provisions from a maximum of 1.8m to 2.4m in diameter</w:t>
            </w:r>
          </w:p>
        </w:tc>
        <w:tc>
          <w:tcPr>
            <w:tcW w:w="3150" w:type="dxa"/>
          </w:tcPr>
          <w:p w14:paraId="0C36FECD" w14:textId="77777777" w:rsidR="00396BB5" w:rsidRPr="009C4D74" w:rsidRDefault="00396BB5" w:rsidP="009A352E">
            <w:pPr>
              <w:cnfStyle w:val="000000010000" w:firstRow="0" w:lastRow="0" w:firstColumn="0" w:lastColumn="0" w:oddVBand="0" w:evenVBand="0" w:oddHBand="0" w:evenHBand="1" w:firstRowFirstColumn="0" w:firstRowLastColumn="0" w:lastRowFirstColumn="0" w:lastRowLastColumn="0"/>
            </w:pPr>
            <w:r w:rsidRPr="009C4D74">
              <w:t>Industrial</w:t>
            </w:r>
            <w:r w:rsidR="00A71A00">
              <w:t xml:space="preserve"> and</w:t>
            </w:r>
            <w:r w:rsidRPr="009C4D74">
              <w:t xml:space="preserve"> Rural</w:t>
            </w:r>
          </w:p>
        </w:tc>
      </w:tr>
      <w:tr w:rsidR="00396BB5" w:rsidRPr="009C4D74" w14:paraId="24422F1C" w14:textId="77777777" w:rsidTr="003A7F77">
        <w:trPr>
          <w:trHeight w:val="954"/>
        </w:trPr>
        <w:tc>
          <w:tcPr>
            <w:cnfStyle w:val="001000000000" w:firstRow="0" w:lastRow="0" w:firstColumn="1" w:lastColumn="0" w:oddVBand="0" w:evenVBand="0" w:oddHBand="0" w:evenHBand="0" w:firstRowFirstColumn="0" w:firstRowLastColumn="0" w:lastRowFirstColumn="0" w:lastRowLastColumn="0"/>
            <w:tcW w:w="2127" w:type="dxa"/>
          </w:tcPr>
          <w:p w14:paraId="20303612" w14:textId="77777777" w:rsidR="00396BB5" w:rsidRPr="007962C2" w:rsidRDefault="00396BB5" w:rsidP="009A352E">
            <w:pPr>
              <w:rPr>
                <w:b w:val="0"/>
                <w:color w:val="auto"/>
              </w:rPr>
            </w:pPr>
            <w:r w:rsidRPr="007962C2">
              <w:rPr>
                <w:b w:val="0"/>
                <w:color w:val="auto"/>
              </w:rPr>
              <w:t>Item 5, Part 1 of the Schedule</w:t>
            </w:r>
          </w:p>
        </w:tc>
        <w:tc>
          <w:tcPr>
            <w:tcW w:w="4587" w:type="dxa"/>
          </w:tcPr>
          <w:p w14:paraId="74970FB3" w14:textId="77777777" w:rsidR="00396BB5" w:rsidRPr="009C4D74" w:rsidRDefault="00396BB5" w:rsidP="009A352E">
            <w:pPr>
              <w:cnfStyle w:val="000000000000" w:firstRow="0" w:lastRow="0" w:firstColumn="0" w:lastColumn="0" w:oddVBand="0" w:evenVBand="0" w:oddHBand="0" w:evenHBand="0" w:firstRowFirstColumn="0" w:firstRowLastColumn="0" w:lastRowFirstColumn="0" w:lastRowLastColumn="0"/>
              <w:rPr>
                <w:b/>
              </w:rPr>
            </w:pPr>
            <w:r w:rsidRPr="009C4D74">
              <w:rPr>
                <w:color w:val="auto"/>
              </w:rPr>
              <w:t>Increase maximum allowable height of an omnidirectional antenna or array of omnidirectional antennas from 4.5m to 6m</w:t>
            </w:r>
          </w:p>
        </w:tc>
        <w:tc>
          <w:tcPr>
            <w:tcW w:w="3150" w:type="dxa"/>
          </w:tcPr>
          <w:p w14:paraId="62424AF3" w14:textId="77777777" w:rsidR="00396BB5" w:rsidRPr="009C4D74" w:rsidRDefault="00566A62" w:rsidP="009A352E">
            <w:pPr>
              <w:cnfStyle w:val="000000000000" w:firstRow="0" w:lastRow="0" w:firstColumn="0" w:lastColumn="0" w:oddVBand="0" w:evenVBand="0" w:oddHBand="0" w:evenHBand="0" w:firstRowFirstColumn="0" w:firstRowLastColumn="0" w:lastRowFirstColumn="0" w:lastRowLastColumn="0"/>
            </w:pPr>
            <w:r>
              <w:t xml:space="preserve">Residential, </w:t>
            </w:r>
            <w:r w:rsidR="00396BB5" w:rsidRPr="009C4D74">
              <w:t>Commercial, Industrial</w:t>
            </w:r>
            <w:r w:rsidR="00A71A00">
              <w:t xml:space="preserve"> and </w:t>
            </w:r>
            <w:r w:rsidR="00396BB5" w:rsidRPr="009C4D74">
              <w:t>Rural</w:t>
            </w:r>
          </w:p>
        </w:tc>
      </w:tr>
      <w:tr w:rsidR="00396BB5" w:rsidRPr="009C4D74" w14:paraId="15D07379" w14:textId="77777777" w:rsidTr="003A7F77">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127" w:type="dxa"/>
          </w:tcPr>
          <w:p w14:paraId="1A160F0E" w14:textId="77777777" w:rsidR="00396BB5" w:rsidRPr="009C4D74" w:rsidRDefault="00396BB5" w:rsidP="009A352E">
            <w:pPr>
              <w:rPr>
                <w:b w:val="0"/>
              </w:rPr>
            </w:pPr>
            <w:r>
              <w:rPr>
                <w:b w:val="0"/>
              </w:rPr>
              <w:t>Item 7A, Part 1 of the Schedule</w:t>
            </w:r>
          </w:p>
        </w:tc>
        <w:tc>
          <w:tcPr>
            <w:tcW w:w="4587" w:type="dxa"/>
          </w:tcPr>
          <w:p w14:paraId="5B4C434F" w14:textId="77777777" w:rsidR="00396BB5" w:rsidRPr="009C4D74" w:rsidRDefault="00396BB5" w:rsidP="009A352E">
            <w:pPr>
              <w:cnfStyle w:val="000000010000" w:firstRow="0" w:lastRow="0" w:firstColumn="0" w:lastColumn="0" w:oddVBand="0" w:evenVBand="0" w:oddHBand="0" w:evenHBand="1" w:firstRowFirstColumn="0" w:firstRowLastColumn="0" w:lastRowFirstColumn="0" w:lastRowLastColumn="0"/>
              <w:rPr>
                <w:b/>
              </w:rPr>
            </w:pPr>
            <w:r>
              <w:rPr>
                <w:color w:val="auto"/>
              </w:rPr>
              <w:t>New provision i</w:t>
            </w:r>
            <w:r w:rsidRPr="009C4D74">
              <w:rPr>
                <w:color w:val="auto"/>
              </w:rPr>
              <w:t>ncreas</w:t>
            </w:r>
            <w:r>
              <w:rPr>
                <w:color w:val="auto"/>
              </w:rPr>
              <w:t>ing the</w:t>
            </w:r>
            <w:r w:rsidRPr="009C4D74">
              <w:rPr>
                <w:color w:val="auto"/>
              </w:rPr>
              <w:t xml:space="preserve"> </w:t>
            </w:r>
            <w:r>
              <w:rPr>
                <w:color w:val="auto"/>
              </w:rPr>
              <w:t xml:space="preserve">maximum </w:t>
            </w:r>
            <w:r w:rsidRPr="009C4D74">
              <w:rPr>
                <w:color w:val="auto"/>
              </w:rPr>
              <w:t>radiocommunications dish diameter from 2.4m to 3.8m</w:t>
            </w:r>
          </w:p>
        </w:tc>
        <w:tc>
          <w:tcPr>
            <w:tcW w:w="3150" w:type="dxa"/>
          </w:tcPr>
          <w:p w14:paraId="17BF0285" w14:textId="77777777" w:rsidR="00396BB5" w:rsidRPr="009C4D74" w:rsidRDefault="00396BB5" w:rsidP="009A352E">
            <w:pPr>
              <w:cnfStyle w:val="000000010000" w:firstRow="0" w:lastRow="0" w:firstColumn="0" w:lastColumn="0" w:oddVBand="0" w:evenVBand="0" w:oddHBand="0" w:evenHBand="1" w:firstRowFirstColumn="0" w:firstRowLastColumn="0" w:lastRowFirstColumn="0" w:lastRowLastColumn="0"/>
            </w:pPr>
            <w:r w:rsidRPr="009C4D74">
              <w:t>Rural</w:t>
            </w:r>
          </w:p>
        </w:tc>
      </w:tr>
      <w:tr w:rsidR="00566A62" w:rsidRPr="009C4D74" w14:paraId="59CAA4E6" w14:textId="77777777" w:rsidTr="003A7F77">
        <w:trPr>
          <w:trHeight w:val="682"/>
        </w:trPr>
        <w:tc>
          <w:tcPr>
            <w:cnfStyle w:val="001000000000" w:firstRow="0" w:lastRow="0" w:firstColumn="1" w:lastColumn="0" w:oddVBand="0" w:evenVBand="0" w:oddHBand="0" w:evenHBand="0" w:firstRowFirstColumn="0" w:firstRowLastColumn="0" w:lastRowFirstColumn="0" w:lastRowLastColumn="0"/>
            <w:tcW w:w="2127" w:type="dxa"/>
          </w:tcPr>
          <w:p w14:paraId="78EAA38C" w14:textId="77777777" w:rsidR="00566A62" w:rsidRDefault="00566A62" w:rsidP="009A352E">
            <w:pPr>
              <w:rPr>
                <w:b w:val="0"/>
              </w:rPr>
            </w:pPr>
            <w:r>
              <w:rPr>
                <w:b w:val="0"/>
              </w:rPr>
              <w:t>Item 8, Part 1 of the Schedule</w:t>
            </w:r>
          </w:p>
        </w:tc>
        <w:tc>
          <w:tcPr>
            <w:tcW w:w="4587" w:type="dxa"/>
          </w:tcPr>
          <w:p w14:paraId="5C9133B5" w14:textId="77777777" w:rsidR="00566A62" w:rsidRDefault="00566A62" w:rsidP="009A352E">
            <w:pPr>
              <w:cnfStyle w:val="000000000000" w:firstRow="0" w:lastRow="0" w:firstColumn="0" w:lastColumn="0" w:oddVBand="0" w:evenVBand="0" w:oddHBand="0" w:evenHBand="0" w:firstRowFirstColumn="0" w:firstRowLastColumn="0" w:lastRowFirstColumn="0" w:lastRowLastColumn="0"/>
              <w:rPr>
                <w:color w:val="auto"/>
              </w:rPr>
            </w:pPr>
            <w:r>
              <w:rPr>
                <w:color w:val="auto"/>
              </w:rPr>
              <w:t>Remove the existing requirement that a radiocommunications facility must be deployed with a cabinet</w:t>
            </w:r>
          </w:p>
        </w:tc>
        <w:tc>
          <w:tcPr>
            <w:tcW w:w="3150" w:type="dxa"/>
          </w:tcPr>
          <w:p w14:paraId="49799EB7" w14:textId="77777777" w:rsidR="00566A62" w:rsidRPr="009C4D74" w:rsidRDefault="00566A62" w:rsidP="009A352E">
            <w:pPr>
              <w:cnfStyle w:val="000000000000" w:firstRow="0" w:lastRow="0" w:firstColumn="0" w:lastColumn="0" w:oddVBand="0" w:evenVBand="0" w:oddHBand="0" w:evenHBand="0" w:firstRowFirstColumn="0" w:firstRowLastColumn="0" w:lastRowFirstColumn="0" w:lastRowLastColumn="0"/>
            </w:pPr>
            <w:r w:rsidRPr="00566A62">
              <w:t>Residential, Commercial, Industrial</w:t>
            </w:r>
            <w:r w:rsidR="00A71A00">
              <w:t xml:space="preserve"> and</w:t>
            </w:r>
            <w:r w:rsidRPr="00566A62">
              <w:t xml:space="preserve"> Rural</w:t>
            </w:r>
          </w:p>
        </w:tc>
      </w:tr>
      <w:tr w:rsidR="00A71A00" w:rsidRPr="009C4D74" w14:paraId="4D2CB230" w14:textId="77777777" w:rsidTr="003A7F7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127" w:type="dxa"/>
          </w:tcPr>
          <w:p w14:paraId="4E250443" w14:textId="77777777" w:rsidR="00A71A00" w:rsidRPr="007962C2" w:rsidRDefault="00A71A00" w:rsidP="009A352E">
            <w:pPr>
              <w:rPr>
                <w:b w:val="0"/>
                <w:color w:val="auto"/>
              </w:rPr>
            </w:pPr>
            <w:r>
              <w:rPr>
                <w:b w:val="0"/>
                <w:color w:val="auto"/>
              </w:rPr>
              <w:t>Item 4A, Part 3 of the Schedule</w:t>
            </w:r>
          </w:p>
        </w:tc>
        <w:tc>
          <w:tcPr>
            <w:tcW w:w="4587" w:type="dxa"/>
          </w:tcPr>
          <w:p w14:paraId="7D217014" w14:textId="77777777" w:rsidR="00A71A00" w:rsidRPr="007962C2" w:rsidRDefault="00A71A00" w:rsidP="009A352E">
            <w:pPr>
              <w:cnfStyle w:val="000000010000" w:firstRow="0" w:lastRow="0" w:firstColumn="0" w:lastColumn="0" w:oddVBand="0" w:evenVBand="0" w:oddHBand="0" w:evenHBand="1" w:firstRowFirstColumn="0" w:firstRowLastColumn="0" w:lastRowFirstColumn="0" w:lastRowLastColumn="0"/>
              <w:rPr>
                <w:color w:val="auto"/>
              </w:rPr>
            </w:pPr>
            <w:r>
              <w:rPr>
                <w:color w:val="auto"/>
              </w:rPr>
              <w:t>Increase maximum dimensions for equipment shelters</w:t>
            </w:r>
          </w:p>
        </w:tc>
        <w:tc>
          <w:tcPr>
            <w:tcW w:w="3150" w:type="dxa"/>
          </w:tcPr>
          <w:p w14:paraId="06D5A522" w14:textId="77777777" w:rsidR="00A71A00" w:rsidRPr="009C4D74" w:rsidRDefault="00A71A00" w:rsidP="009A352E">
            <w:pPr>
              <w:cnfStyle w:val="000000010000" w:firstRow="0" w:lastRow="0" w:firstColumn="0" w:lastColumn="0" w:oddVBand="0" w:evenVBand="0" w:oddHBand="0" w:evenHBand="1" w:firstRowFirstColumn="0" w:firstRowLastColumn="0" w:lastRowFirstColumn="0" w:lastRowLastColumn="0"/>
            </w:pPr>
            <w:r>
              <w:t xml:space="preserve">Industrial, Rural. </w:t>
            </w:r>
          </w:p>
        </w:tc>
      </w:tr>
      <w:tr w:rsidR="00396BB5" w:rsidRPr="009C4D74" w14:paraId="591C4D61" w14:textId="77777777" w:rsidTr="003A7F77">
        <w:trPr>
          <w:trHeight w:val="746"/>
        </w:trPr>
        <w:tc>
          <w:tcPr>
            <w:cnfStyle w:val="001000000000" w:firstRow="0" w:lastRow="0" w:firstColumn="1" w:lastColumn="0" w:oddVBand="0" w:evenVBand="0" w:oddHBand="0" w:evenHBand="0" w:firstRowFirstColumn="0" w:firstRowLastColumn="0" w:lastRowFirstColumn="0" w:lastRowLastColumn="0"/>
            <w:tcW w:w="2127" w:type="dxa"/>
          </w:tcPr>
          <w:p w14:paraId="46BCB50D" w14:textId="77777777" w:rsidR="00396BB5" w:rsidRPr="007962C2" w:rsidRDefault="007962C2" w:rsidP="009A352E">
            <w:pPr>
              <w:rPr>
                <w:b w:val="0"/>
                <w:color w:val="auto"/>
              </w:rPr>
            </w:pPr>
            <w:r w:rsidRPr="007962C2">
              <w:rPr>
                <w:b w:val="0"/>
                <w:color w:val="auto"/>
              </w:rPr>
              <w:t>Item 7, Part 3 of the Schedule</w:t>
            </w:r>
          </w:p>
        </w:tc>
        <w:tc>
          <w:tcPr>
            <w:tcW w:w="4587" w:type="dxa"/>
          </w:tcPr>
          <w:p w14:paraId="507A96DA" w14:textId="77777777" w:rsidR="00396BB5" w:rsidRPr="007962C2" w:rsidRDefault="00396BB5" w:rsidP="009A352E">
            <w:pPr>
              <w:cnfStyle w:val="000000000000" w:firstRow="0" w:lastRow="0" w:firstColumn="0" w:lastColumn="0" w:oddVBand="0" w:evenVBand="0" w:oddHBand="0" w:evenHBand="0" w:firstRowFirstColumn="0" w:firstRowLastColumn="0" w:lastRowFirstColumn="0" w:lastRowLastColumn="0"/>
              <w:rPr>
                <w:b/>
                <w:color w:val="auto"/>
              </w:rPr>
            </w:pPr>
            <w:r w:rsidRPr="007962C2">
              <w:rPr>
                <w:color w:val="auto"/>
              </w:rPr>
              <w:t>Increase dimensions of solar panel arrays from 12.5m</w:t>
            </w:r>
            <w:r w:rsidRPr="007962C2">
              <w:rPr>
                <w:color w:val="auto"/>
                <w:vertAlign w:val="superscript"/>
              </w:rPr>
              <w:t>2</w:t>
            </w:r>
            <w:r w:rsidRPr="007962C2">
              <w:rPr>
                <w:color w:val="auto"/>
              </w:rPr>
              <w:t xml:space="preserve"> to 50m</w:t>
            </w:r>
            <w:r w:rsidRPr="007962C2">
              <w:rPr>
                <w:color w:val="auto"/>
                <w:vertAlign w:val="superscript"/>
              </w:rPr>
              <w:t>2</w:t>
            </w:r>
          </w:p>
        </w:tc>
        <w:tc>
          <w:tcPr>
            <w:tcW w:w="3150" w:type="dxa"/>
          </w:tcPr>
          <w:p w14:paraId="09FA0EF4" w14:textId="77777777" w:rsidR="00396BB5" w:rsidRPr="009C4D74" w:rsidRDefault="00396BB5" w:rsidP="009A352E">
            <w:pPr>
              <w:cnfStyle w:val="000000000000" w:firstRow="0" w:lastRow="0" w:firstColumn="0" w:lastColumn="0" w:oddVBand="0" w:evenVBand="0" w:oddHBand="0" w:evenHBand="0" w:firstRowFirstColumn="0" w:firstRowLastColumn="0" w:lastRowFirstColumn="0" w:lastRowLastColumn="0"/>
            </w:pPr>
            <w:r w:rsidRPr="009C4D74">
              <w:t>Rural</w:t>
            </w:r>
          </w:p>
        </w:tc>
      </w:tr>
      <w:tr w:rsidR="00A71A00" w:rsidRPr="009C4D74" w14:paraId="04ACEE77" w14:textId="77777777" w:rsidTr="003A7F77">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127" w:type="dxa"/>
          </w:tcPr>
          <w:p w14:paraId="2DD1588F" w14:textId="77777777" w:rsidR="00A71A00" w:rsidRPr="007962C2" w:rsidRDefault="00A71A00" w:rsidP="009A352E">
            <w:pPr>
              <w:rPr>
                <w:b w:val="0"/>
                <w:color w:val="auto"/>
              </w:rPr>
            </w:pPr>
            <w:r>
              <w:rPr>
                <w:b w:val="0"/>
                <w:color w:val="auto"/>
              </w:rPr>
              <w:t>Item 2, Part 8 of the Schedule</w:t>
            </w:r>
          </w:p>
        </w:tc>
        <w:tc>
          <w:tcPr>
            <w:tcW w:w="4587" w:type="dxa"/>
          </w:tcPr>
          <w:p w14:paraId="533F2304" w14:textId="77777777" w:rsidR="00A71A00" w:rsidRPr="007962C2" w:rsidRDefault="00A71A00" w:rsidP="009A352E">
            <w:pPr>
              <w:cnfStyle w:val="000000010000" w:firstRow="0" w:lastRow="0" w:firstColumn="0" w:lastColumn="0" w:oddVBand="0" w:evenVBand="0" w:oddHBand="0" w:evenHBand="1" w:firstRowFirstColumn="0" w:firstRowLastColumn="0" w:lastRowFirstColumn="0" w:lastRowLastColumn="0"/>
              <w:rPr>
                <w:color w:val="auto"/>
              </w:rPr>
            </w:pPr>
            <w:r>
              <w:rPr>
                <w:color w:val="auto"/>
              </w:rPr>
              <w:t>Increase the total co-location volume of facilities.</w:t>
            </w:r>
          </w:p>
        </w:tc>
        <w:tc>
          <w:tcPr>
            <w:tcW w:w="3150" w:type="dxa"/>
          </w:tcPr>
          <w:p w14:paraId="382F2BB7" w14:textId="77777777" w:rsidR="00A71A00" w:rsidRPr="009C4D74" w:rsidRDefault="00A71A00" w:rsidP="009A352E">
            <w:pPr>
              <w:cnfStyle w:val="000000010000" w:firstRow="0" w:lastRow="0" w:firstColumn="0" w:lastColumn="0" w:oddVBand="0" w:evenVBand="0" w:oddHBand="0" w:evenHBand="1" w:firstRowFirstColumn="0" w:firstRowLastColumn="0" w:lastRowFirstColumn="0" w:lastRowLastColumn="0"/>
            </w:pPr>
            <w:r>
              <w:t xml:space="preserve">Residential and Commercial </w:t>
            </w:r>
          </w:p>
        </w:tc>
      </w:tr>
    </w:tbl>
    <w:p w14:paraId="7944FCAE" w14:textId="77777777" w:rsidR="00953EFB" w:rsidRDefault="003D7405" w:rsidP="009A352E">
      <w:pPr>
        <w:pStyle w:val="Heading2"/>
      </w:pPr>
      <w:bookmarkStart w:id="9" w:name="_Toc181886607"/>
      <w:r>
        <w:t>R</w:t>
      </w:r>
      <w:r w:rsidR="003363FD">
        <w:t xml:space="preserve">adio and </w:t>
      </w:r>
      <w:r w:rsidR="00EE59A9">
        <w:t>s</w:t>
      </w:r>
      <w:r w:rsidR="003363FD">
        <w:t xml:space="preserve">atellite </w:t>
      </w:r>
      <w:r w:rsidR="00EE59A9">
        <w:t>t</w:t>
      </w:r>
      <w:r w:rsidR="003363FD">
        <w:t xml:space="preserve">erminal </w:t>
      </w:r>
      <w:r w:rsidR="00EE59A9">
        <w:t>a</w:t>
      </w:r>
      <w:r w:rsidR="003363FD">
        <w:t xml:space="preserve">ntenna or </w:t>
      </w:r>
      <w:r w:rsidR="00EE59A9">
        <w:t>d</w:t>
      </w:r>
      <w:r w:rsidR="003363FD">
        <w:t>ishes</w:t>
      </w:r>
      <w:r>
        <w:t xml:space="preserve"> – all areas</w:t>
      </w:r>
      <w:bookmarkEnd w:id="9"/>
    </w:p>
    <w:p w14:paraId="669E9AEA" w14:textId="77777777" w:rsidR="004A7B7E" w:rsidRDefault="004A7B7E" w:rsidP="009A352E">
      <w:r>
        <w:t>Radio and satellite terminal antennas or dishes are</w:t>
      </w:r>
      <w:r w:rsidR="004D6338">
        <w:t xml:space="preserve"> generally used to support access to telecommunications services in extremely remote locations, including mainland Australia and the external territories.</w:t>
      </w:r>
      <w:r w:rsidR="00805D06">
        <w:t xml:space="preserve"> The proposed changes for residential and commercial areas </w:t>
      </w:r>
      <w:r w:rsidR="00757D96">
        <w:t>also align</w:t>
      </w:r>
      <w:r w:rsidR="00805D06">
        <w:t xml:space="preserve"> with existing planning frameworks in some jurisdictions for such facilities, providing a nationally consistent approach. </w:t>
      </w:r>
      <w:r w:rsidR="00805D06" w:rsidDel="00805D06">
        <w:t xml:space="preserve"> </w:t>
      </w:r>
    </w:p>
    <w:p w14:paraId="6DA9FF03" w14:textId="77777777" w:rsidR="004D6338" w:rsidRDefault="00917414" w:rsidP="009A352E">
      <w:r>
        <w:t xml:space="preserve">The department is </w:t>
      </w:r>
      <w:bookmarkStart w:id="10" w:name="_Hlk177505528"/>
      <w:r>
        <w:t xml:space="preserve">proposing amendments to </w:t>
      </w:r>
      <w:r w:rsidR="006F5CFC">
        <w:t xml:space="preserve">Items 1 and 2 of Part 1 to the Schedule in the LIFD to </w:t>
      </w:r>
      <w:r>
        <w:t xml:space="preserve">increase the </w:t>
      </w:r>
      <w:r w:rsidR="00101936">
        <w:t xml:space="preserve">maximum </w:t>
      </w:r>
      <w:r>
        <w:t>diameter of a</w:t>
      </w:r>
      <w:r w:rsidRPr="00917414">
        <w:t xml:space="preserve"> radio or satellite terminal antenna or dish</w:t>
      </w:r>
      <w:r>
        <w:t xml:space="preserve"> </w:t>
      </w:r>
      <w:r w:rsidR="00901DE1">
        <w:t>that may be used to provide a</w:t>
      </w:r>
      <w:r>
        <w:t xml:space="preserve"> subscriber connection</w:t>
      </w:r>
      <w:r w:rsidR="004A7B7E">
        <w:t xml:space="preserve"> in the following ways</w:t>
      </w:r>
      <w:r w:rsidR="00E66794">
        <w:t>:</w:t>
      </w:r>
    </w:p>
    <w:p w14:paraId="2DA90788" w14:textId="77777777" w:rsidR="004D6338" w:rsidRDefault="003363FD" w:rsidP="009A352E">
      <w:pPr>
        <w:pStyle w:val="Bullet1"/>
      </w:pPr>
      <w:r>
        <w:t xml:space="preserve">For residential and commercial areas, </w:t>
      </w:r>
      <w:r w:rsidR="004D6338">
        <w:t>it is proposed to increase the</w:t>
      </w:r>
      <w:r>
        <w:t xml:space="preserve"> existing diameter size of 1.2m to 1.8m</w:t>
      </w:r>
      <w:r w:rsidR="00E7111C">
        <w:rPr>
          <w:lang w:val="en-US"/>
        </w:rPr>
        <w:t xml:space="preserve">; </w:t>
      </w:r>
      <w:r w:rsidR="004D6338">
        <w:t>and</w:t>
      </w:r>
    </w:p>
    <w:p w14:paraId="4892C68B" w14:textId="77777777" w:rsidR="00917414" w:rsidRDefault="004D6338" w:rsidP="009A352E">
      <w:pPr>
        <w:pStyle w:val="Bullet1"/>
      </w:pPr>
      <w:r>
        <w:t>For</w:t>
      </w:r>
      <w:r w:rsidR="003363FD">
        <w:t xml:space="preserve"> industrial and rural areas, </w:t>
      </w:r>
      <w:r>
        <w:t xml:space="preserve">it is proposed to increase the existing diameter size of </w:t>
      </w:r>
      <w:r w:rsidR="003363FD">
        <w:t xml:space="preserve">1.8m to 2.4m. </w:t>
      </w:r>
    </w:p>
    <w:bookmarkEnd w:id="10"/>
    <w:p w14:paraId="41D7B00B" w14:textId="77777777" w:rsidR="004D6338" w:rsidRDefault="004D6338" w:rsidP="009A352E">
      <w:pPr>
        <w:pStyle w:val="Bullet1"/>
        <w:numPr>
          <w:ilvl w:val="0"/>
          <w:numId w:val="0"/>
        </w:numPr>
        <w:rPr>
          <w:lang w:val="en-US"/>
        </w:rPr>
      </w:pPr>
      <w:r>
        <w:t xml:space="preserve">The proposed amendments would help to provide more efficient use of satellite backhaul and access to higher speeds. It also provides better redundancy and energy use outcomes by providing greater resilience in inclement weather, and </w:t>
      </w:r>
      <w:r>
        <w:rPr>
          <w:lang w:val="en-AU"/>
        </w:rPr>
        <w:t>enabling the site to be powered by</w:t>
      </w:r>
      <w:r>
        <w:t xml:space="preserve"> a lower power transmitter.  </w:t>
      </w:r>
      <w:r w:rsidR="00E7111C">
        <w:rPr>
          <w:lang w:val="en-US"/>
        </w:rPr>
        <w:t>the proposed changes can</w:t>
      </w:r>
      <w:r w:rsidR="006C4DF8">
        <w:rPr>
          <w:lang w:val="en-US"/>
        </w:rPr>
        <w:t xml:space="preserve"> </w:t>
      </w:r>
      <w:r w:rsidR="00E66794">
        <w:rPr>
          <w:lang w:val="en-US"/>
        </w:rPr>
        <w:t xml:space="preserve">also </w:t>
      </w:r>
      <w:r w:rsidR="00A460CB">
        <w:rPr>
          <w:lang w:val="en-US"/>
        </w:rPr>
        <w:t>improve</w:t>
      </w:r>
      <w:r w:rsidR="00E66794">
        <w:rPr>
          <w:lang w:val="en-US"/>
        </w:rPr>
        <w:t xml:space="preserve"> connectivity</w:t>
      </w:r>
      <w:r w:rsidRPr="00917414">
        <w:t xml:space="preserve"> in extremely remote locations</w:t>
      </w:r>
      <w:r w:rsidR="00E66794">
        <w:rPr>
          <w:lang w:val="en-US"/>
        </w:rPr>
        <w:t>,</w:t>
      </w:r>
      <w:r w:rsidRPr="00917414">
        <w:t xml:space="preserve"> such as Norfolk Island</w:t>
      </w:r>
      <w:r>
        <w:rPr>
          <w:lang w:val="en-US"/>
        </w:rPr>
        <w:t xml:space="preserve">. </w:t>
      </w:r>
    </w:p>
    <w:p w14:paraId="0A895EE8" w14:textId="77777777" w:rsidR="00C8766C" w:rsidRDefault="003D7405" w:rsidP="009A352E">
      <w:pPr>
        <w:pStyle w:val="Heading2"/>
      </w:pPr>
      <w:bookmarkStart w:id="11" w:name="_Toc181886608"/>
      <w:r>
        <w:t>O</w:t>
      </w:r>
      <w:r w:rsidR="00C8766C" w:rsidRPr="00743C6B">
        <w:t xml:space="preserve">mnidirectional </w:t>
      </w:r>
      <w:r w:rsidR="00AC69A1">
        <w:t>a</w:t>
      </w:r>
      <w:r w:rsidR="00C8766C" w:rsidRPr="00743C6B">
        <w:t>ntenna</w:t>
      </w:r>
      <w:r w:rsidR="00101936">
        <w:t>s</w:t>
      </w:r>
      <w:r w:rsidR="00AC69A1">
        <w:t xml:space="preserve"> </w:t>
      </w:r>
      <w:r>
        <w:t xml:space="preserve">– </w:t>
      </w:r>
      <w:r w:rsidR="00AC69A1">
        <w:t>all areas</w:t>
      </w:r>
      <w:bookmarkEnd w:id="11"/>
    </w:p>
    <w:p w14:paraId="530A93A4" w14:textId="77777777" w:rsidR="00C8766C" w:rsidRDefault="00C8766C" w:rsidP="009A352E">
      <w:r>
        <w:t xml:space="preserve">The department is proposing </w:t>
      </w:r>
      <w:r w:rsidR="006F5CFC">
        <w:t xml:space="preserve">an </w:t>
      </w:r>
      <w:r>
        <w:t>amendment</w:t>
      </w:r>
      <w:r w:rsidR="006F5CFC">
        <w:t xml:space="preserve"> to Item 5 of Part 1 to the Schedule of the LIFD</w:t>
      </w:r>
      <w:r>
        <w:t xml:space="preserve"> to increase the </w:t>
      </w:r>
      <w:r w:rsidR="00101936">
        <w:t xml:space="preserve">maximum </w:t>
      </w:r>
      <w:r>
        <w:t>size of an omnidirectional antenna, or an array of omnidirectional antenna</w:t>
      </w:r>
      <w:r w:rsidR="00101936">
        <w:t>s</w:t>
      </w:r>
      <w:r>
        <w:t xml:space="preserve">, by 1.5 metres in length. </w:t>
      </w:r>
      <w:r w:rsidR="004B3DB6">
        <w:t>This would increase the current length from 4.5m to 6m, with no change</w:t>
      </w:r>
      <w:r w:rsidR="006C2BF9">
        <w:t>s proposed</w:t>
      </w:r>
      <w:r w:rsidR="004B3DB6">
        <w:t xml:space="preserve"> to the distance between antenna (5m), or the protrusion height from a structure (2m). </w:t>
      </w:r>
    </w:p>
    <w:p w14:paraId="57CEDE9B" w14:textId="77777777" w:rsidR="00015FDE" w:rsidRDefault="006C2BF9" w:rsidP="009A352E">
      <w:r>
        <w:t xml:space="preserve">An omnidirectional antenna is a type of antenna that can simultaneously transmit and receive radio waves equally in all directions. </w:t>
      </w:r>
      <w:r w:rsidR="004B3DB6">
        <w:t xml:space="preserve">Omnidirectional antennas are </w:t>
      </w:r>
      <w:r>
        <w:t>used in various ways – from large, broadcasting antennas to small</w:t>
      </w:r>
      <w:r w:rsidR="00015FDE">
        <w:t>er</w:t>
      </w:r>
      <w:r>
        <w:t xml:space="preserve"> antenna</w:t>
      </w:r>
      <w:r w:rsidR="00015FDE">
        <w:t>s</w:t>
      </w:r>
      <w:r>
        <w:t xml:space="preserve"> used in mobile devices including mobile phones, FM radios</w:t>
      </w:r>
      <w:r w:rsidR="00E66794">
        <w:t xml:space="preserve"> and</w:t>
      </w:r>
      <w:r>
        <w:t xml:space="preserve"> wireless computer networks</w:t>
      </w:r>
      <w:r w:rsidR="00015FDE">
        <w:t xml:space="preserve">. The proposed changes would </w:t>
      </w:r>
      <w:r w:rsidR="00EE59A9">
        <w:t>enable</w:t>
      </w:r>
      <w:r w:rsidR="00015FDE">
        <w:t xml:space="preserve"> the deployment of omnidirectional antennas intended </w:t>
      </w:r>
      <w:r w:rsidR="00EE59A9">
        <w:t>to support</w:t>
      </w:r>
      <w:r>
        <w:t xml:space="preserve"> point-to-multipoint base stations </w:t>
      </w:r>
      <w:r w:rsidR="00EE59A9">
        <w:t>for</w:t>
      </w:r>
      <w:r>
        <w:t xml:space="preserve"> communications via mobile radio, such as by police and other emergency services, including rural fire services.</w:t>
      </w:r>
      <w:r w:rsidR="00015FDE">
        <w:t xml:space="preserve"> These types of antenna</w:t>
      </w:r>
      <w:r w:rsidR="00101936">
        <w:t>s</w:t>
      </w:r>
      <w:r w:rsidR="00015FDE">
        <w:t xml:space="preserve"> are typically deployed in central locations, such as the centre of a building rooftop or on top of an existing </w:t>
      </w:r>
      <w:r w:rsidR="00E66794">
        <w:t>tower or pole,</w:t>
      </w:r>
      <w:r w:rsidR="00015FDE">
        <w:t xml:space="preserve"> to maximise the coverage area. </w:t>
      </w:r>
    </w:p>
    <w:p w14:paraId="363ECCF5" w14:textId="77777777" w:rsidR="004B3DB6" w:rsidRPr="00E66794" w:rsidRDefault="004A7B7E" w:rsidP="009A352E">
      <w:r>
        <w:t>An e</w:t>
      </w:r>
      <w:r w:rsidR="00015FDE">
        <w:t xml:space="preserve">xample of the type of omnidirectional antenna the proposed changes would support </w:t>
      </w:r>
      <w:r>
        <w:t xml:space="preserve">is </w:t>
      </w:r>
      <w:r w:rsidR="00015FDE">
        <w:t xml:space="preserve">provided in </w:t>
      </w:r>
      <w:r w:rsidR="00E66794">
        <w:t xml:space="preserve">the </w:t>
      </w:r>
      <w:r w:rsidR="00015FDE">
        <w:t>Figure</w:t>
      </w:r>
      <w:r w:rsidR="00015FDE" w:rsidRPr="00E66794">
        <w:t xml:space="preserve"> below.</w:t>
      </w:r>
    </w:p>
    <w:p w14:paraId="22499505" w14:textId="77777777" w:rsidR="00144510" w:rsidRDefault="00363AC8" w:rsidP="003A7F77">
      <w:pPr>
        <w:pStyle w:val="Tablefigureheading"/>
        <w:jc w:val="center"/>
      </w:pPr>
      <w:r>
        <w:t xml:space="preserve">Image </w:t>
      </w:r>
      <w:r w:rsidR="00514147">
        <w:t>One</w:t>
      </w:r>
      <w:r w:rsidR="00E66794" w:rsidRPr="00E66794">
        <w:t xml:space="preserve">: </w:t>
      </w:r>
      <w:r w:rsidR="00015FDE" w:rsidRPr="00E66794">
        <w:t xml:space="preserve"> </w:t>
      </w:r>
      <w:r w:rsidR="00E66794" w:rsidRPr="00E66794">
        <w:t xml:space="preserve">An example of an Omnidirectional </w:t>
      </w:r>
      <w:r w:rsidR="00190A66" w:rsidRPr="00E66794">
        <w:t>antenn</w:t>
      </w:r>
      <w:r w:rsidR="00190A66">
        <w:t>a</w:t>
      </w:r>
    </w:p>
    <w:p w14:paraId="7BE69543" w14:textId="77777777" w:rsidR="00C25AA4" w:rsidRPr="00C25AA4" w:rsidRDefault="00190A66" w:rsidP="009A352E">
      <w:pPr>
        <w:jc w:val="center"/>
      </w:pPr>
      <w:r>
        <w:rPr>
          <w:noProof/>
        </w:rPr>
        <w:drawing>
          <wp:inline distT="0" distB="0" distL="0" distR="0" wp14:anchorId="303B5C92" wp14:editId="705B09CE">
            <wp:extent cx="2819400" cy="2670047"/>
            <wp:effectExtent l="0" t="0" r="0" b="0"/>
            <wp:docPr id="2" name="Picture 2" descr="An example of an Omnidirectional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132" cy="269157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4927"/>
      </w:tblGrid>
      <w:tr w:rsidR="00C25AA4" w14:paraId="0DE2BB6B" w14:textId="77777777" w:rsidTr="00AA54E1">
        <w:trPr>
          <w:jc w:val="center"/>
        </w:trPr>
        <w:tc>
          <w:tcPr>
            <w:tcW w:w="4927" w:type="dxa"/>
            <w:tcBorders>
              <w:top w:val="nil"/>
              <w:left w:val="nil"/>
              <w:bottom w:val="nil"/>
              <w:right w:val="nil"/>
            </w:tcBorders>
          </w:tcPr>
          <w:p w14:paraId="57F9313C" w14:textId="77777777" w:rsidR="00C25AA4" w:rsidRDefault="00C25AA4" w:rsidP="009A352E">
            <w:pPr>
              <w:jc w:val="center"/>
            </w:pPr>
          </w:p>
        </w:tc>
      </w:tr>
      <w:tr w:rsidR="00C25AA4" w14:paraId="088EE69F" w14:textId="77777777" w:rsidTr="00AA54E1">
        <w:trPr>
          <w:jc w:val="center"/>
        </w:trPr>
        <w:tc>
          <w:tcPr>
            <w:tcW w:w="4927" w:type="dxa"/>
            <w:tcBorders>
              <w:top w:val="nil"/>
              <w:left w:val="nil"/>
              <w:bottom w:val="nil"/>
              <w:right w:val="nil"/>
            </w:tcBorders>
          </w:tcPr>
          <w:p w14:paraId="4E3CAB92" w14:textId="77777777" w:rsidR="00C25AA4" w:rsidRDefault="00C25AA4" w:rsidP="009A352E">
            <w:pPr>
              <w:jc w:val="center"/>
            </w:pPr>
          </w:p>
        </w:tc>
      </w:tr>
    </w:tbl>
    <w:p w14:paraId="6D32086C" w14:textId="77777777" w:rsidR="00C8766C" w:rsidRPr="00743C6B" w:rsidRDefault="00E66794" w:rsidP="009A352E">
      <w:pPr>
        <w:rPr>
          <w:rFonts w:asciiTheme="majorHAnsi" w:hAnsiTheme="majorHAnsi" w:cstheme="majorHAnsi"/>
        </w:rPr>
      </w:pPr>
      <w:r>
        <w:t>The department understands that carriers, to support</w:t>
      </w:r>
      <w:r w:rsidR="009B16DF">
        <w:t xml:space="preserve"> emergency services organisations</w:t>
      </w:r>
      <w:r>
        <w:t>,</w:t>
      </w:r>
      <w:r w:rsidR="009B16DF">
        <w:t xml:space="preserve"> are experiencing delays in rolling out these longer antennas because they are not included as low-impact facilities and </w:t>
      </w:r>
      <w:r>
        <w:t xml:space="preserve">consequently, </w:t>
      </w:r>
      <w:r w:rsidR="009B16DF">
        <w:t xml:space="preserve">need to obtain approval under planning arrangements. </w:t>
      </w:r>
      <w:r w:rsidR="00015FDE">
        <w:t xml:space="preserve">The proposed change would assist emergency service organisations </w:t>
      </w:r>
      <w:r w:rsidR="009B16DF">
        <w:t xml:space="preserve">by enabling </w:t>
      </w:r>
      <w:r w:rsidR="00015FDE">
        <w:t xml:space="preserve">these longer antennas to </w:t>
      </w:r>
      <w:r w:rsidR="009B16DF">
        <w:t>be deployed faster than under current arrangements, ensuring</w:t>
      </w:r>
      <w:r w:rsidR="00015FDE">
        <w:t xml:space="preserve"> additional and improved coverage </w:t>
      </w:r>
      <w:r w:rsidR="009B16DF">
        <w:t xml:space="preserve">is provided for the areas they are intended to serve. Emergency service organisations also </w:t>
      </w:r>
      <w:r w:rsidR="00015FDE">
        <w:t>expect</w:t>
      </w:r>
      <w:r w:rsidR="009B16DF">
        <w:t xml:space="preserve"> to</w:t>
      </w:r>
      <w:r w:rsidR="00015FDE">
        <w:t xml:space="preserve"> </w:t>
      </w:r>
      <w:r w:rsidR="00EE59A9">
        <w:t>co-locate</w:t>
      </w:r>
      <w:r w:rsidR="009B16DF">
        <w:t xml:space="preserve"> these antennas</w:t>
      </w:r>
      <w:r w:rsidR="00EE59A9">
        <w:t xml:space="preserve"> </w:t>
      </w:r>
      <w:r w:rsidR="00015FDE">
        <w:t>on existing, well-established telecommunications and broadcasting sites</w:t>
      </w:r>
      <w:r>
        <w:t xml:space="preserve">, </w:t>
      </w:r>
      <w:r w:rsidR="009B16DF">
        <w:t xml:space="preserve">which further minimises the need for additional planning approval as the deployments would be undertaken with the agreement of the </w:t>
      </w:r>
      <w:r>
        <w:t xml:space="preserve">infrastructure </w:t>
      </w:r>
      <w:r w:rsidR="009B16DF">
        <w:t>owner</w:t>
      </w:r>
      <w:r w:rsidR="004A7B7E">
        <w:t>.</w:t>
      </w:r>
    </w:p>
    <w:p w14:paraId="337A0CF3" w14:textId="77777777" w:rsidR="00AD4544" w:rsidRDefault="003D7405" w:rsidP="009A352E">
      <w:pPr>
        <w:pStyle w:val="Heading2"/>
      </w:pPr>
      <w:bookmarkStart w:id="12" w:name="_Toc181886609"/>
      <w:r>
        <w:t>R</w:t>
      </w:r>
      <w:r w:rsidR="00AD4544">
        <w:t xml:space="preserve">adiocommunications </w:t>
      </w:r>
      <w:r w:rsidR="00AC69A1">
        <w:t>d</w:t>
      </w:r>
      <w:r w:rsidR="00AD4544">
        <w:t>ishes</w:t>
      </w:r>
      <w:r w:rsidR="00AC69A1">
        <w:t xml:space="preserve"> </w:t>
      </w:r>
      <w:r>
        <w:t xml:space="preserve">– </w:t>
      </w:r>
      <w:r w:rsidR="00AC69A1">
        <w:t>rural areas</w:t>
      </w:r>
      <w:bookmarkEnd w:id="12"/>
    </w:p>
    <w:p w14:paraId="6C4F878A" w14:textId="77777777" w:rsidR="00E66794" w:rsidRDefault="00AD4544" w:rsidP="009A352E">
      <w:r>
        <w:t xml:space="preserve">The department is proposing </w:t>
      </w:r>
      <w:r w:rsidR="006F5CFC">
        <w:t xml:space="preserve">an amendment to </w:t>
      </w:r>
      <w:r w:rsidR="00514147">
        <w:t xml:space="preserve">include a new </w:t>
      </w:r>
      <w:r w:rsidR="006F5CFC">
        <w:t>Item 7A of Part 1 of the Schedule to the LIFD</w:t>
      </w:r>
      <w:r>
        <w:t xml:space="preserve"> to increase the</w:t>
      </w:r>
      <w:r w:rsidR="00101936">
        <w:t xml:space="preserve"> maximum</w:t>
      </w:r>
      <w:r>
        <w:t xml:space="preserve"> size of radiocommunications dishes in rural areas</w:t>
      </w:r>
      <w:r w:rsidR="00E66794">
        <w:t xml:space="preserve">. </w:t>
      </w:r>
    </w:p>
    <w:p w14:paraId="420F9AFD" w14:textId="77777777" w:rsidR="00B45407" w:rsidRDefault="00246099" w:rsidP="009A352E">
      <w:r>
        <w:t>The department understands that carriers</w:t>
      </w:r>
      <w:r w:rsidR="008564A3">
        <w:t xml:space="preserve"> </w:t>
      </w:r>
      <w:r w:rsidR="008564A3" w:rsidRPr="008564A3">
        <w:t xml:space="preserve">will typically deploy large format microwave dishes on existing and built-up </w:t>
      </w:r>
      <w:r w:rsidR="008602F9">
        <w:t>tele</w:t>
      </w:r>
      <w:r w:rsidR="008564A3" w:rsidRPr="008564A3">
        <w:t xml:space="preserve">communications towers </w:t>
      </w:r>
      <w:r w:rsidR="008602F9">
        <w:t>including</w:t>
      </w:r>
      <w:r w:rsidR="008564A3" w:rsidRPr="008564A3">
        <w:t xml:space="preserve"> broadcasting sites. </w:t>
      </w:r>
      <w:r w:rsidR="00AD4544">
        <w:t>The LIFD currently allows for radio communications dishes of no more than 2.4 metres in diameter</w:t>
      </w:r>
      <w:r w:rsidR="008564A3">
        <w:t xml:space="preserve"> to be </w:t>
      </w:r>
      <w:r>
        <w:t>deployed as</w:t>
      </w:r>
      <w:r w:rsidR="008564A3">
        <w:t xml:space="preserve"> low-impact facilities</w:t>
      </w:r>
      <w:r w:rsidR="00AD4544">
        <w:t xml:space="preserve"> in rural and industrial areas. The proposal would see the </w:t>
      </w:r>
      <w:r w:rsidR="00101936">
        <w:t xml:space="preserve">maximum </w:t>
      </w:r>
      <w:r w:rsidR="00AD4544">
        <w:t xml:space="preserve">diameter of the radiocommunication dish increase to 3.8 </w:t>
      </w:r>
      <w:r w:rsidR="00514147">
        <w:t>metres</w:t>
      </w:r>
      <w:r w:rsidR="00AD4544">
        <w:t>, and if attached to a structure, for the protrusion to be no greater than 2 metres.</w:t>
      </w:r>
      <w:r w:rsidR="008564A3">
        <w:t xml:space="preserve"> </w:t>
      </w:r>
    </w:p>
    <w:p w14:paraId="6BB9BE70" w14:textId="77777777" w:rsidR="00514147" w:rsidRDefault="00514147" w:rsidP="00265199">
      <w:pPr>
        <w:pStyle w:val="Tablefigureheading"/>
      </w:pPr>
    </w:p>
    <w:p w14:paraId="4FCBC96B" w14:textId="77777777" w:rsidR="00B45407" w:rsidRDefault="00363AC8" w:rsidP="009A352E">
      <w:pPr>
        <w:pStyle w:val="Tablefigureheading"/>
        <w:jc w:val="center"/>
      </w:pPr>
      <w:r>
        <w:t xml:space="preserve">Image </w:t>
      </w:r>
      <w:r w:rsidR="00514147">
        <w:t>Two</w:t>
      </w:r>
      <w:r w:rsidR="00246099">
        <w:t xml:space="preserve">: Image </w:t>
      </w:r>
      <w:r w:rsidR="00514147">
        <w:t>of various sized radiocommunications dishes</w:t>
      </w:r>
      <w:r w:rsidR="00805D06">
        <w:t xml:space="preserve"> with their approximate sizes</w:t>
      </w:r>
    </w:p>
    <w:p w14:paraId="57FAFC17" w14:textId="77777777" w:rsidR="00375925" w:rsidRDefault="00AD2854" w:rsidP="009A352E">
      <w:pPr>
        <w:jc w:val="center"/>
        <w:rPr>
          <w:noProof/>
        </w:rPr>
      </w:pPr>
      <w:r w:rsidRPr="00AD2854">
        <w:rPr>
          <w:noProof/>
        </w:rPr>
        <w:t xml:space="preserve"> </w:t>
      </w:r>
    </w:p>
    <w:p w14:paraId="52A5DF9D" w14:textId="77777777" w:rsidR="00302711" w:rsidRDefault="00AD2854" w:rsidP="009A352E">
      <w:pPr>
        <w:jc w:val="center"/>
      </w:pPr>
      <w:r w:rsidRPr="00AD2854">
        <w:rPr>
          <w:noProof/>
        </w:rPr>
        <w:drawing>
          <wp:inline distT="0" distB="0" distL="0" distR="0" wp14:anchorId="6F940996" wp14:editId="1D40B31C">
            <wp:extent cx="4942205" cy="3924300"/>
            <wp:effectExtent l="0" t="0" r="0" b="0"/>
            <wp:docPr id="2096130536" name="Picture 1" descr="Image of various sized radiocommunications dishes with their approximat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0536" name=""/>
                    <pic:cNvPicPr/>
                  </pic:nvPicPr>
                  <pic:blipFill>
                    <a:blip r:embed="rId22"/>
                    <a:stretch>
                      <a:fillRect/>
                    </a:stretch>
                  </pic:blipFill>
                  <pic:spPr>
                    <a:xfrm>
                      <a:off x="0" y="0"/>
                      <a:ext cx="4952733" cy="3932660"/>
                    </a:xfrm>
                    <a:prstGeom prst="rect">
                      <a:avLst/>
                    </a:prstGeom>
                  </pic:spPr>
                </pic:pic>
              </a:graphicData>
            </a:graphic>
          </wp:inline>
        </w:drawing>
      </w:r>
    </w:p>
    <w:p w14:paraId="40805B08" w14:textId="77777777" w:rsidR="00302711" w:rsidRDefault="00302711" w:rsidP="009A352E">
      <w:pPr>
        <w:pStyle w:val="Sourcenotes"/>
        <w:jc w:val="center"/>
        <w:rPr>
          <w:lang w:val="en-US"/>
        </w:rPr>
      </w:pPr>
    </w:p>
    <w:p w14:paraId="1731294F" w14:textId="77777777" w:rsidR="00AD4544" w:rsidRDefault="00A33600" w:rsidP="009A352E">
      <w:r>
        <w:t>These types of</w:t>
      </w:r>
      <w:r w:rsidR="00C5592F" w:rsidRPr="00C5592F">
        <w:t xml:space="preserve"> microwave dishes are typically used to facilitate backhaul communications for mobile voice and data traffic and, depending on the location, facilitate Universal Service Obligation connectivity. </w:t>
      </w:r>
      <w:r w:rsidR="00514147">
        <w:t>Radiocommunications</w:t>
      </w:r>
      <w:r w:rsidR="00375925">
        <w:t xml:space="preserve"> dishes </w:t>
      </w:r>
      <w:r w:rsidR="00514147">
        <w:t xml:space="preserve">of 3.8 metres </w:t>
      </w:r>
      <w:r w:rsidR="00375925">
        <w:t xml:space="preserve">provide high capacity throughout for transmission links that are beyond 60km. </w:t>
      </w:r>
      <w:r w:rsidR="00C5592F" w:rsidRPr="00C5592F">
        <w:t xml:space="preserve">The larger microwave dishes will help support existing mobile </w:t>
      </w:r>
      <w:r w:rsidR="00C5592F">
        <w:t>connectivity</w:t>
      </w:r>
      <w:r w:rsidR="00C5592F" w:rsidRPr="00C5592F">
        <w:t xml:space="preserve"> while ensuring that </w:t>
      </w:r>
      <w:r w:rsidR="00C5592F">
        <w:t>carrier</w:t>
      </w:r>
      <w:r w:rsidR="00645EF5">
        <w:t>s</w:t>
      </w:r>
      <w:r w:rsidR="00C5592F">
        <w:t xml:space="preserve"> can meet expectations of customers in</w:t>
      </w:r>
      <w:r w:rsidR="00C5592F" w:rsidRPr="00C5592F">
        <w:t xml:space="preserve"> increasing data demand in rural and remote locations. </w:t>
      </w:r>
    </w:p>
    <w:p w14:paraId="540A88A6" w14:textId="77777777" w:rsidR="00A51F8E" w:rsidRDefault="00A51F8E" w:rsidP="009A352E">
      <w:pPr>
        <w:pStyle w:val="Heading2"/>
      </w:pPr>
      <w:bookmarkStart w:id="13" w:name="_Toc181886610"/>
      <w:r>
        <w:t>Deploying radiocommunications facilities without a cabinet</w:t>
      </w:r>
      <w:bookmarkEnd w:id="13"/>
    </w:p>
    <w:p w14:paraId="3329370D" w14:textId="77777777" w:rsidR="00A51F8E" w:rsidRPr="00246099" w:rsidRDefault="00A51F8E" w:rsidP="009A352E">
      <w:pPr>
        <w:rPr>
          <w:color w:val="auto"/>
        </w:rPr>
      </w:pPr>
      <w:r w:rsidRPr="00246099">
        <w:rPr>
          <w:color w:val="auto"/>
        </w:rPr>
        <w:t xml:space="preserve">The </w:t>
      </w:r>
      <w:r>
        <w:rPr>
          <w:color w:val="auto"/>
        </w:rPr>
        <w:t>d</w:t>
      </w:r>
      <w:r w:rsidRPr="00246099">
        <w:rPr>
          <w:color w:val="auto"/>
        </w:rPr>
        <w:t>epartment is proposing to amend Item 8 of Part 1 of the Schedule to the LIFD to allow carriers the option to deploy certain radiocommunications facilities without a cabinet. These facilities are also commonly referred to as ‘small cells’.</w:t>
      </w:r>
    </w:p>
    <w:p w14:paraId="4F31B308" w14:textId="77777777" w:rsidR="00A51F8E" w:rsidRPr="00246099" w:rsidRDefault="00A51F8E" w:rsidP="009A352E">
      <w:pPr>
        <w:rPr>
          <w:color w:val="auto"/>
        </w:rPr>
      </w:pPr>
      <w:r w:rsidRPr="00246099">
        <w:rPr>
          <w:color w:val="auto"/>
        </w:rPr>
        <w:t>Contemporary small cell designs used by some carriers in their networks no longer require an external</w:t>
      </w:r>
      <w:r>
        <w:rPr>
          <w:color w:val="auto"/>
        </w:rPr>
        <w:t>/separate</w:t>
      </w:r>
      <w:r w:rsidRPr="00246099">
        <w:rPr>
          <w:color w:val="auto"/>
        </w:rPr>
        <w:t xml:space="preserve"> cabinet or adjacent equipment shelter to provide mobile telecommunications services to customers. This has resulted in better visual and deployment outcomes as small cells can be deployed more discreetly and in other settings (like mounted on the side of a building), while still delivering on coverage and quality objectives.</w:t>
      </w:r>
    </w:p>
    <w:p w14:paraId="40AE146B" w14:textId="77777777" w:rsidR="00A51F8E" w:rsidRPr="00246099" w:rsidRDefault="00A51F8E" w:rsidP="009A352E">
      <w:pPr>
        <w:rPr>
          <w:color w:val="auto"/>
        </w:rPr>
      </w:pPr>
      <w:r w:rsidRPr="00246099">
        <w:rPr>
          <w:color w:val="auto"/>
        </w:rPr>
        <w:t xml:space="preserve">Where a carrier does require a cabinet, the cabinet can be deployed as a low-impact facility with the carrier including the relevant Item from a different Part of the Schedule to the LIFD on the notice to be provided to the landowner and/or occupier. </w:t>
      </w:r>
    </w:p>
    <w:p w14:paraId="715236E4" w14:textId="77777777" w:rsidR="00A51F8E" w:rsidRPr="00743C6B" w:rsidRDefault="00A51F8E" w:rsidP="009A352E">
      <w:r w:rsidRPr="00246099">
        <w:rPr>
          <w:color w:val="auto"/>
        </w:rPr>
        <w:t xml:space="preserve">The proposed change to the radiocommunications facility provision in the LIFD will not impact a carriers’ requirement to consult with local councils and communities under section 5 of the </w:t>
      </w:r>
      <w:r w:rsidRPr="00246099">
        <w:rPr>
          <w:i/>
          <w:color w:val="auto"/>
        </w:rPr>
        <w:t>Mobile Phone Base Station Deployment Industry Code (C564:2020).</w:t>
      </w:r>
    </w:p>
    <w:p w14:paraId="7A10C9DA" w14:textId="77777777" w:rsidR="00036237" w:rsidRDefault="003D7405" w:rsidP="009A352E">
      <w:pPr>
        <w:pStyle w:val="Heading2"/>
      </w:pPr>
      <w:bookmarkStart w:id="14" w:name="_Toc181886611"/>
      <w:r>
        <w:t>S</w:t>
      </w:r>
      <w:r w:rsidR="00036237">
        <w:t>olar panel arrays</w:t>
      </w:r>
      <w:r w:rsidR="00AC69A1">
        <w:t xml:space="preserve"> </w:t>
      </w:r>
      <w:r>
        <w:t>–</w:t>
      </w:r>
      <w:r w:rsidR="00AC69A1">
        <w:t xml:space="preserve"> rural</w:t>
      </w:r>
      <w:r>
        <w:t xml:space="preserve"> a</w:t>
      </w:r>
      <w:r w:rsidR="00AC69A1">
        <w:t>reas</w:t>
      </w:r>
      <w:bookmarkEnd w:id="14"/>
    </w:p>
    <w:p w14:paraId="711CA84D" w14:textId="77777777" w:rsidR="00CD61E3" w:rsidRDefault="00036237" w:rsidP="009A352E">
      <w:r w:rsidRPr="00246099">
        <w:t xml:space="preserve">The department proposes to increase the </w:t>
      </w:r>
      <w:r w:rsidR="00D10B63">
        <w:t xml:space="preserve">maximum </w:t>
      </w:r>
      <w:r w:rsidRPr="00246099">
        <w:t>size of solar panel</w:t>
      </w:r>
      <w:r w:rsidR="00757D96">
        <w:t>s</w:t>
      </w:r>
      <w:r w:rsidRPr="00246099">
        <w:t xml:space="preserve"> </w:t>
      </w:r>
      <w:r w:rsidR="00CD61E3" w:rsidRPr="00246099">
        <w:t xml:space="preserve">in Item </w:t>
      </w:r>
      <w:r w:rsidR="00246099" w:rsidRPr="00246099">
        <w:t>7</w:t>
      </w:r>
      <w:r w:rsidR="00CD61E3" w:rsidRPr="00246099">
        <w:t xml:space="preserve"> of Part </w:t>
      </w:r>
      <w:r w:rsidR="00246099" w:rsidRPr="00246099">
        <w:t xml:space="preserve">3 </w:t>
      </w:r>
      <w:r w:rsidR="00CD61E3" w:rsidRPr="00246099">
        <w:t>of the Schedule to the LIFD from 12.5m</w:t>
      </w:r>
      <w:r w:rsidR="00CD61E3" w:rsidRPr="00246099">
        <w:rPr>
          <w:vertAlign w:val="superscript"/>
        </w:rPr>
        <w:t>2</w:t>
      </w:r>
      <w:r w:rsidR="00CD61E3" w:rsidRPr="00246099">
        <w:t xml:space="preserve"> </w:t>
      </w:r>
      <w:r w:rsidRPr="00246099">
        <w:t>to 50m</w:t>
      </w:r>
      <w:r w:rsidRPr="00246099">
        <w:rPr>
          <w:vertAlign w:val="superscript"/>
        </w:rPr>
        <w:t>2</w:t>
      </w:r>
      <w:r w:rsidRPr="00246099">
        <w:t xml:space="preserve"> in </w:t>
      </w:r>
      <w:r w:rsidR="001D68FA" w:rsidRPr="00246099">
        <w:t xml:space="preserve">areas defined as rural. </w:t>
      </w:r>
      <w:r w:rsidR="00A33600" w:rsidRPr="00246099">
        <w:t>A</w:t>
      </w:r>
      <w:r w:rsidR="001D68FA" w:rsidRPr="00246099">
        <w:t xml:space="preserve"> rural area is defined </w:t>
      </w:r>
      <w:r w:rsidR="000D34E3" w:rsidRPr="00246099">
        <w:t xml:space="preserve">in the LIFD </w:t>
      </w:r>
      <w:r w:rsidR="001D68FA" w:rsidRPr="00246099">
        <w:t>as</w:t>
      </w:r>
      <w:r w:rsidR="00CD61E3" w:rsidRPr="00246099">
        <w:t>:</w:t>
      </w:r>
    </w:p>
    <w:p w14:paraId="737198C4" w14:textId="77777777" w:rsidR="00CD61E3" w:rsidRDefault="00CD61E3" w:rsidP="009A352E">
      <w:pPr>
        <w:pStyle w:val="Bullet1"/>
        <w:rPr>
          <w:lang w:val="en-US"/>
        </w:rPr>
      </w:pPr>
      <w:r w:rsidRPr="16058E22">
        <w:rPr>
          <w:lang w:val="en-US"/>
        </w:rPr>
        <w:t xml:space="preserve">an area </w:t>
      </w:r>
      <w:r w:rsidR="00A33600" w:rsidRPr="16058E22">
        <w:rPr>
          <w:lang w:val="en-US"/>
        </w:rPr>
        <w:t>where</w:t>
      </w:r>
      <w:r w:rsidR="001D68FA" w:rsidRPr="16058E22">
        <w:rPr>
          <w:lang w:val="en-US"/>
        </w:rPr>
        <w:t xml:space="preserve"> ‘its principle designated use is </w:t>
      </w:r>
      <w:r w:rsidR="00A33600" w:rsidRPr="16058E22">
        <w:rPr>
          <w:lang w:val="en-US"/>
        </w:rPr>
        <w:t xml:space="preserve">for </w:t>
      </w:r>
      <w:r w:rsidR="001D68FA" w:rsidRPr="16058E22">
        <w:rPr>
          <w:lang w:val="en-US"/>
        </w:rPr>
        <w:t>rural purpose</w:t>
      </w:r>
      <w:r w:rsidR="00514147">
        <w:rPr>
          <w:lang w:val="en-US"/>
        </w:rPr>
        <w:t>s’;</w:t>
      </w:r>
      <w:r w:rsidR="001D68FA" w:rsidRPr="16058E22">
        <w:rPr>
          <w:lang w:val="en-US"/>
        </w:rPr>
        <w:t xml:space="preserve"> and </w:t>
      </w:r>
    </w:p>
    <w:p w14:paraId="67FE8EB6" w14:textId="77777777" w:rsidR="00CD61E3" w:rsidRDefault="00CD61E3" w:rsidP="009A352E">
      <w:pPr>
        <w:pStyle w:val="Bullet1"/>
      </w:pPr>
      <w:r>
        <w:t>an</w:t>
      </w:r>
      <w:r w:rsidR="001D68FA">
        <w:t xml:space="preserve"> ‘</w:t>
      </w:r>
      <w:r w:rsidR="001D68FA" w:rsidRPr="001D68FA">
        <w:t>area that is not part of a built</w:t>
      </w:r>
      <w:r w:rsidR="001D68FA" w:rsidRPr="001D68FA">
        <w:rPr>
          <w:rFonts w:ascii="Cambria Math" w:hAnsi="Cambria Math" w:cs="Cambria Math"/>
        </w:rPr>
        <w:t>‑</w:t>
      </w:r>
      <w:r w:rsidR="001D68FA" w:rsidRPr="001D68FA">
        <w:t>up area is a rural area if it cannot otherwise be described as a commercial, industrial or residential area</w:t>
      </w:r>
      <w:r w:rsidR="00514147">
        <w:rPr>
          <w:lang w:val="en-US"/>
        </w:rPr>
        <w:t>’</w:t>
      </w:r>
      <w:r w:rsidR="001D68FA" w:rsidRPr="001D68FA">
        <w:t>.</w:t>
      </w:r>
      <w:r w:rsidR="00514147">
        <w:rPr>
          <w:lang w:val="en-US"/>
        </w:rPr>
        <w:t xml:space="preserve"> </w:t>
      </w:r>
    </w:p>
    <w:p w14:paraId="2BB5D188" w14:textId="77777777" w:rsidR="001D68FA" w:rsidRDefault="00CD61E3" w:rsidP="009A352E">
      <w:r>
        <w:t>This</w:t>
      </w:r>
      <w:r w:rsidR="001D68FA">
        <w:t xml:space="preserve"> means a carrier would not be able to build a solar array in a ‘residential’</w:t>
      </w:r>
      <w:r w:rsidR="00460F26">
        <w:t>, ‘industrial’ or ‘commercial’ area</w:t>
      </w:r>
      <w:r w:rsidR="001D68FA">
        <w:t xml:space="preserve"> in </w:t>
      </w:r>
      <w:r>
        <w:t xml:space="preserve">a </w:t>
      </w:r>
      <w:r w:rsidR="001D68FA">
        <w:t>regional township</w:t>
      </w:r>
      <w:r w:rsidR="00514147">
        <w:t>. The proposed change would allow a solar</w:t>
      </w:r>
      <w:r>
        <w:t xml:space="preserve"> array on available rural land on the roads leading in or away from the township</w:t>
      </w:r>
      <w:r w:rsidR="00514147">
        <w:t xml:space="preserve">, for example. </w:t>
      </w:r>
    </w:p>
    <w:p w14:paraId="79341A15" w14:textId="77777777" w:rsidR="001D68FA" w:rsidRDefault="001D68FA" w:rsidP="009A352E">
      <w:r>
        <w:t xml:space="preserve">The </w:t>
      </w:r>
      <w:r w:rsidR="00CD61E3">
        <w:t>change</w:t>
      </w:r>
      <w:r>
        <w:t xml:space="preserve"> would enable carriers to deploy approximately 24 </w:t>
      </w:r>
      <w:r w:rsidR="00F0648B">
        <w:t xml:space="preserve">individual </w:t>
      </w:r>
      <w:r>
        <w:t>solar panels</w:t>
      </w:r>
      <w:r w:rsidR="00F0648B">
        <w:t xml:space="preserve"> </w:t>
      </w:r>
      <w:r w:rsidR="00DC788C">
        <w:t>accommodat</w:t>
      </w:r>
      <w:r w:rsidR="00757D96">
        <w:t>ing</w:t>
      </w:r>
      <w:r w:rsidR="00F0648B">
        <w:t xml:space="preserve"> an area of u</w:t>
      </w:r>
      <w:r w:rsidR="00DC788C">
        <w:t>p to 50m2</w:t>
      </w:r>
      <w:r>
        <w:t xml:space="preserve">, and generate a peak power output of </w:t>
      </w:r>
      <w:r w:rsidR="000940C7">
        <w:t xml:space="preserve">approximately </w:t>
      </w:r>
      <w:r>
        <w:t>12kW</w:t>
      </w:r>
      <w:r w:rsidR="00A33600">
        <w:t xml:space="preserve"> used to power </w:t>
      </w:r>
      <w:r w:rsidR="00DC788C">
        <w:t xml:space="preserve">a </w:t>
      </w:r>
      <w:r w:rsidR="00A33600">
        <w:t>telecommunications facility</w:t>
      </w:r>
      <w:r>
        <w:t xml:space="preserve">. </w:t>
      </w:r>
      <w:r w:rsidR="00460F26">
        <w:t>An example of a solar array of this approximate size</w:t>
      </w:r>
      <w:r w:rsidR="00542CF9">
        <w:t xml:space="preserve"> is </w:t>
      </w:r>
      <w:r w:rsidR="00246099">
        <w:t>in the Figure</w:t>
      </w:r>
      <w:r w:rsidR="009E0BBD">
        <w:t xml:space="preserve"> below</w:t>
      </w:r>
      <w:r w:rsidR="00460F26">
        <w:t>.</w:t>
      </w:r>
    </w:p>
    <w:p w14:paraId="5ED98300" w14:textId="77777777" w:rsidR="00514147" w:rsidRDefault="00514147" w:rsidP="009A352E"/>
    <w:p w14:paraId="59837C14" w14:textId="77777777" w:rsidR="00375925" w:rsidRDefault="00A3786E" w:rsidP="009A352E">
      <w:pPr>
        <w:pStyle w:val="Tablefigureheading"/>
        <w:jc w:val="center"/>
      </w:pPr>
      <w:r>
        <w:t>Image</w:t>
      </w:r>
      <w:r w:rsidR="00514147">
        <w:t xml:space="preserve"> Three</w:t>
      </w:r>
      <w:r w:rsidR="00246099">
        <w:t xml:space="preserve">: An example of an approx. 50m2 solar array. </w:t>
      </w:r>
    </w:p>
    <w:p w14:paraId="243BE661" w14:textId="77777777" w:rsidR="00460F26" w:rsidRDefault="00283851" w:rsidP="009A352E">
      <w:pPr>
        <w:jc w:val="center"/>
      </w:pPr>
      <w:r w:rsidRPr="00283851">
        <w:rPr>
          <w:noProof/>
        </w:rPr>
        <w:drawing>
          <wp:inline distT="0" distB="0" distL="0" distR="0" wp14:anchorId="5623F723" wp14:editId="3CCCDBDF">
            <wp:extent cx="6174938" cy="1809750"/>
            <wp:effectExtent l="0" t="0" r="0" b="0"/>
            <wp:docPr id="6146" name="Picture 1" descr="An example of an approx. 50m2 solar array">
              <a:extLst xmlns:a="http://schemas.openxmlformats.org/drawingml/2006/main">
                <a:ext uri="{FF2B5EF4-FFF2-40B4-BE49-F238E27FC236}">
                  <a16:creationId xmlns:a16="http://schemas.microsoft.com/office/drawing/2014/main" id="{EE4356B3-FD29-9DB9-9324-F069EAD5F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a:extLst>
                        <a:ext uri="{FF2B5EF4-FFF2-40B4-BE49-F238E27FC236}">
                          <a16:creationId xmlns:a16="http://schemas.microsoft.com/office/drawing/2014/main" id="{EE4356B3-FD29-9DB9-9324-F069EAD5FBA7}"/>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8400"/>
                    <a:stretch/>
                  </pic:blipFill>
                  <pic:spPr bwMode="auto">
                    <a:xfrm>
                      <a:off x="0" y="0"/>
                      <a:ext cx="6177425" cy="1810479"/>
                    </a:xfrm>
                    <a:prstGeom prst="rect">
                      <a:avLst/>
                    </a:prstGeom>
                    <a:noFill/>
                    <a:ln>
                      <a:noFill/>
                    </a:ln>
                    <a:extLst>
                      <a:ext uri="{53640926-AAD7-44D8-BBD7-CCE9431645EC}">
                        <a14:shadowObscured xmlns:a14="http://schemas.microsoft.com/office/drawing/2010/main"/>
                      </a:ext>
                    </a:extLst>
                  </pic:spPr>
                </pic:pic>
              </a:graphicData>
            </a:graphic>
          </wp:inline>
        </w:drawing>
      </w:r>
    </w:p>
    <w:p w14:paraId="2901EC49" w14:textId="77777777" w:rsidR="00600D50" w:rsidRDefault="009E0BBD" w:rsidP="009A352E">
      <w:r>
        <w:t>Enabling the deployment of solar panel</w:t>
      </w:r>
      <w:r w:rsidR="004F79C1">
        <w:t>s</w:t>
      </w:r>
      <w:r>
        <w:t xml:space="preserve"> in rural areas as a low-impact facility can </w:t>
      </w:r>
      <w:r w:rsidR="00460F26">
        <w:t>improve the resiliency of telecommunications facilities</w:t>
      </w:r>
      <w:r>
        <w:t xml:space="preserve"> in these areas</w:t>
      </w:r>
      <w:r w:rsidR="00C074BC">
        <w:t xml:space="preserve">, especially in reducing reliance </w:t>
      </w:r>
      <w:r>
        <w:t xml:space="preserve">on </w:t>
      </w:r>
      <w:r w:rsidR="00460F26">
        <w:t xml:space="preserve">mains power </w:t>
      </w:r>
      <w:r w:rsidR="00C074BC">
        <w:t xml:space="preserve">as the single energy </w:t>
      </w:r>
      <w:r w:rsidR="00460F26">
        <w:t>supply to operate the facility. The main cause of telecommunications outages in</w:t>
      </w:r>
      <w:r>
        <w:t xml:space="preserve"> rural and remote areas</w:t>
      </w:r>
      <w:r w:rsidR="00C074BC">
        <w:t xml:space="preserve"> is from impacts to main power supply, including during </w:t>
      </w:r>
      <w:r w:rsidR="00460F26">
        <w:t xml:space="preserve">natural disasters. Once power supply to a </w:t>
      </w:r>
      <w:r w:rsidR="00600D50">
        <w:t>telecommunications facility</w:t>
      </w:r>
      <w:r w:rsidR="00460F26">
        <w:t xml:space="preserve"> is impacted, connectivity </w:t>
      </w:r>
      <w:r>
        <w:t xml:space="preserve">can be </w:t>
      </w:r>
      <w:r w:rsidR="00460F26">
        <w:t xml:space="preserve">lost </w:t>
      </w:r>
      <w:r>
        <w:t xml:space="preserve">if there is no back up or </w:t>
      </w:r>
      <w:r w:rsidR="00460F26">
        <w:t>alternative</w:t>
      </w:r>
      <w:r w:rsidR="00514147">
        <w:t xml:space="preserve"> power</w:t>
      </w:r>
      <w:r w:rsidR="00460F26">
        <w:t xml:space="preserve"> solution to power </w:t>
      </w:r>
      <w:r>
        <w:t xml:space="preserve">the </w:t>
      </w:r>
      <w:r w:rsidR="00460F26">
        <w:t>site.</w:t>
      </w:r>
      <w:r w:rsidR="00600D50">
        <w:t xml:space="preserve"> </w:t>
      </w:r>
      <w:r w:rsidR="00C074BC">
        <w:t>S</w:t>
      </w:r>
      <w:r w:rsidR="00600D50">
        <w:t xml:space="preserve">olar panels are </w:t>
      </w:r>
      <w:r>
        <w:t xml:space="preserve">a </w:t>
      </w:r>
      <w:r w:rsidR="00943588">
        <w:t>cost-effective</w:t>
      </w:r>
      <w:r w:rsidR="00600D50">
        <w:t xml:space="preserve"> solution t</w:t>
      </w:r>
      <w:r w:rsidR="0069183B">
        <w:t xml:space="preserve">hat can </w:t>
      </w:r>
      <w:r w:rsidR="00600D50">
        <w:t>add an additional layer of redundancy to help keep telecommunications facilities operating an</w:t>
      </w:r>
      <w:r w:rsidR="0069183B">
        <w:t>d</w:t>
      </w:r>
      <w:r w:rsidR="00600D50">
        <w:t xml:space="preserve"> importantly, keep communities connected. </w:t>
      </w:r>
    </w:p>
    <w:p w14:paraId="49D26637" w14:textId="77777777" w:rsidR="00C074BC" w:rsidRDefault="00C074BC" w:rsidP="009A352E">
      <w:r>
        <w:t xml:space="preserve">In some remote rural areas, solar panels are becoming the main source of power for telecommunications facilities, supported by back up batteries and </w:t>
      </w:r>
      <w:r w:rsidR="0069183B">
        <w:t xml:space="preserve">diesel </w:t>
      </w:r>
      <w:r>
        <w:t xml:space="preserve">generators. Along with solar being a sustainable energy source, constructing a solar panel array can be quicker than waiting to connect a remote site to a more traditional main power supply (i.e. poles and wires). </w:t>
      </w:r>
    </w:p>
    <w:p w14:paraId="27A82094" w14:textId="77777777" w:rsidR="00795A49" w:rsidRDefault="00C074BC" w:rsidP="009A352E">
      <w:r>
        <w:t xml:space="preserve">The proposed amendment enables the deployment of solar panel arrays </w:t>
      </w:r>
      <w:r w:rsidR="0069183B">
        <w:t xml:space="preserve">as the main power source for a telecommunications facility. These types of deployments are referred to as standalone power systems or SAPs. </w:t>
      </w:r>
    </w:p>
    <w:p w14:paraId="77F68403" w14:textId="77777777" w:rsidR="00C8766C" w:rsidRDefault="00C8766C" w:rsidP="009A352E">
      <w:pPr>
        <w:pStyle w:val="Box2Heading"/>
        <w:rPr>
          <w:lang w:val="en-AU"/>
        </w:rPr>
      </w:pPr>
      <w:r>
        <w:rPr>
          <w:lang w:val="en-AU"/>
        </w:rPr>
        <w:t>Case study</w:t>
      </w:r>
    </w:p>
    <w:p w14:paraId="47335469" w14:textId="77777777" w:rsidR="008D552D" w:rsidRDefault="00C8766C" w:rsidP="009A352E">
      <w:pPr>
        <w:pStyle w:val="Box2Text"/>
      </w:pPr>
      <w:r>
        <w:t xml:space="preserve">In Western Australia, Telstra and Horizon Power partnered to deploy </w:t>
      </w:r>
      <w:r w:rsidR="0069183B">
        <w:rPr>
          <w:lang w:val="en-AU"/>
        </w:rPr>
        <w:t>a standalone power system (</w:t>
      </w:r>
      <w:r>
        <w:t>SAP</w:t>
      </w:r>
      <w:r w:rsidR="0069183B">
        <w:rPr>
          <w:lang w:val="en-AU"/>
        </w:rPr>
        <w:t>)</w:t>
      </w:r>
      <w:r>
        <w:t xml:space="preserve"> at a telecommunications site at Mount Ney, Western Australia. The area had previously been impacted by bushfires in 2015, which resulted in widespread telecommunications and power outages. </w:t>
      </w:r>
    </w:p>
    <w:p w14:paraId="173A1A96" w14:textId="77777777" w:rsidR="00C8766C" w:rsidRDefault="00C8766C" w:rsidP="009A352E">
      <w:pPr>
        <w:pStyle w:val="Box2Text"/>
      </w:pPr>
      <w:r>
        <w:t>The SAP enable</w:t>
      </w:r>
      <w:r w:rsidR="0069183B">
        <w:rPr>
          <w:lang w:val="en-AU"/>
        </w:rPr>
        <w:t>s</w:t>
      </w:r>
      <w:r>
        <w:t xml:space="preserve"> the telecommunications site to operate </w:t>
      </w:r>
      <w:r w:rsidR="00C25C03">
        <w:t>compl</w:t>
      </w:r>
      <w:r w:rsidR="00C25C03">
        <w:rPr>
          <w:lang w:val="en-AU"/>
        </w:rPr>
        <w:t>etely</w:t>
      </w:r>
      <w:r>
        <w:t xml:space="preserve"> ‘off grid’ from the electricity network, reducing the sites</w:t>
      </w:r>
      <w:r w:rsidR="0069183B">
        <w:rPr>
          <w:lang w:val="en-AU"/>
        </w:rPr>
        <w:t>’</w:t>
      </w:r>
      <w:r>
        <w:t xml:space="preserve"> carbon footprint whil</w:t>
      </w:r>
      <w:r w:rsidR="00C25C03">
        <w:rPr>
          <w:lang w:val="en-AU"/>
        </w:rPr>
        <w:t>e, at the same time,</w:t>
      </w:r>
      <w:r>
        <w:t xml:space="preserve"> improving resiliency of the site from future natural disasters. </w:t>
      </w:r>
    </w:p>
    <w:p w14:paraId="2B1AA930" w14:textId="77777777" w:rsidR="00A51F8E" w:rsidRDefault="00246099" w:rsidP="009A352E">
      <w:pPr>
        <w:pStyle w:val="Box2Text"/>
        <w:rPr>
          <w:lang w:val="en-AU"/>
        </w:rPr>
      </w:pPr>
      <w:r>
        <w:rPr>
          <w:lang w:val="en-US"/>
        </w:rPr>
        <w:t xml:space="preserve">The department understands that </w:t>
      </w:r>
      <w:r w:rsidR="00C8766C">
        <w:t xml:space="preserve">Horizon Power were able to </w:t>
      </w:r>
      <w:r w:rsidR="008D552D">
        <w:rPr>
          <w:lang w:val="en-AU"/>
        </w:rPr>
        <w:t>use</w:t>
      </w:r>
      <w:r w:rsidR="00C8766C">
        <w:t xml:space="preserve"> statutory powers</w:t>
      </w:r>
      <w:r w:rsidR="0069183B">
        <w:rPr>
          <w:lang w:val="en-AU"/>
        </w:rPr>
        <w:t xml:space="preserve"> available to </w:t>
      </w:r>
      <w:r w:rsidR="00315154">
        <w:rPr>
          <w:lang w:val="en-AU"/>
        </w:rPr>
        <w:t>it under</w:t>
      </w:r>
      <w:r w:rsidR="0069183B">
        <w:rPr>
          <w:lang w:val="en-AU"/>
        </w:rPr>
        <w:t xml:space="preserve"> W</w:t>
      </w:r>
      <w:r w:rsidR="00A51F8E">
        <w:rPr>
          <w:lang w:val="en-AU"/>
        </w:rPr>
        <w:t>estern Australian</w:t>
      </w:r>
      <w:r w:rsidR="0069183B">
        <w:rPr>
          <w:lang w:val="en-AU"/>
        </w:rPr>
        <w:t xml:space="preserve"> legislation to deploy the SAP without the need for planning approval. </w:t>
      </w:r>
    </w:p>
    <w:p w14:paraId="38D94EDC" w14:textId="77777777" w:rsidR="00C8766C" w:rsidRPr="00C8766C" w:rsidRDefault="00C8766C" w:rsidP="009A352E">
      <w:pPr>
        <w:pStyle w:val="Box2Text"/>
      </w:pPr>
      <w:r>
        <w:t xml:space="preserve">The proposed amendment to the LIFD would enable carriers to undertake similar installations of SAPs </w:t>
      </w:r>
      <w:r w:rsidR="008D552D">
        <w:rPr>
          <w:lang w:val="en-AU"/>
        </w:rPr>
        <w:t xml:space="preserve">to support telecommunications facilities in rural and remote areas </w:t>
      </w:r>
      <w:r>
        <w:t xml:space="preserve">without </w:t>
      </w:r>
      <w:r w:rsidR="008D552D">
        <w:rPr>
          <w:lang w:val="en-AU"/>
        </w:rPr>
        <w:t>the need to partner with another entity and reduce the costs and delays associated with obtaining planning approval</w:t>
      </w:r>
      <w:r>
        <w:t xml:space="preserve">. </w:t>
      </w:r>
    </w:p>
    <w:p w14:paraId="03B31F26" w14:textId="77777777" w:rsidR="00E37E23" w:rsidRDefault="00AC69A1" w:rsidP="009A352E">
      <w:pPr>
        <w:pStyle w:val="Heading2"/>
      </w:pPr>
      <w:bookmarkStart w:id="15" w:name="_Toc181886612"/>
      <w:r>
        <w:t>Larger equipment shelters in rural areas</w:t>
      </w:r>
      <w:bookmarkEnd w:id="15"/>
    </w:p>
    <w:p w14:paraId="09BEA463" w14:textId="77777777" w:rsidR="002B11AE" w:rsidRDefault="002179D9" w:rsidP="009A352E">
      <w:r w:rsidRPr="00166542">
        <w:t>The department is proposing to</w:t>
      </w:r>
      <w:r w:rsidR="004C1EC3" w:rsidRPr="00166542">
        <w:t xml:space="preserve"> </w:t>
      </w:r>
      <w:r w:rsidR="00A51F8E">
        <w:t>insert</w:t>
      </w:r>
      <w:r w:rsidR="00A51F8E" w:rsidRPr="00166542">
        <w:t xml:space="preserve"> </w:t>
      </w:r>
      <w:r w:rsidR="004C1EC3" w:rsidRPr="00166542">
        <w:t xml:space="preserve">Item </w:t>
      </w:r>
      <w:r w:rsidR="00166542" w:rsidRPr="00166542">
        <w:t>4</w:t>
      </w:r>
      <w:r w:rsidR="00A51F8E">
        <w:t>A</w:t>
      </w:r>
      <w:r w:rsidR="00166542" w:rsidRPr="00166542">
        <w:t xml:space="preserve"> </w:t>
      </w:r>
      <w:r w:rsidR="004C1EC3" w:rsidRPr="00166542">
        <w:t xml:space="preserve">in Part </w:t>
      </w:r>
      <w:r w:rsidR="00166542" w:rsidRPr="00166542">
        <w:t>3</w:t>
      </w:r>
      <w:r w:rsidR="004C1EC3" w:rsidRPr="00166542">
        <w:t xml:space="preserve"> of the LIFD that would enable large equipment shelters to be constructed in </w:t>
      </w:r>
      <w:r w:rsidR="0063389F">
        <w:t>i</w:t>
      </w:r>
      <w:r w:rsidR="0063389F" w:rsidRPr="0063389F">
        <w:t>ndustrial </w:t>
      </w:r>
      <w:r w:rsidR="007950C7">
        <w:t xml:space="preserve">and </w:t>
      </w:r>
      <w:r w:rsidR="004C1EC3" w:rsidRPr="00166542">
        <w:t xml:space="preserve">rural areas to provide sufficient space and storage for additional equipment to help improve redundancy and resilience in these areas. </w:t>
      </w:r>
      <w:r w:rsidR="00375925">
        <w:t>The requirement to seek planning approvals will be required for all other areas.</w:t>
      </w:r>
      <w:r w:rsidR="00A51F8E">
        <w:t xml:space="preserve"> </w:t>
      </w:r>
      <w:r w:rsidR="004C1EC3" w:rsidRPr="00166542">
        <w:t>While t</w:t>
      </w:r>
      <w:r w:rsidRPr="00166542">
        <w:t>here are existing provisions in the LIFD for equipment shelters that apply in all areas defined in the LIFD</w:t>
      </w:r>
      <w:r w:rsidR="004C1EC3" w:rsidRPr="00166542">
        <w:t xml:space="preserve">, the size of these shelters </w:t>
      </w:r>
      <w:r w:rsidR="00846A96">
        <w:t>will</w:t>
      </w:r>
      <w:r w:rsidR="00846A96" w:rsidRPr="00166542">
        <w:t xml:space="preserve"> </w:t>
      </w:r>
      <w:r w:rsidR="004C1EC3" w:rsidRPr="00166542">
        <w:t>not suit the types of equipment expected to be stored</w:t>
      </w:r>
      <w:r w:rsidRPr="00166542">
        <w:t>.</w:t>
      </w:r>
      <w:r>
        <w:t xml:space="preserve"> </w:t>
      </w:r>
    </w:p>
    <w:p w14:paraId="71B52A8D" w14:textId="77777777" w:rsidR="00A51F8E" w:rsidRDefault="002179D9" w:rsidP="009A352E">
      <w:pPr>
        <w:rPr>
          <w:rFonts w:asciiTheme="majorHAnsi" w:hAnsiTheme="majorHAnsi" w:cstheme="majorBidi"/>
        </w:rPr>
      </w:pPr>
      <w:r w:rsidRPr="00166542">
        <w:t>The</w:t>
      </w:r>
      <w:r w:rsidR="004C1EC3" w:rsidRPr="00166542">
        <w:t xml:space="preserve"> proposed</w:t>
      </w:r>
      <w:r w:rsidRPr="00166542">
        <w:t xml:space="preserve"> maximum dimensions for equipment shelters </w:t>
      </w:r>
      <w:r w:rsidR="002B11AE" w:rsidRPr="00166542">
        <w:t xml:space="preserve">in rural areas is proposed to increase from </w:t>
      </w:r>
      <w:r w:rsidR="00166542" w:rsidRPr="00166542">
        <w:t>12.5</w:t>
      </w:r>
      <w:r w:rsidR="002B11AE" w:rsidRPr="00166542">
        <w:t>m</w:t>
      </w:r>
      <w:r w:rsidR="002B11AE" w:rsidRPr="00166542">
        <w:rPr>
          <w:vertAlign w:val="superscript"/>
        </w:rPr>
        <w:t>2</w:t>
      </w:r>
      <w:r w:rsidR="002B11AE" w:rsidRPr="00166542">
        <w:t xml:space="preserve"> to </w:t>
      </w:r>
      <w:r w:rsidRPr="00166542">
        <w:t>a maximum of 52</w:t>
      </w:r>
      <w:r w:rsidR="002B11AE" w:rsidRPr="00166542">
        <w:t>m</w:t>
      </w:r>
      <w:r w:rsidR="002B11AE" w:rsidRPr="00166542">
        <w:rPr>
          <w:vertAlign w:val="superscript"/>
        </w:rPr>
        <w:t>2</w:t>
      </w:r>
      <w:r w:rsidRPr="00166542">
        <w:t xml:space="preserve">, which equates to </w:t>
      </w:r>
      <w:r w:rsidRPr="00166542">
        <w:rPr>
          <w:rFonts w:asciiTheme="majorHAnsi" w:hAnsiTheme="majorHAnsi" w:cstheme="majorBidi"/>
        </w:rPr>
        <w:t>13.0 metres (L) x 4 metres (W) x 5.0 metres (H</w:t>
      </w:r>
      <w:r w:rsidR="002B11AE" w:rsidRPr="00166542">
        <w:rPr>
          <w:rFonts w:asciiTheme="majorHAnsi" w:hAnsiTheme="majorHAnsi" w:cstheme="majorBidi"/>
        </w:rPr>
        <w:t>)</w:t>
      </w:r>
      <w:r w:rsidRPr="00166542">
        <w:rPr>
          <w:rFonts w:asciiTheme="majorHAnsi" w:hAnsiTheme="majorHAnsi" w:cstheme="majorBidi"/>
        </w:rPr>
        <w:t xml:space="preserve">. </w:t>
      </w:r>
      <w:r w:rsidR="00C96E21" w:rsidRPr="00166542">
        <w:rPr>
          <w:rFonts w:asciiTheme="majorHAnsi" w:hAnsiTheme="majorHAnsi" w:cstheme="majorBidi"/>
        </w:rPr>
        <w:t>The department is interested in views on the proposed height dimension of 5.0m.</w:t>
      </w:r>
    </w:p>
    <w:p w14:paraId="4E2E5317" w14:textId="77777777" w:rsidR="00920D36" w:rsidRDefault="00A51F8E" w:rsidP="00E74EB9">
      <w:r>
        <w:t>The typical use case of these larger format equipment shelters will be used to house telecommunications equipment, batteries for power redundancy and resiliency, and air conditioning equipment to enable a carrier to connect customers and business to a telecommunications network</w:t>
      </w:r>
      <w:r w:rsidR="006047FE">
        <w:t>.</w:t>
      </w:r>
      <w:r w:rsidR="00E74EB9">
        <w:t xml:space="preserve"> </w:t>
      </w:r>
    </w:p>
    <w:p w14:paraId="62367A89" w14:textId="77777777" w:rsidR="0006011B" w:rsidRDefault="0006011B" w:rsidP="009A352E">
      <w:pPr>
        <w:pStyle w:val="Box2Heading"/>
        <w:rPr>
          <w:lang w:val="en-AU"/>
        </w:rPr>
      </w:pPr>
      <w:r>
        <w:rPr>
          <w:lang w:val="en-AU"/>
        </w:rPr>
        <w:t>Case Study: Telstra’s Intercity Fibre Network</w:t>
      </w:r>
    </w:p>
    <w:p w14:paraId="5F07CA29" w14:textId="77777777" w:rsidR="34FDB803" w:rsidRDefault="00661232" w:rsidP="009A352E">
      <w:pPr>
        <w:pStyle w:val="Box2Text"/>
        <w:rPr>
          <w:lang w:val="en-US"/>
        </w:rPr>
      </w:pPr>
      <w:r w:rsidRPr="1FE0C17D">
        <w:rPr>
          <w:lang w:val="en-US"/>
        </w:rPr>
        <w:t>Telstra has committed $1.6</w:t>
      </w:r>
      <w:r w:rsidR="003A3E90" w:rsidRPr="1FE0C17D">
        <w:rPr>
          <w:lang w:val="en-US"/>
        </w:rPr>
        <w:t xml:space="preserve"> billion</w:t>
      </w:r>
      <w:r w:rsidR="008A4769" w:rsidRPr="1FE0C17D">
        <w:rPr>
          <w:lang w:val="en-US"/>
        </w:rPr>
        <w:t xml:space="preserve"> to build a new, national, sovereign fibre backbone, the intercity fibre network</w:t>
      </w:r>
      <w:r w:rsidR="001A219E">
        <w:rPr>
          <w:lang w:val="en-US"/>
        </w:rPr>
        <w:t>.</w:t>
      </w:r>
      <w:r w:rsidR="008A4769" w:rsidRPr="1FE0C17D">
        <w:rPr>
          <w:lang w:val="en-US"/>
        </w:rPr>
        <w:t xml:space="preserve"> The intercity fibre network </w:t>
      </w:r>
      <w:r w:rsidR="00D074CA">
        <w:t xml:space="preserve">aims to future-proof Australia’s </w:t>
      </w:r>
      <w:r w:rsidR="00E42594">
        <w:t>connectivity needs for the next 20+ years</w:t>
      </w:r>
      <w:r w:rsidR="001A219E">
        <w:t xml:space="preserve"> </w:t>
      </w:r>
      <w:r w:rsidR="00C0380C">
        <w:t>and</w:t>
      </w:r>
      <w:r w:rsidR="008A4769">
        <w:t xml:space="preserve"> </w:t>
      </w:r>
      <w:r w:rsidR="008A4769" w:rsidRPr="1FE0C17D">
        <w:rPr>
          <w:lang w:val="en-US"/>
        </w:rPr>
        <w:t xml:space="preserve">support Australia’s digitalisation needs and </w:t>
      </w:r>
      <w:r w:rsidR="00C02219">
        <w:rPr>
          <w:lang w:val="en-US"/>
        </w:rPr>
        <w:t>ambitions to be more productive and provide a secure economic future for everyone, wherever they are located.</w:t>
      </w:r>
    </w:p>
    <w:p w14:paraId="48E3726B" w14:textId="77777777" w:rsidR="00C02219" w:rsidRDefault="00C02219" w:rsidP="009A352E">
      <w:pPr>
        <w:pStyle w:val="Box2Text"/>
        <w:rPr>
          <w:lang w:val="en-US"/>
        </w:rPr>
      </w:pPr>
      <w:r>
        <w:rPr>
          <w:lang w:val="en-US"/>
        </w:rPr>
        <w:t xml:space="preserve">Much of Telstra’s current long-haul fibre </w:t>
      </w:r>
      <w:r w:rsidR="0001186C">
        <w:rPr>
          <w:lang w:val="en-US"/>
        </w:rPr>
        <w:t>in the ground</w:t>
      </w:r>
      <w:r w:rsidR="00117B6C">
        <w:rPr>
          <w:lang w:val="en-US"/>
        </w:rPr>
        <w:t xml:space="preserve"> was installed in the 1980’s and 90’s, before the current digital age, and is at or nearing capacity in many areas. Australia’s data demands are expected to grow at rates of 24-33% compound annual growth rate (2032) which the existing fibre infrastructure cannot support.</w:t>
      </w:r>
    </w:p>
    <w:p w14:paraId="58A93F72" w14:textId="77777777" w:rsidR="002F3F37" w:rsidRPr="00A52A07" w:rsidRDefault="001F7CF8" w:rsidP="009A352E">
      <w:pPr>
        <w:pStyle w:val="Box2Text"/>
        <w:rPr>
          <w:lang w:val="en-AU"/>
        </w:rPr>
      </w:pPr>
      <w:r>
        <w:rPr>
          <w:lang w:val="en-AU"/>
        </w:rPr>
        <w:t xml:space="preserve">The </w:t>
      </w:r>
      <w:r w:rsidR="00FB2545">
        <w:rPr>
          <w:lang w:val="en-AU"/>
        </w:rPr>
        <w:t>intercity fibre network</w:t>
      </w:r>
      <w:r>
        <w:rPr>
          <w:lang w:val="en-AU"/>
        </w:rPr>
        <w:t xml:space="preserve"> aims to allow for future access to areas of Australia currently underserviced or not serv</w:t>
      </w:r>
      <w:r w:rsidR="00D0669D">
        <w:rPr>
          <w:lang w:val="en-AU"/>
        </w:rPr>
        <w:t>ed</w:t>
      </w:r>
      <w:r>
        <w:rPr>
          <w:lang w:val="en-AU"/>
        </w:rPr>
        <w:t xml:space="preserve"> at all by </w:t>
      </w:r>
      <w:r w:rsidR="00D0669D">
        <w:rPr>
          <w:lang w:val="en-AU"/>
        </w:rPr>
        <w:t xml:space="preserve">fibre </w:t>
      </w:r>
      <w:r>
        <w:rPr>
          <w:lang w:val="en-AU"/>
        </w:rPr>
        <w:t>connectivity, allowing for an increase in digital inclusion and opportunity in these areas.</w:t>
      </w:r>
      <w:r w:rsidR="00FB2545">
        <w:rPr>
          <w:lang w:val="en-AU"/>
        </w:rPr>
        <w:t xml:space="preserve"> The new network will </w:t>
      </w:r>
      <w:r w:rsidR="002F3F37">
        <w:rPr>
          <w:lang w:val="en-AU"/>
        </w:rPr>
        <w:t xml:space="preserve"> also provide important connectivity to Australia’s subsea cable landing stations to help support and enable global connectivity.</w:t>
      </w:r>
    </w:p>
    <w:p w14:paraId="6FF3EAAD" w14:textId="77777777" w:rsidR="0006011B" w:rsidRDefault="0006011B" w:rsidP="009A352E">
      <w:pPr>
        <w:pStyle w:val="Box2Text"/>
      </w:pPr>
      <w:r>
        <w:rPr>
          <w:lang w:val="en-AU"/>
        </w:rPr>
        <w:t>T</w:t>
      </w:r>
      <w:r>
        <w:t xml:space="preserve">he intercity fibre network will deliver transmission rates of up to 650 Gbps and will also deliver express connectivity between capital cities of up to 55 </w:t>
      </w:r>
      <w:r w:rsidR="006B0759">
        <w:rPr>
          <w:lang w:val="en-AU"/>
        </w:rPr>
        <w:t>terab</w:t>
      </w:r>
      <w:r w:rsidR="00D10B63">
        <w:rPr>
          <w:lang w:val="en-AU"/>
        </w:rPr>
        <w:t>its</w:t>
      </w:r>
      <w:r w:rsidR="006B0759">
        <w:rPr>
          <w:lang w:val="en-AU"/>
        </w:rPr>
        <w:t xml:space="preserve"> per second (</w:t>
      </w:r>
      <w:r>
        <w:t>Tbps</w:t>
      </w:r>
      <w:r w:rsidR="006B0759">
        <w:rPr>
          <w:lang w:val="en-AU"/>
        </w:rPr>
        <w:t>)</w:t>
      </w:r>
      <w:r>
        <w:t xml:space="preserve"> per fibre pair capacity compared to today’s 8.8 Tbps per fibre pair. </w:t>
      </w:r>
    </w:p>
    <w:p w14:paraId="7B7EEF1F" w14:textId="77777777" w:rsidR="0006011B" w:rsidRPr="00441239" w:rsidRDefault="0006011B" w:rsidP="009A352E">
      <w:pPr>
        <w:pStyle w:val="Box2Text"/>
      </w:pPr>
      <w:r w:rsidRPr="00441239">
        <w:t xml:space="preserve">To interconnect this new national network, larger format equipment shelters will </w:t>
      </w:r>
      <w:r w:rsidR="00D0669D">
        <w:rPr>
          <w:lang w:val="en-AU"/>
        </w:rPr>
        <w:t xml:space="preserve">need to </w:t>
      </w:r>
      <w:r w:rsidRPr="00441239">
        <w:t>be installed along the fibre paths to regenerate optical fibre signals, spur fibre pairs to customers, power optical, routing and switching equipment, cool active network elements and have the necessary room to accommodate battery backup systems in the case of power failure</w:t>
      </w:r>
      <w:r w:rsidR="002E51AD">
        <w:rPr>
          <w:lang w:val="en-AU"/>
        </w:rPr>
        <w:t>,</w:t>
      </w:r>
      <w:r w:rsidRPr="00441239">
        <w:t xml:space="preserve"> and possibly accommodate other third-party vendor equipment. </w:t>
      </w:r>
    </w:p>
    <w:p w14:paraId="4FA87744" w14:textId="77777777" w:rsidR="007E51F9" w:rsidRDefault="0006011B" w:rsidP="009A352E">
      <w:pPr>
        <w:pStyle w:val="Box2Text"/>
      </w:pPr>
      <w:r w:rsidRPr="00441239">
        <w:t>For some equipment shelters located in very remote regions of Australia, equipment will be powered exclusively by solar with batter</w:t>
      </w:r>
      <w:r w:rsidR="002E51AD">
        <w:rPr>
          <w:lang w:val="en-AU"/>
        </w:rPr>
        <w:t>y</w:t>
      </w:r>
      <w:r w:rsidRPr="00441239">
        <w:t xml:space="preserve"> backup systems powering network elements when there is no solar generation.</w:t>
      </w:r>
    </w:p>
    <w:p w14:paraId="0CF4410D" w14:textId="77777777" w:rsidR="008F15FD" w:rsidRPr="0006011B" w:rsidRDefault="008F15FD" w:rsidP="009A352E">
      <w:r>
        <w:t xml:space="preserve">Other potential use case examples of the types of equipment that could be stored in the proposed shelters include temporary facilities, such as Cells on Wheels or NBN Road Muster trucks. These types of temporary facilities can be installed under the LIFD in certain circumstances to provide additional coverage and capacity during seasonal events or tourism, to support maintenance activities, and to be deployed in response to emergencies, such as natural disasters. Additionally, larger equipment shelters could be used to store ancillary facilities, such as generators for larger telecommunications facilities, batteries and bundles of cabling for maintenance purposes. Having this equipment available in rural areas can help reduce delays associated with upgrading or repairing equipment when necessary. </w:t>
      </w:r>
    </w:p>
    <w:p w14:paraId="11703EEE" w14:textId="77777777" w:rsidR="008A1796" w:rsidRDefault="00A84E71" w:rsidP="009A352E">
      <w:r>
        <w:t xml:space="preserve">There are safeguards provided in </w:t>
      </w:r>
      <w:r w:rsidR="008A1796">
        <w:t>the P&amp;I framework</w:t>
      </w:r>
      <w:r>
        <w:t xml:space="preserve"> that can protect the interests of landowners and occupiers when carriers propose to install larger equipment shelters in rural areas. For example</w:t>
      </w:r>
      <w:r w:rsidR="008A1796">
        <w:t>:</w:t>
      </w:r>
      <w:r>
        <w:t xml:space="preserve"> </w:t>
      </w:r>
    </w:p>
    <w:p w14:paraId="1A2AF493" w14:textId="77777777" w:rsidR="008A1796" w:rsidRDefault="00A51F8E" w:rsidP="009A352E">
      <w:pPr>
        <w:pStyle w:val="Bullet1"/>
      </w:pPr>
      <w:r>
        <w:rPr>
          <w:lang w:val="en-AU"/>
        </w:rPr>
        <w:t>existing notification and objection processes for landowners and occupiers;</w:t>
      </w:r>
    </w:p>
    <w:p w14:paraId="7CF56325" w14:textId="77777777" w:rsidR="008A1796" w:rsidRDefault="00EF5CFF" w:rsidP="009A352E">
      <w:pPr>
        <w:pStyle w:val="Bullet1"/>
      </w:pPr>
      <w:r>
        <w:t>compensation</w:t>
      </w:r>
      <w:r w:rsidR="00CC63E6">
        <w:t xml:space="preserve"> </w:t>
      </w:r>
      <w:r w:rsidR="004F0BB6">
        <w:rPr>
          <w:lang w:val="en-US"/>
        </w:rPr>
        <w:t>is</w:t>
      </w:r>
      <w:r w:rsidR="008A1796">
        <w:rPr>
          <w:lang w:val="en-AU"/>
        </w:rPr>
        <w:t xml:space="preserve"> available </w:t>
      </w:r>
      <w:r w:rsidR="00CC63E6">
        <w:t>for acquisition of property</w:t>
      </w:r>
      <w:r w:rsidR="00166542">
        <w:rPr>
          <w:lang w:val="en-US"/>
        </w:rPr>
        <w:t xml:space="preserve"> </w:t>
      </w:r>
      <w:r w:rsidR="008A1796">
        <w:t xml:space="preserve">and </w:t>
      </w:r>
      <w:r w:rsidR="00CC63E6">
        <w:t xml:space="preserve">if a person suffers financial loss or damage because of an inspection, installation or maintenance activity </w:t>
      </w:r>
      <w:r w:rsidR="009770EE">
        <w:rPr>
          <w:lang w:val="en-AU"/>
        </w:rPr>
        <w:t>undertaken by a carrier</w:t>
      </w:r>
      <w:r w:rsidR="004F0BB6">
        <w:rPr>
          <w:lang w:val="en-US"/>
        </w:rPr>
        <w:t>;</w:t>
      </w:r>
    </w:p>
    <w:p w14:paraId="6CE98809" w14:textId="77777777" w:rsidR="008A1796" w:rsidRDefault="008A1796" w:rsidP="009A352E">
      <w:pPr>
        <w:pStyle w:val="Bullet1"/>
      </w:pPr>
      <w:r>
        <w:t>carriers must comply with various safety and operational requirements</w:t>
      </w:r>
      <w:r w:rsidR="009770EE">
        <w:rPr>
          <w:lang w:val="en-AU"/>
        </w:rPr>
        <w:t xml:space="preserve"> set out in the Code</w:t>
      </w:r>
      <w:r>
        <w:rPr>
          <w:lang w:val="en-AU"/>
        </w:rPr>
        <w:t>, such as</w:t>
      </w:r>
      <w:r>
        <w:t>:</w:t>
      </w:r>
    </w:p>
    <w:p w14:paraId="5614BC60" w14:textId="77777777" w:rsidR="009770EE" w:rsidRDefault="008A1796" w:rsidP="009A352E">
      <w:pPr>
        <w:pStyle w:val="Bullet2"/>
        <w:numPr>
          <w:ilvl w:val="1"/>
          <w:numId w:val="13"/>
        </w:numPr>
      </w:pPr>
      <w:r>
        <w:t>act in accordance with good engineering practices</w:t>
      </w:r>
      <w:r w:rsidR="009770EE">
        <w:rPr>
          <w:lang w:val="en-AU"/>
        </w:rPr>
        <w:t>,</w:t>
      </w:r>
    </w:p>
    <w:p w14:paraId="748B997F" w14:textId="77777777" w:rsidR="008A1796" w:rsidRDefault="008A1796" w:rsidP="009A352E">
      <w:pPr>
        <w:pStyle w:val="Bullet2"/>
        <w:numPr>
          <w:ilvl w:val="1"/>
          <w:numId w:val="13"/>
        </w:numPr>
      </w:pPr>
      <w:r>
        <w:t>interfere as little as possible with the landowner's use of the land,</w:t>
      </w:r>
    </w:p>
    <w:p w14:paraId="2A8C892F" w14:textId="77777777" w:rsidR="008A1796" w:rsidRPr="00AA54E1" w:rsidRDefault="008A1796" w:rsidP="009A352E">
      <w:pPr>
        <w:pStyle w:val="Bullet2"/>
        <w:numPr>
          <w:ilvl w:val="1"/>
          <w:numId w:val="13"/>
        </w:numPr>
      </w:pPr>
      <w:r>
        <w:t>restore the land to a state similar to its condition before the activity bega</w:t>
      </w:r>
      <w:r w:rsidR="00553AED">
        <w:rPr>
          <w:lang w:val="en-AU"/>
        </w:rPr>
        <w:t>n.</w:t>
      </w:r>
    </w:p>
    <w:p w14:paraId="6C77A737" w14:textId="77777777" w:rsidR="00704D46" w:rsidRDefault="00704D46" w:rsidP="009A352E">
      <w:pPr>
        <w:pStyle w:val="Heading2"/>
      </w:pPr>
      <w:bookmarkStart w:id="16" w:name="_Toc178334581"/>
      <w:bookmarkStart w:id="17" w:name="_Toc181886613"/>
      <w:r>
        <w:t>Increasing the volume on co-located facilities in residential areas</w:t>
      </w:r>
      <w:bookmarkEnd w:id="16"/>
      <w:bookmarkEnd w:id="17"/>
    </w:p>
    <w:p w14:paraId="4556CC56" w14:textId="77777777" w:rsidR="00704D46" w:rsidRDefault="00704D46" w:rsidP="00704D46">
      <w:r>
        <w:t xml:space="preserve">This proposed change amends item 2 of Part 8 of the Schedule to the LIFD to increase the volume to co-located facilities in residential areas from 25 percent to 50 percent. Currently, when installing certain low-impact facilities in a residential area the total co-location volume of those facilities cannot </w:t>
      </w:r>
      <w:r w:rsidR="006E2891">
        <w:t xml:space="preserve">be </w:t>
      </w:r>
      <w:r>
        <w:t xml:space="preserve">more than 25 percent greater than the volume of the original facility or original infrastructure. It is important to note the 50 percent for co-location already applies in commercial areas under the LIFD. </w:t>
      </w:r>
    </w:p>
    <w:p w14:paraId="2DE9D3B0" w14:textId="77777777" w:rsidR="00704D46" w:rsidRDefault="00704D46" w:rsidP="00704D46">
      <w:r>
        <w:t>This amendment builds on specific findings and recommendations made in various reports and inquiries regarding co-location:</w:t>
      </w:r>
    </w:p>
    <w:p w14:paraId="7E6AD59C" w14:textId="77777777" w:rsidR="00704D46" w:rsidRPr="00F36DC2" w:rsidRDefault="00704D46" w:rsidP="00704D46">
      <w:pPr>
        <w:pStyle w:val="Box2Heading"/>
        <w:rPr>
          <w:lang w:val="en-AU"/>
        </w:rPr>
      </w:pPr>
      <w:r>
        <w:t xml:space="preserve">Summary of </w:t>
      </w:r>
      <w:r>
        <w:rPr>
          <w:lang w:val="en-US"/>
        </w:rPr>
        <w:t xml:space="preserve">co-location </w:t>
      </w:r>
      <w:r>
        <w:t>findings and recommendations</w:t>
      </w:r>
      <w:r>
        <w:rPr>
          <w:lang w:val="en-AU"/>
        </w:rPr>
        <w:t xml:space="preserve"> from inquiries and reports</w:t>
      </w:r>
    </w:p>
    <w:p w14:paraId="6391B73C" w14:textId="77777777" w:rsidR="00704D46" w:rsidRPr="005D3527" w:rsidRDefault="00704D46" w:rsidP="00704D46">
      <w:pPr>
        <w:pStyle w:val="Box2Text"/>
      </w:pPr>
      <w:r w:rsidRPr="00506021">
        <w:rPr>
          <w:b/>
          <w:lang w:val="en-AU"/>
        </w:rPr>
        <w:t>A.</w:t>
      </w:r>
      <w:r>
        <w:rPr>
          <w:lang w:val="en-AU"/>
        </w:rPr>
        <w:t xml:space="preserve">  The </w:t>
      </w:r>
      <w:r w:rsidRPr="00984ED7">
        <w:rPr>
          <w:b/>
          <w:lang w:val="en-AU"/>
        </w:rPr>
        <w:t>House of Representatives Standing Committee on Communications and the Arts</w:t>
      </w:r>
      <w:r>
        <w:rPr>
          <w:lang w:val="en-AU"/>
        </w:rPr>
        <w:t xml:space="preserve"> ‘The Next Gen Future’ report from its ‘</w:t>
      </w:r>
      <w:r w:rsidRPr="00984ED7">
        <w:rPr>
          <w:b/>
          <w:lang w:val="en-AU"/>
        </w:rPr>
        <w:t>Inquiry into deployment, adoption and application of 5G’</w:t>
      </w:r>
      <w:r>
        <w:rPr>
          <w:lang w:val="en-AU"/>
        </w:rPr>
        <w:t xml:space="preserve">, which recommended the Australian Government commence a review of the low-impact facilities framework to ensure that </w:t>
      </w:r>
      <w:r w:rsidR="006E2891">
        <w:rPr>
          <w:lang w:val="en-AU"/>
        </w:rPr>
        <w:t>its</w:t>
      </w:r>
      <w:r>
        <w:rPr>
          <w:lang w:val="en-AU"/>
        </w:rPr>
        <w:t xml:space="preserve"> powers encourage co-location of facilities and equipment in a 5G environment. </w:t>
      </w:r>
      <w:r w:rsidRPr="005D3527">
        <w:t xml:space="preserve"> </w:t>
      </w:r>
    </w:p>
    <w:p w14:paraId="682F527C" w14:textId="6F47662A" w:rsidR="00704D46" w:rsidRPr="00FC4340" w:rsidRDefault="00704D46" w:rsidP="00704D46">
      <w:pPr>
        <w:pStyle w:val="Box2Text"/>
      </w:pPr>
      <w:r>
        <w:rPr>
          <w:b/>
          <w:lang w:val="en-AU"/>
        </w:rPr>
        <w:t>B</w:t>
      </w:r>
      <w:r w:rsidRPr="00506021">
        <w:rPr>
          <w:b/>
          <w:lang w:val="en-AU"/>
        </w:rPr>
        <w:t>.</w:t>
      </w:r>
      <w:r>
        <w:rPr>
          <w:lang w:val="en-AU"/>
        </w:rPr>
        <w:t xml:space="preserve">  </w:t>
      </w:r>
      <w:r w:rsidRPr="00FC4340">
        <w:t xml:space="preserve">The </w:t>
      </w:r>
      <w:r w:rsidRPr="005D3527">
        <w:rPr>
          <w:b/>
          <w:bCs/>
        </w:rPr>
        <w:t xml:space="preserve">Final Report </w:t>
      </w:r>
      <w:r w:rsidRPr="00FC4340">
        <w:rPr>
          <w:b/>
        </w:rPr>
        <w:t>of the Mobile Telecommunications Working Group</w:t>
      </w:r>
      <w:r>
        <w:rPr>
          <w:lang w:val="en-AU"/>
        </w:rPr>
        <w:t xml:space="preserve"> </w:t>
      </w:r>
      <w:r w:rsidRPr="00FC4340">
        <w:t xml:space="preserve">outlined </w:t>
      </w:r>
      <w:r>
        <w:t xml:space="preserve">a suite of agreed </w:t>
      </w:r>
      <w:r w:rsidRPr="00FC4340">
        <w:t xml:space="preserve">national principles to support streamlined </w:t>
      </w:r>
      <w:r>
        <w:t xml:space="preserve">planning approvals </w:t>
      </w:r>
      <w:r>
        <w:rPr>
          <w:lang w:val="en-AU"/>
        </w:rPr>
        <w:t>for</w:t>
      </w:r>
      <w:r>
        <w:t xml:space="preserve"> </w:t>
      </w:r>
      <w:r w:rsidRPr="00FC4340">
        <w:t xml:space="preserve">telecommunications </w:t>
      </w:r>
      <w:r>
        <w:t>infrastructure</w:t>
      </w:r>
      <w:r w:rsidRPr="00FC4340">
        <w:t>.</w:t>
      </w:r>
      <w:r>
        <w:rPr>
          <w:rStyle w:val="FootnoteReference"/>
        </w:rPr>
        <w:footnoteReference w:id="18"/>
      </w:r>
      <w:r w:rsidRPr="00FC4340">
        <w:t xml:space="preserve"> </w:t>
      </w:r>
      <w:r w:rsidRPr="005D3527">
        <w:rPr>
          <w:bCs/>
        </w:rPr>
        <w:t xml:space="preserve">The proposed changes to </w:t>
      </w:r>
      <w:r>
        <w:rPr>
          <w:bCs/>
          <w:lang w:val="en-US"/>
        </w:rPr>
        <w:t>the co-location provisions would</w:t>
      </w:r>
      <w:r w:rsidRPr="005D3527">
        <w:rPr>
          <w:bCs/>
        </w:rPr>
        <w:t xml:space="preserve"> support the following national principles: </w:t>
      </w:r>
      <w:r w:rsidRPr="00FC4340">
        <w:t xml:space="preserve"> </w:t>
      </w:r>
    </w:p>
    <w:p w14:paraId="7A7C4924" w14:textId="77777777" w:rsidR="00704D46" w:rsidRPr="00984ED7" w:rsidRDefault="00704D46" w:rsidP="00704D46">
      <w:pPr>
        <w:pStyle w:val="Box2Bullet1"/>
        <w:rPr>
          <w:b/>
          <w:sz w:val="22"/>
          <w:szCs w:val="22"/>
          <w:lang w:val="en-US"/>
        </w:rPr>
      </w:pPr>
      <w:r w:rsidRPr="16058E22">
        <w:rPr>
          <w:i/>
          <w:sz w:val="22"/>
          <w:szCs w:val="22"/>
          <w:lang w:val="en-US"/>
        </w:rPr>
        <w:t>Responding to shifting demands on mobile telecommunications networks:</w:t>
      </w:r>
      <w:r w:rsidRPr="16058E22">
        <w:rPr>
          <w:sz w:val="22"/>
          <w:szCs w:val="22"/>
          <w:lang w:val="en-US"/>
        </w:rPr>
        <w:t xml:space="preserve"> accepting and recognising demand on telecommunications networks and infrastructure will increase in new developments and growth areas which will need to be met with the deployment of additional telecommunications equipment and infrastructure to provide sufficient coverage and capacity to serve the area.</w:t>
      </w:r>
    </w:p>
    <w:p w14:paraId="0D0EF214" w14:textId="77777777" w:rsidR="00704D46" w:rsidRPr="00984ED7" w:rsidRDefault="00704D46" w:rsidP="00704D46">
      <w:pPr>
        <w:pStyle w:val="Box2Bullet1"/>
        <w:rPr>
          <w:sz w:val="22"/>
          <w:szCs w:val="22"/>
          <w:lang w:val="en-US"/>
        </w:rPr>
      </w:pPr>
      <w:r w:rsidRPr="00984ED7">
        <w:rPr>
          <w:sz w:val="22"/>
          <w:szCs w:val="22"/>
          <w:lang w:val="en-AU"/>
        </w:rPr>
        <w:t>Promoting infrastructure sharing, and its benefits, in deployments: Acknowledging the benefits of co-location of telecommunications equipment such as reduced deployment and operation costs, network reliability, improved competition, and reduced environmental impacts</w:t>
      </w:r>
      <w:r>
        <w:rPr>
          <w:sz w:val="22"/>
          <w:szCs w:val="22"/>
          <w:lang w:val="en-AU"/>
        </w:rPr>
        <w:t>.</w:t>
      </w:r>
    </w:p>
    <w:p w14:paraId="11699075" w14:textId="77777777" w:rsidR="00704D46" w:rsidRDefault="00704D46" w:rsidP="00AA54E1">
      <w:r>
        <w:t xml:space="preserve">Improving connectivity to increase greater consumer demands means that more telecommunications infrastructure will be required. The proposed increase in co-location volumes means that carriers can install facilities on existing telecommunications and public infrastructure. The proposed change would result in less large telecommunications infrastructure having to be installed in residential areas, reducing concerns about overall visual amenity from the community. </w:t>
      </w:r>
    </w:p>
    <w:p w14:paraId="19D78BE8" w14:textId="77777777" w:rsidR="00AC69A1" w:rsidRDefault="00AC69A1" w:rsidP="00AC69A1">
      <w:pPr>
        <w:pStyle w:val="Heading2"/>
      </w:pPr>
      <w:bookmarkStart w:id="18" w:name="_Hlk175581138"/>
      <w:bookmarkStart w:id="19" w:name="_Toc181886614"/>
      <w:r>
        <w:t>Determining cabling on bridges as a low-impact facility</w:t>
      </w:r>
      <w:bookmarkEnd w:id="19"/>
    </w:p>
    <w:bookmarkEnd w:id="18"/>
    <w:p w14:paraId="7D1F0DFB" w14:textId="77777777" w:rsidR="00AC69A1" w:rsidRDefault="00AC69A1" w:rsidP="00AC69A1">
      <w:r>
        <w:t xml:space="preserve">This proposed change would </w:t>
      </w:r>
      <w:r w:rsidR="00DE3901">
        <w:t>require new Item</w:t>
      </w:r>
      <w:r w:rsidR="00A8402D">
        <w:t>s</w:t>
      </w:r>
      <w:r w:rsidR="00A51F8E">
        <w:t xml:space="preserve"> 11</w:t>
      </w:r>
      <w:r w:rsidR="006771D1">
        <w:t xml:space="preserve">, </w:t>
      </w:r>
      <w:r w:rsidR="00A51F8E">
        <w:t>12</w:t>
      </w:r>
      <w:r w:rsidR="00DE3901">
        <w:t xml:space="preserve"> </w:t>
      </w:r>
      <w:r w:rsidR="006771D1">
        <w:t xml:space="preserve">and 13 </w:t>
      </w:r>
      <w:r w:rsidR="00DE3901">
        <w:t xml:space="preserve">in Part </w:t>
      </w:r>
      <w:r w:rsidR="00E73976" w:rsidRPr="00E73976">
        <w:t>3</w:t>
      </w:r>
      <w:r w:rsidR="00DE3901" w:rsidRPr="00E73976">
        <w:t xml:space="preserve"> of</w:t>
      </w:r>
      <w:r w:rsidR="00DE3901">
        <w:t xml:space="preserve"> the Schedule to the LIFD to be included determining </w:t>
      </w:r>
      <w:r>
        <w:t>the installation of cabling on a bridge</w:t>
      </w:r>
      <w:r w:rsidR="00A8402D">
        <w:t>, either in new or existing conduit,</w:t>
      </w:r>
      <w:r>
        <w:t xml:space="preserve"> to </w:t>
      </w:r>
      <w:r w:rsidR="00DE3901">
        <w:t>be</w:t>
      </w:r>
      <w:r>
        <w:t xml:space="preserve"> a low-impact facility. </w:t>
      </w:r>
      <w:r w:rsidR="005762B1">
        <w:t xml:space="preserve">The changes would allow for cabling and conduit to be installed on a bridge for both fixed line and mobile connectivity purposes. </w:t>
      </w:r>
    </w:p>
    <w:p w14:paraId="2B685A0F" w14:textId="77777777" w:rsidR="00647344" w:rsidRDefault="00647344" w:rsidP="00AC69A1">
      <w:r>
        <w:t>Summarised, the changes would allow for:</w:t>
      </w:r>
    </w:p>
    <w:p w14:paraId="5D53BF4C" w14:textId="77777777" w:rsidR="00647344" w:rsidRDefault="00347934" w:rsidP="00647344">
      <w:pPr>
        <w:pStyle w:val="ListParagraph"/>
        <w:numPr>
          <w:ilvl w:val="0"/>
          <w:numId w:val="26"/>
        </w:numPr>
      </w:pPr>
      <w:r>
        <w:t>Cabling that is attached to,</w:t>
      </w:r>
      <w:r w:rsidR="00522650">
        <w:t xml:space="preserve"> on, under, or within a bridge;</w:t>
      </w:r>
    </w:p>
    <w:p w14:paraId="70DEBC3E" w14:textId="77777777" w:rsidR="006771D1" w:rsidRDefault="00522650" w:rsidP="00647344">
      <w:pPr>
        <w:pStyle w:val="ListParagraph"/>
        <w:numPr>
          <w:ilvl w:val="0"/>
          <w:numId w:val="26"/>
        </w:numPr>
      </w:pPr>
      <w:r>
        <w:t>Cabling within existing conduit deployed by a carrier that is attached to, on, under or within a bridge</w:t>
      </w:r>
      <w:r w:rsidR="006771D1">
        <w:t>; and</w:t>
      </w:r>
    </w:p>
    <w:p w14:paraId="2BE89D79" w14:textId="77777777" w:rsidR="00522650" w:rsidRDefault="00F2008E" w:rsidP="00647344">
      <w:pPr>
        <w:pStyle w:val="ListParagraph"/>
        <w:numPr>
          <w:ilvl w:val="0"/>
          <w:numId w:val="26"/>
        </w:numPr>
      </w:pPr>
      <w:r w:rsidRPr="00F2008E">
        <w:t>Cabling or conduit within existing ducts of a bridge</w:t>
      </w:r>
      <w:r w:rsidR="006771D1">
        <w:t>.</w:t>
      </w:r>
      <w:r w:rsidR="00522650">
        <w:t xml:space="preserve"> </w:t>
      </w:r>
    </w:p>
    <w:p w14:paraId="15EDE3AE" w14:textId="77777777" w:rsidR="00522650" w:rsidRDefault="00522650">
      <w:r>
        <w:t xml:space="preserve">It is noted that the use of ‘within’ is intended to enable a carrier to install cabling within existing ducts of a bridge. If the proposed items are ultimately agreed to by the Minister for Communications, the supporting explanatory </w:t>
      </w:r>
      <w:r w:rsidR="003D5AAD">
        <w:t>statement for</w:t>
      </w:r>
      <w:r>
        <w:t xml:space="preserve"> the instrument would outline this policy intent. </w:t>
      </w:r>
    </w:p>
    <w:p w14:paraId="624450F1" w14:textId="0FD6C486" w:rsidR="00AB1DBE" w:rsidRDefault="00F37DAC" w:rsidP="00AC69A1">
      <w:r>
        <w:t>The department understands that</w:t>
      </w:r>
      <w:r w:rsidR="00944498">
        <w:t xml:space="preserve"> the deployment of cabling and conduit</w:t>
      </w:r>
      <w:r w:rsidR="00AC69A1">
        <w:t xml:space="preserve"> on bridges using either the </w:t>
      </w:r>
      <w:r w:rsidR="00AC69A1" w:rsidRPr="009C4D74">
        <w:t>installation</w:t>
      </w:r>
      <w:r w:rsidR="00AC69A1">
        <w:t xml:space="preserve"> or</w:t>
      </w:r>
      <w:r w:rsidR="00AC69A1" w:rsidRPr="009C4D74">
        <w:t xml:space="preserve"> maintenance powers under the </w:t>
      </w:r>
      <w:r w:rsidR="00AC69A1">
        <w:t>P&amp;I</w:t>
      </w:r>
      <w:r w:rsidR="00AC69A1" w:rsidRPr="009C4D74">
        <w:t xml:space="preserve"> framework </w:t>
      </w:r>
      <w:r w:rsidR="00AC69A1">
        <w:t>has been a long-standing industry practice</w:t>
      </w:r>
      <w:r w:rsidR="00AC69A1" w:rsidRPr="009C4D74">
        <w:t xml:space="preserve">. </w:t>
      </w:r>
      <w:r w:rsidR="00AC69A1">
        <w:t>However, two separate l</w:t>
      </w:r>
      <w:r w:rsidR="00AC69A1" w:rsidRPr="009C4D74">
        <w:t xml:space="preserve">egal proceedings </w:t>
      </w:r>
      <w:r w:rsidR="00944498">
        <w:t>in 2023 regarding the deployment of cabling and conduit on a bridge utilising</w:t>
      </w:r>
      <w:r w:rsidR="00AC69A1" w:rsidRPr="009C4D74">
        <w:t xml:space="preserve"> the </w:t>
      </w:r>
      <w:r w:rsidR="00AC69A1">
        <w:t>P&amp;I</w:t>
      </w:r>
      <w:r w:rsidR="00AC69A1" w:rsidRPr="009C4D74">
        <w:t xml:space="preserve"> framework </w:t>
      </w:r>
      <w:r w:rsidR="00944498">
        <w:t xml:space="preserve">found that it is </w:t>
      </w:r>
      <w:r w:rsidR="00AC69A1" w:rsidRPr="009C4D74">
        <w:t>not permitted</w:t>
      </w:r>
      <w:r w:rsidR="00944498">
        <w:t>,</w:t>
      </w:r>
      <w:r w:rsidR="00AC69A1">
        <w:t xml:space="preserve"> either</w:t>
      </w:r>
      <w:r w:rsidR="00AC69A1" w:rsidRPr="009C4D74">
        <w:t xml:space="preserve"> </w:t>
      </w:r>
      <w:r w:rsidR="00944498">
        <w:t>using the carrier’s</w:t>
      </w:r>
      <w:r w:rsidR="00AC69A1" w:rsidRPr="009C4D74">
        <w:t xml:space="preserve"> installation</w:t>
      </w:r>
      <w:r w:rsidR="00944498">
        <w:rPr>
          <w:rStyle w:val="FootnoteReference"/>
        </w:rPr>
        <w:footnoteReference w:id="19"/>
      </w:r>
      <w:r w:rsidR="00AC69A1" w:rsidRPr="009C4D74">
        <w:t xml:space="preserve"> or maintenance power</w:t>
      </w:r>
      <w:r w:rsidR="00A51F8E">
        <w:t>s</w:t>
      </w:r>
      <w:r w:rsidR="00944498">
        <w:rPr>
          <w:rStyle w:val="FootnoteReference"/>
        </w:rPr>
        <w:footnoteReference w:id="20"/>
      </w:r>
      <w:r w:rsidR="00AC69A1">
        <w:t xml:space="preserve">. </w:t>
      </w:r>
      <w:r w:rsidR="00AB1DBE">
        <w:t xml:space="preserve"> </w:t>
      </w:r>
    </w:p>
    <w:p w14:paraId="71E2195F" w14:textId="77777777" w:rsidR="00AC69A1" w:rsidRDefault="00AB1DBE" w:rsidP="00AC69A1">
      <w:r>
        <w:t xml:space="preserve">In the first case, the High Court of Australia dismissed an appeal from the appellant Court. The effect of this High Court’s decision means the installation of fibre optic cabling through existing conduit owned by another carrier utilising ‘maintenance’ powers is not currently permitted. Similarly, in the second case, the Federal Court found that installation of cabling and conduit on a bridge did not constitute an ‘ancillary facility’ under the LIFD, and therefore could not be permitted as a ‘low-impact facility’. </w:t>
      </w:r>
    </w:p>
    <w:p w14:paraId="09F439F7" w14:textId="77777777" w:rsidR="005762B1" w:rsidRDefault="00A8402D" w:rsidP="00AC69A1">
      <w:r>
        <w:t>As a result of the legal proceedings, carriers are now required to obtain development approvals to install</w:t>
      </w:r>
      <w:r w:rsidR="00166542">
        <w:t xml:space="preserve"> </w:t>
      </w:r>
      <w:r>
        <w:t>cabling and conduit on bridges</w:t>
      </w:r>
      <w:r w:rsidR="00A51F8E">
        <w:t>. This has resulted in carriers being required</w:t>
      </w:r>
      <w:r w:rsidR="002A6EC6" w:rsidRPr="002A6EC6">
        <w:t xml:space="preserve"> to negotiate separate tenure agreements for every installation</w:t>
      </w:r>
      <w:r w:rsidR="00A51F8E">
        <w:t xml:space="preserve">, and often having to submit </w:t>
      </w:r>
      <w:r w:rsidR="00951815">
        <w:t xml:space="preserve">a development application. </w:t>
      </w:r>
      <w:r>
        <w:t xml:space="preserve">This </w:t>
      </w:r>
      <w:r w:rsidR="005762B1">
        <w:t xml:space="preserve">has </w:t>
      </w:r>
      <w:r w:rsidR="007120F2">
        <w:t>also</w:t>
      </w:r>
      <w:r w:rsidR="005762B1">
        <w:t xml:space="preserve"> resulted </w:t>
      </w:r>
      <w:r w:rsidR="00D0669D">
        <w:t xml:space="preserve">in </w:t>
      </w:r>
      <w:r w:rsidR="005762B1">
        <w:t xml:space="preserve">timeframes being significantly lengthened </w:t>
      </w:r>
      <w:r>
        <w:t>and increased costs for carriers</w:t>
      </w:r>
      <w:r w:rsidR="005762B1">
        <w:t>, resulting in deployments either being delayed or not being commercially viable. This not only results in poorer connectivity for communities, but can result in perverse outcomes, such as carriers having to trench under riverbeds to install cabling and conduit.</w:t>
      </w:r>
    </w:p>
    <w:p w14:paraId="7960744C" w14:textId="77777777" w:rsidR="00522650" w:rsidRDefault="00522650" w:rsidP="00AC69A1"/>
    <w:p w14:paraId="045A70F6" w14:textId="77777777" w:rsidR="005762B1" w:rsidRDefault="005762B1" w:rsidP="005762B1">
      <w:pPr>
        <w:pStyle w:val="Box2Heading"/>
        <w:rPr>
          <w:lang w:val="en-AU"/>
        </w:rPr>
      </w:pPr>
      <w:r>
        <w:rPr>
          <w:lang w:val="en-AU"/>
        </w:rPr>
        <w:t>Case study 2: Alternative deployment option – underwater cable</w:t>
      </w:r>
    </w:p>
    <w:p w14:paraId="1CAC4FD5" w14:textId="77777777" w:rsidR="005762B1" w:rsidRDefault="005762B1" w:rsidP="005762B1">
      <w:pPr>
        <w:pStyle w:val="Box2Heading"/>
        <w:rPr>
          <w:b w:val="0"/>
          <w:lang w:val="en-AU"/>
        </w:rPr>
      </w:pPr>
      <w:r w:rsidRPr="0021599D">
        <w:rPr>
          <w:b w:val="0"/>
          <w:lang w:val="en-AU"/>
        </w:rPr>
        <w:t>Following the recent legal proceedings, a carrier</w:t>
      </w:r>
      <w:r>
        <w:rPr>
          <w:b w:val="0"/>
          <w:lang w:val="en-AU"/>
        </w:rPr>
        <w:t xml:space="preserve"> had to find an alternative means to deploy cabling and conduit across Lane Cove River in New South Wales.</w:t>
      </w:r>
    </w:p>
    <w:p w14:paraId="197F5647" w14:textId="77777777" w:rsidR="005762B1" w:rsidRDefault="005762B1" w:rsidP="005762B1">
      <w:pPr>
        <w:pStyle w:val="Box2Heading"/>
        <w:rPr>
          <w:b w:val="0"/>
          <w:lang w:val="en-AU"/>
        </w:rPr>
      </w:pPr>
      <w:r>
        <w:rPr>
          <w:b w:val="0"/>
          <w:lang w:val="en-AU"/>
        </w:rPr>
        <w:t>The carrier identified the only solution was</w:t>
      </w:r>
      <w:r w:rsidR="00D10B63">
        <w:rPr>
          <w:b w:val="0"/>
          <w:lang w:val="en-AU"/>
        </w:rPr>
        <w:t xml:space="preserve"> to</w:t>
      </w:r>
      <w:r>
        <w:rPr>
          <w:b w:val="0"/>
          <w:lang w:val="en-AU"/>
        </w:rPr>
        <w:t xml:space="preserve"> undertak</w:t>
      </w:r>
      <w:r w:rsidR="00D10B63">
        <w:rPr>
          <w:b w:val="0"/>
          <w:lang w:val="en-AU"/>
        </w:rPr>
        <w:t>e</w:t>
      </w:r>
      <w:r>
        <w:rPr>
          <w:b w:val="0"/>
          <w:lang w:val="en-AU"/>
        </w:rPr>
        <w:t xml:space="preserve"> trenching in the riverbed of Lane Cove River. The carrier had to </w:t>
      </w:r>
      <w:r w:rsidR="00522BD3">
        <w:rPr>
          <w:b w:val="0"/>
          <w:lang w:val="en-AU"/>
        </w:rPr>
        <w:t xml:space="preserve">seek multiple </w:t>
      </w:r>
      <w:r>
        <w:rPr>
          <w:b w:val="0"/>
          <w:lang w:val="en-AU"/>
        </w:rPr>
        <w:t xml:space="preserve">development </w:t>
      </w:r>
      <w:r w:rsidR="00522BD3">
        <w:rPr>
          <w:b w:val="0"/>
          <w:lang w:val="en-AU"/>
        </w:rPr>
        <w:t>approvals to</w:t>
      </w:r>
      <w:r>
        <w:rPr>
          <w:b w:val="0"/>
          <w:lang w:val="en-AU"/>
        </w:rPr>
        <w:t xml:space="preserve"> undertake the works, which included a full environmental impact analysis. The overall process of finding a suitable location, submitting and receiving a response on the development application and finalising the works took 16 months. Of this time period, the installation of the cabling and conduit took five days.</w:t>
      </w:r>
    </w:p>
    <w:p w14:paraId="451DA89A" w14:textId="77777777" w:rsidR="005762B1" w:rsidRDefault="005762B1" w:rsidP="005762B1">
      <w:pPr>
        <w:pStyle w:val="Box2Heading"/>
        <w:rPr>
          <w:b w:val="0"/>
          <w:lang w:val="en-AU"/>
        </w:rPr>
      </w:pPr>
      <w:r>
        <w:rPr>
          <w:b w:val="0"/>
          <w:lang w:val="en-AU"/>
        </w:rPr>
        <w:t xml:space="preserve">Not only </w:t>
      </w:r>
      <w:r w:rsidR="00B50AC9">
        <w:rPr>
          <w:b w:val="0"/>
          <w:lang w:val="en-AU"/>
        </w:rPr>
        <w:t>were</w:t>
      </w:r>
      <w:r>
        <w:rPr>
          <w:b w:val="0"/>
          <w:lang w:val="en-AU"/>
        </w:rPr>
        <w:t xml:space="preserve"> there considerable delays due to the activity not being considered a ‘low-impact’ facility, it resulted in significant increases in deployment costs for the carrier. More importantly, however, is that the work caused significant ecological disturbance to the riverbed</w:t>
      </w:r>
      <w:r w:rsidR="00C01DD7">
        <w:rPr>
          <w:b w:val="0"/>
          <w:lang w:val="en-AU"/>
        </w:rPr>
        <w:t>, impacted riparian zones</w:t>
      </w:r>
      <w:r>
        <w:rPr>
          <w:b w:val="0"/>
          <w:lang w:val="en-AU"/>
        </w:rPr>
        <w:t xml:space="preserve"> and surrounding </w:t>
      </w:r>
      <w:r w:rsidR="00C01DD7">
        <w:rPr>
          <w:b w:val="0"/>
          <w:lang w:val="en-AU"/>
        </w:rPr>
        <w:t>parkland access by the community</w:t>
      </w:r>
      <w:r>
        <w:rPr>
          <w:b w:val="0"/>
          <w:lang w:val="en-AU"/>
        </w:rPr>
        <w:t xml:space="preserve">. </w:t>
      </w:r>
    </w:p>
    <w:p w14:paraId="1DD9E860" w14:textId="77777777" w:rsidR="00A8402D" w:rsidRDefault="00C0263D" w:rsidP="00AC69A1">
      <w:r>
        <w:t xml:space="preserve">There </w:t>
      </w:r>
      <w:r w:rsidR="00AB1DBE">
        <w:t>are</w:t>
      </w:r>
      <w:r>
        <w:t xml:space="preserve"> also existing conditions in the Code that will apply</w:t>
      </w:r>
      <w:r w:rsidR="00AB1DBE">
        <w:t xml:space="preserve"> to the installation of cabling and conduit on bridges, including: </w:t>
      </w:r>
    </w:p>
    <w:p w14:paraId="4BB468D7" w14:textId="77777777" w:rsidR="00BF4F98" w:rsidRDefault="00BF4F98" w:rsidP="00BF4F98">
      <w:pPr>
        <w:pStyle w:val="Tablefigureheading"/>
      </w:pPr>
    </w:p>
    <w:p w14:paraId="6326E242" w14:textId="77777777" w:rsidR="008D65EB" w:rsidRPr="008D65EB" w:rsidRDefault="00F04EB4" w:rsidP="00BF4F98">
      <w:pPr>
        <w:pStyle w:val="Tablefigureheading"/>
      </w:pPr>
      <w:r>
        <w:t>Table</w:t>
      </w:r>
      <w:r w:rsidR="00166542">
        <w:t>: Conditions in the Code applicable to the proposed cabling on bridges item.</w:t>
      </w:r>
    </w:p>
    <w:tbl>
      <w:tblPr>
        <w:tblStyle w:val="DefaultTable1"/>
        <w:tblW w:w="0" w:type="auto"/>
        <w:tblLook w:val="04A0" w:firstRow="1" w:lastRow="0" w:firstColumn="1" w:lastColumn="0" w:noHBand="0" w:noVBand="1"/>
        <w:tblCaption w:val="Conditions in the Code applicable to the proposed cabling on bridges item."/>
        <w:tblDescription w:val="Summarises changes to the code which apply to cabling on bridges"/>
      </w:tblPr>
      <w:tblGrid>
        <w:gridCol w:w="2689"/>
        <w:gridCol w:w="7165"/>
      </w:tblGrid>
      <w:tr w:rsidR="00F64151" w14:paraId="08C153D6" w14:textId="77777777" w:rsidTr="00262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C2FC3B" w14:textId="77777777" w:rsidR="00F64151" w:rsidRPr="00262C09" w:rsidRDefault="00F64151" w:rsidP="00262C09">
            <w:pPr>
              <w:jc w:val="center"/>
              <w:rPr>
                <w:b w:val="0"/>
              </w:rPr>
            </w:pPr>
            <w:r w:rsidRPr="00262C09">
              <w:rPr>
                <w:b w:val="0"/>
              </w:rPr>
              <w:t>Section of the Code</w:t>
            </w:r>
          </w:p>
        </w:tc>
        <w:tc>
          <w:tcPr>
            <w:tcW w:w="7165" w:type="dxa"/>
          </w:tcPr>
          <w:p w14:paraId="04533FC0" w14:textId="77777777" w:rsidR="00F64151" w:rsidRPr="00262C09" w:rsidRDefault="00F64151" w:rsidP="00262C09">
            <w:pPr>
              <w:jc w:val="center"/>
              <w:cnfStyle w:val="100000000000" w:firstRow="1" w:lastRow="0" w:firstColumn="0" w:lastColumn="0" w:oddVBand="0" w:evenVBand="0" w:oddHBand="0" w:evenHBand="0" w:firstRowFirstColumn="0" w:firstRowLastColumn="0" w:lastRowFirstColumn="0" w:lastRowLastColumn="0"/>
              <w:rPr>
                <w:b w:val="0"/>
              </w:rPr>
            </w:pPr>
            <w:r w:rsidRPr="00262C09">
              <w:rPr>
                <w:b w:val="0"/>
              </w:rPr>
              <w:t>Explanation</w:t>
            </w:r>
          </w:p>
        </w:tc>
      </w:tr>
      <w:tr w:rsidR="00F64151" w14:paraId="3E8F7833" w14:textId="77777777" w:rsidTr="00F04EB4">
        <w:tc>
          <w:tcPr>
            <w:cnfStyle w:val="001000000000" w:firstRow="0" w:lastRow="0" w:firstColumn="1" w:lastColumn="0" w:oddVBand="0" w:evenVBand="0" w:oddHBand="0" w:evenHBand="0" w:firstRowFirstColumn="0" w:firstRowLastColumn="0" w:lastRowFirstColumn="0" w:lastRowLastColumn="0"/>
            <w:tcW w:w="2689" w:type="dxa"/>
          </w:tcPr>
          <w:p w14:paraId="7BB9FD39" w14:textId="77777777" w:rsidR="00F64151" w:rsidRDefault="00351BAD" w:rsidP="00F04EB4">
            <w:pPr>
              <w:pStyle w:val="Tabletext"/>
            </w:pPr>
            <w:r>
              <w:t>Section 1A.3</w:t>
            </w:r>
          </w:p>
        </w:tc>
        <w:tc>
          <w:tcPr>
            <w:tcW w:w="7165" w:type="dxa"/>
          </w:tcPr>
          <w:p w14:paraId="293474A9" w14:textId="77777777" w:rsidR="00351BAD" w:rsidRPr="00166542" w:rsidRDefault="00351BAD" w:rsidP="00F04EB4">
            <w:pPr>
              <w:pStyle w:val="Tablet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66542">
              <w:rPr>
                <w:rFonts w:asciiTheme="minorHAnsi" w:eastAsiaTheme="minorHAnsi" w:hAnsiTheme="minorHAnsi" w:cstheme="minorHAnsi"/>
                <w:sz w:val="22"/>
                <w:szCs w:val="22"/>
              </w:rPr>
              <w:t>A carrier must, in connection with carrying out a prescribed activity take all reasonable step</w:t>
            </w:r>
            <w:r w:rsidR="00951815">
              <w:rPr>
                <w:rFonts w:asciiTheme="minorHAnsi" w:eastAsiaTheme="minorHAnsi" w:hAnsiTheme="minorHAnsi" w:cstheme="minorHAnsi"/>
                <w:sz w:val="22"/>
                <w:szCs w:val="22"/>
              </w:rPr>
              <w:t>s to:</w:t>
            </w:r>
          </w:p>
          <w:p w14:paraId="5C6C4219" w14:textId="77777777" w:rsidR="00351BAD" w:rsidRPr="00166542" w:rsidRDefault="00351BAD" w:rsidP="00F04EB4">
            <w:pPr>
              <w:pStyle w:val="Listparagraph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act in accordance with good engineering practice; and</w:t>
            </w:r>
          </w:p>
          <w:p w14:paraId="40309698" w14:textId="77777777" w:rsidR="00351BAD" w:rsidRPr="00166542" w:rsidRDefault="00351BAD" w:rsidP="00F04EB4">
            <w:pPr>
              <w:pStyle w:val="Listparagraph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protect the safety of persons and property; and</w:t>
            </w:r>
          </w:p>
          <w:p w14:paraId="230E1312" w14:textId="77777777" w:rsidR="00351BAD" w:rsidRPr="00166542" w:rsidRDefault="00351BAD" w:rsidP="00F04EB4">
            <w:pPr>
              <w:pStyle w:val="Listparagraph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ensure that the activity interferes as little as practicable with:</w:t>
            </w:r>
          </w:p>
          <w:p w14:paraId="6DFE68D0" w14:textId="77777777" w:rsidR="00351BAD" w:rsidRPr="00166542" w:rsidRDefault="00351BAD" w:rsidP="00232BB4">
            <w:pPr>
              <w:pStyle w:val="Listparagraphbullets"/>
              <w:numPr>
                <w:ilvl w:val="1"/>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the operations of a public utility; and</w:t>
            </w:r>
          </w:p>
          <w:p w14:paraId="5407D425" w14:textId="77777777" w:rsidR="00351BAD" w:rsidRPr="00166542" w:rsidRDefault="00351BAD" w:rsidP="00232BB4">
            <w:pPr>
              <w:pStyle w:val="Listparagraphbullets"/>
              <w:numPr>
                <w:ilvl w:val="1"/>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public roads and paths; and</w:t>
            </w:r>
          </w:p>
          <w:p w14:paraId="4B626E86" w14:textId="77777777" w:rsidR="00351BAD" w:rsidRPr="00166542" w:rsidRDefault="00351BAD" w:rsidP="00232BB4">
            <w:pPr>
              <w:pStyle w:val="Listparagraphbullets"/>
              <w:numPr>
                <w:ilvl w:val="1"/>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the movement of traffic; and</w:t>
            </w:r>
          </w:p>
          <w:p w14:paraId="1A36F7C7" w14:textId="77777777" w:rsidR="00351BAD" w:rsidRPr="00166542" w:rsidRDefault="00351BAD" w:rsidP="00232BB4">
            <w:pPr>
              <w:pStyle w:val="Listparagraphbullets"/>
              <w:numPr>
                <w:ilvl w:val="1"/>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the use of land; and</w:t>
            </w:r>
          </w:p>
          <w:p w14:paraId="49CC52C0" w14:textId="77777777" w:rsidR="00F64151" w:rsidRPr="00166542" w:rsidRDefault="00351BAD" w:rsidP="00F04EB4">
            <w:pPr>
              <w:pStyle w:val="Listparagraph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66542">
              <w:rPr>
                <w:rFonts w:asciiTheme="minorHAnsi" w:hAnsiTheme="minorHAnsi" w:cstheme="minorHAnsi"/>
                <w:sz w:val="22"/>
              </w:rPr>
              <w:t xml:space="preserve"> protect the environment.</w:t>
            </w:r>
          </w:p>
        </w:tc>
      </w:tr>
      <w:tr w:rsidR="00F64151" w14:paraId="380E5B17" w14:textId="77777777" w:rsidTr="00F04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031E50" w14:textId="77777777" w:rsidR="00F64151" w:rsidRDefault="00351BAD" w:rsidP="00F04EB4">
            <w:pPr>
              <w:pStyle w:val="Tabletext"/>
            </w:pPr>
            <w:r>
              <w:t>Section 1A.8</w:t>
            </w:r>
          </w:p>
        </w:tc>
        <w:tc>
          <w:tcPr>
            <w:tcW w:w="7165" w:type="dxa"/>
          </w:tcPr>
          <w:p w14:paraId="0FAE981D" w14:textId="77777777" w:rsidR="00F64151" w:rsidRPr="00166542" w:rsidRDefault="00351BAD" w:rsidP="00F04EB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166542">
              <w:rPr>
                <w:rFonts w:asciiTheme="minorHAnsi" w:hAnsiTheme="minorHAnsi" w:cstheme="minorHAnsi"/>
                <w:color w:val="000000"/>
                <w:sz w:val="22"/>
                <w:szCs w:val="22"/>
              </w:rPr>
              <w:t>In engaging in a prescribed activity or a temporary defence facility activity, a carrier must take all reasonable steps to ensure that the carrier causes as little detriment and inconvenience, and does as little damage, as is practicable.</w:t>
            </w:r>
          </w:p>
        </w:tc>
      </w:tr>
      <w:tr w:rsidR="00351BAD" w14:paraId="3DE0661C" w14:textId="77777777" w:rsidTr="00F04EB4">
        <w:tc>
          <w:tcPr>
            <w:cnfStyle w:val="001000000000" w:firstRow="0" w:lastRow="0" w:firstColumn="1" w:lastColumn="0" w:oddVBand="0" w:evenVBand="0" w:oddHBand="0" w:evenHBand="0" w:firstRowFirstColumn="0" w:firstRowLastColumn="0" w:lastRowFirstColumn="0" w:lastRowLastColumn="0"/>
            <w:tcW w:w="2689" w:type="dxa"/>
          </w:tcPr>
          <w:p w14:paraId="19C950EF" w14:textId="77777777" w:rsidR="00351BAD" w:rsidRDefault="00351BAD" w:rsidP="00F04EB4">
            <w:pPr>
              <w:pStyle w:val="Tabletext"/>
            </w:pPr>
            <w:r>
              <w:t>Section 1A.9</w:t>
            </w:r>
          </w:p>
        </w:tc>
        <w:tc>
          <w:tcPr>
            <w:tcW w:w="7165" w:type="dxa"/>
          </w:tcPr>
          <w:p w14:paraId="5B32908D" w14:textId="77777777" w:rsidR="00351BAD" w:rsidRPr="00166542" w:rsidRDefault="00351BAD" w:rsidP="00F04E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A carrier must take all reasonable steps to ensure that the land is restored to a condition similar to its condition before an activity began.</w:t>
            </w:r>
          </w:p>
        </w:tc>
      </w:tr>
      <w:tr w:rsidR="00351BAD" w14:paraId="0B004C1D" w14:textId="77777777" w:rsidTr="00F04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BA27CC" w14:textId="77777777" w:rsidR="00351BAD" w:rsidRDefault="00351BAD" w:rsidP="00F04EB4">
            <w:pPr>
              <w:pStyle w:val="Tabletext"/>
            </w:pPr>
            <w:r>
              <w:t>Section 1A.11</w:t>
            </w:r>
          </w:p>
        </w:tc>
        <w:tc>
          <w:tcPr>
            <w:tcW w:w="7165" w:type="dxa"/>
          </w:tcPr>
          <w:p w14:paraId="54959EF7" w14:textId="77777777" w:rsidR="00351BAD" w:rsidRPr="00166542" w:rsidRDefault="00351BAD" w:rsidP="00F04EB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If an installation is likely to affect the operations of a public utility, the carrier must make reasonable efforts to enter into an agreement with the utility that makes provision for the manner in which the carrier will engage in the activity.</w:t>
            </w:r>
          </w:p>
        </w:tc>
      </w:tr>
      <w:tr w:rsidR="00A45151" w14:paraId="324B7B34" w14:textId="77777777" w:rsidTr="00F04EB4">
        <w:tc>
          <w:tcPr>
            <w:cnfStyle w:val="001000000000" w:firstRow="0" w:lastRow="0" w:firstColumn="1" w:lastColumn="0" w:oddVBand="0" w:evenVBand="0" w:oddHBand="0" w:evenHBand="0" w:firstRowFirstColumn="0" w:firstRowLastColumn="0" w:lastRowFirstColumn="0" w:lastRowLastColumn="0"/>
            <w:tcW w:w="2689" w:type="dxa"/>
          </w:tcPr>
          <w:p w14:paraId="2574BAF8" w14:textId="77777777" w:rsidR="00A45151" w:rsidRDefault="00A45151" w:rsidP="00F04EB4">
            <w:pPr>
              <w:pStyle w:val="Tabletext"/>
            </w:pPr>
            <w:r>
              <w:t>Section 1A.12</w:t>
            </w:r>
          </w:p>
        </w:tc>
        <w:tc>
          <w:tcPr>
            <w:tcW w:w="7165" w:type="dxa"/>
          </w:tcPr>
          <w:p w14:paraId="0A358C0C" w14:textId="77777777" w:rsidR="00A45151" w:rsidRPr="00166542" w:rsidRDefault="00A45151" w:rsidP="00F04E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A carrier must give written notice of its intention to</w:t>
            </w:r>
            <w:r w:rsidR="00D9450C" w:rsidRPr="00166542">
              <w:rPr>
                <w:rFonts w:asciiTheme="minorHAnsi" w:hAnsiTheme="minorHAnsi" w:cstheme="minorHAnsi"/>
                <w:color w:val="000000"/>
                <w:sz w:val="22"/>
                <w:szCs w:val="22"/>
              </w:rPr>
              <w:t>:</w:t>
            </w:r>
          </w:p>
          <w:p w14:paraId="434A5491" w14:textId="77777777" w:rsidR="00A45151" w:rsidRPr="00166542" w:rsidRDefault="00A45151" w:rsidP="00232BB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clos</w:t>
            </w:r>
            <w:r w:rsidR="00D10B63">
              <w:rPr>
                <w:rFonts w:asciiTheme="minorHAnsi" w:hAnsiTheme="minorHAnsi" w:cstheme="minorHAnsi"/>
                <w:color w:val="000000"/>
                <w:sz w:val="22"/>
                <w:szCs w:val="22"/>
              </w:rPr>
              <w:t>e</w:t>
            </w:r>
            <w:r w:rsidRPr="00166542">
              <w:rPr>
                <w:rFonts w:asciiTheme="minorHAnsi" w:hAnsiTheme="minorHAnsi" w:cstheme="minorHAnsi"/>
                <w:color w:val="000000"/>
                <w:sz w:val="22"/>
                <w:szCs w:val="22"/>
              </w:rPr>
              <w:t>, divert or narrow a road or bridge;</w:t>
            </w:r>
          </w:p>
          <w:p w14:paraId="159B1EF6" w14:textId="77777777" w:rsidR="00A45151" w:rsidRPr="00166542" w:rsidRDefault="00A45151" w:rsidP="00232BB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install a facility on, over or under a road or bridge;</w:t>
            </w:r>
          </w:p>
          <w:p w14:paraId="7AFF8680" w14:textId="77777777" w:rsidR="00A45151" w:rsidRPr="00166542" w:rsidRDefault="00A45151" w:rsidP="00232BB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alter the position of a water, sewerage or gas main or pipe; and</w:t>
            </w:r>
          </w:p>
          <w:p w14:paraId="37D7D31D" w14:textId="77777777" w:rsidR="00D9450C" w:rsidRPr="00166542" w:rsidRDefault="00A45151" w:rsidP="00232BB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alter the position of an electricity cable or wire</w:t>
            </w:r>
          </w:p>
          <w:p w14:paraId="6DCAC7B0" w14:textId="77777777" w:rsidR="00D9450C" w:rsidRPr="00166542" w:rsidRDefault="00D9450C" w:rsidP="00F04E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66542">
              <w:rPr>
                <w:rFonts w:asciiTheme="minorHAnsi" w:hAnsiTheme="minorHAnsi" w:cstheme="minorHAnsi"/>
                <w:color w:val="000000"/>
                <w:sz w:val="22"/>
                <w:szCs w:val="22"/>
              </w:rPr>
              <w:t>to the person or authority responsible for the care and management of the thing affected by the activity.</w:t>
            </w:r>
          </w:p>
          <w:p w14:paraId="175BA812" w14:textId="77777777" w:rsidR="00A45151" w:rsidRPr="00166542" w:rsidRDefault="00A45151" w:rsidP="00F04E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bl>
    <w:p w14:paraId="14C24A5E" w14:textId="77777777" w:rsidR="00F64151" w:rsidRDefault="00F64151" w:rsidP="00AC69A1"/>
    <w:p w14:paraId="7CABAEC5" w14:textId="77777777" w:rsidR="00A8402D" w:rsidRDefault="00951815" w:rsidP="00AA54E1">
      <w:pPr>
        <w:pStyle w:val="Heading2"/>
      </w:pPr>
      <w:bookmarkStart w:id="20" w:name="_Toc181886615"/>
      <w:r>
        <w:t>Other amendments to the LIFD</w:t>
      </w:r>
      <w:bookmarkEnd w:id="20"/>
    </w:p>
    <w:p w14:paraId="615CA55D" w14:textId="77777777" w:rsidR="00951815" w:rsidRDefault="00951815" w:rsidP="00AC69A1">
      <w:r>
        <w:t>There are other minor proposed changes to the LIFD, either to correct drafting errors or help to clarify existing provisions. These amendments are summarised in the table below:</w:t>
      </w:r>
    </w:p>
    <w:p w14:paraId="3A40CCE8" w14:textId="77777777" w:rsidR="00A4091B" w:rsidRDefault="00A4091B" w:rsidP="00A4091B">
      <w:pPr>
        <w:pStyle w:val="Tablefigureheading"/>
      </w:pPr>
    </w:p>
    <w:p w14:paraId="6301BE3D" w14:textId="77777777" w:rsidR="00A4091B" w:rsidRPr="00C53570" w:rsidRDefault="00A4091B" w:rsidP="00AA54E1">
      <w:pPr>
        <w:pStyle w:val="Tablefigureheading"/>
      </w:pPr>
      <w:r>
        <w:t>Table: A summary of other amendments to the LIFD</w:t>
      </w:r>
    </w:p>
    <w:tbl>
      <w:tblPr>
        <w:tblStyle w:val="DefaultTable1"/>
        <w:tblW w:w="0" w:type="auto"/>
        <w:tblLook w:val="04A0" w:firstRow="1" w:lastRow="0" w:firstColumn="1" w:lastColumn="0" w:noHBand="0" w:noVBand="1"/>
        <w:tblCaption w:val="A summary of other amendments to the LIFD"/>
        <w:tblDescription w:val="Table summarises amendments to the LIFD"/>
      </w:tblPr>
      <w:tblGrid>
        <w:gridCol w:w="2127"/>
        <w:gridCol w:w="4587"/>
        <w:gridCol w:w="3150"/>
      </w:tblGrid>
      <w:tr w:rsidR="00951815" w:rsidRPr="009C4D74" w14:paraId="4E8E004E" w14:textId="77777777" w:rsidTr="00BF4F9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27" w:type="dxa"/>
          </w:tcPr>
          <w:p w14:paraId="54EC21D2" w14:textId="77777777" w:rsidR="00951815" w:rsidRPr="009C4D74" w:rsidRDefault="00951815" w:rsidP="00647344">
            <w:r>
              <w:t>Provision in the LIFD</w:t>
            </w:r>
          </w:p>
        </w:tc>
        <w:tc>
          <w:tcPr>
            <w:tcW w:w="4587" w:type="dxa"/>
          </w:tcPr>
          <w:p w14:paraId="01DA5234" w14:textId="77777777" w:rsidR="00951815" w:rsidRPr="009C4D74" w:rsidRDefault="00951815" w:rsidP="00647344">
            <w:pPr>
              <w:cnfStyle w:val="100000000000" w:firstRow="1" w:lastRow="0" w:firstColumn="0" w:lastColumn="0" w:oddVBand="0" w:evenVBand="0" w:oddHBand="0" w:evenHBand="0" w:firstRowFirstColumn="0" w:firstRowLastColumn="0" w:lastRowFirstColumn="0" w:lastRowLastColumn="0"/>
            </w:pPr>
            <w:r w:rsidRPr="009C4D74">
              <w:t>Proposed Amendment</w:t>
            </w:r>
          </w:p>
        </w:tc>
        <w:tc>
          <w:tcPr>
            <w:tcW w:w="3150" w:type="dxa"/>
          </w:tcPr>
          <w:p w14:paraId="2F90515C" w14:textId="77777777" w:rsidR="00951815" w:rsidRPr="009C4D74" w:rsidRDefault="00951815" w:rsidP="00647344">
            <w:pPr>
              <w:cnfStyle w:val="100000000000" w:firstRow="1" w:lastRow="0" w:firstColumn="0" w:lastColumn="0" w:oddVBand="0" w:evenVBand="0" w:oddHBand="0" w:evenHBand="0" w:firstRowFirstColumn="0" w:firstRowLastColumn="0" w:lastRowFirstColumn="0" w:lastRowLastColumn="0"/>
            </w:pPr>
            <w:r>
              <w:t>Reason for Proposed Amendment</w:t>
            </w:r>
          </w:p>
        </w:tc>
      </w:tr>
      <w:tr w:rsidR="00951815" w:rsidRPr="009C4D74" w14:paraId="4D6B870D" w14:textId="77777777" w:rsidTr="00BF4F98">
        <w:trPr>
          <w:trHeight w:val="422"/>
        </w:trPr>
        <w:tc>
          <w:tcPr>
            <w:cnfStyle w:val="001000000000" w:firstRow="0" w:lastRow="0" w:firstColumn="1" w:lastColumn="0" w:oddVBand="0" w:evenVBand="0" w:oddHBand="0" w:evenHBand="0" w:firstRowFirstColumn="0" w:firstRowLastColumn="0" w:lastRowFirstColumn="0" w:lastRowLastColumn="0"/>
            <w:tcW w:w="2127" w:type="dxa"/>
          </w:tcPr>
          <w:p w14:paraId="38AE7E90" w14:textId="77777777" w:rsidR="00951815" w:rsidRPr="00396BB5" w:rsidRDefault="00951815" w:rsidP="00647344">
            <w:pPr>
              <w:rPr>
                <w:b w:val="0"/>
                <w:color w:val="auto"/>
              </w:rPr>
            </w:pPr>
            <w:r>
              <w:rPr>
                <w:b w:val="0"/>
                <w:color w:val="auto"/>
              </w:rPr>
              <w:t>Items 1, 3, 4 of Part 1 of the Schedule</w:t>
            </w:r>
            <w:r w:rsidR="00A4091B">
              <w:rPr>
                <w:b w:val="0"/>
                <w:color w:val="auto"/>
              </w:rPr>
              <w:t>, and Items 4, 4A and 5 of Part 3</w:t>
            </w:r>
          </w:p>
        </w:tc>
        <w:tc>
          <w:tcPr>
            <w:tcW w:w="4587" w:type="dxa"/>
          </w:tcPr>
          <w:p w14:paraId="193A2611" w14:textId="77777777" w:rsidR="00951815" w:rsidRPr="00AA54E1" w:rsidRDefault="00A4091B" w:rsidP="00647344">
            <w:pPr>
              <w:cnfStyle w:val="000000000000" w:firstRow="0" w:lastRow="0" w:firstColumn="0" w:lastColumn="0" w:oddVBand="0" w:evenVBand="0" w:oddHBand="0" w:evenHBand="0" w:firstRowFirstColumn="0" w:firstRowLastColumn="0" w:lastRowFirstColumn="0" w:lastRowLastColumn="0"/>
            </w:pPr>
            <w:r>
              <w:t>Amendment the reference from ‘local authority’ to ‘local government authority’.</w:t>
            </w:r>
          </w:p>
        </w:tc>
        <w:tc>
          <w:tcPr>
            <w:tcW w:w="3150" w:type="dxa"/>
          </w:tcPr>
          <w:p w14:paraId="66D32627" w14:textId="77777777" w:rsidR="00951815" w:rsidRPr="009C4D74" w:rsidRDefault="00A4091B" w:rsidP="00647344">
            <w:pPr>
              <w:cnfStyle w:val="000000000000" w:firstRow="0" w:lastRow="0" w:firstColumn="0" w:lastColumn="0" w:oddVBand="0" w:evenVBand="0" w:oddHBand="0" w:evenHBand="0" w:firstRowFirstColumn="0" w:firstRowLastColumn="0" w:lastRowFirstColumn="0" w:lastRowLastColumn="0"/>
            </w:pPr>
            <w:r>
              <w:t>Under section 1.5 of the LIFD, local government authority is defined. However, there has been a long-standing drafting error in certain provision that refers to ‘local authority’. The proposed amendment is to correct the existing drafting error.</w:t>
            </w:r>
          </w:p>
        </w:tc>
      </w:tr>
      <w:tr w:rsidR="00951815" w:rsidRPr="009C4D74" w14:paraId="35E7B304" w14:textId="77777777" w:rsidTr="00BF4F98">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127" w:type="dxa"/>
          </w:tcPr>
          <w:p w14:paraId="3128D23E" w14:textId="77777777" w:rsidR="00951815" w:rsidRPr="00C8766C" w:rsidRDefault="00A4091B" w:rsidP="00647344">
            <w:pPr>
              <w:rPr>
                <w:b w:val="0"/>
              </w:rPr>
            </w:pPr>
            <w:r>
              <w:rPr>
                <w:b w:val="0"/>
              </w:rPr>
              <w:t xml:space="preserve">Heading of Part 3 </w:t>
            </w:r>
          </w:p>
        </w:tc>
        <w:tc>
          <w:tcPr>
            <w:tcW w:w="4587" w:type="dxa"/>
          </w:tcPr>
          <w:p w14:paraId="06166A2C" w14:textId="77777777" w:rsidR="00951815" w:rsidRPr="009C4D74" w:rsidRDefault="00A4091B" w:rsidP="00647344">
            <w:pPr>
              <w:cnfStyle w:val="000000010000" w:firstRow="0" w:lastRow="0" w:firstColumn="0" w:lastColumn="0" w:oddVBand="0" w:evenVBand="0" w:oddHBand="0" w:evenHBand="1" w:firstRowFirstColumn="0" w:firstRowLastColumn="0" w:lastRowFirstColumn="0" w:lastRowLastColumn="0"/>
              <w:rPr>
                <w:color w:val="auto"/>
              </w:rPr>
            </w:pPr>
            <w:r>
              <w:rPr>
                <w:color w:val="auto"/>
              </w:rPr>
              <w:t>Amend the title of Part 3 from ‘Part 3 – Above Ground Housing’ to ‘Part 3 – Above ground housing and facilities’</w:t>
            </w:r>
          </w:p>
        </w:tc>
        <w:tc>
          <w:tcPr>
            <w:tcW w:w="3150" w:type="dxa"/>
          </w:tcPr>
          <w:p w14:paraId="24F3BEB4" w14:textId="77777777" w:rsidR="00951815" w:rsidRPr="009C4D74" w:rsidRDefault="00A4091B" w:rsidP="00647344">
            <w:pPr>
              <w:cnfStyle w:val="000000010000" w:firstRow="0" w:lastRow="0" w:firstColumn="0" w:lastColumn="0" w:oddVBand="0" w:evenVBand="0" w:oddHBand="0" w:evenHBand="1" w:firstRowFirstColumn="0" w:firstRowLastColumn="0" w:lastRowFirstColumn="0" w:lastRowLastColumn="0"/>
            </w:pPr>
            <w:r>
              <w:t xml:space="preserve">The proposed amendment better reflects the existing facilities in Part 3. </w:t>
            </w:r>
          </w:p>
        </w:tc>
      </w:tr>
    </w:tbl>
    <w:p w14:paraId="14CB8011" w14:textId="77777777" w:rsidR="00951815" w:rsidRDefault="00951815" w:rsidP="00AC69A1"/>
    <w:p w14:paraId="5DFCB6F5" w14:textId="77777777" w:rsidR="00E44759" w:rsidRDefault="000C4225" w:rsidP="00166542">
      <w:pPr>
        <w:pStyle w:val="Heading1"/>
      </w:pPr>
      <w:r>
        <w:br w:type="page"/>
      </w:r>
      <w:bookmarkStart w:id="21" w:name="_Toc181886616"/>
      <w:r w:rsidR="00E44759">
        <w:t xml:space="preserve">Part B – Proposed amendments to the </w:t>
      </w:r>
      <w:r w:rsidR="00DE2707">
        <w:t>Code</w:t>
      </w:r>
      <w:bookmarkEnd w:id="21"/>
      <w:r w:rsidR="00DE2707">
        <w:t xml:space="preserve"> </w:t>
      </w:r>
    </w:p>
    <w:p w14:paraId="4303CA57" w14:textId="77777777" w:rsidR="00E44759" w:rsidRDefault="00E44759" w:rsidP="00E44759">
      <w:pPr>
        <w:pStyle w:val="Heading2"/>
      </w:pPr>
      <w:bookmarkStart w:id="22" w:name="_Toc181886617"/>
      <w:r>
        <w:t>Clarifying the requirement to provide Installation Certificates to Landowners and Occupiers</w:t>
      </w:r>
      <w:bookmarkEnd w:id="22"/>
    </w:p>
    <w:p w14:paraId="037656AF" w14:textId="77777777" w:rsidR="00707A77" w:rsidRDefault="00E44759" w:rsidP="00E44759">
      <w:pPr>
        <w:rPr>
          <w:color w:val="auto"/>
        </w:rPr>
      </w:pPr>
      <w:r>
        <w:rPr>
          <w:color w:val="auto"/>
        </w:rPr>
        <w:t xml:space="preserve">The department is considering a proposal </w:t>
      </w:r>
      <w:r w:rsidR="00311A23">
        <w:rPr>
          <w:color w:val="auto"/>
        </w:rPr>
        <w:t>to amend</w:t>
      </w:r>
      <w:r>
        <w:rPr>
          <w:color w:val="auto"/>
        </w:rPr>
        <w:t xml:space="preserve"> section 1A.7 of the Code</w:t>
      </w:r>
      <w:r w:rsidR="00707A77">
        <w:rPr>
          <w:color w:val="auto"/>
        </w:rPr>
        <w:t xml:space="preserve"> to allow landowners and occupiers the power to waive the requirement for an installation certificate separately. Additionally, the department is </w:t>
      </w:r>
      <w:r w:rsidR="00D10B63">
        <w:rPr>
          <w:color w:val="auto"/>
        </w:rPr>
        <w:t xml:space="preserve">proposing to </w:t>
      </w:r>
      <w:r w:rsidR="00707A77">
        <w:rPr>
          <w:color w:val="auto"/>
        </w:rPr>
        <w:t xml:space="preserve">allow either a landowner or occupier to waive the requirement if they have an agreement between themselves that allows them to do so. </w:t>
      </w:r>
    </w:p>
    <w:p w14:paraId="6DE81A57" w14:textId="77777777" w:rsidR="00E44759" w:rsidRDefault="00E44759" w:rsidP="00E44759">
      <w:pPr>
        <w:rPr>
          <w:color w:val="auto"/>
        </w:rPr>
      </w:pPr>
      <w:r>
        <w:rPr>
          <w:color w:val="auto"/>
        </w:rPr>
        <w:t>Currently under subsection 1A.7(1) of Code, the carrier must provide the landowners and any occupier of the land with installation certifications with</w:t>
      </w:r>
      <w:r w:rsidR="00296D51">
        <w:rPr>
          <w:color w:val="auto"/>
        </w:rPr>
        <w:t>in</w:t>
      </w:r>
      <w:r>
        <w:rPr>
          <w:color w:val="auto"/>
        </w:rPr>
        <w:t xml:space="preserve"> 60 days </w:t>
      </w:r>
      <w:r w:rsidR="00D10B63">
        <w:rPr>
          <w:color w:val="auto"/>
        </w:rPr>
        <w:t xml:space="preserve">of </w:t>
      </w:r>
      <w:r>
        <w:rPr>
          <w:color w:val="auto"/>
        </w:rPr>
        <w:t>completing the installation of a facility on the land. Subsection 1A.7(3) gives the landowner the ability to waive the requirement</w:t>
      </w:r>
      <w:r w:rsidR="00146042">
        <w:rPr>
          <w:color w:val="auto"/>
        </w:rPr>
        <w:t>, but not the occupier.</w:t>
      </w:r>
    </w:p>
    <w:p w14:paraId="7C47603B" w14:textId="77777777" w:rsidR="00A4091B" w:rsidRDefault="00707A77" w:rsidP="00E44759">
      <w:r>
        <w:t xml:space="preserve">The proposed changes </w:t>
      </w:r>
      <w:r w:rsidR="00A4091B">
        <w:t>to allow for the following:</w:t>
      </w:r>
    </w:p>
    <w:p w14:paraId="5943B589" w14:textId="77777777" w:rsidR="00A4091B" w:rsidRDefault="00A4091B" w:rsidP="00A4091B">
      <w:pPr>
        <w:pStyle w:val="ListParagraph"/>
        <w:numPr>
          <w:ilvl w:val="0"/>
          <w:numId w:val="25"/>
        </w:numPr>
      </w:pPr>
      <w:r>
        <w:t>A landowner to waive the requirement for an installation certificate</w:t>
      </w:r>
      <w:r w:rsidR="00B95436">
        <w:t xml:space="preserve"> on their own behalf</w:t>
      </w:r>
      <w:r>
        <w:t>;</w:t>
      </w:r>
    </w:p>
    <w:p w14:paraId="15983D96" w14:textId="77777777" w:rsidR="00A4091B" w:rsidRDefault="00AA5064" w:rsidP="00A4091B">
      <w:pPr>
        <w:pStyle w:val="ListParagraph"/>
        <w:numPr>
          <w:ilvl w:val="0"/>
          <w:numId w:val="25"/>
        </w:numPr>
      </w:pPr>
      <w:r>
        <w:t>An</w:t>
      </w:r>
      <w:r w:rsidR="00A4091B">
        <w:t xml:space="preserve"> occupier to </w:t>
      </w:r>
      <w:r w:rsidR="009351A3">
        <w:t>waive</w:t>
      </w:r>
      <w:r w:rsidR="00A4091B">
        <w:t xml:space="preserve"> the requirement for an installation certificate</w:t>
      </w:r>
      <w:r w:rsidR="00B95436">
        <w:t xml:space="preserve"> on their own behalf</w:t>
      </w:r>
      <w:r w:rsidR="00A4091B">
        <w:t>;</w:t>
      </w:r>
    </w:p>
    <w:p w14:paraId="0C7F5DCA" w14:textId="77777777" w:rsidR="00A4091B" w:rsidRDefault="00A4091B" w:rsidP="00A4091B">
      <w:pPr>
        <w:pStyle w:val="ListParagraph"/>
        <w:numPr>
          <w:ilvl w:val="0"/>
          <w:numId w:val="25"/>
        </w:numPr>
      </w:pPr>
      <w:r>
        <w:t>A landowner to wa</w:t>
      </w:r>
      <w:r w:rsidR="00B95436">
        <w:t>i</w:t>
      </w:r>
      <w:r>
        <w:t xml:space="preserve">ve the requirement for an installation certificate on their own behalf, and the behalf of the occupier, where an agreement is in place between the </w:t>
      </w:r>
      <w:r w:rsidR="00B95436">
        <w:t>parties; or</w:t>
      </w:r>
    </w:p>
    <w:p w14:paraId="0D3DCE00" w14:textId="77777777" w:rsidR="00B95436" w:rsidRDefault="00AA5064" w:rsidP="00AA54E1">
      <w:pPr>
        <w:pStyle w:val="ListParagraph"/>
        <w:numPr>
          <w:ilvl w:val="0"/>
          <w:numId w:val="25"/>
        </w:numPr>
      </w:pPr>
      <w:r>
        <w:t>An</w:t>
      </w:r>
      <w:r w:rsidR="00B95436">
        <w:t xml:space="preserve"> occupier to waive the requirement for an installation certificate on their own behalf, and the behalf of the landowner, where an agreement is in place between the parties. </w:t>
      </w:r>
    </w:p>
    <w:p w14:paraId="171491A5" w14:textId="77777777" w:rsidR="00707A77" w:rsidRDefault="00B95436" w:rsidP="00E44759">
      <w:r>
        <w:t xml:space="preserve">The </w:t>
      </w:r>
      <w:r w:rsidR="00F93430">
        <w:t xml:space="preserve">proposed changes do not diminish a </w:t>
      </w:r>
      <w:r w:rsidR="00146042">
        <w:t>carrier’s</w:t>
      </w:r>
      <w:r w:rsidR="00F93430">
        <w:t xml:space="preserve"> requirement to provide an installation certificate to a landowner or occupier</w:t>
      </w:r>
      <w:r w:rsidR="00146042">
        <w:t xml:space="preserve"> – rather, it empowers either party to waive the requirement</w:t>
      </w:r>
      <w:r>
        <w:t xml:space="preserve"> if they elect to do so, or if either party is empowered to do so under an existing agreement.</w:t>
      </w:r>
    </w:p>
    <w:p w14:paraId="0B2430E6" w14:textId="77777777" w:rsidR="00146042" w:rsidRDefault="00146042" w:rsidP="00E44759">
      <w:r>
        <w:t>Since the 2021 amendments to the Code, the three mobile network operators have d</w:t>
      </w:r>
      <w:r w:rsidR="00E267CC">
        <w:t>ivest</w:t>
      </w:r>
      <w:r w:rsidR="0013435A">
        <w:t xml:space="preserve">ed </w:t>
      </w:r>
      <w:r>
        <w:t>their tower assets. This has resulted in separate Mobile Network Infrastructure Providers (MNIPs) being established</w:t>
      </w:r>
      <w:r w:rsidR="00A52A07">
        <w:t xml:space="preserve">, </w:t>
      </w:r>
      <w:r w:rsidR="00A4091B">
        <w:t xml:space="preserve">that </w:t>
      </w:r>
      <w:r w:rsidR="00C138EA">
        <w:t xml:space="preserve">now own and manage </w:t>
      </w:r>
      <w:r>
        <w:t xml:space="preserve">tower </w:t>
      </w:r>
      <w:r w:rsidR="00A52A07">
        <w:t>infrastructure</w:t>
      </w:r>
      <w:r>
        <w:t xml:space="preserve">. The department understands that often MNIPs </w:t>
      </w:r>
      <w:r w:rsidR="00981055">
        <w:t xml:space="preserve">can </w:t>
      </w:r>
      <w:r>
        <w:t>have agreements in place with landowners that include provisions around installation certificates.</w:t>
      </w:r>
      <w:r w:rsidR="00A52A07">
        <w:t xml:space="preserve"> The </w:t>
      </w:r>
      <w:r w:rsidR="00D10B63">
        <w:t xml:space="preserve">proposed </w:t>
      </w:r>
      <w:r w:rsidR="00A52A07">
        <w:t xml:space="preserve">changes </w:t>
      </w:r>
      <w:r w:rsidR="00D10B63">
        <w:t xml:space="preserve">would </w:t>
      </w:r>
      <w:r w:rsidR="00A52A07">
        <w:t>allow either the landowner or the occupier to waive the installation requirement, or either party to waive it on the other’s behalf if an agreement is in place between them.</w:t>
      </w:r>
    </w:p>
    <w:p w14:paraId="0674A5C0" w14:textId="77777777" w:rsidR="00055E07" w:rsidRDefault="00E74EB9" w:rsidP="00E74EB9">
      <w:r>
        <w:rPr>
          <w:noProof/>
        </w:rPr>
        <w:drawing>
          <wp:inline distT="0" distB="0" distL="0" distR="0" wp14:anchorId="1A1BD1E8" wp14:editId="3850673B">
            <wp:extent cx="6263640" cy="4491355"/>
            <wp:effectExtent l="0" t="0" r="635" b="6985"/>
            <wp:docPr id="4" name="Picture 4" descr="Image of a tower with examples of dishes and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4491355"/>
                    </a:xfrm>
                    <a:prstGeom prst="rect">
                      <a:avLst/>
                    </a:prstGeom>
                  </pic:spPr>
                </pic:pic>
              </a:graphicData>
            </a:graphic>
          </wp:inline>
        </w:drawing>
      </w:r>
    </w:p>
    <w:p w14:paraId="44076116" w14:textId="77777777" w:rsidR="00B95436" w:rsidRDefault="00B95436" w:rsidP="00AA54E1">
      <w:pPr>
        <w:pStyle w:val="Heading1"/>
      </w:pPr>
      <w:bookmarkStart w:id="23" w:name="_Toc181886618"/>
      <w:r>
        <w:t>Part C: Other reforms to the Powers and Immunities Framework</w:t>
      </w:r>
      <w:bookmarkEnd w:id="23"/>
    </w:p>
    <w:p w14:paraId="6A245485" w14:textId="77777777" w:rsidR="008D35A3" w:rsidRPr="008D35A3" w:rsidRDefault="008D35A3" w:rsidP="008D35A3">
      <w:r w:rsidRPr="008D35A3">
        <w:t>The Powers and Immunities Reference Group</w:t>
      </w:r>
      <w:r>
        <w:t xml:space="preserve"> (P&amp;I Reference Group)</w:t>
      </w:r>
      <w:r w:rsidRPr="008D35A3">
        <w:t>, comprising peak bodies from the telecommunications and landowner sectors, considered a number of policy issues across 2022 including:</w:t>
      </w:r>
    </w:p>
    <w:p w14:paraId="0ECB4FC1" w14:textId="77777777" w:rsidR="008D35A3" w:rsidRPr="008D35A3" w:rsidRDefault="008D35A3" w:rsidP="008D35A3">
      <w:pPr>
        <w:numPr>
          <w:ilvl w:val="0"/>
          <w:numId w:val="23"/>
        </w:numPr>
      </w:pPr>
      <w:r w:rsidRPr="008D35A3">
        <w:t>streamlined arrangements for the deployment of</w:t>
      </w:r>
      <w:r>
        <w:t xml:space="preserve"> Multi-Functional</w:t>
      </w:r>
      <w:r w:rsidRPr="008D35A3">
        <w:t xml:space="preserve"> poles, such as the possibility for poles to be specified as a low-impact facility,</w:t>
      </w:r>
    </w:p>
    <w:p w14:paraId="28BF65FF" w14:textId="77777777" w:rsidR="008D35A3" w:rsidRPr="008D35A3" w:rsidRDefault="008D35A3" w:rsidP="008D35A3">
      <w:pPr>
        <w:numPr>
          <w:ilvl w:val="0"/>
          <w:numId w:val="23"/>
        </w:numPr>
      </w:pPr>
      <w:r w:rsidRPr="008D35A3">
        <w:t>the management of redundant telecommunications facilities, and</w:t>
      </w:r>
    </w:p>
    <w:p w14:paraId="51B8BB08" w14:textId="77777777" w:rsidR="008D35A3" w:rsidRPr="008D35A3" w:rsidRDefault="008D35A3" w:rsidP="008D35A3">
      <w:pPr>
        <w:numPr>
          <w:ilvl w:val="0"/>
          <w:numId w:val="23"/>
        </w:numPr>
      </w:pPr>
      <w:r w:rsidRPr="008D35A3">
        <w:t>the development of an industry code to improve consultation before carriers’ access commercial high-rise buildings to undertake P&amp;I activities.</w:t>
      </w:r>
    </w:p>
    <w:p w14:paraId="36EC021D" w14:textId="77777777" w:rsidR="00B95436" w:rsidRPr="008D35A3" w:rsidRDefault="008D35A3" w:rsidP="008D35A3">
      <w:r w:rsidRPr="008D35A3">
        <w:t>The P&amp;I Reference Group reached consensus on proposed measures to manage redundant telecommunications facilities and recommendations to consider in the development of an industry code on accessing commercial high-rise buildings. The P&amp;I Reference Group did not reach consensus on streamlined arrangements for the deployment of poles.</w:t>
      </w:r>
    </w:p>
    <w:p w14:paraId="1719F512" w14:textId="77777777" w:rsidR="008D35A3" w:rsidRDefault="008D35A3" w:rsidP="008D35A3">
      <w:pPr>
        <w:rPr>
          <w:rFonts w:ascii="Calibri" w:hAnsi="Calibri"/>
        </w:rPr>
      </w:pPr>
      <w:r>
        <w:rPr>
          <w:rFonts w:ascii="Calibri" w:hAnsi="Calibri"/>
        </w:rPr>
        <w:t>The department notes the following regarding these matters:</w:t>
      </w:r>
    </w:p>
    <w:p w14:paraId="59DB618B" w14:textId="77777777" w:rsidR="00B6522E" w:rsidRPr="00C53570" w:rsidRDefault="00B95436" w:rsidP="008D35A3">
      <w:pPr>
        <w:pStyle w:val="ListParagraph"/>
        <w:numPr>
          <w:ilvl w:val="0"/>
          <w:numId w:val="24"/>
        </w:numPr>
        <w:rPr>
          <w:rFonts w:ascii="Calibri" w:hAnsi="Calibri"/>
          <w:b/>
          <w:i/>
        </w:rPr>
      </w:pPr>
      <w:r w:rsidRPr="00AA54E1">
        <w:rPr>
          <w:rFonts w:ascii="Calibri" w:hAnsi="Calibri"/>
          <w:b/>
          <w:i/>
        </w:rPr>
        <w:t xml:space="preserve">Multi-Functional Poles: </w:t>
      </w:r>
      <w:r>
        <w:rPr>
          <w:rFonts w:ascii="Calibri" w:hAnsi="Calibri"/>
        </w:rPr>
        <w:t xml:space="preserve">The department is considering this matter in the broader context, given the delivery of the Mobile Telecommunications Working Group’s Final Report. </w:t>
      </w:r>
      <w:r w:rsidR="00C977EF">
        <w:rPr>
          <w:rFonts w:ascii="Calibri" w:hAnsi="Calibri"/>
        </w:rPr>
        <w:t>Discussions are continuing with</w:t>
      </w:r>
      <w:r>
        <w:rPr>
          <w:rFonts w:ascii="Calibri" w:hAnsi="Calibri"/>
        </w:rPr>
        <w:t xml:space="preserve"> some stakeholders </w:t>
      </w:r>
      <w:r w:rsidR="00C977EF">
        <w:rPr>
          <w:rFonts w:ascii="Calibri" w:hAnsi="Calibri"/>
        </w:rPr>
        <w:t>including in relation to developing</w:t>
      </w:r>
      <w:r>
        <w:rPr>
          <w:rFonts w:ascii="Calibri" w:hAnsi="Calibri"/>
        </w:rPr>
        <w:t xml:space="preserve"> guide</w:t>
      </w:r>
      <w:r w:rsidR="00C977EF">
        <w:rPr>
          <w:rFonts w:ascii="Calibri" w:hAnsi="Calibri"/>
        </w:rPr>
        <w:t>line</w:t>
      </w:r>
      <w:r>
        <w:rPr>
          <w:rFonts w:ascii="Calibri" w:hAnsi="Calibri"/>
        </w:rPr>
        <w:t>s and agreements</w:t>
      </w:r>
      <w:r w:rsidR="00C977EF">
        <w:rPr>
          <w:rFonts w:ascii="Calibri" w:hAnsi="Calibri"/>
        </w:rPr>
        <w:t>, as appropriate</w:t>
      </w:r>
      <w:r>
        <w:rPr>
          <w:rFonts w:ascii="Calibri" w:hAnsi="Calibri"/>
        </w:rPr>
        <w:t xml:space="preserve">. </w:t>
      </w:r>
    </w:p>
    <w:p w14:paraId="5039FF91" w14:textId="77777777" w:rsidR="008D35A3" w:rsidRDefault="008D35A3" w:rsidP="008D35A3">
      <w:pPr>
        <w:pStyle w:val="ListParagraph"/>
        <w:numPr>
          <w:ilvl w:val="0"/>
          <w:numId w:val="24"/>
        </w:numPr>
        <w:rPr>
          <w:rFonts w:ascii="Calibri" w:hAnsi="Calibri"/>
        </w:rPr>
      </w:pPr>
      <w:r w:rsidRPr="00AA54E1">
        <w:rPr>
          <w:rFonts w:ascii="Calibri" w:hAnsi="Calibri"/>
          <w:b/>
          <w:i/>
        </w:rPr>
        <w:t>Redundant Facilities:</w:t>
      </w:r>
      <w:r w:rsidRPr="00AA54E1">
        <w:rPr>
          <w:rFonts w:ascii="Calibri" w:hAnsi="Calibri"/>
        </w:rPr>
        <w:t xml:space="preserve"> </w:t>
      </w:r>
      <w:r w:rsidR="00DB5729">
        <w:rPr>
          <w:rFonts w:ascii="Calibri" w:hAnsi="Calibri"/>
        </w:rPr>
        <w:t>C</w:t>
      </w:r>
      <w:r w:rsidRPr="00AA54E1">
        <w:rPr>
          <w:rFonts w:ascii="Calibri" w:hAnsi="Calibri"/>
        </w:rPr>
        <w:t xml:space="preserve">hanges to the </w:t>
      </w:r>
      <w:r w:rsidRPr="00AA54E1">
        <w:rPr>
          <w:rFonts w:ascii="Calibri" w:hAnsi="Calibri"/>
          <w:i/>
          <w:iCs/>
        </w:rPr>
        <w:t>Telecommunications Act 1997</w:t>
      </w:r>
      <w:r w:rsidRPr="00AA54E1">
        <w:rPr>
          <w:rFonts w:ascii="Calibri" w:hAnsi="Calibri"/>
        </w:rPr>
        <w:t xml:space="preserve"> would likely be required to establish a redundant facilities framework</w:t>
      </w:r>
      <w:r w:rsidR="00DB5729">
        <w:rPr>
          <w:rFonts w:ascii="Calibri" w:hAnsi="Calibri"/>
        </w:rPr>
        <w:t xml:space="preserve">, as well as </w:t>
      </w:r>
      <w:r w:rsidRPr="00AA54E1">
        <w:rPr>
          <w:rFonts w:ascii="Calibri" w:hAnsi="Calibri"/>
        </w:rPr>
        <w:t>changes to other existing Commonwealth legislation.</w:t>
      </w:r>
      <w:r>
        <w:rPr>
          <w:rFonts w:ascii="Calibri" w:hAnsi="Calibri"/>
        </w:rPr>
        <w:t xml:space="preserve"> Given this, establishing a framework for the removal of redundant facilities is </w:t>
      </w:r>
      <w:r w:rsidR="00C977EF">
        <w:rPr>
          <w:rFonts w:ascii="Calibri" w:hAnsi="Calibri"/>
        </w:rPr>
        <w:t>subject to</w:t>
      </w:r>
      <w:r w:rsidR="00B6522E">
        <w:rPr>
          <w:rFonts w:ascii="Calibri" w:hAnsi="Calibri"/>
        </w:rPr>
        <w:t xml:space="preserve"> an opportunity to enact these reforms through changes to primary legislation. </w:t>
      </w:r>
    </w:p>
    <w:p w14:paraId="5C0E30FF" w14:textId="77777777" w:rsidR="008D35A3" w:rsidRDefault="008D35A3" w:rsidP="00AA54E1">
      <w:pPr>
        <w:pStyle w:val="ListParagraph"/>
        <w:numPr>
          <w:ilvl w:val="0"/>
          <w:numId w:val="24"/>
        </w:numPr>
      </w:pPr>
      <w:r w:rsidRPr="00AA54E1">
        <w:rPr>
          <w:rFonts w:ascii="Calibri" w:hAnsi="Calibri"/>
          <w:b/>
          <w:i/>
        </w:rPr>
        <w:t xml:space="preserve">Industry Code for high rise buildings: </w:t>
      </w:r>
      <w:r w:rsidR="00B6522E">
        <w:rPr>
          <w:rFonts w:ascii="Calibri" w:hAnsi="Calibri"/>
        </w:rPr>
        <w:t xml:space="preserve">In November 2023, Minister Rowland wrote to Communications Alliance, seeking for this body of work to be put on their 2024 Work Plan. </w:t>
      </w:r>
      <w:r w:rsidR="00B6522E" w:rsidRPr="00B6522E">
        <w:rPr>
          <w:rFonts w:ascii="Calibri" w:hAnsi="Calibri"/>
        </w:rPr>
        <w:t xml:space="preserve">Communications Alliance agreed to undertake a review of the Guideline and, consequently, in </w:t>
      </w:r>
      <w:r w:rsidR="00B6522E" w:rsidRPr="00AA54E1">
        <w:rPr>
          <w:rFonts w:ascii="Calibri" w:hAnsi="Calibri"/>
        </w:rPr>
        <w:t>February</w:t>
      </w:r>
      <w:r w:rsidR="00B6522E">
        <w:rPr>
          <w:rFonts w:ascii="Calibri" w:hAnsi="Calibri"/>
        </w:rPr>
        <w:t xml:space="preserve"> 2024</w:t>
      </w:r>
      <w:r w:rsidR="00B6522E" w:rsidRPr="00AA54E1">
        <w:rPr>
          <w:rFonts w:ascii="Calibri" w:hAnsi="Calibri"/>
        </w:rPr>
        <w:t xml:space="preserve"> sought stakeholder representation for participation in a working committee</w:t>
      </w:r>
      <w:r w:rsidR="00B6522E">
        <w:rPr>
          <w:rFonts w:ascii="Calibri" w:hAnsi="Calibri"/>
        </w:rPr>
        <w:t xml:space="preserve">. </w:t>
      </w:r>
      <w:r w:rsidR="00C977EF">
        <w:rPr>
          <w:rFonts w:ascii="Calibri" w:hAnsi="Calibri"/>
        </w:rPr>
        <w:t>This work is awaiting agreement from</w:t>
      </w:r>
      <w:r w:rsidR="00B6522E">
        <w:rPr>
          <w:rFonts w:ascii="Calibri" w:hAnsi="Calibri"/>
        </w:rPr>
        <w:t xml:space="preserve"> interested landowner stakeholders to establish a working group to address these matters</w:t>
      </w:r>
      <w:r w:rsidR="00CC47DA">
        <w:rPr>
          <w:rFonts w:ascii="Calibri" w:hAnsi="Calibri"/>
        </w:rPr>
        <w:t xml:space="preserve">. </w:t>
      </w:r>
    </w:p>
    <w:p w14:paraId="277A7FE1" w14:textId="77777777" w:rsidR="00693E10" w:rsidRPr="005F794B" w:rsidRDefault="00693E10" w:rsidP="00084AAD">
      <w:pPr>
        <w:pStyle w:val="Heading1"/>
      </w:pPr>
      <w:bookmarkStart w:id="24" w:name="_Toc181886619"/>
      <w:r>
        <w:t>Next Steps</w:t>
      </w:r>
      <w:bookmarkEnd w:id="24"/>
    </w:p>
    <w:p w14:paraId="21889B07" w14:textId="77777777" w:rsidR="00693E10" w:rsidRPr="00D85376" w:rsidRDefault="00693E10" w:rsidP="00693E10">
      <w:pPr>
        <w:rPr>
          <w:color w:val="auto"/>
        </w:rPr>
      </w:pPr>
      <w:r w:rsidRPr="00D85376">
        <w:rPr>
          <w:color w:val="auto"/>
        </w:rPr>
        <w:t>The department welcomes views from interested members of the public on whether the proposed amend</w:t>
      </w:r>
      <w:r w:rsidR="00757D96">
        <w:rPr>
          <w:color w:val="auto"/>
        </w:rPr>
        <w:t>ments</w:t>
      </w:r>
      <w:r w:rsidRPr="00D85376">
        <w:rPr>
          <w:color w:val="auto"/>
        </w:rPr>
        <w:t xml:space="preserve"> </w:t>
      </w:r>
      <w:r w:rsidR="00757D96">
        <w:rPr>
          <w:color w:val="auto"/>
        </w:rPr>
        <w:t>to the LIFD and</w:t>
      </w:r>
      <w:r w:rsidR="00D10B63">
        <w:rPr>
          <w:color w:val="auto"/>
        </w:rPr>
        <w:t xml:space="preserve"> </w:t>
      </w:r>
      <w:r w:rsidRPr="00D85376">
        <w:rPr>
          <w:color w:val="auto"/>
        </w:rPr>
        <w:t>Code of Practice as drafted, achieves its intended purpose of modernising and removing unnecessary barriers.</w:t>
      </w:r>
    </w:p>
    <w:p w14:paraId="10B02F8A" w14:textId="77777777" w:rsidR="00693E10" w:rsidRDefault="00693E10" w:rsidP="00693E10">
      <w:r w:rsidRPr="00A618A3">
        <w:t xml:space="preserve">Please include: </w:t>
      </w:r>
    </w:p>
    <w:p w14:paraId="521C8C5C" w14:textId="77777777" w:rsidR="00693E10" w:rsidRDefault="00693E10" w:rsidP="00232BB4">
      <w:pPr>
        <w:pStyle w:val="ListParagraph"/>
        <w:numPr>
          <w:ilvl w:val="0"/>
          <w:numId w:val="8"/>
        </w:numPr>
      </w:pPr>
      <w:r w:rsidRPr="00A618A3">
        <w:t xml:space="preserve">contact name </w:t>
      </w:r>
    </w:p>
    <w:p w14:paraId="2C418D59" w14:textId="77777777" w:rsidR="00693E10" w:rsidRDefault="00693E10" w:rsidP="00232BB4">
      <w:pPr>
        <w:pStyle w:val="ListParagraph"/>
        <w:numPr>
          <w:ilvl w:val="0"/>
          <w:numId w:val="8"/>
        </w:numPr>
      </w:pPr>
      <w:r w:rsidRPr="00A618A3">
        <w:t xml:space="preserve">organisation name, if applicable </w:t>
      </w:r>
    </w:p>
    <w:p w14:paraId="69D866B2" w14:textId="77777777" w:rsidR="00693E10" w:rsidRDefault="00693E10" w:rsidP="00232BB4">
      <w:pPr>
        <w:pStyle w:val="ListParagraph"/>
        <w:numPr>
          <w:ilvl w:val="0"/>
          <w:numId w:val="8"/>
        </w:numPr>
      </w:pPr>
      <w:r w:rsidRPr="00A618A3">
        <w:t xml:space="preserve">contact details, including telephone number, postal and email addresses </w:t>
      </w:r>
    </w:p>
    <w:p w14:paraId="2DE8B2ED" w14:textId="77777777" w:rsidR="00693E10" w:rsidRDefault="00693E10" w:rsidP="00232BB4">
      <w:pPr>
        <w:pStyle w:val="ListParagraph"/>
        <w:numPr>
          <w:ilvl w:val="0"/>
          <w:numId w:val="8"/>
        </w:numPr>
      </w:pPr>
      <w:r w:rsidRPr="00A618A3">
        <w:t xml:space="preserve">confirmation whether or not your submission can be made public—published—or kept confidential. </w:t>
      </w:r>
    </w:p>
    <w:p w14:paraId="5324F607" w14:textId="77777777" w:rsidR="00693E10" w:rsidRDefault="00693E10" w:rsidP="00693E10">
      <w:r w:rsidRPr="00A618A3">
        <w:t xml:space="preserve">All submissions to be made public need to meet the </w:t>
      </w:r>
      <w:hyperlink r:id="rId25" w:tooltip="Digital service standard" w:history="1">
        <w:r w:rsidRPr="00BC411D">
          <w:rPr>
            <w:rStyle w:val="Hyperlink"/>
          </w:rPr>
          <w:t>Digital Service Standard</w:t>
        </w:r>
      </w:hyperlink>
      <w:r w:rsidRPr="00A618A3">
        <w:t xml:space="preserve"> for accessibility. </w:t>
      </w:r>
    </w:p>
    <w:p w14:paraId="4BFF52C5" w14:textId="77777777" w:rsidR="00693E10" w:rsidRDefault="00693E10" w:rsidP="00693E10">
      <w:r w:rsidRPr="00A618A3">
        <w:t xml:space="preserve">Any submission that does not meet this standard may be modified before being made public. </w:t>
      </w:r>
    </w:p>
    <w:p w14:paraId="1D171C72" w14:textId="77777777" w:rsidR="00693E10" w:rsidRDefault="00693E10" w:rsidP="00693E10">
      <w:r w:rsidRPr="00A618A3">
        <w:t>If your submission can be made public, please ensure you do not include any personal information that you do not want to be published.</w:t>
      </w:r>
    </w:p>
    <w:p w14:paraId="1AAB02D4" w14:textId="77777777" w:rsidR="00693E10" w:rsidRDefault="00693E10" w:rsidP="00693E10">
      <w:r w:rsidRPr="00A618A3">
        <w:t>If your submission is confidential, please ensure each page of the submission is marked as confidential.</w:t>
      </w:r>
    </w:p>
    <w:p w14:paraId="2D984872" w14:textId="77777777" w:rsidR="00693E10" w:rsidRDefault="00693E10" w:rsidP="00693E10">
      <w:r w:rsidRPr="00F15129">
        <w:rPr>
          <w:b/>
        </w:rPr>
        <w:t>Please click on the 'Have your say' link below to either upload your submission or provide short comments.</w:t>
      </w:r>
      <w:r w:rsidRPr="00A618A3">
        <w:t xml:space="preserve"> </w:t>
      </w:r>
    </w:p>
    <w:p w14:paraId="4620178E" w14:textId="77777777" w:rsidR="00693E10" w:rsidRDefault="00693E10" w:rsidP="00693E10">
      <w:r w:rsidRPr="00A618A3">
        <w:t xml:space="preserve">Have your say </w:t>
      </w:r>
      <w:r w:rsidR="006E3D6F">
        <w:t>–</w:t>
      </w:r>
      <w:r w:rsidRPr="00A618A3">
        <w:t xml:space="preserve"> </w:t>
      </w:r>
      <w:r w:rsidR="006E3D6F">
        <w:t>Amending the Powers and Immunities Framework</w:t>
      </w:r>
      <w:r w:rsidRPr="00A618A3">
        <w:t xml:space="preserve"> </w:t>
      </w:r>
    </w:p>
    <w:p w14:paraId="583469C4" w14:textId="77777777" w:rsidR="00693E10" w:rsidRDefault="00693E10" w:rsidP="00693E10">
      <w:r w:rsidRPr="00A618A3">
        <w:t xml:space="preserve">Comments can also be made: </w:t>
      </w:r>
    </w:p>
    <w:p w14:paraId="6DCA7378" w14:textId="77777777" w:rsidR="00693E10" w:rsidRPr="00C53570" w:rsidRDefault="00693E10" w:rsidP="00232BB4">
      <w:pPr>
        <w:pStyle w:val="ListParagraph"/>
        <w:numPr>
          <w:ilvl w:val="0"/>
          <w:numId w:val="9"/>
        </w:numPr>
        <w:rPr>
          <w:color w:val="7030A0"/>
        </w:rPr>
      </w:pPr>
      <w:r w:rsidRPr="00A618A3">
        <w:t xml:space="preserve">By email to: </w:t>
      </w:r>
      <w:hyperlink r:id="rId26" w:tooltip="Powers and Immunities email address" w:history="1">
        <w:r w:rsidR="00DA37DA" w:rsidRPr="00AA54E1">
          <w:rPr>
            <w:rStyle w:val="Hyperlink"/>
          </w:rPr>
          <w:t>powersandimmunties@communications.gov.au</w:t>
        </w:r>
      </w:hyperlink>
      <w:r w:rsidR="00DA37DA" w:rsidRPr="00AA54E1">
        <w:rPr>
          <w:color w:val="auto"/>
        </w:rPr>
        <w:t xml:space="preserve"> </w:t>
      </w:r>
      <w:r w:rsidRPr="00C53570">
        <w:rPr>
          <w:color w:val="auto"/>
        </w:rPr>
        <w:t xml:space="preserve"> </w:t>
      </w:r>
    </w:p>
    <w:p w14:paraId="0ABCB8AF" w14:textId="77777777" w:rsidR="003F0DC2" w:rsidRPr="00FC07C7" w:rsidRDefault="00693E10" w:rsidP="00232BB4">
      <w:pPr>
        <w:pStyle w:val="ListParagraph"/>
        <w:numPr>
          <w:ilvl w:val="0"/>
          <w:numId w:val="9"/>
        </w:numPr>
        <w:rPr>
          <w:color w:val="7030A0"/>
        </w:rPr>
      </w:pPr>
      <w:r w:rsidRPr="00A618A3">
        <w:t>By mail to:</w:t>
      </w:r>
      <w:r>
        <w:br/>
      </w:r>
      <w:r w:rsidRPr="008B33A5">
        <w:t>Director, Telecommunications Deployment Policy</w:t>
      </w:r>
    </w:p>
    <w:p w14:paraId="0505CF3E" w14:textId="77777777" w:rsidR="00693E10" w:rsidRPr="008B33A5" w:rsidRDefault="00693E10" w:rsidP="00FC07C7">
      <w:pPr>
        <w:pStyle w:val="ListParagraph"/>
        <w:rPr>
          <w:color w:val="7030A0"/>
        </w:rPr>
      </w:pPr>
      <w:r w:rsidRPr="008B33A5">
        <w:t>Digital Inclusion &amp; Deployment Branch</w:t>
      </w:r>
    </w:p>
    <w:p w14:paraId="4AEC43CE" w14:textId="77777777" w:rsidR="00693E10" w:rsidRPr="008B33A5" w:rsidRDefault="00693E10" w:rsidP="00693E10">
      <w:pPr>
        <w:pStyle w:val="ListParagraph"/>
      </w:pPr>
      <w:r w:rsidRPr="008B33A5">
        <w:t xml:space="preserve">Department of Infrastructure, Transport, Regional Development, Communications and the Arts </w:t>
      </w:r>
    </w:p>
    <w:p w14:paraId="64F21E36" w14:textId="77777777" w:rsidR="00693E10" w:rsidRDefault="00693E10" w:rsidP="00693E10">
      <w:pPr>
        <w:pStyle w:val="ListParagraph"/>
      </w:pPr>
      <w:r w:rsidRPr="008B33A5">
        <w:t>GPO Box 594</w:t>
      </w:r>
      <w:r w:rsidRPr="00A618A3">
        <w:t xml:space="preserve"> </w:t>
      </w:r>
    </w:p>
    <w:p w14:paraId="377DD86E" w14:textId="77777777" w:rsidR="00693E10" w:rsidRPr="00345395" w:rsidRDefault="00693E10" w:rsidP="00693E10">
      <w:pPr>
        <w:pStyle w:val="ListParagraph"/>
        <w:rPr>
          <w:color w:val="7030A0"/>
        </w:rPr>
      </w:pPr>
      <w:r w:rsidRPr="00A618A3">
        <w:t>CANBERRA ACT 2601</w:t>
      </w:r>
    </w:p>
    <w:p w14:paraId="71E4D37E" w14:textId="77777777" w:rsidR="004A54BE" w:rsidRDefault="00693E10" w:rsidP="00315154">
      <w:r w:rsidRPr="00315154">
        <w:t xml:space="preserve">Comments must be received by </w:t>
      </w:r>
      <w:r w:rsidRPr="00315154">
        <w:rPr>
          <w:b/>
        </w:rPr>
        <w:t xml:space="preserve">5:00pm Australian Eastern Standard Time, </w:t>
      </w:r>
      <w:r w:rsidR="00315154" w:rsidRPr="00315154">
        <w:rPr>
          <w:b/>
        </w:rPr>
        <w:t>2 December 2024</w:t>
      </w:r>
    </w:p>
    <w:p w14:paraId="72927950" w14:textId="77777777" w:rsidR="00693E10" w:rsidRDefault="00693E10" w:rsidP="00055E07">
      <w:pPr>
        <w:pStyle w:val="Heading1"/>
      </w:pPr>
      <w:bookmarkStart w:id="25" w:name="_Toc181886620"/>
      <w:r w:rsidRPr="00A618A3">
        <w:t>Australian Privacy Principle 5 Notice</w:t>
      </w:r>
      <w:bookmarkEnd w:id="25"/>
      <w:r w:rsidRPr="00A618A3">
        <w:t xml:space="preserve"> </w:t>
      </w:r>
    </w:p>
    <w:p w14:paraId="7844EBAB" w14:textId="77777777" w:rsidR="00693E10" w:rsidRDefault="00693E10" w:rsidP="00693E10">
      <w:r w:rsidRPr="00A618A3">
        <w:t xml:space="preserve">The department is collecting information for the purposes of amending </w:t>
      </w:r>
      <w:r>
        <w:t>the Telecommunications Code of Practice 2021</w:t>
      </w:r>
      <w:r w:rsidRPr="00A618A3">
        <w:t xml:space="preserve"> in accordance with the </w:t>
      </w:r>
      <w:r w:rsidRPr="00E50E39">
        <w:rPr>
          <w:i/>
        </w:rPr>
        <w:t>Privacy Act 1988</w:t>
      </w:r>
      <w:r w:rsidRPr="00A618A3">
        <w:t xml:space="preserve">. </w:t>
      </w:r>
    </w:p>
    <w:p w14:paraId="0711F7D6" w14:textId="77777777" w:rsidR="00693E10" w:rsidRDefault="00693E10" w:rsidP="00693E10">
      <w:r w:rsidRPr="00A618A3">
        <w:t xml:space="preserve">The department will use this information to inform consideration of issues associated with amending the Regulations and will store this information securely. It may be used by the department to make further contact with you about the review. </w:t>
      </w:r>
    </w:p>
    <w:p w14:paraId="575D71D5" w14:textId="77777777" w:rsidR="00693E10" w:rsidRDefault="00693E10" w:rsidP="00693E10">
      <w:r w:rsidRPr="00A618A3">
        <w:t>The department will not disclose information to third parties, except in the circumstances outlined below.</w:t>
      </w:r>
    </w:p>
    <w:p w14:paraId="36E4CED9" w14:textId="77777777" w:rsidR="00693E10" w:rsidRDefault="00693E10" w:rsidP="00693E10">
      <w:r w:rsidRPr="00A618A3">
        <w:t xml:space="preserve">Submissions, in part or full, including the name of the author may be published on the department's website unless the submission is confidential. Confidential submissions or short comments (including the author's name) will not be published. Private addresses and contact details will not be published or disclosed to any third parties unless required by law. </w:t>
      </w:r>
    </w:p>
    <w:p w14:paraId="02E025D7" w14:textId="77777777" w:rsidR="00693E10" w:rsidRDefault="00693E10" w:rsidP="00693E10">
      <w:r w:rsidRPr="00A618A3">
        <w:t xml:space="preserve">Submissions will only be treated as confidential if they are expressly stated to be confidential. Automatically generated confidentiality statements or disclaimers appended to an email do not suffice for this purpose. If you wish you make a confidential submission, you should indicate this by ensuring your submission is marked confidential. </w:t>
      </w:r>
    </w:p>
    <w:p w14:paraId="6C1855C3" w14:textId="77777777" w:rsidR="00693E10" w:rsidRDefault="00693E10" w:rsidP="00693E10">
      <w:r w:rsidRPr="00A618A3">
        <w:t xml:space="preserve">Confidential submissions will be kept securely and will only be disclosed in the following circumstances: </w:t>
      </w:r>
    </w:p>
    <w:p w14:paraId="7C9EFD92" w14:textId="77777777" w:rsidR="00693E10" w:rsidRDefault="00693E10" w:rsidP="00232BB4">
      <w:pPr>
        <w:pStyle w:val="ListParagraph"/>
        <w:numPr>
          <w:ilvl w:val="0"/>
          <w:numId w:val="10"/>
        </w:numPr>
      </w:pPr>
      <w:r w:rsidRPr="00A618A3">
        <w:t>in response to a request by a Commonwealth Minister</w:t>
      </w:r>
    </w:p>
    <w:p w14:paraId="7A72B1D0" w14:textId="77777777" w:rsidR="00693E10" w:rsidRDefault="00693E10" w:rsidP="00232BB4">
      <w:pPr>
        <w:pStyle w:val="ListParagraph"/>
        <w:numPr>
          <w:ilvl w:val="0"/>
          <w:numId w:val="10"/>
        </w:numPr>
      </w:pPr>
      <w:r w:rsidRPr="00A618A3">
        <w:t xml:space="preserve">where required by a House or a Committee of the Parliament of the Commonwealth of Australia </w:t>
      </w:r>
    </w:p>
    <w:p w14:paraId="1D1C686F" w14:textId="77777777" w:rsidR="00693E10" w:rsidRDefault="00693E10" w:rsidP="00232BB4">
      <w:pPr>
        <w:pStyle w:val="ListParagraph"/>
        <w:numPr>
          <w:ilvl w:val="0"/>
          <w:numId w:val="10"/>
        </w:numPr>
      </w:pPr>
      <w:r w:rsidRPr="00A618A3">
        <w:t xml:space="preserve">where required by law. </w:t>
      </w:r>
    </w:p>
    <w:p w14:paraId="65DF2524" w14:textId="77777777" w:rsidR="00693E10" w:rsidRDefault="00693E10" w:rsidP="00693E10">
      <w:r w:rsidRPr="00A618A3">
        <w:t>The department may also disclose confidential submissions within the Commonwealth of Australia, including with other Commonwealth agencies, where necessary in the public interest.</w:t>
      </w:r>
    </w:p>
    <w:p w14:paraId="3CA0C679" w14:textId="77777777" w:rsidR="00693E10" w:rsidRDefault="00693E10" w:rsidP="00693E10">
      <w:r w:rsidRPr="00A618A3">
        <w:t xml:space="preserve"> Please note that in order to protect the personal privacy of individuals in accordance with the Privacy Act any submissions containing sensitive information, personal information or information which may reasonably be used to identify a person or group of people may not be published, even if not marked as confidential. </w:t>
      </w:r>
    </w:p>
    <w:p w14:paraId="7EEAD51D" w14:textId="77777777" w:rsidR="00693E10" w:rsidRDefault="00693E10" w:rsidP="00693E10">
      <w:r w:rsidRPr="00A618A3">
        <w:t xml:space="preserve">The department's privacy policy contains information regarding complaint handling processes and how to access and/or seek correction of personal information held by the department. The Privacy Officer can be contacted on </w:t>
      </w:r>
      <w:r w:rsidRPr="00A52A07">
        <w:t>02 6274 6495</w:t>
      </w:r>
      <w:r w:rsidRPr="00A618A3">
        <w:t xml:space="preserve"> or by email: </w:t>
      </w:r>
      <w:hyperlink r:id="rId27" w:tooltip="Departmental privacy email address" w:history="1">
        <w:r w:rsidRPr="00822439">
          <w:rPr>
            <w:rStyle w:val="Hyperlink"/>
          </w:rPr>
          <w:t>privacy@infrastructure.gov.au</w:t>
        </w:r>
      </w:hyperlink>
      <w:r>
        <w:t xml:space="preserve">. </w:t>
      </w:r>
    </w:p>
    <w:p w14:paraId="11FEAC7A" w14:textId="77777777" w:rsidR="00693E10" w:rsidRDefault="00693E10" w:rsidP="00693E10">
      <w:pPr>
        <w:suppressAutoHyphens w:val="0"/>
        <w:rPr>
          <w:rFonts w:eastAsiaTheme="majorEastAsia" w:cstheme="minorHAnsi"/>
          <w:b/>
          <w:color w:val="081E3E" w:themeColor="text2"/>
          <w:sz w:val="36"/>
          <w:szCs w:val="36"/>
        </w:rPr>
      </w:pPr>
    </w:p>
    <w:sectPr w:rsidR="00693E10" w:rsidSect="00AB3E81">
      <w:headerReference w:type="default" r:id="rId28"/>
      <w:footerReference w:type="even" r:id="rId29"/>
      <w:footerReference w:type="default" r:id="rId30"/>
      <w:headerReference w:type="first" r:id="rId31"/>
      <w:footerReference w:type="first" r:id="rId32"/>
      <w:type w:val="continuous"/>
      <w:pgSz w:w="11906" w:h="16838" w:code="9"/>
      <w:pgMar w:top="1021" w:right="1021" w:bottom="1021" w:left="1021" w:header="340"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F3ADDEA" w16cex:dateUtc="2024-09-20T04:28:00Z"/>
  <w16cex:commentExtensible w16cex:durableId="48D1F491" w16cex:dateUtc="2024-09-20T04:32:00Z"/>
  <w16cex:commentExtensible w16cex:durableId="132D17A0" w16cex:dateUtc="2024-09-23T02:56:00Z"/>
  <w16cex:commentExtensible w16cex:durableId="15D06628" w16cex:dateUtc="2024-09-25T07:06:00Z"/>
  <w16cex:commentExtensible w16cex:durableId="063F18F9" w16cex:dateUtc="2024-09-23T03:00:00Z"/>
  <w16cex:commentExtensible w16cex:durableId="24EF0299" w16cex:dateUtc="2024-09-24T22:53:00Z"/>
  <w16cex:commentExtensible w16cex:durableId="126E4E7B" w16cex:dateUtc="2024-09-22T23:39:00Z"/>
  <w16cex:commentExtensible w16cex:durableId="785E40A4" w16cex:dateUtc="2024-09-25T07:49:00Z"/>
  <w16cex:commentExtensible w16cex:durableId="0C31BADC" w16cex:dateUtc="2024-09-25T07:00:00Z"/>
  <w16cex:commentExtensible w16cex:durableId="4FD7DF2C" w16cex:dateUtc="2024-09-25T07:47:00Z"/>
  <w16cex:commentExtensible w16cex:durableId="7F5C3E25" w16cex:dateUtc="2024-09-23T01:48:00Z">
    <w16cex:extLst>
      <w16:ext w16:uri="{CE6994B0-6A32-4C9F-8C6B-6E91EDA988CE}">
        <cr:reactions xmlns:cr="http://schemas.microsoft.com/office/comments/2020/reactions">
          <cr:reaction reactionType="1">
            <cr:reactionInfo dateUtc="2024-09-23T02:47:55Z">
              <cr:user userId="S::Andrew.Sabo@team.telstra.com::a7090686-f666-4326-9f96-8a210ec88b45" userProvider="AD" userName="Sabo, Andrew"/>
            </cr:reactionInfo>
          </cr:reaction>
        </cr:reactions>
      </w16:ext>
    </w16cex:extLst>
  </w16cex:commentExtensible>
  <w16cex:commentExtensible w16cex:durableId="25B447B8" w16cex:dateUtc="2024-09-25T07:01:00Z"/>
  <w16cex:commentExtensible w16cex:durableId="111F776B" w16cex:dateUtc="2024-09-23T03:06:00Z"/>
  <w16cex:commentExtensible w16cex:durableId="259CC06B" w16cex:dateUtc="2024-09-23T00:27:00Z"/>
  <w16cex:commentExtensible w16cex:durableId="64ECC73C" w16cex:dateUtc="2024-09-24T23:15:00Z"/>
  <w16cex:commentExtensible w16cex:durableId="306BFF9E" w16cex:dateUtc="2024-09-24T22: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F4155" w14:textId="77777777" w:rsidR="002B5070" w:rsidRDefault="002B5070" w:rsidP="008456D5">
      <w:pPr>
        <w:spacing w:before="0" w:after="0"/>
      </w:pPr>
      <w:r>
        <w:separator/>
      </w:r>
    </w:p>
  </w:endnote>
  <w:endnote w:type="continuationSeparator" w:id="0">
    <w:p w14:paraId="741BBF06" w14:textId="77777777" w:rsidR="002B5070" w:rsidRDefault="002B5070" w:rsidP="008456D5">
      <w:pPr>
        <w:spacing w:before="0" w:after="0"/>
      </w:pPr>
      <w:r>
        <w:continuationSeparator/>
      </w:r>
    </w:p>
  </w:endnote>
  <w:endnote w:type="continuationNotice" w:id="1">
    <w:p w14:paraId="264BC406" w14:textId="77777777" w:rsidR="002B5070" w:rsidRDefault="002B50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686A" w14:textId="77777777" w:rsidR="00C977EF" w:rsidRDefault="00C977EF">
    <w:pPr>
      <w:pStyle w:val="Footer"/>
    </w:pPr>
    <w:r>
      <w:rPr>
        <w:noProof/>
      </w:rPr>
      <mc:AlternateContent>
        <mc:Choice Requires="wps">
          <w:drawing>
            <wp:anchor distT="0" distB="0" distL="0" distR="0" simplePos="0" relativeHeight="251658244" behindDoc="0" locked="0" layoutInCell="1" allowOverlap="1" wp14:anchorId="054201C4" wp14:editId="504A71A0">
              <wp:simplePos x="635" y="635"/>
              <wp:positionH relativeFrom="page">
                <wp:align>center</wp:align>
              </wp:positionH>
              <wp:positionV relativeFrom="page">
                <wp:align>bottom</wp:align>
              </wp:positionV>
              <wp:extent cx="628015" cy="447040"/>
              <wp:effectExtent l="0" t="0" r="635" b="0"/>
              <wp:wrapNone/>
              <wp:docPr id="1582172121" name="Text Box 2" descr="Confident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7040"/>
                      </a:xfrm>
                      <a:prstGeom prst="rect">
                        <a:avLst/>
                      </a:prstGeom>
                      <a:noFill/>
                      <a:ln>
                        <a:noFill/>
                      </a:ln>
                    </wps:spPr>
                    <wps:txbx>
                      <w:txbxContent>
                        <w:p w14:paraId="023FD2DD" w14:textId="77777777" w:rsidR="00C977EF" w:rsidRPr="00CD0B6F" w:rsidRDefault="00C977EF" w:rsidP="00CD0B6F">
                          <w:pPr>
                            <w:spacing w:after="0"/>
                            <w:rPr>
                              <w:rFonts w:ascii="Calibri" w:eastAsia="Calibri" w:hAnsi="Calibri" w:cs="Calibri"/>
                              <w:noProof/>
                              <w:color w:val="000000"/>
                              <w:sz w:val="20"/>
                              <w:szCs w:val="20"/>
                            </w:rPr>
                          </w:pPr>
                          <w:r w:rsidRPr="00CD0B6F">
                            <w:rPr>
                              <w:rFonts w:ascii="Calibri" w:eastAsia="Calibri" w:hAnsi="Calibri" w:cs="Calibri"/>
                              <w:noProof/>
                              <w:color w:val="00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201C4" id="_x0000_t202" coordsize="21600,21600" o:spt="202" path="m,l,21600r21600,l21600,xe">
              <v:stroke joinstyle="miter"/>
              <v:path gradientshapeok="t" o:connecttype="rect"/>
            </v:shapetype>
            <v:shape id="Text Box 2" o:spid="_x0000_s1026" type="#_x0000_t202" alt="Confidential" style="position:absolute;margin-left:0;margin-top:0;width:49.45pt;height:35.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e8bQIAAK0EAAAOAAAAZHJzL2Uyb0RvYy54bWysVE1v2zAMvQ/YfxB0T/2BpEmDOoWb1MOA&#10;oi2QDD0rstwYsCVBUmtnw/77nuQ427qdhl1kiqTIx0fS1zd925A3YWytZEaTi5gSIbkqa/mS0S+7&#10;YrKgxDomS9YoKTJ6FJberD5+uO70UqTqoJpSGIIg0i47ndGDc3oZRZYfRMvshdJCwlgp0zKHq3mJ&#10;SsM6RG+bKI3jy6hTptRGcWEttJvBSFchflUJ7h6rygpHmowCmwunCefen9Hqmi1fDNOHmp9gsH9A&#10;0bJaIuk51IY5Rl5N/UeotuZGWVW5C67aSFVVzUWoAdUk8btqtgemRagF5Fh9psn+v7D84e3JkLpE&#10;72aLNJmnSZpQIlmLXu1E78it6klKSSksB21rJau6FNLVrAn1wuXeOl+5dw4Vf5vld9OkyNPJOi6K&#10;yXQ6jydXt5vpZFbkm3W+mK9v79LvnvkovArvo07bZQDjWxfErQYy1wMAwHl3r7dQ+mx9ZVr/BYME&#10;drT2eG6nR8KhvEwXcTKjhMPkUUxDu5F0fKyNdZ+EaokXMmowLaEo9gZMA77RxeeSqqibJkxMI39T&#10;IKbXhCIGhB6r6/f9CfZelUdUY9QwgFbzokbOe2bdEzOYOBSALXKPOKpGdRlVJ4mSgzJf/6b3/hgE&#10;WCnpMMEZlVgxSprPEgPih30UzCjsg5BcxbMYdvnarhX2Ag0HoCBCa1wzipVR7TP2K/eJYGKSI11G&#10;96O4dsMqYT+5yPPghLnWzN3LreY+tOfJk7jrn5nRJ6YdWvSgxvFmy3eED77+pdX5qwPtoRue04HI&#10;E9XYiTBEp/31S/frPXj9/MusfgAAAP//AwBQSwMEFAAGAAgAAAAhAGAik/XbAAAAAwEAAA8AAABk&#10;cnMvZG93bnJldi54bWxMj81OwzAQhO9IvIO1SNyoQ8tPG7KpUCVORUhtuXBz7W0SiNdR7LTp27Nw&#10;gctKoxnNfFssR9+qI/WxCYxwO8lAEdvgGq4Q3ncvN3NQMRl2pg1MCGeKsCwvLwqTu3DiDR23qVJS&#10;wjE3CHVKXa51tDV5EyehIxbvEHpvksi+0q43Jyn3rZ5m2YP2pmFZqE1Hq5rs13bwCPeb9Dq88W72&#10;MU7Pn+tuZWeHtUW8vhqfn0AlGtNfGH7wBR1KYdqHgV1ULYI8kn6veIv5AtQe4TG7A10W+j97+Q0A&#10;AP//AwBQSwECLQAUAAYACAAAACEAtoM4kv4AAADhAQAAEwAAAAAAAAAAAAAAAAAAAAAAW0NvbnRl&#10;bnRfVHlwZXNdLnhtbFBLAQItABQABgAIAAAAIQA4/SH/1gAAAJQBAAALAAAAAAAAAAAAAAAAAC8B&#10;AABfcmVscy8ucmVsc1BLAQItABQABgAIAAAAIQCbHWe8bQIAAK0EAAAOAAAAAAAAAAAAAAAAAC4C&#10;AABkcnMvZTJvRG9jLnhtbFBLAQItABQABgAIAAAAIQBgIpP12wAAAAMBAAAPAAAAAAAAAAAAAAAA&#10;AMcEAABkcnMvZG93bnJldi54bWxQSwUGAAAAAAQABADzAAAAzwUAAAAA&#10;" filled="f" stroked="f">
              <v:textbox style="mso-fit-shape-to-text:t" inset="0,0,0,15pt">
                <w:txbxContent>
                  <w:p w14:paraId="023FD2DD" w14:textId="77777777" w:rsidR="00C977EF" w:rsidRPr="00CD0B6F" w:rsidRDefault="00C977EF" w:rsidP="00CD0B6F">
                    <w:pPr>
                      <w:spacing w:after="0"/>
                      <w:rPr>
                        <w:rFonts w:ascii="Calibri" w:eastAsia="Calibri" w:hAnsi="Calibri" w:cs="Calibri"/>
                        <w:noProof/>
                        <w:color w:val="000000"/>
                        <w:sz w:val="20"/>
                        <w:szCs w:val="20"/>
                      </w:rPr>
                    </w:pPr>
                    <w:r w:rsidRPr="00CD0B6F">
                      <w:rPr>
                        <w:rFonts w:ascii="Calibri" w:eastAsia="Calibri" w:hAnsi="Calibri" w:cs="Calibri"/>
                        <w:noProof/>
                        <w:color w:val="00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65937" w14:textId="77777777" w:rsidR="00C977EF" w:rsidRDefault="00B225EF">
    <w:pPr>
      <w:pStyle w:val="Footer"/>
      <w:jc w:val="center"/>
    </w:pPr>
    <w:sdt>
      <w:sdtPr>
        <w:id w:val="-1104039746"/>
        <w:docPartObj>
          <w:docPartGallery w:val="Page Numbers (Bottom of Page)"/>
          <w:docPartUnique/>
        </w:docPartObj>
      </w:sdtPr>
      <w:sdtEndPr>
        <w:rPr>
          <w:noProof/>
        </w:rPr>
      </w:sdtEndPr>
      <w:sdtContent>
        <w:r w:rsidR="00C977EF">
          <w:fldChar w:fldCharType="begin"/>
        </w:r>
        <w:r w:rsidR="00C977EF">
          <w:instrText xml:space="preserve"> PAGE   \* MERGEFORMAT </w:instrText>
        </w:r>
        <w:r w:rsidR="00C977EF">
          <w:fldChar w:fldCharType="separate"/>
        </w:r>
        <w:r w:rsidR="00C977EF">
          <w:rPr>
            <w:noProof/>
          </w:rPr>
          <w:t>2</w:t>
        </w:r>
        <w:r w:rsidR="00C977EF">
          <w:rPr>
            <w:noProof/>
          </w:rPr>
          <w:fldChar w:fldCharType="end"/>
        </w:r>
      </w:sdtContent>
    </w:sdt>
  </w:p>
  <w:p w14:paraId="43C97057" w14:textId="77777777" w:rsidR="00C977EF" w:rsidRDefault="00C97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9016" w14:textId="77777777" w:rsidR="00C977EF" w:rsidRDefault="00C977EF">
    <w:pPr>
      <w:pStyle w:val="Footer"/>
    </w:pPr>
    <w:r>
      <w:rPr>
        <w:noProof/>
      </w:rPr>
      <mc:AlternateContent>
        <mc:Choice Requires="wps">
          <w:drawing>
            <wp:anchor distT="0" distB="0" distL="0" distR="0" simplePos="0" relativeHeight="251658243" behindDoc="0" locked="0" layoutInCell="1" allowOverlap="1" wp14:anchorId="52F5F485" wp14:editId="40B273A6">
              <wp:simplePos x="635" y="635"/>
              <wp:positionH relativeFrom="page">
                <wp:align>center</wp:align>
              </wp:positionH>
              <wp:positionV relativeFrom="page">
                <wp:align>bottom</wp:align>
              </wp:positionV>
              <wp:extent cx="628015" cy="447040"/>
              <wp:effectExtent l="0" t="0" r="635" b="0"/>
              <wp:wrapNone/>
              <wp:docPr id="51558645" name="Text Box 1" descr="Confidential">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47040"/>
                      </a:xfrm>
                      <a:prstGeom prst="rect">
                        <a:avLst/>
                      </a:prstGeom>
                      <a:noFill/>
                      <a:ln>
                        <a:noFill/>
                      </a:ln>
                    </wps:spPr>
                    <wps:txbx>
                      <w:txbxContent>
                        <w:p w14:paraId="55B073E5" w14:textId="77777777" w:rsidR="00C977EF" w:rsidRPr="00CD0B6F" w:rsidRDefault="00C977EF" w:rsidP="00CD0B6F">
                          <w:pPr>
                            <w:spacing w:after="0"/>
                            <w:rPr>
                              <w:rFonts w:ascii="Calibri" w:eastAsia="Calibri" w:hAnsi="Calibri" w:cs="Calibri"/>
                              <w:noProof/>
                              <w:color w:val="000000"/>
                              <w:sz w:val="20"/>
                              <w:szCs w:val="20"/>
                            </w:rPr>
                          </w:pPr>
                          <w:r w:rsidRPr="00CD0B6F">
                            <w:rPr>
                              <w:rFonts w:ascii="Calibri" w:eastAsia="Calibri" w:hAnsi="Calibri" w:cs="Calibri"/>
                              <w:noProof/>
                              <w:color w:val="00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5F485" id="_x0000_t202" coordsize="21600,21600" o:spt="202" path="m,l,21600r21600,l21600,xe">
              <v:stroke joinstyle="miter"/>
              <v:path gradientshapeok="t" o:connecttype="rect"/>
            </v:shapetype>
            <v:shape id="Text Box 1" o:spid="_x0000_s1027" type="#_x0000_t202" alt="Confidential" style="position:absolute;margin-left:0;margin-top:0;width:49.45pt;height:35.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FbgIAALIEAAAOAAAAZHJzL2Uyb0RvYy54bWysVMFu2zAMvQ/YPwi6p7aDuE2DOoWb1MOA&#10;oi2QDD0rstwYsCVBUmNnw/59T3Kcbd1Owy4KTVHk4+Njbm77tiEHYWytZEaTi5gSIbkqa/ma0S/b&#10;YjKnxDomS9YoKTJ6FJbeLj9+uOn0QkzVXjWlMARJpF10OqN75/Qiiizfi5bZC6WFxGWlTMscPs1r&#10;VBrWIXvbRNM4vow6ZUptFBfWwrseLuky5K8qwd1TVVnhSJNRYHPhNOHc+TNa3rDFq2F6X/MTDPYP&#10;KFpWSxQ9p1ozx8ibqf9I1dbcKKsqd8FVG6mqqrkIPaCbJH7XzWbPtAi9gByrzzTZ/5eWPx6eDanL&#10;jKZJms4vZyklkrWY1Fb0jtypniSUlMJykLZSsqpLIV3NmtAtQh6s83374NDvtzS/nyVFPp2s4qKY&#10;zGZX8eT6bj2bpEW+XuXzq9Xd/fS75z0Kr8L7qNN2EaD4wQVzo4HL9QAAWflw77dw+mp9ZVr/C/4I&#10;7jHY43mYHgmH83I6jxN0w3HlUczCsFF0fKyNdZ+Eaok3MmqgldAUOwDTgG8M8bWkKuqmCXpp5G8O&#10;5PSe0MSA0GN1/a4PxJ7R71R5RFNGDSq0mhc1Sj8w656ZgezQB1bJPeGoGtVlVJ0sSvbKfP2b38dD&#10;DbilpIOMMyqxZ5Q0nyVU4hU/GmY0dsFIruM0xr18a1cKy4EpA1Aw4TWuGc3KqPYFS5b7QrhikqNc&#10;RnejuXLDPmFJucjzEARxa+Ye5EZzn9rT5bnc9i/M6BPhDpN6VKPG2eId70Osf2l1/ubAfhiKp3Yg&#10;8sQ4FiNo6bTEfvN+/Q5RP/9qlj8AAAD//wMAUEsDBBQABgAIAAAAIQBgIpP12wAAAAMBAAAPAAAA&#10;ZHJzL2Rvd25yZXYueG1sTI/NTsMwEITvSLyDtUjcqEPLTxuyqVAlTkVIbblwc+1tEojXUey06duz&#10;cIHLSqMZzXxbLEffqiP1sQmMcDvJQBHb4BquEN53LzdzUDEZdqYNTAhnirAsLy8Kk7tw4g0dt6lS&#10;UsIxNwh1Sl2udbQ1eRMnoSMW7xB6b5LIvtKuNycp962eZtmD9qZhWahNR6ua7Nd28Aj3m/Q6vPFu&#10;9jFOz5/rbmVnh7VFvL4an59AJRrTXxh+8AUdSmHah4FdVC2CPJJ+r3iL+QLUHuExuwNdFvo/e/kN&#10;AAD//wMAUEsBAi0AFAAGAAgAAAAhALaDOJL+AAAA4QEAABMAAAAAAAAAAAAAAAAAAAAAAFtDb250&#10;ZW50X1R5cGVzXS54bWxQSwECLQAUAAYACAAAACEAOP0h/9YAAACUAQAACwAAAAAAAAAAAAAAAAAv&#10;AQAAX3JlbHMvLnJlbHNQSwECLQAUAAYACAAAACEA0B9kxW4CAACyBAAADgAAAAAAAAAAAAAAAAAu&#10;AgAAZHJzL2Uyb0RvYy54bWxQSwECLQAUAAYACAAAACEAYCKT9dsAAAADAQAADwAAAAAAAAAAAAAA&#10;AADIBAAAZHJzL2Rvd25yZXYueG1sUEsFBgAAAAAEAAQA8wAAANAFAAAAAA==&#10;" filled="f" stroked="f">
              <v:textbox style="mso-fit-shape-to-text:t" inset="0,0,0,15pt">
                <w:txbxContent>
                  <w:p w14:paraId="55B073E5" w14:textId="77777777" w:rsidR="00C977EF" w:rsidRPr="00CD0B6F" w:rsidRDefault="00C977EF" w:rsidP="00CD0B6F">
                    <w:pPr>
                      <w:spacing w:after="0"/>
                      <w:rPr>
                        <w:rFonts w:ascii="Calibri" w:eastAsia="Calibri" w:hAnsi="Calibri" w:cs="Calibri"/>
                        <w:noProof/>
                        <w:color w:val="000000"/>
                        <w:sz w:val="20"/>
                        <w:szCs w:val="20"/>
                      </w:rPr>
                    </w:pPr>
                    <w:r w:rsidRPr="00CD0B6F">
                      <w:rPr>
                        <w:rFonts w:ascii="Calibri" w:eastAsia="Calibri" w:hAnsi="Calibri" w:cs="Calibri"/>
                        <w:noProof/>
                        <w:color w:val="00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88997" w14:textId="77777777" w:rsidR="002B5070" w:rsidRPr="005912BE" w:rsidRDefault="002B5070" w:rsidP="005912BE">
      <w:pPr>
        <w:spacing w:before="300"/>
        <w:rPr>
          <w:color w:val="008089" w:themeColor="accent2"/>
        </w:rPr>
      </w:pPr>
      <w:r w:rsidRPr="004063DE">
        <w:rPr>
          <w:color w:val="004044" w:themeColor="accent2" w:themeShade="80"/>
        </w:rPr>
        <w:t>----------</w:t>
      </w:r>
    </w:p>
  </w:footnote>
  <w:footnote w:type="continuationSeparator" w:id="0">
    <w:p w14:paraId="768221FF" w14:textId="77777777" w:rsidR="002B5070" w:rsidRDefault="002B5070" w:rsidP="008456D5">
      <w:pPr>
        <w:spacing w:before="0" w:after="0"/>
      </w:pPr>
      <w:r>
        <w:continuationSeparator/>
      </w:r>
    </w:p>
  </w:footnote>
  <w:footnote w:type="continuationNotice" w:id="1">
    <w:p w14:paraId="5299E4C5" w14:textId="77777777" w:rsidR="002B5070" w:rsidRDefault="002B5070">
      <w:pPr>
        <w:spacing w:before="0" w:after="0"/>
      </w:pPr>
    </w:p>
  </w:footnote>
  <w:footnote w:id="2">
    <w:p w14:paraId="36537351" w14:textId="77777777" w:rsidR="00C977EF" w:rsidRDefault="00C977EF" w:rsidP="004800C9">
      <w:pPr>
        <w:pStyle w:val="FootnoteText"/>
      </w:pPr>
      <w:r>
        <w:rPr>
          <w:rStyle w:val="FootnoteReference"/>
        </w:rPr>
        <w:footnoteRef/>
      </w:r>
      <w:r>
        <w:t xml:space="preserve"> A copy of the Telecommunications Usage Survey Report and fact sheet is available at </w:t>
      </w:r>
      <w:hyperlink r:id="rId1" w:tooltip="Telecommunications Usage Survey Report" w:history="1">
        <w:r>
          <w:rPr>
            <w:rStyle w:val="Hyperlink"/>
          </w:rPr>
          <w:t>www.infrastructure.gov.au/media-communications-arts/spectrum/5g-and-eme/need-wireless-connectivity</w:t>
        </w:r>
      </w:hyperlink>
      <w:r>
        <w:t xml:space="preserve"> </w:t>
      </w:r>
    </w:p>
  </w:footnote>
  <w:footnote w:id="3">
    <w:p w14:paraId="3A7BCE3B" w14:textId="77777777" w:rsidR="00C977EF" w:rsidRPr="006E25F9" w:rsidRDefault="00C977EF" w:rsidP="004800C9">
      <w:pPr>
        <w:pStyle w:val="FootnoteText"/>
        <w:rPr>
          <w:lang w:val="en-US"/>
        </w:rPr>
      </w:pPr>
      <w:r>
        <w:rPr>
          <w:rStyle w:val="FootnoteReference"/>
        </w:rPr>
        <w:footnoteRef/>
      </w:r>
      <w:r>
        <w:t xml:space="preserve"> Telecommunications Usage Survey Report - </w:t>
      </w:r>
      <w:hyperlink r:id="rId2" w:tooltip="Telecommunications Usage Survey Report" w:history="1">
        <w:r w:rsidRPr="001C3D2E">
          <w:rPr>
            <w:rStyle w:val="Hyperlink"/>
          </w:rPr>
          <w:t>https://www.infrastructure.gov.au/sites/default/files/documents/telecommunications-usage-survey-report.pdf</w:t>
        </w:r>
      </w:hyperlink>
      <w:r>
        <w:t xml:space="preserve"> </w:t>
      </w:r>
    </w:p>
  </w:footnote>
  <w:footnote w:id="4">
    <w:p w14:paraId="569EDBE5" w14:textId="77777777" w:rsidR="00C977EF" w:rsidRPr="00CB24A1" w:rsidRDefault="00C977EF" w:rsidP="00506021">
      <w:pPr>
        <w:pStyle w:val="FootnoteText"/>
        <w:rPr>
          <w:lang w:val="en-US"/>
        </w:rPr>
      </w:pPr>
      <w:r>
        <w:rPr>
          <w:rStyle w:val="FootnoteReference"/>
        </w:rPr>
        <w:footnoteRef/>
      </w:r>
      <w:r>
        <w:t xml:space="preserve"> </w:t>
      </w:r>
      <w:r>
        <w:rPr>
          <w:lang w:val="en-US"/>
        </w:rPr>
        <w:t>ACCC’s Regional Mobile Infrastructure Inquiry – Final Report – Recommendation Nine</w:t>
      </w:r>
    </w:p>
  </w:footnote>
  <w:footnote w:id="5">
    <w:p w14:paraId="0A7C476F" w14:textId="77777777" w:rsidR="00C977EF" w:rsidRPr="00743C6B" w:rsidRDefault="00C977EF" w:rsidP="00506021">
      <w:pPr>
        <w:pStyle w:val="FootnoteText"/>
        <w:rPr>
          <w:lang w:val="en-US"/>
        </w:rPr>
      </w:pPr>
      <w:r>
        <w:rPr>
          <w:rStyle w:val="FootnoteReference"/>
        </w:rPr>
        <w:footnoteRef/>
      </w:r>
      <w:r>
        <w:t xml:space="preserve"> House of Representatives ‘Connecting the country: Mission Critical’ Report, Recommendation </w:t>
      </w:r>
      <w:r>
        <w:rPr>
          <w:lang w:val="en-US"/>
        </w:rPr>
        <w:t>12</w:t>
      </w:r>
    </w:p>
  </w:footnote>
  <w:footnote w:id="6">
    <w:p w14:paraId="2032C51C" w14:textId="77777777" w:rsidR="00C977EF" w:rsidRDefault="00C977EF">
      <w:pPr>
        <w:pStyle w:val="FootnoteText"/>
      </w:pPr>
      <w:r>
        <w:rPr>
          <w:rStyle w:val="FootnoteReference"/>
        </w:rPr>
        <w:footnoteRef/>
      </w:r>
      <w:r>
        <w:t xml:space="preserve"> The Final Report of the Mobile Telecommunications Working Group is available at </w:t>
      </w:r>
      <w:hyperlink r:id="rId3" w:tooltip="Mobile Telecommunications Working Group Final Report" w:history="1">
        <w:r w:rsidRPr="0003550A">
          <w:rPr>
            <w:rStyle w:val="Hyperlink"/>
          </w:rPr>
          <w:t>www.infrastructure.gov.au/improving-mobile-connectivity</w:t>
        </w:r>
      </w:hyperlink>
      <w:r>
        <w:t xml:space="preserve"> </w:t>
      </w:r>
    </w:p>
  </w:footnote>
  <w:footnote w:id="7">
    <w:p w14:paraId="2E234D96" w14:textId="77777777" w:rsidR="00C977EF" w:rsidRPr="00FB0535" w:rsidRDefault="00C977EF">
      <w:pPr>
        <w:pStyle w:val="FootnoteText"/>
        <w:rPr>
          <w:lang w:val="en-US"/>
        </w:rPr>
      </w:pPr>
      <w:r>
        <w:rPr>
          <w:rStyle w:val="FootnoteReference"/>
        </w:rPr>
        <w:footnoteRef/>
      </w:r>
      <w:r>
        <w:t xml:space="preserve"> ACMA’s ‘</w:t>
      </w:r>
      <w:r w:rsidRPr="00FB0535">
        <w:t>Impacts of the 2019-20 bushfires on the telecommunications network</w:t>
      </w:r>
      <w:r>
        <w:t>’, dated April 2020</w:t>
      </w:r>
    </w:p>
  </w:footnote>
  <w:footnote w:id="8">
    <w:p w14:paraId="1B643DC0" w14:textId="77777777" w:rsidR="00C977EF" w:rsidRPr="00FB0535" w:rsidRDefault="00C977EF">
      <w:pPr>
        <w:pStyle w:val="FootnoteText"/>
        <w:rPr>
          <w:lang w:val="en-US"/>
        </w:rPr>
      </w:pPr>
      <w:r>
        <w:rPr>
          <w:rStyle w:val="FootnoteReference"/>
        </w:rPr>
        <w:footnoteRef/>
      </w:r>
      <w:r>
        <w:t xml:space="preserve"> </w:t>
      </w:r>
      <w:r>
        <w:rPr>
          <w:lang w:val="en-US"/>
        </w:rPr>
        <w:t>ACMA’s ‘</w:t>
      </w:r>
      <w:r w:rsidRPr="00FB0535">
        <w:rPr>
          <w:lang w:val="en-US"/>
        </w:rPr>
        <w:t>Telecommunications outages – Sydney storms</w:t>
      </w:r>
      <w:r>
        <w:rPr>
          <w:lang w:val="en-US"/>
        </w:rPr>
        <w:t xml:space="preserve"> report’, dated February 2020</w:t>
      </w:r>
    </w:p>
  </w:footnote>
  <w:footnote w:id="9">
    <w:p w14:paraId="469AFC29" w14:textId="77777777" w:rsidR="00C977EF" w:rsidRDefault="00C977EF">
      <w:pPr>
        <w:pStyle w:val="FootnoteText"/>
      </w:pPr>
      <w:r>
        <w:rPr>
          <w:rStyle w:val="FootnoteReference"/>
        </w:rPr>
        <w:footnoteRef/>
      </w:r>
      <w:r>
        <w:t xml:space="preserve"> Communications Alliance has undertaken a review of the Code and are proposing to submit to the ACMA shortly.</w:t>
      </w:r>
    </w:p>
  </w:footnote>
  <w:footnote w:id="10">
    <w:p w14:paraId="430CD59F" w14:textId="77777777" w:rsidR="00C977EF" w:rsidRPr="00743C6B" w:rsidRDefault="00C977EF">
      <w:pPr>
        <w:pStyle w:val="FootnoteText"/>
        <w:rPr>
          <w:lang w:val="en-US"/>
        </w:rPr>
      </w:pPr>
      <w:r>
        <w:rPr>
          <w:rStyle w:val="FootnoteReference"/>
        </w:rPr>
        <w:footnoteRef/>
      </w:r>
      <w:r>
        <w:t xml:space="preserve"> Australian Bureau of Statistics, Media Release, 13 December 2023.</w:t>
      </w:r>
    </w:p>
  </w:footnote>
  <w:footnote w:id="11">
    <w:p w14:paraId="33E82C73" w14:textId="77777777" w:rsidR="00C977EF" w:rsidRPr="00743C6B" w:rsidRDefault="00C977EF">
      <w:pPr>
        <w:pStyle w:val="FootnoteText"/>
        <w:rPr>
          <w:lang w:val="en-US"/>
        </w:rPr>
      </w:pPr>
      <w:r>
        <w:rPr>
          <w:rStyle w:val="FootnoteReference"/>
        </w:rPr>
        <w:footnoteRef/>
      </w:r>
      <w:r>
        <w:t xml:space="preserve"> National Library of Medicine, ‘</w:t>
      </w:r>
      <w:r w:rsidRPr="0083113B">
        <w:t>Patient Use, Experience, and Satisfaction With Telehealth in an Australian Population (Reimagining Health Care): Web-Based Survey Study</w:t>
      </w:r>
      <w:r>
        <w:t>’, &lt;</w:t>
      </w:r>
      <w:r w:rsidRPr="0083113B">
        <w:t xml:space="preserve"> https://www.ncbi.nlm.nih.gov/pmc/articles/PMC10472164/</w:t>
      </w:r>
      <w:r>
        <w:t>&gt;</w:t>
      </w:r>
    </w:p>
  </w:footnote>
  <w:footnote w:id="12">
    <w:p w14:paraId="17CCDE34" w14:textId="77777777" w:rsidR="00C977EF" w:rsidRPr="00A016E4" w:rsidRDefault="00C977EF" w:rsidP="002A7AB8">
      <w:pPr>
        <w:pStyle w:val="FootnoteText"/>
      </w:pPr>
      <w:r>
        <w:rPr>
          <w:rStyle w:val="FootnoteReference"/>
        </w:rPr>
        <w:footnoteRef/>
      </w:r>
      <w:r>
        <w:t xml:space="preserve"> ACMA, ‘Trends and developments in telecommunications 2022–23 Report’, page 2 &lt;</w:t>
      </w:r>
      <w:r w:rsidRPr="00A016E4">
        <w:t xml:space="preserve"> </w:t>
      </w:r>
      <w:hyperlink r:id="rId4" w:tooltip="ACMA Trends and developments in telecommunications 22-23 report" w:history="1">
        <w:r>
          <w:rPr>
            <w:rStyle w:val="Hyperlink"/>
          </w:rPr>
          <w:t>Trends and develo</w:t>
        </w:r>
        <w:r w:rsidRPr="00A016E4">
          <w:t xml:space="preserve"> </w:t>
        </w:r>
        <w:r w:rsidRPr="00A016E4">
          <w:rPr>
            <w:rStyle w:val="Hyperlink"/>
          </w:rPr>
          <w:t>https://www.acma.gov.au/sites/default/files/2023-12/Trends%20and%20developments%20in%20telecommunications%202022-23_0.pdf</w:t>
        </w:r>
        <w:r>
          <w:rPr>
            <w:rStyle w:val="Hyperlink"/>
          </w:rPr>
          <w:t>pments in telecommunications 2022-23 (acma.gov.au)</w:t>
        </w:r>
      </w:hyperlink>
      <w:r>
        <w:t>&gt;</w:t>
      </w:r>
    </w:p>
  </w:footnote>
  <w:footnote w:id="13">
    <w:p w14:paraId="212049ED" w14:textId="77777777" w:rsidR="00C977EF" w:rsidRPr="00743C6B" w:rsidRDefault="00C977EF" w:rsidP="002A7AB8">
      <w:pPr>
        <w:pStyle w:val="FootnoteText"/>
        <w:rPr>
          <w:lang w:val="en-US"/>
        </w:rPr>
      </w:pPr>
      <w:r>
        <w:rPr>
          <w:rStyle w:val="FootnoteReference"/>
        </w:rPr>
        <w:footnoteRef/>
      </w:r>
      <w:r>
        <w:t xml:space="preserve"> </w:t>
      </w:r>
      <w:r>
        <w:rPr>
          <w:lang w:val="en-US"/>
        </w:rPr>
        <w:t>As above, page 2</w:t>
      </w:r>
    </w:p>
  </w:footnote>
  <w:footnote w:id="14">
    <w:p w14:paraId="3C766493" w14:textId="77777777" w:rsidR="00C977EF" w:rsidRDefault="00C977EF">
      <w:pPr>
        <w:pStyle w:val="FootnoteText"/>
      </w:pPr>
      <w:r>
        <w:rPr>
          <w:rStyle w:val="FootnoteReference"/>
        </w:rPr>
        <w:footnoteRef/>
      </w:r>
      <w:r>
        <w:t xml:space="preserve"> ALGA submission number 181, page 5. Available at </w:t>
      </w:r>
      <w:hyperlink r:id="rId5" w:tooltip="ALGA Submission" w:history="1">
        <w:r>
          <w:rPr>
            <w:rStyle w:val="Hyperlink"/>
          </w:rPr>
          <w:t>https://www.aph.gov.au/Parliamentary_Business/Committees/House/Regional_Development_Infrastructure_and_Transport/Localgovernmentsustaina/Submissions</w:t>
        </w:r>
      </w:hyperlink>
    </w:p>
  </w:footnote>
  <w:footnote w:id="15">
    <w:p w14:paraId="24FD1DDE" w14:textId="77777777" w:rsidR="00C977EF" w:rsidRDefault="00C977EF">
      <w:pPr>
        <w:pStyle w:val="FootnoteText"/>
      </w:pPr>
      <w:r>
        <w:rPr>
          <w:rStyle w:val="FootnoteReference"/>
        </w:rPr>
        <w:footnoteRef/>
      </w:r>
      <w:r>
        <w:t xml:space="preserve"> Jobs and Skills Australia submission number 64, page 4. </w:t>
      </w:r>
    </w:p>
  </w:footnote>
  <w:footnote w:id="16">
    <w:p w14:paraId="25CFF68D" w14:textId="77777777" w:rsidR="00C977EF" w:rsidRPr="00642A21" w:rsidRDefault="00C977EF">
      <w:pPr>
        <w:pStyle w:val="FootnoteText"/>
        <w:rPr>
          <w:lang w:val="en-US"/>
        </w:rPr>
      </w:pPr>
      <w:r>
        <w:rPr>
          <w:rStyle w:val="FootnoteReference"/>
        </w:rPr>
        <w:footnoteRef/>
      </w:r>
      <w:r>
        <w:t xml:space="preserve"> ‘</w:t>
      </w:r>
      <w:r w:rsidRPr="00642A21">
        <w:rPr>
          <w:i/>
        </w:rPr>
        <w:t>Realising the potential of the next generation of mobile technology</w:t>
      </w:r>
      <w:r>
        <w:rPr>
          <w:i/>
        </w:rPr>
        <w:t xml:space="preserve"> report’, </w:t>
      </w:r>
      <w:r w:rsidRPr="00642A21">
        <w:t>dated 2022, page 14</w:t>
      </w:r>
    </w:p>
  </w:footnote>
  <w:footnote w:id="17">
    <w:p w14:paraId="13BB6B1D" w14:textId="77777777" w:rsidR="00C977EF" w:rsidRPr="00642A21" w:rsidRDefault="00C977EF">
      <w:pPr>
        <w:pStyle w:val="FootnoteText"/>
        <w:rPr>
          <w:lang w:val="en-US"/>
        </w:rPr>
      </w:pPr>
      <w:r>
        <w:rPr>
          <w:rStyle w:val="FootnoteReference"/>
        </w:rPr>
        <w:footnoteRef/>
      </w:r>
      <w:r>
        <w:t xml:space="preserve"> ‘</w:t>
      </w:r>
      <w:r w:rsidRPr="00642A21">
        <w:rPr>
          <w:i/>
        </w:rPr>
        <w:t>Realising the potential of the next generation of mobile technology</w:t>
      </w:r>
      <w:r>
        <w:rPr>
          <w:i/>
        </w:rPr>
        <w:t xml:space="preserve"> report’, </w:t>
      </w:r>
      <w:r w:rsidRPr="00642A21">
        <w:t>dated 2022, page 14</w:t>
      </w:r>
    </w:p>
  </w:footnote>
  <w:footnote w:id="18">
    <w:p w14:paraId="67A6EF9E" w14:textId="77777777" w:rsidR="00C977EF" w:rsidRDefault="00C977EF" w:rsidP="00704D46">
      <w:pPr>
        <w:pStyle w:val="FootnoteText"/>
      </w:pPr>
      <w:r>
        <w:rPr>
          <w:rStyle w:val="FootnoteReference"/>
        </w:rPr>
        <w:footnoteRef/>
      </w:r>
      <w:r>
        <w:t xml:space="preserve"> The Final Report of the Mobile Telecommunications Working Group is available at </w:t>
      </w:r>
      <w:hyperlink r:id="rId6" w:tooltip="Improving mobile connectivity webpage" w:history="1">
        <w:r w:rsidRPr="0003550A">
          <w:rPr>
            <w:rStyle w:val="Hyperlink"/>
          </w:rPr>
          <w:t>www.infrastructure.gov.au/improving-mobile-connectivity</w:t>
        </w:r>
      </w:hyperlink>
      <w:r>
        <w:t xml:space="preserve"> </w:t>
      </w:r>
    </w:p>
  </w:footnote>
  <w:footnote w:id="19">
    <w:p w14:paraId="0A43815B" w14:textId="77777777" w:rsidR="00C977EF" w:rsidRPr="00944498" w:rsidRDefault="00C977EF">
      <w:pPr>
        <w:pStyle w:val="FootnoteText"/>
        <w:rPr>
          <w:lang w:val="en-US"/>
        </w:rPr>
      </w:pPr>
      <w:r>
        <w:rPr>
          <w:rStyle w:val="FootnoteReference"/>
        </w:rPr>
        <w:footnoteRef/>
      </w:r>
      <w:r>
        <w:t xml:space="preserve"> </w:t>
      </w:r>
      <w:r w:rsidRPr="00944498">
        <w:t>Optus Fixed Infrastructure Pty Limited v State of Queensland &amp; Anor [2023] HCATrans 86 (16 June 2023)</w:t>
      </w:r>
    </w:p>
  </w:footnote>
  <w:footnote w:id="20">
    <w:p w14:paraId="5AC62453" w14:textId="77777777" w:rsidR="00C977EF" w:rsidRPr="00944498" w:rsidRDefault="00C977EF">
      <w:pPr>
        <w:pStyle w:val="FootnoteText"/>
        <w:rPr>
          <w:lang w:val="en-US"/>
        </w:rPr>
      </w:pPr>
      <w:r>
        <w:rPr>
          <w:rStyle w:val="FootnoteReference"/>
        </w:rPr>
        <w:footnoteRef/>
      </w:r>
      <w:r>
        <w:t xml:space="preserve"> </w:t>
      </w:r>
      <w:r w:rsidRPr="00944498">
        <w:t>Optus Fixed Infrastructure Pty Ltd v Telecommunications Industry Ombudsman [2023] FCA 928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480E" w14:textId="77777777" w:rsidR="00C977EF" w:rsidRPr="00D86E40" w:rsidRDefault="00C977EF" w:rsidP="00FC07C7">
    <w:pPr>
      <w:pStyle w:val="SecurityMarker"/>
      <w:ind w:left="0"/>
    </w:pPr>
    <w: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789E" w14:textId="77777777" w:rsidR="00C977EF" w:rsidRDefault="00C977EF" w:rsidP="00827492">
    <w:pPr>
      <w:pStyle w:val="SecurityMarker"/>
    </w:pP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2A39253C" w14:textId="77777777" w:rsidR="00C977EF" w:rsidRDefault="00C977EF" w:rsidP="00827492">
        <w:pPr>
          <w:pStyle w:val="SecurityMarker"/>
        </w:pPr>
        <w:r>
          <w:t>OFFICIAL / OFFICIAL: SENSITIVE / PROTECTEDSELECT THE CLASSIFICATION MARKER ABOVE THAT APPLIES TO YOUR DOCUMENT, THEN DELETE THE OTHERS AND THIS TEXT&gt;</w:t>
        </w:r>
      </w:p>
    </w:sdtContent>
  </w:sdt>
  <w:p w14:paraId="6D562E7C" w14:textId="77777777" w:rsidR="00C977EF" w:rsidRDefault="00B225EF" w:rsidP="00BA24FB">
    <w:pPr>
      <w:pStyle w:val="Header"/>
      <w:spacing w:after="720"/>
    </w:pPr>
    <w:r>
      <w:fldChar w:fldCharType="begin"/>
    </w:r>
    <w:r>
      <w:instrText xml:space="preserve"> STYLEREF  "Heading 1" \l  \* MERGEFORMAT </w:instrText>
    </w:r>
    <w:r>
      <w:fldChar w:fldCharType="separate"/>
    </w:r>
    <w:r w:rsidR="00C977EF">
      <w:rPr>
        <w:noProof/>
      </w:rPr>
      <w:t>Purpose of the paper</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DDC00F2"/>
    <w:styleLink w:val="AppendixNumbers"/>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F552B9"/>
    <w:multiLevelType w:val="multilevel"/>
    <w:tmpl w:val="9E1E9102"/>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21AED"/>
    <w:multiLevelType w:val="multilevel"/>
    <w:tmpl w:val="DA8A9ED2"/>
    <w:numStyleLink w:val="NumberedHeadings"/>
  </w:abstractNum>
  <w:abstractNum w:abstractNumId="5" w15:restartNumberingAfterBreak="0">
    <w:nsid w:val="0D646A64"/>
    <w:multiLevelType w:val="hybridMultilevel"/>
    <w:tmpl w:val="7CD69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E92756"/>
    <w:multiLevelType w:val="hybridMultilevel"/>
    <w:tmpl w:val="7876A416"/>
    <w:lvl w:ilvl="0" w:tplc="88744B8E">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331B37"/>
    <w:multiLevelType w:val="hybridMultilevel"/>
    <w:tmpl w:val="78886D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CC2591D"/>
    <w:multiLevelType w:val="hybridMultilevel"/>
    <w:tmpl w:val="F2E02B74"/>
    <w:lvl w:ilvl="0" w:tplc="597EB036">
      <w:start w:val="1"/>
      <w:numFmt w:val="decimal"/>
      <w:lvlText w:val="%1."/>
      <w:lvlJc w:val="left"/>
      <w:pPr>
        <w:ind w:left="1020" w:hanging="360"/>
      </w:pPr>
    </w:lvl>
    <w:lvl w:ilvl="1" w:tplc="7DBE608A">
      <w:start w:val="1"/>
      <w:numFmt w:val="decimal"/>
      <w:lvlText w:val="%2."/>
      <w:lvlJc w:val="left"/>
      <w:pPr>
        <w:ind w:left="1020" w:hanging="360"/>
      </w:pPr>
    </w:lvl>
    <w:lvl w:ilvl="2" w:tplc="FA1A3C36">
      <w:start w:val="1"/>
      <w:numFmt w:val="decimal"/>
      <w:lvlText w:val="%3."/>
      <w:lvlJc w:val="left"/>
      <w:pPr>
        <w:ind w:left="1020" w:hanging="360"/>
      </w:pPr>
    </w:lvl>
    <w:lvl w:ilvl="3" w:tplc="6E86A344">
      <w:start w:val="1"/>
      <w:numFmt w:val="decimal"/>
      <w:lvlText w:val="%4."/>
      <w:lvlJc w:val="left"/>
      <w:pPr>
        <w:ind w:left="1020" w:hanging="360"/>
      </w:pPr>
    </w:lvl>
    <w:lvl w:ilvl="4" w:tplc="FB4081BC">
      <w:start w:val="1"/>
      <w:numFmt w:val="decimal"/>
      <w:lvlText w:val="%5."/>
      <w:lvlJc w:val="left"/>
      <w:pPr>
        <w:ind w:left="1020" w:hanging="360"/>
      </w:pPr>
    </w:lvl>
    <w:lvl w:ilvl="5" w:tplc="9DEE5848">
      <w:start w:val="1"/>
      <w:numFmt w:val="decimal"/>
      <w:lvlText w:val="%6."/>
      <w:lvlJc w:val="left"/>
      <w:pPr>
        <w:ind w:left="1020" w:hanging="360"/>
      </w:pPr>
    </w:lvl>
    <w:lvl w:ilvl="6" w:tplc="24AAE518">
      <w:start w:val="1"/>
      <w:numFmt w:val="decimal"/>
      <w:lvlText w:val="%7."/>
      <w:lvlJc w:val="left"/>
      <w:pPr>
        <w:ind w:left="1020" w:hanging="360"/>
      </w:pPr>
    </w:lvl>
    <w:lvl w:ilvl="7" w:tplc="50F8ABE6">
      <w:start w:val="1"/>
      <w:numFmt w:val="decimal"/>
      <w:lvlText w:val="%8."/>
      <w:lvlJc w:val="left"/>
      <w:pPr>
        <w:ind w:left="1020" w:hanging="360"/>
      </w:pPr>
    </w:lvl>
    <w:lvl w:ilvl="8" w:tplc="0E6201B2">
      <w:start w:val="1"/>
      <w:numFmt w:val="decimal"/>
      <w:lvlText w:val="%9."/>
      <w:lvlJc w:val="left"/>
      <w:pPr>
        <w:ind w:left="1020" w:hanging="360"/>
      </w:pPr>
    </w:lvl>
  </w:abstractNum>
  <w:abstractNum w:abstractNumId="9" w15:restartNumberingAfterBreak="0">
    <w:nsid w:val="329E2587"/>
    <w:multiLevelType w:val="hybridMultilevel"/>
    <w:tmpl w:val="DA8A9ED2"/>
    <w:styleLink w:val="Numbered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A51938"/>
    <w:multiLevelType w:val="singleLevel"/>
    <w:tmpl w:val="DDDC00F2"/>
    <w:numStyleLink w:val="AppendixNumbers"/>
  </w:abstractNum>
  <w:abstractNum w:abstractNumId="11" w15:restartNumberingAfterBreak="0">
    <w:nsid w:val="4173295E"/>
    <w:multiLevelType w:val="multilevel"/>
    <w:tmpl w:val="A5C86B12"/>
    <w:lvl w:ilvl="0">
      <w:start w:val="1"/>
      <w:numFmt w:val="bullet"/>
      <w:pStyle w:val="Bullet1"/>
      <w:lvlText w:val="•"/>
      <w:lvlJc w:val="left"/>
      <w:pPr>
        <w:ind w:left="284" w:hanging="284"/>
      </w:pPr>
      <w:rPr>
        <w:rFonts w:ascii="Calibri" w:hAnsi="Calibri" w:hint="default"/>
        <w:color w:val="auto"/>
        <w:sz w:val="22"/>
        <w:szCs w:val="22"/>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47056043"/>
    <w:multiLevelType w:val="hybridMultilevel"/>
    <w:tmpl w:val="2752C5D8"/>
    <w:styleLink w:val="ListNumbered"/>
    <w:lvl w:ilvl="0" w:tplc="7A707C0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7B3DE5"/>
    <w:multiLevelType w:val="hybridMultilevel"/>
    <w:tmpl w:val="FFB2E57C"/>
    <w:lvl w:ilvl="0" w:tplc="888CE0A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170702A"/>
    <w:multiLevelType w:val="hybridMultilevel"/>
    <w:tmpl w:val="AF9EE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AD0287"/>
    <w:multiLevelType w:val="hybridMultilevel"/>
    <w:tmpl w:val="2256A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A55574"/>
    <w:multiLevelType w:val="multilevel"/>
    <w:tmpl w:val="3BFCC4C8"/>
    <w:lvl w:ilvl="0">
      <w:start w:val="1"/>
      <w:numFmt w:val="bullet"/>
      <w:lvlText w:val="•"/>
      <w:lvlJc w:val="left"/>
      <w:pPr>
        <w:ind w:left="284" w:hanging="284"/>
      </w:pPr>
      <w:rPr>
        <w:rFonts w:ascii="Calibri" w:hAnsi="Calibri" w:hint="default"/>
        <w:color w:val="auto"/>
      </w:rPr>
    </w:lvl>
    <w:lvl w:ilvl="1">
      <w:start w:val="1"/>
      <w:numFmt w:val="bullet"/>
      <w:lvlText w:val="o"/>
      <w:lvlJc w:val="left"/>
      <w:pPr>
        <w:ind w:left="568" w:hanging="284"/>
      </w:pPr>
      <w:rPr>
        <w:rFonts w:ascii="Courier New" w:hAnsi="Courier New" w:cs="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CB1625"/>
    <w:multiLevelType w:val="multilevel"/>
    <w:tmpl w:val="72FA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283"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3944694"/>
    <w:multiLevelType w:val="hybridMultilevel"/>
    <w:tmpl w:val="C6CE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B70C3A"/>
    <w:multiLevelType w:val="hybridMultilevel"/>
    <w:tmpl w:val="91DE7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D542FC"/>
    <w:multiLevelType w:val="hybridMultilevel"/>
    <w:tmpl w:val="ED6E22D2"/>
    <w:styleLink w:val="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BF5D52"/>
    <w:multiLevelType w:val="hybridMultilevel"/>
    <w:tmpl w:val="BAAA933A"/>
    <w:lvl w:ilvl="0" w:tplc="A4F6F792">
      <w:start w:val="1"/>
      <w:numFmt w:val="decimal"/>
      <w:lvlText w:val="%1."/>
      <w:lvlJc w:val="left"/>
      <w:pPr>
        <w:ind w:left="1020" w:hanging="360"/>
      </w:pPr>
    </w:lvl>
    <w:lvl w:ilvl="1" w:tplc="43989220">
      <w:start w:val="1"/>
      <w:numFmt w:val="decimal"/>
      <w:lvlText w:val="%2."/>
      <w:lvlJc w:val="left"/>
      <w:pPr>
        <w:ind w:left="1020" w:hanging="360"/>
      </w:pPr>
    </w:lvl>
    <w:lvl w:ilvl="2" w:tplc="4A8A0782">
      <w:start w:val="1"/>
      <w:numFmt w:val="decimal"/>
      <w:lvlText w:val="%3."/>
      <w:lvlJc w:val="left"/>
      <w:pPr>
        <w:ind w:left="1020" w:hanging="360"/>
      </w:pPr>
    </w:lvl>
    <w:lvl w:ilvl="3" w:tplc="772C7084">
      <w:start w:val="1"/>
      <w:numFmt w:val="decimal"/>
      <w:lvlText w:val="%4."/>
      <w:lvlJc w:val="left"/>
      <w:pPr>
        <w:ind w:left="1020" w:hanging="360"/>
      </w:pPr>
    </w:lvl>
    <w:lvl w:ilvl="4" w:tplc="D1AE783E">
      <w:start w:val="1"/>
      <w:numFmt w:val="decimal"/>
      <w:lvlText w:val="%5."/>
      <w:lvlJc w:val="left"/>
      <w:pPr>
        <w:ind w:left="1020" w:hanging="360"/>
      </w:pPr>
    </w:lvl>
    <w:lvl w:ilvl="5" w:tplc="4F8E79C4">
      <w:start w:val="1"/>
      <w:numFmt w:val="decimal"/>
      <w:lvlText w:val="%6."/>
      <w:lvlJc w:val="left"/>
      <w:pPr>
        <w:ind w:left="1020" w:hanging="360"/>
      </w:pPr>
    </w:lvl>
    <w:lvl w:ilvl="6" w:tplc="F3768EB4">
      <w:start w:val="1"/>
      <w:numFmt w:val="decimal"/>
      <w:lvlText w:val="%7."/>
      <w:lvlJc w:val="left"/>
      <w:pPr>
        <w:ind w:left="1020" w:hanging="360"/>
      </w:pPr>
    </w:lvl>
    <w:lvl w:ilvl="7" w:tplc="1B66654E">
      <w:start w:val="1"/>
      <w:numFmt w:val="decimal"/>
      <w:lvlText w:val="%8."/>
      <w:lvlJc w:val="left"/>
      <w:pPr>
        <w:ind w:left="1020" w:hanging="360"/>
      </w:pPr>
    </w:lvl>
    <w:lvl w:ilvl="8" w:tplc="FAFAD52E">
      <w:start w:val="1"/>
      <w:numFmt w:val="decimal"/>
      <w:lvlText w:val="%9."/>
      <w:lvlJc w:val="left"/>
      <w:pPr>
        <w:ind w:left="1020" w:hanging="360"/>
      </w:pPr>
    </w:lvl>
  </w:abstractNum>
  <w:abstractNum w:abstractNumId="2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1"/>
  </w:num>
  <w:num w:numId="2">
    <w:abstractNumId w:val="24"/>
  </w:num>
  <w:num w:numId="3">
    <w:abstractNumId w:val="3"/>
  </w:num>
  <w:num w:numId="4">
    <w:abstractNumId w:val="4"/>
  </w:num>
  <w:num w:numId="5">
    <w:abstractNumId w:val="10"/>
  </w:num>
  <w:num w:numId="6">
    <w:abstractNumId w:val="17"/>
  </w:num>
  <w:num w:numId="7">
    <w:abstractNumId w:val="19"/>
  </w:num>
  <w:num w:numId="8">
    <w:abstractNumId w:val="22"/>
  </w:num>
  <w:num w:numId="9">
    <w:abstractNumId w:val="5"/>
  </w:num>
  <w:num w:numId="10">
    <w:abstractNumId w:val="21"/>
  </w:num>
  <w:num w:numId="11">
    <w:abstractNumId w:val="6"/>
  </w:num>
  <w:num w:numId="12">
    <w:abstractNumId w:val="12"/>
  </w:num>
  <w:num w:numId="13">
    <w:abstractNumId w:val="16"/>
  </w:num>
  <w:num w:numId="14">
    <w:abstractNumId w:val="9"/>
  </w:num>
  <w:num w:numId="15">
    <w:abstractNumId w:val="8"/>
  </w:num>
  <w:num w:numId="16">
    <w:abstractNumId w:val="2"/>
  </w:num>
  <w:num w:numId="17">
    <w:abstractNumId w:val="0"/>
  </w:num>
  <w:num w:numId="18">
    <w:abstractNumId w:val="1"/>
  </w:num>
  <w:num w:numId="19">
    <w:abstractNumId w:val="23"/>
  </w:num>
  <w:num w:numId="20">
    <w:abstractNumId w:val="13"/>
    <w:lvlOverride w:ilvl="0">
      <w:startOverride w:val="1"/>
    </w:lvlOverride>
  </w:num>
  <w:num w:numId="21">
    <w:abstractNumId w:val="7"/>
  </w:num>
  <w:num w:numId="22">
    <w:abstractNumId w:val="19"/>
  </w:num>
  <w:num w:numId="23">
    <w:abstractNumId w:val="18"/>
  </w:num>
  <w:num w:numId="24">
    <w:abstractNumId w:val="20"/>
  </w:num>
  <w:num w:numId="25">
    <w:abstractNumId w:val="14"/>
  </w:num>
  <w:num w:numId="26">
    <w:abstractNumId w:val="15"/>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10"/>
    <w:rsid w:val="00002A09"/>
    <w:rsid w:val="00003A48"/>
    <w:rsid w:val="00003B3A"/>
    <w:rsid w:val="0000562C"/>
    <w:rsid w:val="000075AC"/>
    <w:rsid w:val="0001186C"/>
    <w:rsid w:val="00011C7F"/>
    <w:rsid w:val="00013585"/>
    <w:rsid w:val="0001430B"/>
    <w:rsid w:val="0001444B"/>
    <w:rsid w:val="00015FDE"/>
    <w:rsid w:val="0002184D"/>
    <w:rsid w:val="00022125"/>
    <w:rsid w:val="00023503"/>
    <w:rsid w:val="000256AC"/>
    <w:rsid w:val="00027195"/>
    <w:rsid w:val="00030799"/>
    <w:rsid w:val="00033F74"/>
    <w:rsid w:val="00036237"/>
    <w:rsid w:val="00036517"/>
    <w:rsid w:val="000369DE"/>
    <w:rsid w:val="00036AC3"/>
    <w:rsid w:val="00040BC1"/>
    <w:rsid w:val="00041240"/>
    <w:rsid w:val="00044860"/>
    <w:rsid w:val="000464A8"/>
    <w:rsid w:val="00055E07"/>
    <w:rsid w:val="000564D1"/>
    <w:rsid w:val="00056806"/>
    <w:rsid w:val="0006011B"/>
    <w:rsid w:val="00060C18"/>
    <w:rsid w:val="00061FA9"/>
    <w:rsid w:val="00066602"/>
    <w:rsid w:val="000668A7"/>
    <w:rsid w:val="00070D7C"/>
    <w:rsid w:val="000717F3"/>
    <w:rsid w:val="000743D1"/>
    <w:rsid w:val="000749C1"/>
    <w:rsid w:val="000758F3"/>
    <w:rsid w:val="0007715F"/>
    <w:rsid w:val="000817B9"/>
    <w:rsid w:val="00081CDE"/>
    <w:rsid w:val="00084AAD"/>
    <w:rsid w:val="00084D9D"/>
    <w:rsid w:val="00085622"/>
    <w:rsid w:val="0008658A"/>
    <w:rsid w:val="0008691D"/>
    <w:rsid w:val="00087407"/>
    <w:rsid w:val="000913CB"/>
    <w:rsid w:val="00092435"/>
    <w:rsid w:val="000940C7"/>
    <w:rsid w:val="00094E35"/>
    <w:rsid w:val="00096652"/>
    <w:rsid w:val="0009716D"/>
    <w:rsid w:val="000974EA"/>
    <w:rsid w:val="000A082C"/>
    <w:rsid w:val="000A0B40"/>
    <w:rsid w:val="000A43B8"/>
    <w:rsid w:val="000A668F"/>
    <w:rsid w:val="000B1DCB"/>
    <w:rsid w:val="000B4259"/>
    <w:rsid w:val="000C035B"/>
    <w:rsid w:val="000C1148"/>
    <w:rsid w:val="000C31F3"/>
    <w:rsid w:val="000C4225"/>
    <w:rsid w:val="000D34E3"/>
    <w:rsid w:val="000D591D"/>
    <w:rsid w:val="000D653E"/>
    <w:rsid w:val="000D6E67"/>
    <w:rsid w:val="000D7EBA"/>
    <w:rsid w:val="000E1034"/>
    <w:rsid w:val="000E24BA"/>
    <w:rsid w:val="000E38B7"/>
    <w:rsid w:val="000E5674"/>
    <w:rsid w:val="000E59AB"/>
    <w:rsid w:val="000E7EC4"/>
    <w:rsid w:val="000F0928"/>
    <w:rsid w:val="00101936"/>
    <w:rsid w:val="0010258B"/>
    <w:rsid w:val="001041F2"/>
    <w:rsid w:val="00106289"/>
    <w:rsid w:val="00106634"/>
    <w:rsid w:val="00106ACB"/>
    <w:rsid w:val="00106FEF"/>
    <w:rsid w:val="001076C2"/>
    <w:rsid w:val="00107D72"/>
    <w:rsid w:val="0011064E"/>
    <w:rsid w:val="00113564"/>
    <w:rsid w:val="00113CC4"/>
    <w:rsid w:val="00116D62"/>
    <w:rsid w:val="00117B6C"/>
    <w:rsid w:val="00120D13"/>
    <w:rsid w:val="00123004"/>
    <w:rsid w:val="00124943"/>
    <w:rsid w:val="001303BE"/>
    <w:rsid w:val="00132D46"/>
    <w:rsid w:val="0013435A"/>
    <w:rsid w:val="00134982"/>
    <w:rsid w:val="001349C6"/>
    <w:rsid w:val="00136C1D"/>
    <w:rsid w:val="001376AC"/>
    <w:rsid w:val="001378F7"/>
    <w:rsid w:val="00137F0E"/>
    <w:rsid w:val="0014408E"/>
    <w:rsid w:val="00144510"/>
    <w:rsid w:val="00146042"/>
    <w:rsid w:val="001505E5"/>
    <w:rsid w:val="00150682"/>
    <w:rsid w:val="0015128A"/>
    <w:rsid w:val="00152C8D"/>
    <w:rsid w:val="00152D71"/>
    <w:rsid w:val="00157294"/>
    <w:rsid w:val="00160B24"/>
    <w:rsid w:val="00160B7E"/>
    <w:rsid w:val="00161D23"/>
    <w:rsid w:val="00161DCE"/>
    <w:rsid w:val="00162A11"/>
    <w:rsid w:val="00162C46"/>
    <w:rsid w:val="001648F1"/>
    <w:rsid w:val="00166542"/>
    <w:rsid w:val="00166C55"/>
    <w:rsid w:val="00176495"/>
    <w:rsid w:val="00176512"/>
    <w:rsid w:val="001774A1"/>
    <w:rsid w:val="00177B8D"/>
    <w:rsid w:val="001803E3"/>
    <w:rsid w:val="00180E89"/>
    <w:rsid w:val="0018155F"/>
    <w:rsid w:val="001832D5"/>
    <w:rsid w:val="00184840"/>
    <w:rsid w:val="00184DF5"/>
    <w:rsid w:val="001870EE"/>
    <w:rsid w:val="00190A66"/>
    <w:rsid w:val="001921B5"/>
    <w:rsid w:val="00193486"/>
    <w:rsid w:val="00193F64"/>
    <w:rsid w:val="00195B27"/>
    <w:rsid w:val="0019641F"/>
    <w:rsid w:val="0019701D"/>
    <w:rsid w:val="001A219E"/>
    <w:rsid w:val="001A6423"/>
    <w:rsid w:val="001B0B96"/>
    <w:rsid w:val="001B35F8"/>
    <w:rsid w:val="001B64C5"/>
    <w:rsid w:val="001B6533"/>
    <w:rsid w:val="001B6F7A"/>
    <w:rsid w:val="001B786F"/>
    <w:rsid w:val="001C53D9"/>
    <w:rsid w:val="001D0A96"/>
    <w:rsid w:val="001D0E62"/>
    <w:rsid w:val="001D18F5"/>
    <w:rsid w:val="001D3D38"/>
    <w:rsid w:val="001D68FA"/>
    <w:rsid w:val="001D6D7C"/>
    <w:rsid w:val="001E0ACD"/>
    <w:rsid w:val="001E1CE2"/>
    <w:rsid w:val="001E3C5B"/>
    <w:rsid w:val="001E435D"/>
    <w:rsid w:val="001E4F3D"/>
    <w:rsid w:val="001E6A1C"/>
    <w:rsid w:val="001E7193"/>
    <w:rsid w:val="001F06A4"/>
    <w:rsid w:val="001F32CC"/>
    <w:rsid w:val="001F5567"/>
    <w:rsid w:val="001F63F0"/>
    <w:rsid w:val="001F7CF8"/>
    <w:rsid w:val="0020282F"/>
    <w:rsid w:val="00202C33"/>
    <w:rsid w:val="00205FA1"/>
    <w:rsid w:val="00206DF0"/>
    <w:rsid w:val="0021019B"/>
    <w:rsid w:val="00211599"/>
    <w:rsid w:val="00212838"/>
    <w:rsid w:val="002147E5"/>
    <w:rsid w:val="0021599D"/>
    <w:rsid w:val="00216AED"/>
    <w:rsid w:val="002179D9"/>
    <w:rsid w:val="00223F72"/>
    <w:rsid w:val="00224A74"/>
    <w:rsid w:val="00224F91"/>
    <w:rsid w:val="002254D5"/>
    <w:rsid w:val="0022611D"/>
    <w:rsid w:val="00232BB4"/>
    <w:rsid w:val="002339AE"/>
    <w:rsid w:val="00235706"/>
    <w:rsid w:val="0024027A"/>
    <w:rsid w:val="00240555"/>
    <w:rsid w:val="00241A75"/>
    <w:rsid w:val="002431E4"/>
    <w:rsid w:val="002447A3"/>
    <w:rsid w:val="00246099"/>
    <w:rsid w:val="0024787E"/>
    <w:rsid w:val="0025041C"/>
    <w:rsid w:val="002513BB"/>
    <w:rsid w:val="00255783"/>
    <w:rsid w:val="002607BB"/>
    <w:rsid w:val="00260A1A"/>
    <w:rsid w:val="00262147"/>
    <w:rsid w:val="002626FC"/>
    <w:rsid w:val="00262C09"/>
    <w:rsid w:val="00263EDA"/>
    <w:rsid w:val="002645B0"/>
    <w:rsid w:val="00265199"/>
    <w:rsid w:val="002661F5"/>
    <w:rsid w:val="00273541"/>
    <w:rsid w:val="002737C4"/>
    <w:rsid w:val="00282187"/>
    <w:rsid w:val="002836E2"/>
    <w:rsid w:val="00283851"/>
    <w:rsid w:val="00283A77"/>
    <w:rsid w:val="00284164"/>
    <w:rsid w:val="002851CB"/>
    <w:rsid w:val="00285738"/>
    <w:rsid w:val="002857A4"/>
    <w:rsid w:val="00291050"/>
    <w:rsid w:val="002936B1"/>
    <w:rsid w:val="00295AB1"/>
    <w:rsid w:val="00296D51"/>
    <w:rsid w:val="00296F67"/>
    <w:rsid w:val="00297210"/>
    <w:rsid w:val="002A0840"/>
    <w:rsid w:val="002A34F3"/>
    <w:rsid w:val="002A4436"/>
    <w:rsid w:val="002A5913"/>
    <w:rsid w:val="002A6EC6"/>
    <w:rsid w:val="002A7AB8"/>
    <w:rsid w:val="002A7B18"/>
    <w:rsid w:val="002A7F79"/>
    <w:rsid w:val="002B11AE"/>
    <w:rsid w:val="002B326E"/>
    <w:rsid w:val="002B3569"/>
    <w:rsid w:val="002B5070"/>
    <w:rsid w:val="002B653E"/>
    <w:rsid w:val="002B6C35"/>
    <w:rsid w:val="002B7197"/>
    <w:rsid w:val="002B71D1"/>
    <w:rsid w:val="002C1BD8"/>
    <w:rsid w:val="002C56B7"/>
    <w:rsid w:val="002C7926"/>
    <w:rsid w:val="002D01AA"/>
    <w:rsid w:val="002D0CAD"/>
    <w:rsid w:val="002D4D29"/>
    <w:rsid w:val="002D7E8F"/>
    <w:rsid w:val="002E1AD0"/>
    <w:rsid w:val="002E1ADA"/>
    <w:rsid w:val="002E1E4C"/>
    <w:rsid w:val="002E2D7A"/>
    <w:rsid w:val="002E3DB2"/>
    <w:rsid w:val="002E51AD"/>
    <w:rsid w:val="002E6A0E"/>
    <w:rsid w:val="002F0E2D"/>
    <w:rsid w:val="002F16EA"/>
    <w:rsid w:val="002F2228"/>
    <w:rsid w:val="002F2B19"/>
    <w:rsid w:val="002F30D2"/>
    <w:rsid w:val="002F3F37"/>
    <w:rsid w:val="0030095E"/>
    <w:rsid w:val="003009BA"/>
    <w:rsid w:val="00302183"/>
    <w:rsid w:val="00302711"/>
    <w:rsid w:val="003043A1"/>
    <w:rsid w:val="003045D9"/>
    <w:rsid w:val="00310096"/>
    <w:rsid w:val="00310750"/>
    <w:rsid w:val="0031196C"/>
    <w:rsid w:val="00311A23"/>
    <w:rsid w:val="00312B96"/>
    <w:rsid w:val="00315154"/>
    <w:rsid w:val="00315336"/>
    <w:rsid w:val="00315C11"/>
    <w:rsid w:val="003168C5"/>
    <w:rsid w:val="003206D1"/>
    <w:rsid w:val="00322AE2"/>
    <w:rsid w:val="00322EBF"/>
    <w:rsid w:val="00323491"/>
    <w:rsid w:val="00324861"/>
    <w:rsid w:val="00325B40"/>
    <w:rsid w:val="003261B3"/>
    <w:rsid w:val="003261CF"/>
    <w:rsid w:val="0033146A"/>
    <w:rsid w:val="0033253D"/>
    <w:rsid w:val="003363FD"/>
    <w:rsid w:val="00336601"/>
    <w:rsid w:val="00336E33"/>
    <w:rsid w:val="00336FFF"/>
    <w:rsid w:val="00337840"/>
    <w:rsid w:val="003406E5"/>
    <w:rsid w:val="00341706"/>
    <w:rsid w:val="0034436A"/>
    <w:rsid w:val="00347644"/>
    <w:rsid w:val="00347934"/>
    <w:rsid w:val="003503D5"/>
    <w:rsid w:val="00351BAD"/>
    <w:rsid w:val="00354561"/>
    <w:rsid w:val="003546FF"/>
    <w:rsid w:val="00360361"/>
    <w:rsid w:val="003608A4"/>
    <w:rsid w:val="00363AC8"/>
    <w:rsid w:val="00365432"/>
    <w:rsid w:val="003675F7"/>
    <w:rsid w:val="003720E9"/>
    <w:rsid w:val="00374718"/>
    <w:rsid w:val="003749A0"/>
    <w:rsid w:val="00375925"/>
    <w:rsid w:val="00375951"/>
    <w:rsid w:val="00383B5B"/>
    <w:rsid w:val="00386E00"/>
    <w:rsid w:val="003872F8"/>
    <w:rsid w:val="00390ECD"/>
    <w:rsid w:val="00391738"/>
    <w:rsid w:val="00394218"/>
    <w:rsid w:val="00396BB5"/>
    <w:rsid w:val="003A1674"/>
    <w:rsid w:val="003A3E90"/>
    <w:rsid w:val="003A51D4"/>
    <w:rsid w:val="003A6040"/>
    <w:rsid w:val="003A67CB"/>
    <w:rsid w:val="003A7F77"/>
    <w:rsid w:val="003B2BA3"/>
    <w:rsid w:val="003B2BD7"/>
    <w:rsid w:val="003B2F5E"/>
    <w:rsid w:val="003B399B"/>
    <w:rsid w:val="003B55F7"/>
    <w:rsid w:val="003B7955"/>
    <w:rsid w:val="003C28AE"/>
    <w:rsid w:val="003C3F1D"/>
    <w:rsid w:val="003C625A"/>
    <w:rsid w:val="003C65AB"/>
    <w:rsid w:val="003D1195"/>
    <w:rsid w:val="003D1716"/>
    <w:rsid w:val="003D2CD7"/>
    <w:rsid w:val="003D2EFC"/>
    <w:rsid w:val="003D349F"/>
    <w:rsid w:val="003D43E0"/>
    <w:rsid w:val="003D5AAD"/>
    <w:rsid w:val="003D6D53"/>
    <w:rsid w:val="003D7405"/>
    <w:rsid w:val="003F0DC2"/>
    <w:rsid w:val="003F19F1"/>
    <w:rsid w:val="003F5208"/>
    <w:rsid w:val="003F775D"/>
    <w:rsid w:val="004018EA"/>
    <w:rsid w:val="00403811"/>
    <w:rsid w:val="00403B06"/>
    <w:rsid w:val="0040571F"/>
    <w:rsid w:val="00405FAA"/>
    <w:rsid w:val="00406191"/>
    <w:rsid w:val="004063DE"/>
    <w:rsid w:val="00410211"/>
    <w:rsid w:val="004114B5"/>
    <w:rsid w:val="00413638"/>
    <w:rsid w:val="0041365C"/>
    <w:rsid w:val="004140CD"/>
    <w:rsid w:val="0041689E"/>
    <w:rsid w:val="00417B94"/>
    <w:rsid w:val="00420F04"/>
    <w:rsid w:val="004219D2"/>
    <w:rsid w:val="0042391F"/>
    <w:rsid w:val="004243BD"/>
    <w:rsid w:val="004331C1"/>
    <w:rsid w:val="004335FB"/>
    <w:rsid w:val="00433C14"/>
    <w:rsid w:val="00433ED1"/>
    <w:rsid w:val="00441C54"/>
    <w:rsid w:val="0044211D"/>
    <w:rsid w:val="00443440"/>
    <w:rsid w:val="0044435B"/>
    <w:rsid w:val="00444F44"/>
    <w:rsid w:val="004454D1"/>
    <w:rsid w:val="004455EF"/>
    <w:rsid w:val="0044593B"/>
    <w:rsid w:val="00447B6B"/>
    <w:rsid w:val="00454734"/>
    <w:rsid w:val="0045768D"/>
    <w:rsid w:val="00460CEF"/>
    <w:rsid w:val="00460F26"/>
    <w:rsid w:val="004659F0"/>
    <w:rsid w:val="0046693A"/>
    <w:rsid w:val="00466A90"/>
    <w:rsid w:val="00466F52"/>
    <w:rsid w:val="00467DAC"/>
    <w:rsid w:val="00470024"/>
    <w:rsid w:val="004703CB"/>
    <w:rsid w:val="004720BD"/>
    <w:rsid w:val="00475415"/>
    <w:rsid w:val="00477DDE"/>
    <w:rsid w:val="00477E77"/>
    <w:rsid w:val="004800C9"/>
    <w:rsid w:val="00481017"/>
    <w:rsid w:val="00492745"/>
    <w:rsid w:val="004969AD"/>
    <w:rsid w:val="004A0BF5"/>
    <w:rsid w:val="004A1563"/>
    <w:rsid w:val="004A24B5"/>
    <w:rsid w:val="004A3726"/>
    <w:rsid w:val="004A39CF"/>
    <w:rsid w:val="004A54BE"/>
    <w:rsid w:val="004A6362"/>
    <w:rsid w:val="004A7B7E"/>
    <w:rsid w:val="004B11AF"/>
    <w:rsid w:val="004B1ADA"/>
    <w:rsid w:val="004B3CD8"/>
    <w:rsid w:val="004B3DB6"/>
    <w:rsid w:val="004B785B"/>
    <w:rsid w:val="004C15B4"/>
    <w:rsid w:val="004C1EC3"/>
    <w:rsid w:val="004C63F2"/>
    <w:rsid w:val="004C6BCC"/>
    <w:rsid w:val="004D13A8"/>
    <w:rsid w:val="004D21F5"/>
    <w:rsid w:val="004D4D67"/>
    <w:rsid w:val="004D6338"/>
    <w:rsid w:val="004D7BBD"/>
    <w:rsid w:val="004E5F3A"/>
    <w:rsid w:val="004E63A2"/>
    <w:rsid w:val="004E6468"/>
    <w:rsid w:val="004F0BB6"/>
    <w:rsid w:val="004F16E3"/>
    <w:rsid w:val="004F22F9"/>
    <w:rsid w:val="004F3F59"/>
    <w:rsid w:val="004F451C"/>
    <w:rsid w:val="004F4EBC"/>
    <w:rsid w:val="004F5F1F"/>
    <w:rsid w:val="004F79C1"/>
    <w:rsid w:val="005024E5"/>
    <w:rsid w:val="00502A11"/>
    <w:rsid w:val="0050471B"/>
    <w:rsid w:val="0050502C"/>
    <w:rsid w:val="00505525"/>
    <w:rsid w:val="00506021"/>
    <w:rsid w:val="00510B84"/>
    <w:rsid w:val="00511C18"/>
    <w:rsid w:val="00512EB4"/>
    <w:rsid w:val="00514147"/>
    <w:rsid w:val="00516A8F"/>
    <w:rsid w:val="00517CB4"/>
    <w:rsid w:val="00517F65"/>
    <w:rsid w:val="00521191"/>
    <w:rsid w:val="00521641"/>
    <w:rsid w:val="00521EAC"/>
    <w:rsid w:val="00522650"/>
    <w:rsid w:val="00522BD3"/>
    <w:rsid w:val="00530589"/>
    <w:rsid w:val="00530E92"/>
    <w:rsid w:val="00533E82"/>
    <w:rsid w:val="00535938"/>
    <w:rsid w:val="00540FB2"/>
    <w:rsid w:val="00541213"/>
    <w:rsid w:val="00541BFB"/>
    <w:rsid w:val="00542CF9"/>
    <w:rsid w:val="00543195"/>
    <w:rsid w:val="00543A8D"/>
    <w:rsid w:val="00546218"/>
    <w:rsid w:val="00547BD9"/>
    <w:rsid w:val="005538FA"/>
    <w:rsid w:val="00553AED"/>
    <w:rsid w:val="00553C43"/>
    <w:rsid w:val="00554F2D"/>
    <w:rsid w:val="00554F6A"/>
    <w:rsid w:val="00560D09"/>
    <w:rsid w:val="00563048"/>
    <w:rsid w:val="0056323E"/>
    <w:rsid w:val="00566A62"/>
    <w:rsid w:val="0057030D"/>
    <w:rsid w:val="00573C31"/>
    <w:rsid w:val="0057502D"/>
    <w:rsid w:val="005762B1"/>
    <w:rsid w:val="00576854"/>
    <w:rsid w:val="005774CA"/>
    <w:rsid w:val="0058088E"/>
    <w:rsid w:val="00581230"/>
    <w:rsid w:val="005843AA"/>
    <w:rsid w:val="0058493E"/>
    <w:rsid w:val="005877AE"/>
    <w:rsid w:val="00590D0B"/>
    <w:rsid w:val="005912BE"/>
    <w:rsid w:val="00592D9D"/>
    <w:rsid w:val="00596AA0"/>
    <w:rsid w:val="00596B01"/>
    <w:rsid w:val="005974CA"/>
    <w:rsid w:val="005A1D26"/>
    <w:rsid w:val="005A314B"/>
    <w:rsid w:val="005A39D6"/>
    <w:rsid w:val="005A5A2D"/>
    <w:rsid w:val="005A5DF4"/>
    <w:rsid w:val="005A6352"/>
    <w:rsid w:val="005A6DAA"/>
    <w:rsid w:val="005A7B2A"/>
    <w:rsid w:val="005B007A"/>
    <w:rsid w:val="005B16E2"/>
    <w:rsid w:val="005B2961"/>
    <w:rsid w:val="005B5D53"/>
    <w:rsid w:val="005B70DC"/>
    <w:rsid w:val="005C3D01"/>
    <w:rsid w:val="005C4830"/>
    <w:rsid w:val="005C54CE"/>
    <w:rsid w:val="005C5C8E"/>
    <w:rsid w:val="005C7098"/>
    <w:rsid w:val="005D0C43"/>
    <w:rsid w:val="005D146F"/>
    <w:rsid w:val="005D15DE"/>
    <w:rsid w:val="005D3527"/>
    <w:rsid w:val="005E1A0B"/>
    <w:rsid w:val="005E3014"/>
    <w:rsid w:val="005E39B6"/>
    <w:rsid w:val="005E3A40"/>
    <w:rsid w:val="005E5D4B"/>
    <w:rsid w:val="005E721E"/>
    <w:rsid w:val="005E739D"/>
    <w:rsid w:val="005F28FC"/>
    <w:rsid w:val="005F6C1C"/>
    <w:rsid w:val="005F7932"/>
    <w:rsid w:val="005F794B"/>
    <w:rsid w:val="00600155"/>
    <w:rsid w:val="00600D50"/>
    <w:rsid w:val="00601241"/>
    <w:rsid w:val="00601440"/>
    <w:rsid w:val="006047FE"/>
    <w:rsid w:val="00605C44"/>
    <w:rsid w:val="00606E76"/>
    <w:rsid w:val="00606E9C"/>
    <w:rsid w:val="00610B5B"/>
    <w:rsid w:val="00613ACB"/>
    <w:rsid w:val="00615566"/>
    <w:rsid w:val="00615764"/>
    <w:rsid w:val="006167B0"/>
    <w:rsid w:val="00624D4E"/>
    <w:rsid w:val="006277A5"/>
    <w:rsid w:val="0063125D"/>
    <w:rsid w:val="00631CA0"/>
    <w:rsid w:val="00632EEF"/>
    <w:rsid w:val="0063389F"/>
    <w:rsid w:val="00634CB7"/>
    <w:rsid w:val="00642A21"/>
    <w:rsid w:val="00642FB9"/>
    <w:rsid w:val="00645EF5"/>
    <w:rsid w:val="00646420"/>
    <w:rsid w:val="00647344"/>
    <w:rsid w:val="006476FE"/>
    <w:rsid w:val="006528DE"/>
    <w:rsid w:val="0065666C"/>
    <w:rsid w:val="00656840"/>
    <w:rsid w:val="00657186"/>
    <w:rsid w:val="00657B6C"/>
    <w:rsid w:val="00657C6C"/>
    <w:rsid w:val="00660940"/>
    <w:rsid w:val="00661232"/>
    <w:rsid w:val="00664550"/>
    <w:rsid w:val="006657CC"/>
    <w:rsid w:val="00665CF8"/>
    <w:rsid w:val="00666D51"/>
    <w:rsid w:val="00675B1F"/>
    <w:rsid w:val="0067682B"/>
    <w:rsid w:val="006771D1"/>
    <w:rsid w:val="00677798"/>
    <w:rsid w:val="006803BA"/>
    <w:rsid w:val="00681EDD"/>
    <w:rsid w:val="00683CC4"/>
    <w:rsid w:val="006840E6"/>
    <w:rsid w:val="00687D38"/>
    <w:rsid w:val="0069183B"/>
    <w:rsid w:val="00693670"/>
    <w:rsid w:val="00693C4E"/>
    <w:rsid w:val="00693E10"/>
    <w:rsid w:val="00694073"/>
    <w:rsid w:val="00694AEA"/>
    <w:rsid w:val="00694E02"/>
    <w:rsid w:val="00695508"/>
    <w:rsid w:val="006975A3"/>
    <w:rsid w:val="006A0FEB"/>
    <w:rsid w:val="006A146C"/>
    <w:rsid w:val="006A6ACB"/>
    <w:rsid w:val="006B0759"/>
    <w:rsid w:val="006B1390"/>
    <w:rsid w:val="006B16BD"/>
    <w:rsid w:val="006B2C65"/>
    <w:rsid w:val="006B656A"/>
    <w:rsid w:val="006B7319"/>
    <w:rsid w:val="006B7CD6"/>
    <w:rsid w:val="006C2BF9"/>
    <w:rsid w:val="006C4DF8"/>
    <w:rsid w:val="006C7B5C"/>
    <w:rsid w:val="006D64D8"/>
    <w:rsid w:val="006D794E"/>
    <w:rsid w:val="006E045A"/>
    <w:rsid w:val="006E16B2"/>
    <w:rsid w:val="006E1ECA"/>
    <w:rsid w:val="006E2891"/>
    <w:rsid w:val="006E2902"/>
    <w:rsid w:val="006E3D6F"/>
    <w:rsid w:val="006E4F1E"/>
    <w:rsid w:val="006E4FD0"/>
    <w:rsid w:val="006F0978"/>
    <w:rsid w:val="006F5CFC"/>
    <w:rsid w:val="006F6A1D"/>
    <w:rsid w:val="006F7813"/>
    <w:rsid w:val="00700C12"/>
    <w:rsid w:val="00701000"/>
    <w:rsid w:val="00703149"/>
    <w:rsid w:val="00704D46"/>
    <w:rsid w:val="00705854"/>
    <w:rsid w:val="007064AF"/>
    <w:rsid w:val="00707A77"/>
    <w:rsid w:val="00707D03"/>
    <w:rsid w:val="007108D2"/>
    <w:rsid w:val="00710B0D"/>
    <w:rsid w:val="0071128C"/>
    <w:rsid w:val="007120F2"/>
    <w:rsid w:val="007121B7"/>
    <w:rsid w:val="0071418B"/>
    <w:rsid w:val="0072091E"/>
    <w:rsid w:val="00723197"/>
    <w:rsid w:val="0072348A"/>
    <w:rsid w:val="00723880"/>
    <w:rsid w:val="00723CDD"/>
    <w:rsid w:val="0072536F"/>
    <w:rsid w:val="00727316"/>
    <w:rsid w:val="00730DBD"/>
    <w:rsid w:val="00732431"/>
    <w:rsid w:val="0073299F"/>
    <w:rsid w:val="0073372A"/>
    <w:rsid w:val="00740289"/>
    <w:rsid w:val="0074177E"/>
    <w:rsid w:val="00741FC0"/>
    <w:rsid w:val="0074326F"/>
    <w:rsid w:val="0074347F"/>
    <w:rsid w:val="00743C6B"/>
    <w:rsid w:val="007442B1"/>
    <w:rsid w:val="00746582"/>
    <w:rsid w:val="00747474"/>
    <w:rsid w:val="007522E3"/>
    <w:rsid w:val="00752622"/>
    <w:rsid w:val="007554E3"/>
    <w:rsid w:val="00755CE7"/>
    <w:rsid w:val="00755E42"/>
    <w:rsid w:val="00756F53"/>
    <w:rsid w:val="00757D96"/>
    <w:rsid w:val="00760773"/>
    <w:rsid w:val="00762075"/>
    <w:rsid w:val="00762BA0"/>
    <w:rsid w:val="0076408A"/>
    <w:rsid w:val="007654C6"/>
    <w:rsid w:val="00766C8B"/>
    <w:rsid w:val="0076702B"/>
    <w:rsid w:val="007711E8"/>
    <w:rsid w:val="00771A6B"/>
    <w:rsid w:val="00773F2A"/>
    <w:rsid w:val="00775032"/>
    <w:rsid w:val="00776658"/>
    <w:rsid w:val="007801F6"/>
    <w:rsid w:val="007818FD"/>
    <w:rsid w:val="007824C3"/>
    <w:rsid w:val="00784375"/>
    <w:rsid w:val="00785492"/>
    <w:rsid w:val="0078594C"/>
    <w:rsid w:val="00785EA9"/>
    <w:rsid w:val="007950C7"/>
    <w:rsid w:val="00795A49"/>
    <w:rsid w:val="007962C2"/>
    <w:rsid w:val="007971C7"/>
    <w:rsid w:val="007976AB"/>
    <w:rsid w:val="007A0201"/>
    <w:rsid w:val="007A05BE"/>
    <w:rsid w:val="007A45AF"/>
    <w:rsid w:val="007A50C5"/>
    <w:rsid w:val="007A6C4C"/>
    <w:rsid w:val="007A6F0E"/>
    <w:rsid w:val="007A765C"/>
    <w:rsid w:val="007B0CE8"/>
    <w:rsid w:val="007B4AA4"/>
    <w:rsid w:val="007B6FDF"/>
    <w:rsid w:val="007C0F67"/>
    <w:rsid w:val="007C3E38"/>
    <w:rsid w:val="007C4E47"/>
    <w:rsid w:val="007C4F23"/>
    <w:rsid w:val="007C6376"/>
    <w:rsid w:val="007C65B3"/>
    <w:rsid w:val="007C68D8"/>
    <w:rsid w:val="007D1E19"/>
    <w:rsid w:val="007D49F1"/>
    <w:rsid w:val="007D49FD"/>
    <w:rsid w:val="007E0FD1"/>
    <w:rsid w:val="007E1E24"/>
    <w:rsid w:val="007E2FE3"/>
    <w:rsid w:val="007E4222"/>
    <w:rsid w:val="007E4FA2"/>
    <w:rsid w:val="007E51F9"/>
    <w:rsid w:val="007E5ED1"/>
    <w:rsid w:val="007F053D"/>
    <w:rsid w:val="007F4882"/>
    <w:rsid w:val="007F5808"/>
    <w:rsid w:val="00800491"/>
    <w:rsid w:val="0080176D"/>
    <w:rsid w:val="008037B8"/>
    <w:rsid w:val="0080567D"/>
    <w:rsid w:val="00805D06"/>
    <w:rsid w:val="008067A1"/>
    <w:rsid w:val="00806AA7"/>
    <w:rsid w:val="00806FB2"/>
    <w:rsid w:val="008076E4"/>
    <w:rsid w:val="0081193B"/>
    <w:rsid w:val="00811EC7"/>
    <w:rsid w:val="00812226"/>
    <w:rsid w:val="00813C3D"/>
    <w:rsid w:val="008163BB"/>
    <w:rsid w:val="00816A90"/>
    <w:rsid w:val="0082082D"/>
    <w:rsid w:val="008219FE"/>
    <w:rsid w:val="00823FF9"/>
    <w:rsid w:val="008250B0"/>
    <w:rsid w:val="00826604"/>
    <w:rsid w:val="00827492"/>
    <w:rsid w:val="00830EF7"/>
    <w:rsid w:val="0083113B"/>
    <w:rsid w:val="0083269D"/>
    <w:rsid w:val="008326C9"/>
    <w:rsid w:val="00835067"/>
    <w:rsid w:val="008368DB"/>
    <w:rsid w:val="0084160B"/>
    <w:rsid w:val="0084220A"/>
    <w:rsid w:val="00843DD9"/>
    <w:rsid w:val="008441C7"/>
    <w:rsid w:val="00844BAE"/>
    <w:rsid w:val="008456D5"/>
    <w:rsid w:val="00845C59"/>
    <w:rsid w:val="0084634B"/>
    <w:rsid w:val="00846A96"/>
    <w:rsid w:val="0084714B"/>
    <w:rsid w:val="00850343"/>
    <w:rsid w:val="00851791"/>
    <w:rsid w:val="008518F3"/>
    <w:rsid w:val="0085275B"/>
    <w:rsid w:val="008564A3"/>
    <w:rsid w:val="00857B93"/>
    <w:rsid w:val="008602F9"/>
    <w:rsid w:val="00860BA0"/>
    <w:rsid w:val="0086211D"/>
    <w:rsid w:val="00862707"/>
    <w:rsid w:val="00864EE6"/>
    <w:rsid w:val="008662F6"/>
    <w:rsid w:val="008677BE"/>
    <w:rsid w:val="00870D09"/>
    <w:rsid w:val="00874381"/>
    <w:rsid w:val="00877CC6"/>
    <w:rsid w:val="00877E5D"/>
    <w:rsid w:val="008802CE"/>
    <w:rsid w:val="00882DEE"/>
    <w:rsid w:val="00883DCD"/>
    <w:rsid w:val="0088434D"/>
    <w:rsid w:val="008843D8"/>
    <w:rsid w:val="008843E4"/>
    <w:rsid w:val="00885BBB"/>
    <w:rsid w:val="00887E00"/>
    <w:rsid w:val="0089238D"/>
    <w:rsid w:val="00893578"/>
    <w:rsid w:val="00893C39"/>
    <w:rsid w:val="00895039"/>
    <w:rsid w:val="0089758B"/>
    <w:rsid w:val="008977CD"/>
    <w:rsid w:val="00897B2D"/>
    <w:rsid w:val="008A132D"/>
    <w:rsid w:val="008A1796"/>
    <w:rsid w:val="008A1887"/>
    <w:rsid w:val="008A2027"/>
    <w:rsid w:val="008A358C"/>
    <w:rsid w:val="008A39D7"/>
    <w:rsid w:val="008A4769"/>
    <w:rsid w:val="008A60DB"/>
    <w:rsid w:val="008B1338"/>
    <w:rsid w:val="008B4E82"/>
    <w:rsid w:val="008B590D"/>
    <w:rsid w:val="008B6A81"/>
    <w:rsid w:val="008C0465"/>
    <w:rsid w:val="008C0EEA"/>
    <w:rsid w:val="008C7051"/>
    <w:rsid w:val="008D00FC"/>
    <w:rsid w:val="008D1530"/>
    <w:rsid w:val="008D17B2"/>
    <w:rsid w:val="008D20DE"/>
    <w:rsid w:val="008D35A3"/>
    <w:rsid w:val="008D552D"/>
    <w:rsid w:val="008D65EB"/>
    <w:rsid w:val="008D688B"/>
    <w:rsid w:val="008E0CD8"/>
    <w:rsid w:val="008E16ED"/>
    <w:rsid w:val="008E1E40"/>
    <w:rsid w:val="008E2A0D"/>
    <w:rsid w:val="008E5D84"/>
    <w:rsid w:val="008F15FD"/>
    <w:rsid w:val="008F433F"/>
    <w:rsid w:val="008F7CF8"/>
    <w:rsid w:val="00900752"/>
    <w:rsid w:val="0090159B"/>
    <w:rsid w:val="00901DE1"/>
    <w:rsid w:val="009025F3"/>
    <w:rsid w:val="00902F08"/>
    <w:rsid w:val="009043D4"/>
    <w:rsid w:val="00905EF7"/>
    <w:rsid w:val="009102F0"/>
    <w:rsid w:val="00912CB1"/>
    <w:rsid w:val="009151F5"/>
    <w:rsid w:val="00917414"/>
    <w:rsid w:val="009174C6"/>
    <w:rsid w:val="00917630"/>
    <w:rsid w:val="00920D36"/>
    <w:rsid w:val="00921970"/>
    <w:rsid w:val="00922B88"/>
    <w:rsid w:val="009252D8"/>
    <w:rsid w:val="0093167B"/>
    <w:rsid w:val="00933A4D"/>
    <w:rsid w:val="00934781"/>
    <w:rsid w:val="00934F2E"/>
    <w:rsid w:val="009351A3"/>
    <w:rsid w:val="00937C92"/>
    <w:rsid w:val="00942301"/>
    <w:rsid w:val="00942B9B"/>
    <w:rsid w:val="00943198"/>
    <w:rsid w:val="00943588"/>
    <w:rsid w:val="00944498"/>
    <w:rsid w:val="009460D6"/>
    <w:rsid w:val="00951647"/>
    <w:rsid w:val="009517E1"/>
    <w:rsid w:val="00951815"/>
    <w:rsid w:val="0095244E"/>
    <w:rsid w:val="009538B6"/>
    <w:rsid w:val="00953EFB"/>
    <w:rsid w:val="00960B16"/>
    <w:rsid w:val="00963C34"/>
    <w:rsid w:val="00966A19"/>
    <w:rsid w:val="00966B35"/>
    <w:rsid w:val="00967A0D"/>
    <w:rsid w:val="00967FD1"/>
    <w:rsid w:val="00972982"/>
    <w:rsid w:val="0097389E"/>
    <w:rsid w:val="009770EE"/>
    <w:rsid w:val="00981055"/>
    <w:rsid w:val="00981D95"/>
    <w:rsid w:val="00982EE2"/>
    <w:rsid w:val="009835F5"/>
    <w:rsid w:val="00985AE7"/>
    <w:rsid w:val="00985AF7"/>
    <w:rsid w:val="00986A60"/>
    <w:rsid w:val="009916D6"/>
    <w:rsid w:val="00992711"/>
    <w:rsid w:val="00993C39"/>
    <w:rsid w:val="00995730"/>
    <w:rsid w:val="009A0572"/>
    <w:rsid w:val="009A1F77"/>
    <w:rsid w:val="009A352E"/>
    <w:rsid w:val="009B00F2"/>
    <w:rsid w:val="009B08CA"/>
    <w:rsid w:val="009B11E0"/>
    <w:rsid w:val="009B16DF"/>
    <w:rsid w:val="009B2352"/>
    <w:rsid w:val="009B3496"/>
    <w:rsid w:val="009B4485"/>
    <w:rsid w:val="009B4861"/>
    <w:rsid w:val="009B6F09"/>
    <w:rsid w:val="009C04D1"/>
    <w:rsid w:val="009C4D74"/>
    <w:rsid w:val="009D1302"/>
    <w:rsid w:val="009D2F26"/>
    <w:rsid w:val="009D361E"/>
    <w:rsid w:val="009D43EA"/>
    <w:rsid w:val="009D6596"/>
    <w:rsid w:val="009D7CCE"/>
    <w:rsid w:val="009E0BBD"/>
    <w:rsid w:val="009E14B5"/>
    <w:rsid w:val="009E2864"/>
    <w:rsid w:val="009E41E4"/>
    <w:rsid w:val="009E4291"/>
    <w:rsid w:val="009F0DB0"/>
    <w:rsid w:val="009F26A2"/>
    <w:rsid w:val="009F4DD4"/>
    <w:rsid w:val="00A016E4"/>
    <w:rsid w:val="00A02433"/>
    <w:rsid w:val="00A04351"/>
    <w:rsid w:val="00A04BA2"/>
    <w:rsid w:val="00A05140"/>
    <w:rsid w:val="00A070A2"/>
    <w:rsid w:val="00A10608"/>
    <w:rsid w:val="00A14816"/>
    <w:rsid w:val="00A150AE"/>
    <w:rsid w:val="00A153BB"/>
    <w:rsid w:val="00A228BC"/>
    <w:rsid w:val="00A23FCC"/>
    <w:rsid w:val="00A273BB"/>
    <w:rsid w:val="00A31662"/>
    <w:rsid w:val="00A33600"/>
    <w:rsid w:val="00A33D66"/>
    <w:rsid w:val="00A3786E"/>
    <w:rsid w:val="00A4091B"/>
    <w:rsid w:val="00A44A5C"/>
    <w:rsid w:val="00A45151"/>
    <w:rsid w:val="00A460CB"/>
    <w:rsid w:val="00A472BD"/>
    <w:rsid w:val="00A51F8E"/>
    <w:rsid w:val="00A5272C"/>
    <w:rsid w:val="00A52A07"/>
    <w:rsid w:val="00A57E45"/>
    <w:rsid w:val="00A66B2D"/>
    <w:rsid w:val="00A71A00"/>
    <w:rsid w:val="00A722CD"/>
    <w:rsid w:val="00A744A4"/>
    <w:rsid w:val="00A7574C"/>
    <w:rsid w:val="00A76E40"/>
    <w:rsid w:val="00A808AB"/>
    <w:rsid w:val="00A81928"/>
    <w:rsid w:val="00A81938"/>
    <w:rsid w:val="00A83064"/>
    <w:rsid w:val="00A837E1"/>
    <w:rsid w:val="00A8402D"/>
    <w:rsid w:val="00A84E71"/>
    <w:rsid w:val="00A8578B"/>
    <w:rsid w:val="00A85EFE"/>
    <w:rsid w:val="00A85F34"/>
    <w:rsid w:val="00A86FC5"/>
    <w:rsid w:val="00A9196B"/>
    <w:rsid w:val="00A93C43"/>
    <w:rsid w:val="00A95970"/>
    <w:rsid w:val="00A966D9"/>
    <w:rsid w:val="00A96FA9"/>
    <w:rsid w:val="00A97094"/>
    <w:rsid w:val="00AA0729"/>
    <w:rsid w:val="00AA16F7"/>
    <w:rsid w:val="00AA20BF"/>
    <w:rsid w:val="00AA5064"/>
    <w:rsid w:val="00AA54E1"/>
    <w:rsid w:val="00AA7D24"/>
    <w:rsid w:val="00AB1ABB"/>
    <w:rsid w:val="00AB1DBE"/>
    <w:rsid w:val="00AB3257"/>
    <w:rsid w:val="00AB3E81"/>
    <w:rsid w:val="00AB492A"/>
    <w:rsid w:val="00AB4ED2"/>
    <w:rsid w:val="00AB5CF7"/>
    <w:rsid w:val="00AB72BD"/>
    <w:rsid w:val="00AC025A"/>
    <w:rsid w:val="00AC0EC2"/>
    <w:rsid w:val="00AC1302"/>
    <w:rsid w:val="00AC1BEC"/>
    <w:rsid w:val="00AC20F5"/>
    <w:rsid w:val="00AC4198"/>
    <w:rsid w:val="00AC4D0E"/>
    <w:rsid w:val="00AC548D"/>
    <w:rsid w:val="00AC5961"/>
    <w:rsid w:val="00AC69A1"/>
    <w:rsid w:val="00AC7270"/>
    <w:rsid w:val="00AD09C6"/>
    <w:rsid w:val="00AD2854"/>
    <w:rsid w:val="00AD4544"/>
    <w:rsid w:val="00AD63AF"/>
    <w:rsid w:val="00AD7703"/>
    <w:rsid w:val="00AE594D"/>
    <w:rsid w:val="00AE791B"/>
    <w:rsid w:val="00AE79E1"/>
    <w:rsid w:val="00AF0501"/>
    <w:rsid w:val="00AF2B89"/>
    <w:rsid w:val="00AF51AC"/>
    <w:rsid w:val="00AF7199"/>
    <w:rsid w:val="00B05B26"/>
    <w:rsid w:val="00B06D96"/>
    <w:rsid w:val="00B10327"/>
    <w:rsid w:val="00B10A99"/>
    <w:rsid w:val="00B10B0D"/>
    <w:rsid w:val="00B10B3E"/>
    <w:rsid w:val="00B11F8A"/>
    <w:rsid w:val="00B15B5D"/>
    <w:rsid w:val="00B17429"/>
    <w:rsid w:val="00B20617"/>
    <w:rsid w:val="00B20C59"/>
    <w:rsid w:val="00B21FAF"/>
    <w:rsid w:val="00B225EF"/>
    <w:rsid w:val="00B23801"/>
    <w:rsid w:val="00B23FB2"/>
    <w:rsid w:val="00B24537"/>
    <w:rsid w:val="00B24AA7"/>
    <w:rsid w:val="00B2585F"/>
    <w:rsid w:val="00B3076F"/>
    <w:rsid w:val="00B308D9"/>
    <w:rsid w:val="00B33E2B"/>
    <w:rsid w:val="00B34337"/>
    <w:rsid w:val="00B3511A"/>
    <w:rsid w:val="00B40D9F"/>
    <w:rsid w:val="00B42276"/>
    <w:rsid w:val="00B42AC2"/>
    <w:rsid w:val="00B42DA8"/>
    <w:rsid w:val="00B45407"/>
    <w:rsid w:val="00B47407"/>
    <w:rsid w:val="00B50AC9"/>
    <w:rsid w:val="00B5295F"/>
    <w:rsid w:val="00B5356F"/>
    <w:rsid w:val="00B53C6B"/>
    <w:rsid w:val="00B545CA"/>
    <w:rsid w:val="00B54E13"/>
    <w:rsid w:val="00B55798"/>
    <w:rsid w:val="00B57979"/>
    <w:rsid w:val="00B63589"/>
    <w:rsid w:val="00B6522E"/>
    <w:rsid w:val="00B669D6"/>
    <w:rsid w:val="00B705E0"/>
    <w:rsid w:val="00B71D86"/>
    <w:rsid w:val="00B71DD5"/>
    <w:rsid w:val="00B72523"/>
    <w:rsid w:val="00B729AF"/>
    <w:rsid w:val="00B742F8"/>
    <w:rsid w:val="00B746A6"/>
    <w:rsid w:val="00B776A6"/>
    <w:rsid w:val="00B80C5B"/>
    <w:rsid w:val="00B85886"/>
    <w:rsid w:val="00B85BAC"/>
    <w:rsid w:val="00B86272"/>
    <w:rsid w:val="00B87981"/>
    <w:rsid w:val="00B95436"/>
    <w:rsid w:val="00BA24FB"/>
    <w:rsid w:val="00BA2BA3"/>
    <w:rsid w:val="00BA4CF9"/>
    <w:rsid w:val="00BA537B"/>
    <w:rsid w:val="00BA54FB"/>
    <w:rsid w:val="00BB03CA"/>
    <w:rsid w:val="00BB045D"/>
    <w:rsid w:val="00BB0580"/>
    <w:rsid w:val="00BB1A78"/>
    <w:rsid w:val="00BB26F5"/>
    <w:rsid w:val="00BB3AAC"/>
    <w:rsid w:val="00BB5C8B"/>
    <w:rsid w:val="00BC411D"/>
    <w:rsid w:val="00BC456B"/>
    <w:rsid w:val="00BD277C"/>
    <w:rsid w:val="00BD2C72"/>
    <w:rsid w:val="00BD3D91"/>
    <w:rsid w:val="00BD5474"/>
    <w:rsid w:val="00BD5E27"/>
    <w:rsid w:val="00BD628B"/>
    <w:rsid w:val="00BD6CDF"/>
    <w:rsid w:val="00BD7C67"/>
    <w:rsid w:val="00BE03F7"/>
    <w:rsid w:val="00BE0567"/>
    <w:rsid w:val="00BE1801"/>
    <w:rsid w:val="00BE1B51"/>
    <w:rsid w:val="00BE2A2F"/>
    <w:rsid w:val="00BE2B48"/>
    <w:rsid w:val="00BE4271"/>
    <w:rsid w:val="00BE4D7A"/>
    <w:rsid w:val="00BE5537"/>
    <w:rsid w:val="00BE5F23"/>
    <w:rsid w:val="00BE732B"/>
    <w:rsid w:val="00BE7C4C"/>
    <w:rsid w:val="00BF3B98"/>
    <w:rsid w:val="00BF4F98"/>
    <w:rsid w:val="00C01DD7"/>
    <w:rsid w:val="00C02219"/>
    <w:rsid w:val="00C0263D"/>
    <w:rsid w:val="00C036B6"/>
    <w:rsid w:val="00C0380C"/>
    <w:rsid w:val="00C074BC"/>
    <w:rsid w:val="00C10BC9"/>
    <w:rsid w:val="00C111E0"/>
    <w:rsid w:val="00C138EA"/>
    <w:rsid w:val="00C151F5"/>
    <w:rsid w:val="00C1672C"/>
    <w:rsid w:val="00C175FC"/>
    <w:rsid w:val="00C25AA4"/>
    <w:rsid w:val="00C25C03"/>
    <w:rsid w:val="00C25E2D"/>
    <w:rsid w:val="00C3007A"/>
    <w:rsid w:val="00C33CA3"/>
    <w:rsid w:val="00C33FEA"/>
    <w:rsid w:val="00C357FF"/>
    <w:rsid w:val="00C36E67"/>
    <w:rsid w:val="00C43E00"/>
    <w:rsid w:val="00C46661"/>
    <w:rsid w:val="00C500D9"/>
    <w:rsid w:val="00C51971"/>
    <w:rsid w:val="00C53570"/>
    <w:rsid w:val="00C5592F"/>
    <w:rsid w:val="00C55BBF"/>
    <w:rsid w:val="00C55EA0"/>
    <w:rsid w:val="00C6041B"/>
    <w:rsid w:val="00C6432A"/>
    <w:rsid w:val="00C65B2C"/>
    <w:rsid w:val="00C67179"/>
    <w:rsid w:val="00C709A9"/>
    <w:rsid w:val="00C723A7"/>
    <w:rsid w:val="00C73348"/>
    <w:rsid w:val="00C74602"/>
    <w:rsid w:val="00C7510F"/>
    <w:rsid w:val="00C77F0E"/>
    <w:rsid w:val="00C81DA8"/>
    <w:rsid w:val="00C83505"/>
    <w:rsid w:val="00C83B88"/>
    <w:rsid w:val="00C83E98"/>
    <w:rsid w:val="00C8592F"/>
    <w:rsid w:val="00C8766C"/>
    <w:rsid w:val="00C9103D"/>
    <w:rsid w:val="00C91F27"/>
    <w:rsid w:val="00C92BE1"/>
    <w:rsid w:val="00C94CA1"/>
    <w:rsid w:val="00C96E21"/>
    <w:rsid w:val="00C977EF"/>
    <w:rsid w:val="00C97E84"/>
    <w:rsid w:val="00CA0132"/>
    <w:rsid w:val="00CA04F6"/>
    <w:rsid w:val="00CA1245"/>
    <w:rsid w:val="00CA2A1C"/>
    <w:rsid w:val="00CA3B4C"/>
    <w:rsid w:val="00CA4191"/>
    <w:rsid w:val="00CA51D5"/>
    <w:rsid w:val="00CA5469"/>
    <w:rsid w:val="00CB24A1"/>
    <w:rsid w:val="00CB2767"/>
    <w:rsid w:val="00CB4E13"/>
    <w:rsid w:val="00CB56AE"/>
    <w:rsid w:val="00CC3132"/>
    <w:rsid w:val="00CC3263"/>
    <w:rsid w:val="00CC3B3F"/>
    <w:rsid w:val="00CC3C0F"/>
    <w:rsid w:val="00CC47DA"/>
    <w:rsid w:val="00CC510A"/>
    <w:rsid w:val="00CC63E6"/>
    <w:rsid w:val="00CC7C28"/>
    <w:rsid w:val="00CD0733"/>
    <w:rsid w:val="00CD0B6F"/>
    <w:rsid w:val="00CD233E"/>
    <w:rsid w:val="00CD4830"/>
    <w:rsid w:val="00CD61E3"/>
    <w:rsid w:val="00CD66EE"/>
    <w:rsid w:val="00CD7876"/>
    <w:rsid w:val="00CD7EBC"/>
    <w:rsid w:val="00CE24E6"/>
    <w:rsid w:val="00CE2DB2"/>
    <w:rsid w:val="00CE3346"/>
    <w:rsid w:val="00CF1454"/>
    <w:rsid w:val="00CF1D51"/>
    <w:rsid w:val="00CF2222"/>
    <w:rsid w:val="00CF5355"/>
    <w:rsid w:val="00CF64C9"/>
    <w:rsid w:val="00CF6565"/>
    <w:rsid w:val="00CF6CFD"/>
    <w:rsid w:val="00CF7621"/>
    <w:rsid w:val="00D0078D"/>
    <w:rsid w:val="00D00AB6"/>
    <w:rsid w:val="00D0669D"/>
    <w:rsid w:val="00D074CA"/>
    <w:rsid w:val="00D10B63"/>
    <w:rsid w:val="00D11838"/>
    <w:rsid w:val="00D14CE1"/>
    <w:rsid w:val="00D15056"/>
    <w:rsid w:val="00D16802"/>
    <w:rsid w:val="00D168AF"/>
    <w:rsid w:val="00D17127"/>
    <w:rsid w:val="00D2134C"/>
    <w:rsid w:val="00D21420"/>
    <w:rsid w:val="00D260AF"/>
    <w:rsid w:val="00D27AAA"/>
    <w:rsid w:val="00D33EB0"/>
    <w:rsid w:val="00D40415"/>
    <w:rsid w:val="00D41D8D"/>
    <w:rsid w:val="00D44BA2"/>
    <w:rsid w:val="00D45107"/>
    <w:rsid w:val="00D458DD"/>
    <w:rsid w:val="00D4654B"/>
    <w:rsid w:val="00D46873"/>
    <w:rsid w:val="00D47C77"/>
    <w:rsid w:val="00D5048A"/>
    <w:rsid w:val="00D50646"/>
    <w:rsid w:val="00D526DD"/>
    <w:rsid w:val="00D55D27"/>
    <w:rsid w:val="00D5655E"/>
    <w:rsid w:val="00D56AEA"/>
    <w:rsid w:val="00D60471"/>
    <w:rsid w:val="00D62FBA"/>
    <w:rsid w:val="00D63FF7"/>
    <w:rsid w:val="00D6426F"/>
    <w:rsid w:val="00D67FB8"/>
    <w:rsid w:val="00D730EC"/>
    <w:rsid w:val="00D805F4"/>
    <w:rsid w:val="00D85E40"/>
    <w:rsid w:val="00D86E40"/>
    <w:rsid w:val="00D87AD8"/>
    <w:rsid w:val="00D913B2"/>
    <w:rsid w:val="00D91951"/>
    <w:rsid w:val="00D91C99"/>
    <w:rsid w:val="00D9450C"/>
    <w:rsid w:val="00D9578F"/>
    <w:rsid w:val="00D9633A"/>
    <w:rsid w:val="00D96DDC"/>
    <w:rsid w:val="00DA0035"/>
    <w:rsid w:val="00DA17F4"/>
    <w:rsid w:val="00DA37DA"/>
    <w:rsid w:val="00DA43F1"/>
    <w:rsid w:val="00DA4D42"/>
    <w:rsid w:val="00DA75E4"/>
    <w:rsid w:val="00DB1B9C"/>
    <w:rsid w:val="00DB288B"/>
    <w:rsid w:val="00DB500C"/>
    <w:rsid w:val="00DB5149"/>
    <w:rsid w:val="00DB5729"/>
    <w:rsid w:val="00DC0C3E"/>
    <w:rsid w:val="00DC377F"/>
    <w:rsid w:val="00DC451F"/>
    <w:rsid w:val="00DC788C"/>
    <w:rsid w:val="00DC7ED1"/>
    <w:rsid w:val="00DD394E"/>
    <w:rsid w:val="00DD533D"/>
    <w:rsid w:val="00DD7D7E"/>
    <w:rsid w:val="00DE08B1"/>
    <w:rsid w:val="00DE1099"/>
    <w:rsid w:val="00DE2707"/>
    <w:rsid w:val="00DE3901"/>
    <w:rsid w:val="00DE4362"/>
    <w:rsid w:val="00DE4FE2"/>
    <w:rsid w:val="00DE5DB6"/>
    <w:rsid w:val="00DE673E"/>
    <w:rsid w:val="00DE73F4"/>
    <w:rsid w:val="00DF0FB7"/>
    <w:rsid w:val="00DF1E3D"/>
    <w:rsid w:val="00DF4E4C"/>
    <w:rsid w:val="00DF566E"/>
    <w:rsid w:val="00E009BF"/>
    <w:rsid w:val="00E029A3"/>
    <w:rsid w:val="00E04908"/>
    <w:rsid w:val="00E10631"/>
    <w:rsid w:val="00E1234B"/>
    <w:rsid w:val="00E130AE"/>
    <w:rsid w:val="00E1334E"/>
    <w:rsid w:val="00E137F9"/>
    <w:rsid w:val="00E14689"/>
    <w:rsid w:val="00E17EA0"/>
    <w:rsid w:val="00E20594"/>
    <w:rsid w:val="00E223A4"/>
    <w:rsid w:val="00E23718"/>
    <w:rsid w:val="00E260EA"/>
    <w:rsid w:val="00E267CC"/>
    <w:rsid w:val="00E27331"/>
    <w:rsid w:val="00E27848"/>
    <w:rsid w:val="00E36F1E"/>
    <w:rsid w:val="00E372B8"/>
    <w:rsid w:val="00E37E23"/>
    <w:rsid w:val="00E37F8D"/>
    <w:rsid w:val="00E404B5"/>
    <w:rsid w:val="00E41B5B"/>
    <w:rsid w:val="00E42594"/>
    <w:rsid w:val="00E42F4E"/>
    <w:rsid w:val="00E445A8"/>
    <w:rsid w:val="00E44759"/>
    <w:rsid w:val="00E475BF"/>
    <w:rsid w:val="00E47716"/>
    <w:rsid w:val="00E50D64"/>
    <w:rsid w:val="00E50F65"/>
    <w:rsid w:val="00E53DAE"/>
    <w:rsid w:val="00E55943"/>
    <w:rsid w:val="00E565D4"/>
    <w:rsid w:val="00E62D56"/>
    <w:rsid w:val="00E638F3"/>
    <w:rsid w:val="00E63EFC"/>
    <w:rsid w:val="00E65608"/>
    <w:rsid w:val="00E66794"/>
    <w:rsid w:val="00E70254"/>
    <w:rsid w:val="00E7111C"/>
    <w:rsid w:val="00E727E7"/>
    <w:rsid w:val="00E73976"/>
    <w:rsid w:val="00E74EB9"/>
    <w:rsid w:val="00E80D75"/>
    <w:rsid w:val="00E8247C"/>
    <w:rsid w:val="00E8310F"/>
    <w:rsid w:val="00E83EF8"/>
    <w:rsid w:val="00E8553D"/>
    <w:rsid w:val="00E858D9"/>
    <w:rsid w:val="00E86BFE"/>
    <w:rsid w:val="00E87252"/>
    <w:rsid w:val="00E93457"/>
    <w:rsid w:val="00E93F67"/>
    <w:rsid w:val="00EA2CFB"/>
    <w:rsid w:val="00EB03E1"/>
    <w:rsid w:val="00EB213E"/>
    <w:rsid w:val="00EB3232"/>
    <w:rsid w:val="00EB381E"/>
    <w:rsid w:val="00EB5CC1"/>
    <w:rsid w:val="00EB65AA"/>
    <w:rsid w:val="00EB728A"/>
    <w:rsid w:val="00EC36CF"/>
    <w:rsid w:val="00EC38D8"/>
    <w:rsid w:val="00EC4E3C"/>
    <w:rsid w:val="00EC4E58"/>
    <w:rsid w:val="00EC601E"/>
    <w:rsid w:val="00EC6EFF"/>
    <w:rsid w:val="00ED1783"/>
    <w:rsid w:val="00EE0A7E"/>
    <w:rsid w:val="00EE1E03"/>
    <w:rsid w:val="00EE2BF7"/>
    <w:rsid w:val="00EE59A9"/>
    <w:rsid w:val="00EF0BF9"/>
    <w:rsid w:val="00EF1894"/>
    <w:rsid w:val="00EF19F5"/>
    <w:rsid w:val="00EF23F4"/>
    <w:rsid w:val="00EF4C93"/>
    <w:rsid w:val="00EF5509"/>
    <w:rsid w:val="00EF5CFF"/>
    <w:rsid w:val="00EF6292"/>
    <w:rsid w:val="00F04EB4"/>
    <w:rsid w:val="00F0624E"/>
    <w:rsid w:val="00F0648B"/>
    <w:rsid w:val="00F10147"/>
    <w:rsid w:val="00F12A3A"/>
    <w:rsid w:val="00F13418"/>
    <w:rsid w:val="00F13C51"/>
    <w:rsid w:val="00F1428D"/>
    <w:rsid w:val="00F14915"/>
    <w:rsid w:val="00F14B60"/>
    <w:rsid w:val="00F14E19"/>
    <w:rsid w:val="00F1635A"/>
    <w:rsid w:val="00F17078"/>
    <w:rsid w:val="00F171B9"/>
    <w:rsid w:val="00F1782D"/>
    <w:rsid w:val="00F2008E"/>
    <w:rsid w:val="00F22B25"/>
    <w:rsid w:val="00F261F0"/>
    <w:rsid w:val="00F26291"/>
    <w:rsid w:val="00F26F0B"/>
    <w:rsid w:val="00F31DC6"/>
    <w:rsid w:val="00F32537"/>
    <w:rsid w:val="00F3334C"/>
    <w:rsid w:val="00F33B66"/>
    <w:rsid w:val="00F33EF2"/>
    <w:rsid w:val="00F35357"/>
    <w:rsid w:val="00F35423"/>
    <w:rsid w:val="00F36DC2"/>
    <w:rsid w:val="00F37DAC"/>
    <w:rsid w:val="00F4109C"/>
    <w:rsid w:val="00F415F2"/>
    <w:rsid w:val="00F42893"/>
    <w:rsid w:val="00F43C50"/>
    <w:rsid w:val="00F46FDA"/>
    <w:rsid w:val="00F5036C"/>
    <w:rsid w:val="00F51606"/>
    <w:rsid w:val="00F539A6"/>
    <w:rsid w:val="00F53D7E"/>
    <w:rsid w:val="00F54302"/>
    <w:rsid w:val="00F5493C"/>
    <w:rsid w:val="00F55822"/>
    <w:rsid w:val="00F56568"/>
    <w:rsid w:val="00F605B7"/>
    <w:rsid w:val="00F64151"/>
    <w:rsid w:val="00F64EF5"/>
    <w:rsid w:val="00F67CDB"/>
    <w:rsid w:val="00F71959"/>
    <w:rsid w:val="00F71CD1"/>
    <w:rsid w:val="00F74D21"/>
    <w:rsid w:val="00F773DF"/>
    <w:rsid w:val="00F77A9B"/>
    <w:rsid w:val="00F77B17"/>
    <w:rsid w:val="00F80A36"/>
    <w:rsid w:val="00F85383"/>
    <w:rsid w:val="00F86C63"/>
    <w:rsid w:val="00F86D11"/>
    <w:rsid w:val="00F87EA1"/>
    <w:rsid w:val="00F93430"/>
    <w:rsid w:val="00F93CD9"/>
    <w:rsid w:val="00FA1430"/>
    <w:rsid w:val="00FA145B"/>
    <w:rsid w:val="00FA2D1E"/>
    <w:rsid w:val="00FA4314"/>
    <w:rsid w:val="00FA6BA0"/>
    <w:rsid w:val="00FB0535"/>
    <w:rsid w:val="00FB091A"/>
    <w:rsid w:val="00FB2005"/>
    <w:rsid w:val="00FB23E6"/>
    <w:rsid w:val="00FB2545"/>
    <w:rsid w:val="00FB3B81"/>
    <w:rsid w:val="00FB72F9"/>
    <w:rsid w:val="00FC07C7"/>
    <w:rsid w:val="00FC32B2"/>
    <w:rsid w:val="00FC34AF"/>
    <w:rsid w:val="00FC4340"/>
    <w:rsid w:val="00FD0D0B"/>
    <w:rsid w:val="00FD2592"/>
    <w:rsid w:val="00FD3C45"/>
    <w:rsid w:val="00FD6B1C"/>
    <w:rsid w:val="00FD6CF0"/>
    <w:rsid w:val="00FE245F"/>
    <w:rsid w:val="00FE2706"/>
    <w:rsid w:val="00FE521E"/>
    <w:rsid w:val="00FE5714"/>
    <w:rsid w:val="00FE59BC"/>
    <w:rsid w:val="00FE5EEC"/>
    <w:rsid w:val="00FE7D67"/>
    <w:rsid w:val="00FF0D90"/>
    <w:rsid w:val="00FF17DB"/>
    <w:rsid w:val="061EE2B9"/>
    <w:rsid w:val="0B40582F"/>
    <w:rsid w:val="157FD374"/>
    <w:rsid w:val="16058E22"/>
    <w:rsid w:val="186DAFA4"/>
    <w:rsid w:val="18BB579A"/>
    <w:rsid w:val="1AD7F6F1"/>
    <w:rsid w:val="1DEF27F2"/>
    <w:rsid w:val="1FE0C17D"/>
    <w:rsid w:val="2256A14F"/>
    <w:rsid w:val="24143473"/>
    <w:rsid w:val="290A2BA2"/>
    <w:rsid w:val="34FDB803"/>
    <w:rsid w:val="3AB9AC18"/>
    <w:rsid w:val="3DD100FE"/>
    <w:rsid w:val="4A32AB7B"/>
    <w:rsid w:val="4E24429B"/>
    <w:rsid w:val="53F3A49A"/>
    <w:rsid w:val="54317772"/>
    <w:rsid w:val="5593E06F"/>
    <w:rsid w:val="641FEA6C"/>
    <w:rsid w:val="6BC56E71"/>
    <w:rsid w:val="6DCDB621"/>
    <w:rsid w:val="714F22A2"/>
    <w:rsid w:val="7671984A"/>
    <w:rsid w:val="7AB011E4"/>
    <w:rsid w:val="7DA59886"/>
    <w:rsid w:val="7FA1E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FB7861"/>
  <w15:chartTrackingRefBased/>
  <w15:docId w15:val="{FE094B3D-69F4-4B2D-9219-02DD6110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7"/>
      </w:numPr>
      <w:tabs>
        <w:tab w:val="num" w:pos="360"/>
      </w:tabs>
      <w:spacing w:before="80"/>
      <w:ind w:left="567"/>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8"/>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12"/>
      </w:numPr>
    </w:pPr>
  </w:style>
  <w:style w:type="paragraph" w:customStyle="1" w:styleId="Heading1Numbered">
    <w:name w:val="Heading 1 Numbered"/>
    <w:basedOn w:val="Heading1"/>
    <w:uiPriority w:val="10"/>
    <w:rsid w:val="003F775D"/>
    <w:pPr>
      <w:ind w:left="720" w:hanging="360"/>
    </w:pPr>
  </w:style>
  <w:style w:type="paragraph" w:customStyle="1" w:styleId="Heading2Numbered">
    <w:name w:val="Heading 2 Numbered"/>
    <w:basedOn w:val="Heading2"/>
    <w:uiPriority w:val="10"/>
    <w:rsid w:val="003F775D"/>
    <w:pPr>
      <w:ind w:left="1440" w:hanging="360"/>
    </w:pPr>
  </w:style>
  <w:style w:type="paragraph" w:customStyle="1" w:styleId="Heading3Numbered">
    <w:name w:val="Heading 3 Numbered"/>
    <w:basedOn w:val="Heading3"/>
    <w:uiPriority w:val="10"/>
    <w:rsid w:val="003F775D"/>
    <w:pPr>
      <w:ind w:left="2160" w:hanging="360"/>
    </w:pPr>
  </w:style>
  <w:style w:type="paragraph" w:customStyle="1" w:styleId="Heading4Numbered">
    <w:name w:val="Heading 4 Numbered"/>
    <w:basedOn w:val="Heading4"/>
    <w:uiPriority w:val="10"/>
    <w:rsid w:val="003F775D"/>
    <w:pPr>
      <w:ind w:left="2880" w:hanging="360"/>
    </w:pPr>
  </w:style>
  <w:style w:type="paragraph" w:customStyle="1" w:styleId="Heading5Numbered">
    <w:name w:val="Heading 5 Numbered"/>
    <w:basedOn w:val="Heading5"/>
    <w:uiPriority w:val="10"/>
    <w:rsid w:val="003F775D"/>
    <w:pPr>
      <w:ind w:left="3600" w:hanging="360"/>
    </w:pPr>
  </w:style>
  <w:style w:type="numbering" w:customStyle="1" w:styleId="NumberedHeadings">
    <w:name w:val="Numbered Headings"/>
    <w:uiPriority w:val="99"/>
    <w:rsid w:val="003F775D"/>
    <w:pPr>
      <w:numPr>
        <w:numId w:val="14"/>
      </w:numPr>
    </w:pPr>
  </w:style>
  <w:style w:type="paragraph" w:customStyle="1" w:styleId="AppendixHeading1">
    <w:name w:val="Appendix Heading 1"/>
    <w:basedOn w:val="Heading1"/>
    <w:uiPriority w:val="11"/>
    <w:qFormat/>
    <w:rsid w:val="0001430B"/>
    <w:pPr>
      <w:numPr>
        <w:numId w:val="5"/>
      </w:numPr>
    </w:pPr>
  </w:style>
  <w:style w:type="paragraph" w:customStyle="1" w:styleId="AppendixHeading2">
    <w:name w:val="Appendix Heading 2"/>
    <w:basedOn w:val="Heading2"/>
    <w:uiPriority w:val="11"/>
    <w:rsid w:val="0001430B"/>
    <w:pPr>
      <w:tabs>
        <w:tab w:val="num" w:pos="360"/>
      </w:tabs>
      <w:ind w:left="360" w:hanging="360"/>
    </w:pPr>
  </w:style>
  <w:style w:type="paragraph" w:customStyle="1" w:styleId="AttachmentHeading1">
    <w:name w:val="Attachment Heading 1"/>
    <w:basedOn w:val="Heading1"/>
    <w:uiPriority w:val="11"/>
    <w:qFormat/>
    <w:rsid w:val="0001430B"/>
    <w:pPr>
      <w:numPr>
        <w:numId w:val="6"/>
      </w:numPr>
    </w:pPr>
  </w:style>
  <w:style w:type="paragraph" w:customStyle="1" w:styleId="AttachmentHeading2">
    <w:name w:val="Attachment Heading 2"/>
    <w:basedOn w:val="Heading2"/>
    <w:uiPriority w:val="11"/>
    <w:rsid w:val="0001430B"/>
    <w:pPr>
      <w:numPr>
        <w:ilvl w:val="1"/>
        <w:numId w:val="6"/>
      </w:numPr>
    </w:pPr>
  </w:style>
  <w:style w:type="numbering" w:customStyle="1" w:styleId="AppendixNumbers">
    <w:name w:val="Appendix Numbers"/>
    <w:uiPriority w:val="99"/>
    <w:rsid w:val="0001430B"/>
    <w:pPr>
      <w:numPr>
        <w:numId w:val="16"/>
      </w:numPr>
    </w:pPr>
  </w:style>
  <w:style w:type="numbering" w:customStyle="1" w:styleId="AttachmentNumbers">
    <w:name w:val="Attachment Numbers"/>
    <w:uiPriority w:val="99"/>
    <w:rsid w:val="0001430B"/>
    <w:pPr>
      <w:numPr>
        <w:numId w:val="6"/>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7"/>
      </w:numPr>
    </w:pPr>
    <w:rPr>
      <w:kern w:val="12"/>
      <w:sz w:val="20"/>
      <w:szCs w:val="20"/>
    </w:rPr>
  </w:style>
  <w:style w:type="numbering" w:customStyle="1" w:styleId="BoxedBullets">
    <w:name w:val="Boxed Bullets"/>
    <w:uiPriority w:val="99"/>
    <w:rsid w:val="009D7CCE"/>
    <w:pPr>
      <w:numPr>
        <w:numId w:val="7"/>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link w:val="ListParagraphChar"/>
    <w:uiPriority w:val="34"/>
    <w:unhideWhenUsed/>
    <w:qFormat/>
    <w:rsid w:val="000075AC"/>
    <w:pPr>
      <w:ind w:left="720"/>
      <w:contextualSpacing/>
    </w:pPr>
  </w:style>
  <w:style w:type="paragraph" w:customStyle="1" w:styleId="DocHeading">
    <w:name w:val="DocHeading"/>
    <w:basedOn w:val="Heading1"/>
    <w:qFormat/>
    <w:rsid w:val="00693E10"/>
    <w:pPr>
      <w:spacing w:before="160" w:after="220"/>
    </w:pPr>
    <w:rPr>
      <w:rFonts w:asciiTheme="minorHAnsi" w:hAnsiTheme="minorHAnsi" w:cstheme="minorHAnsi"/>
      <w:b/>
    </w:rPr>
  </w:style>
  <w:style w:type="paragraph" w:customStyle="1" w:styleId="Tabletext">
    <w:name w:val="Table text"/>
    <w:basedOn w:val="Normal"/>
    <w:qFormat/>
    <w:rsid w:val="00693E10"/>
    <w:pPr>
      <w:suppressAutoHyphens w:val="0"/>
      <w:spacing w:before="0" w:after="0"/>
    </w:pPr>
    <w:rPr>
      <w:rFonts w:ascii="Segoe UI" w:eastAsia="Times New Roman" w:hAnsi="Segoe UI" w:cs="Times New Roman"/>
      <w:color w:val="auto"/>
      <w:sz w:val="20"/>
      <w:szCs w:val="20"/>
    </w:rPr>
  </w:style>
  <w:style w:type="paragraph" w:customStyle="1" w:styleId="Tablerowcolumnheading">
    <w:name w:val="Table row/column heading"/>
    <w:basedOn w:val="Normal"/>
    <w:next w:val="Normal"/>
    <w:rsid w:val="00693E10"/>
    <w:pPr>
      <w:suppressAutoHyphens w:val="0"/>
      <w:spacing w:before="0" w:after="0"/>
    </w:pPr>
    <w:rPr>
      <w:rFonts w:ascii="Segoe UI" w:eastAsia="Times New Roman" w:hAnsi="Segoe UI" w:cs="Times New Roman"/>
      <w:b/>
      <w:bCs/>
      <w:color w:val="002D72"/>
      <w:sz w:val="20"/>
      <w:szCs w:val="20"/>
    </w:rPr>
  </w:style>
  <w:style w:type="paragraph" w:customStyle="1" w:styleId="Tablefigureheading">
    <w:name w:val="Table/figure heading"/>
    <w:basedOn w:val="Normal"/>
    <w:next w:val="Normal"/>
    <w:qFormat/>
    <w:rsid w:val="00693E10"/>
    <w:pPr>
      <w:keepNext/>
      <w:suppressAutoHyphens w:val="0"/>
      <w:spacing w:before="0" w:after="0"/>
    </w:pPr>
    <w:rPr>
      <w:rFonts w:ascii="Segoe UI Semibold" w:hAnsi="Segoe UI Semibold"/>
      <w:color w:val="002D72"/>
      <w:sz w:val="20"/>
    </w:rPr>
  </w:style>
  <w:style w:type="paragraph" w:customStyle="1" w:styleId="Tabletextcentred">
    <w:name w:val="Table text centred"/>
    <w:basedOn w:val="Tabletext"/>
    <w:next w:val="NoSpacing"/>
    <w:rsid w:val="00693E10"/>
    <w:pPr>
      <w:jc w:val="center"/>
    </w:pPr>
  </w:style>
  <w:style w:type="paragraph" w:customStyle="1" w:styleId="Tablerowcolumnheadingcentred">
    <w:name w:val="Table row/column heading centred"/>
    <w:basedOn w:val="Tablerowcolumnheading"/>
    <w:next w:val="Normal"/>
    <w:rsid w:val="00693E10"/>
    <w:pPr>
      <w:jc w:val="center"/>
    </w:pPr>
    <w:rPr>
      <w:bCs w:val="0"/>
    </w:rPr>
  </w:style>
  <w:style w:type="character" w:customStyle="1" w:styleId="ListParagraphChar">
    <w:name w:val="List Paragraph Char"/>
    <w:basedOn w:val="DefaultParagraphFont"/>
    <w:link w:val="ListParagraph"/>
    <w:uiPriority w:val="99"/>
    <w:locked/>
    <w:rsid w:val="00693E10"/>
  </w:style>
  <w:style w:type="paragraph" w:customStyle="1" w:styleId="Listparagraphbullets">
    <w:name w:val="List paragraph—bullets"/>
    <w:basedOn w:val="ListParagraph"/>
    <w:qFormat/>
    <w:rsid w:val="00693E10"/>
    <w:pPr>
      <w:numPr>
        <w:numId w:val="11"/>
      </w:numPr>
      <w:suppressAutoHyphens w:val="0"/>
      <w:spacing w:before="0" w:after="160"/>
    </w:pPr>
    <w:rPr>
      <w:rFonts w:ascii="Segoe UI" w:hAnsi="Segoe UI"/>
      <w:color w:val="auto"/>
      <w:sz w:val="21"/>
      <w:lang w:eastAsia="zh-TW"/>
    </w:rPr>
  </w:style>
  <w:style w:type="paragraph" w:customStyle="1" w:styleId="paragraph">
    <w:name w:val="paragraph"/>
    <w:basedOn w:val="Normal"/>
    <w:rsid w:val="00693E10"/>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693E10"/>
  </w:style>
  <w:style w:type="character" w:customStyle="1" w:styleId="eop">
    <w:name w:val="eop"/>
    <w:basedOn w:val="DefaultParagraphFont"/>
    <w:rsid w:val="00693E10"/>
  </w:style>
  <w:style w:type="character" w:customStyle="1" w:styleId="UnresolvedMention1">
    <w:name w:val="Unresolved Mention1"/>
    <w:basedOn w:val="DefaultParagraphFont"/>
    <w:uiPriority w:val="99"/>
    <w:semiHidden/>
    <w:unhideWhenUsed/>
    <w:rsid w:val="00BC411D"/>
    <w:rPr>
      <w:color w:val="605E5C"/>
      <w:shd w:val="clear" w:color="auto" w:fill="E1DFDD"/>
    </w:rPr>
  </w:style>
  <w:style w:type="character" w:styleId="UnresolvedMention">
    <w:name w:val="Unresolved Mention"/>
    <w:basedOn w:val="DefaultParagraphFont"/>
    <w:uiPriority w:val="99"/>
    <w:semiHidden/>
    <w:unhideWhenUsed/>
    <w:rsid w:val="003B2F5E"/>
    <w:rPr>
      <w:color w:val="605E5C"/>
      <w:shd w:val="clear" w:color="auto" w:fill="E1DFDD"/>
    </w:rPr>
  </w:style>
  <w:style w:type="paragraph" w:styleId="EndnoteText">
    <w:name w:val="endnote text"/>
    <w:basedOn w:val="Normal"/>
    <w:link w:val="EndnoteTextChar"/>
    <w:uiPriority w:val="99"/>
    <w:semiHidden/>
    <w:unhideWhenUsed/>
    <w:rsid w:val="0074347F"/>
    <w:pPr>
      <w:spacing w:before="0" w:after="0"/>
    </w:pPr>
    <w:rPr>
      <w:sz w:val="20"/>
      <w:szCs w:val="20"/>
    </w:rPr>
  </w:style>
  <w:style w:type="character" w:customStyle="1" w:styleId="EndnoteTextChar">
    <w:name w:val="Endnote Text Char"/>
    <w:basedOn w:val="DefaultParagraphFont"/>
    <w:link w:val="EndnoteText"/>
    <w:uiPriority w:val="99"/>
    <w:semiHidden/>
    <w:rsid w:val="0074347F"/>
    <w:rPr>
      <w:sz w:val="20"/>
      <w:szCs w:val="20"/>
    </w:rPr>
  </w:style>
  <w:style w:type="character" w:styleId="EndnoteReference">
    <w:name w:val="endnote reference"/>
    <w:basedOn w:val="DefaultParagraphFont"/>
    <w:uiPriority w:val="99"/>
    <w:semiHidden/>
    <w:unhideWhenUsed/>
    <w:rsid w:val="0074347F"/>
    <w:rPr>
      <w:vertAlign w:val="superscript"/>
    </w:rPr>
  </w:style>
  <w:style w:type="paragraph" w:styleId="Revision">
    <w:name w:val="Revision"/>
    <w:hidden/>
    <w:uiPriority w:val="99"/>
    <w:semiHidden/>
    <w:rsid w:val="0074347F"/>
    <w:pPr>
      <w:spacing w:before="0" w:after="0"/>
    </w:pPr>
  </w:style>
  <w:style w:type="paragraph" w:customStyle="1" w:styleId="r1">
    <w:name w:val="r1"/>
    <w:basedOn w:val="Normal"/>
    <w:rsid w:val="00351BA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p1">
    <w:name w:val="p1"/>
    <w:basedOn w:val="Normal"/>
    <w:rsid w:val="00351BA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p2">
    <w:name w:val="p2"/>
    <w:basedOn w:val="Normal"/>
    <w:rsid w:val="00351BA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notetext">
    <w:name w:val="notetext"/>
    <w:basedOn w:val="Normal"/>
    <w:rsid w:val="00A45151"/>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Mention">
    <w:name w:val="Mention"/>
    <w:basedOn w:val="DefaultParagraphFont"/>
    <w:uiPriority w:val="99"/>
    <w:unhideWhenUsed/>
    <w:rsid w:val="00094E35"/>
    <w:rPr>
      <w:color w:val="2B579A"/>
      <w:shd w:val="clear" w:color="auto" w:fill="E1DFDD"/>
    </w:rPr>
  </w:style>
  <w:style w:type="paragraph" w:styleId="NormalWeb">
    <w:name w:val="Normal (Web)"/>
    <w:basedOn w:val="Normal"/>
    <w:uiPriority w:val="99"/>
    <w:unhideWhenUsed/>
    <w:rsid w:val="004969A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Tablea">
    <w:name w:val="Table(a)"/>
    <w:aliases w:val="ta,(b) Table(a)"/>
    <w:basedOn w:val="Normal"/>
    <w:rsid w:val="00336E33"/>
    <w:pPr>
      <w:suppressAutoHyphens w:val="0"/>
      <w:spacing w:before="60" w:after="0"/>
      <w:ind w:left="284" w:hanging="284"/>
    </w:pPr>
    <w:rPr>
      <w:rFonts w:ascii="Times New Roman" w:eastAsia="Times New Roman" w:hAnsi="Times New Roman" w:cs="Times New Roman"/>
      <w:color w:val="auto"/>
      <w:sz w:val="20"/>
      <w:szCs w:val="20"/>
      <w:lang w:eastAsia="en-AU"/>
    </w:rPr>
  </w:style>
  <w:style w:type="paragraph" w:customStyle="1" w:styleId="Tabletext0">
    <w:name w:val="Tabletext"/>
    <w:aliases w:val="tt"/>
    <w:basedOn w:val="Normal"/>
    <w:rsid w:val="00336E33"/>
    <w:pPr>
      <w:suppressAutoHyphens w:val="0"/>
      <w:spacing w:before="60" w:after="0" w:line="240" w:lineRule="atLeast"/>
    </w:pPr>
    <w:rPr>
      <w:rFonts w:ascii="Times New Roman" w:eastAsia="Times New Roman" w:hAnsi="Times New Roman" w:cs="Times New Roman"/>
      <w:color w:val="auto"/>
      <w:sz w:val="20"/>
      <w:szCs w:val="20"/>
      <w:lang w:eastAsia="en-AU"/>
    </w:rPr>
  </w:style>
  <w:style w:type="paragraph" w:customStyle="1" w:styleId="Heading3notshowing">
    <w:name w:val="Heading 3—not showing"/>
    <w:basedOn w:val="Normal"/>
    <w:next w:val="Normal"/>
    <w:qFormat/>
    <w:rsid w:val="00036AC3"/>
    <w:pPr>
      <w:keepNext/>
      <w:suppressAutoHyphens w:val="0"/>
      <w:spacing w:before="0" w:after="120"/>
      <w:outlineLvl w:val="2"/>
    </w:pPr>
    <w:rPr>
      <w:rFonts w:ascii="Segoe UI Semibold" w:eastAsia="MingLiU" w:hAnsi="Segoe UI Semibold" w:cs="Segoe UI Semibold"/>
      <w:color w:val="4C5564"/>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5298">
      <w:bodyDiv w:val="1"/>
      <w:marLeft w:val="0"/>
      <w:marRight w:val="0"/>
      <w:marTop w:val="0"/>
      <w:marBottom w:val="0"/>
      <w:divBdr>
        <w:top w:val="none" w:sz="0" w:space="0" w:color="auto"/>
        <w:left w:val="none" w:sz="0" w:space="0" w:color="auto"/>
        <w:bottom w:val="none" w:sz="0" w:space="0" w:color="auto"/>
        <w:right w:val="none" w:sz="0" w:space="0" w:color="auto"/>
      </w:divBdr>
    </w:div>
    <w:div w:id="287516184">
      <w:bodyDiv w:val="1"/>
      <w:marLeft w:val="0"/>
      <w:marRight w:val="0"/>
      <w:marTop w:val="0"/>
      <w:marBottom w:val="0"/>
      <w:divBdr>
        <w:top w:val="none" w:sz="0" w:space="0" w:color="auto"/>
        <w:left w:val="none" w:sz="0" w:space="0" w:color="auto"/>
        <w:bottom w:val="none" w:sz="0" w:space="0" w:color="auto"/>
        <w:right w:val="none" w:sz="0" w:space="0" w:color="auto"/>
      </w:divBdr>
    </w:div>
    <w:div w:id="327292469">
      <w:bodyDiv w:val="1"/>
      <w:marLeft w:val="0"/>
      <w:marRight w:val="0"/>
      <w:marTop w:val="0"/>
      <w:marBottom w:val="0"/>
      <w:divBdr>
        <w:top w:val="none" w:sz="0" w:space="0" w:color="auto"/>
        <w:left w:val="none" w:sz="0" w:space="0" w:color="auto"/>
        <w:bottom w:val="none" w:sz="0" w:space="0" w:color="auto"/>
        <w:right w:val="none" w:sz="0" w:space="0" w:color="auto"/>
      </w:divBdr>
    </w:div>
    <w:div w:id="399836781">
      <w:bodyDiv w:val="1"/>
      <w:marLeft w:val="0"/>
      <w:marRight w:val="0"/>
      <w:marTop w:val="0"/>
      <w:marBottom w:val="0"/>
      <w:divBdr>
        <w:top w:val="none" w:sz="0" w:space="0" w:color="auto"/>
        <w:left w:val="none" w:sz="0" w:space="0" w:color="auto"/>
        <w:bottom w:val="none" w:sz="0" w:space="0" w:color="auto"/>
        <w:right w:val="none" w:sz="0" w:space="0" w:color="auto"/>
      </w:divBdr>
    </w:div>
    <w:div w:id="413556465">
      <w:bodyDiv w:val="1"/>
      <w:marLeft w:val="0"/>
      <w:marRight w:val="0"/>
      <w:marTop w:val="0"/>
      <w:marBottom w:val="0"/>
      <w:divBdr>
        <w:top w:val="none" w:sz="0" w:space="0" w:color="auto"/>
        <w:left w:val="none" w:sz="0" w:space="0" w:color="auto"/>
        <w:bottom w:val="none" w:sz="0" w:space="0" w:color="auto"/>
        <w:right w:val="none" w:sz="0" w:space="0" w:color="auto"/>
      </w:divBdr>
    </w:div>
    <w:div w:id="430902811">
      <w:bodyDiv w:val="1"/>
      <w:marLeft w:val="0"/>
      <w:marRight w:val="0"/>
      <w:marTop w:val="0"/>
      <w:marBottom w:val="0"/>
      <w:divBdr>
        <w:top w:val="none" w:sz="0" w:space="0" w:color="auto"/>
        <w:left w:val="none" w:sz="0" w:space="0" w:color="auto"/>
        <w:bottom w:val="none" w:sz="0" w:space="0" w:color="auto"/>
        <w:right w:val="none" w:sz="0" w:space="0" w:color="auto"/>
      </w:divBdr>
    </w:div>
    <w:div w:id="597909555">
      <w:bodyDiv w:val="1"/>
      <w:marLeft w:val="0"/>
      <w:marRight w:val="0"/>
      <w:marTop w:val="0"/>
      <w:marBottom w:val="0"/>
      <w:divBdr>
        <w:top w:val="none" w:sz="0" w:space="0" w:color="auto"/>
        <w:left w:val="none" w:sz="0" w:space="0" w:color="auto"/>
        <w:bottom w:val="none" w:sz="0" w:space="0" w:color="auto"/>
        <w:right w:val="none" w:sz="0" w:space="0" w:color="auto"/>
      </w:divBdr>
    </w:div>
    <w:div w:id="654531594">
      <w:bodyDiv w:val="1"/>
      <w:marLeft w:val="0"/>
      <w:marRight w:val="0"/>
      <w:marTop w:val="0"/>
      <w:marBottom w:val="0"/>
      <w:divBdr>
        <w:top w:val="none" w:sz="0" w:space="0" w:color="auto"/>
        <w:left w:val="none" w:sz="0" w:space="0" w:color="auto"/>
        <w:bottom w:val="none" w:sz="0" w:space="0" w:color="auto"/>
        <w:right w:val="none" w:sz="0" w:space="0" w:color="auto"/>
      </w:divBdr>
    </w:div>
    <w:div w:id="857735538">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31277203">
      <w:bodyDiv w:val="1"/>
      <w:marLeft w:val="0"/>
      <w:marRight w:val="0"/>
      <w:marTop w:val="0"/>
      <w:marBottom w:val="0"/>
      <w:divBdr>
        <w:top w:val="none" w:sz="0" w:space="0" w:color="auto"/>
        <w:left w:val="none" w:sz="0" w:space="0" w:color="auto"/>
        <w:bottom w:val="none" w:sz="0" w:space="0" w:color="auto"/>
        <w:right w:val="none" w:sz="0" w:space="0" w:color="auto"/>
      </w:divBdr>
    </w:div>
    <w:div w:id="1120221554">
      <w:bodyDiv w:val="1"/>
      <w:marLeft w:val="0"/>
      <w:marRight w:val="0"/>
      <w:marTop w:val="0"/>
      <w:marBottom w:val="0"/>
      <w:divBdr>
        <w:top w:val="none" w:sz="0" w:space="0" w:color="auto"/>
        <w:left w:val="none" w:sz="0" w:space="0" w:color="auto"/>
        <w:bottom w:val="none" w:sz="0" w:space="0" w:color="auto"/>
        <w:right w:val="none" w:sz="0" w:space="0" w:color="auto"/>
      </w:divBdr>
    </w:div>
    <w:div w:id="1194000507">
      <w:bodyDiv w:val="1"/>
      <w:marLeft w:val="0"/>
      <w:marRight w:val="0"/>
      <w:marTop w:val="0"/>
      <w:marBottom w:val="0"/>
      <w:divBdr>
        <w:top w:val="none" w:sz="0" w:space="0" w:color="auto"/>
        <w:left w:val="none" w:sz="0" w:space="0" w:color="auto"/>
        <w:bottom w:val="none" w:sz="0" w:space="0" w:color="auto"/>
        <w:right w:val="none" w:sz="0" w:space="0" w:color="auto"/>
      </w:divBdr>
    </w:div>
    <w:div w:id="1251157393">
      <w:bodyDiv w:val="1"/>
      <w:marLeft w:val="0"/>
      <w:marRight w:val="0"/>
      <w:marTop w:val="0"/>
      <w:marBottom w:val="0"/>
      <w:divBdr>
        <w:top w:val="none" w:sz="0" w:space="0" w:color="auto"/>
        <w:left w:val="none" w:sz="0" w:space="0" w:color="auto"/>
        <w:bottom w:val="none" w:sz="0" w:space="0" w:color="auto"/>
        <w:right w:val="none" w:sz="0" w:space="0" w:color="auto"/>
      </w:divBdr>
    </w:div>
    <w:div w:id="1265042356">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83796928">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585185977">
      <w:bodyDiv w:val="1"/>
      <w:marLeft w:val="0"/>
      <w:marRight w:val="0"/>
      <w:marTop w:val="0"/>
      <w:marBottom w:val="0"/>
      <w:divBdr>
        <w:top w:val="none" w:sz="0" w:space="0" w:color="auto"/>
        <w:left w:val="none" w:sz="0" w:space="0" w:color="auto"/>
        <w:bottom w:val="none" w:sz="0" w:space="0" w:color="auto"/>
        <w:right w:val="none" w:sz="0" w:space="0" w:color="auto"/>
      </w:divBdr>
    </w:div>
    <w:div w:id="1601376178">
      <w:bodyDiv w:val="1"/>
      <w:marLeft w:val="0"/>
      <w:marRight w:val="0"/>
      <w:marTop w:val="0"/>
      <w:marBottom w:val="0"/>
      <w:divBdr>
        <w:top w:val="none" w:sz="0" w:space="0" w:color="auto"/>
        <w:left w:val="none" w:sz="0" w:space="0" w:color="auto"/>
        <w:bottom w:val="none" w:sz="0" w:space="0" w:color="auto"/>
        <w:right w:val="none" w:sz="0" w:space="0" w:color="auto"/>
      </w:divBdr>
    </w:div>
    <w:div w:id="1689257526">
      <w:bodyDiv w:val="1"/>
      <w:marLeft w:val="0"/>
      <w:marRight w:val="0"/>
      <w:marTop w:val="0"/>
      <w:marBottom w:val="0"/>
      <w:divBdr>
        <w:top w:val="none" w:sz="0" w:space="0" w:color="auto"/>
        <w:left w:val="none" w:sz="0" w:space="0" w:color="auto"/>
        <w:bottom w:val="none" w:sz="0" w:space="0" w:color="auto"/>
        <w:right w:val="none" w:sz="0" w:space="0" w:color="auto"/>
      </w:divBdr>
    </w:div>
    <w:div w:id="1737900663">
      <w:bodyDiv w:val="1"/>
      <w:marLeft w:val="0"/>
      <w:marRight w:val="0"/>
      <w:marTop w:val="0"/>
      <w:marBottom w:val="0"/>
      <w:divBdr>
        <w:top w:val="none" w:sz="0" w:space="0" w:color="auto"/>
        <w:left w:val="none" w:sz="0" w:space="0" w:color="auto"/>
        <w:bottom w:val="none" w:sz="0" w:space="0" w:color="auto"/>
        <w:right w:val="none" w:sz="0" w:space="0" w:color="auto"/>
      </w:divBdr>
    </w:div>
    <w:div w:id="1766607669">
      <w:bodyDiv w:val="1"/>
      <w:marLeft w:val="0"/>
      <w:marRight w:val="0"/>
      <w:marTop w:val="0"/>
      <w:marBottom w:val="0"/>
      <w:divBdr>
        <w:top w:val="none" w:sz="0" w:space="0" w:color="auto"/>
        <w:left w:val="none" w:sz="0" w:space="0" w:color="auto"/>
        <w:bottom w:val="none" w:sz="0" w:space="0" w:color="auto"/>
        <w:right w:val="none" w:sz="0" w:space="0" w:color="auto"/>
      </w:divBdr>
    </w:div>
    <w:div w:id="1774592411">
      <w:bodyDiv w:val="1"/>
      <w:marLeft w:val="0"/>
      <w:marRight w:val="0"/>
      <w:marTop w:val="0"/>
      <w:marBottom w:val="0"/>
      <w:divBdr>
        <w:top w:val="none" w:sz="0" w:space="0" w:color="auto"/>
        <w:left w:val="none" w:sz="0" w:space="0" w:color="auto"/>
        <w:bottom w:val="none" w:sz="0" w:space="0" w:color="auto"/>
        <w:right w:val="none" w:sz="0" w:space="0" w:color="auto"/>
      </w:divBdr>
    </w:div>
    <w:div w:id="1862284187">
      <w:bodyDiv w:val="1"/>
      <w:marLeft w:val="0"/>
      <w:marRight w:val="0"/>
      <w:marTop w:val="0"/>
      <w:marBottom w:val="0"/>
      <w:divBdr>
        <w:top w:val="none" w:sz="0" w:space="0" w:color="auto"/>
        <w:left w:val="none" w:sz="0" w:space="0" w:color="auto"/>
        <w:bottom w:val="none" w:sz="0" w:space="0" w:color="auto"/>
        <w:right w:val="none" w:sz="0" w:space="0" w:color="auto"/>
      </w:divBdr>
    </w:div>
    <w:div w:id="1864972429">
      <w:bodyDiv w:val="1"/>
      <w:marLeft w:val="0"/>
      <w:marRight w:val="0"/>
      <w:marTop w:val="0"/>
      <w:marBottom w:val="0"/>
      <w:divBdr>
        <w:top w:val="none" w:sz="0" w:space="0" w:color="auto"/>
        <w:left w:val="none" w:sz="0" w:space="0" w:color="auto"/>
        <w:bottom w:val="none" w:sz="0" w:space="0" w:color="auto"/>
        <w:right w:val="none" w:sz="0" w:space="0" w:color="auto"/>
      </w:divBdr>
    </w:div>
    <w:div w:id="1956448219">
      <w:bodyDiv w:val="1"/>
      <w:marLeft w:val="0"/>
      <w:marRight w:val="0"/>
      <w:marTop w:val="0"/>
      <w:marBottom w:val="0"/>
      <w:divBdr>
        <w:top w:val="none" w:sz="0" w:space="0" w:color="auto"/>
        <w:left w:val="none" w:sz="0" w:space="0" w:color="auto"/>
        <w:bottom w:val="none" w:sz="0" w:space="0" w:color="auto"/>
        <w:right w:val="none" w:sz="0" w:space="0" w:color="auto"/>
      </w:divBdr>
    </w:div>
    <w:div w:id="2072461269">
      <w:bodyDiv w:val="1"/>
      <w:marLeft w:val="0"/>
      <w:marRight w:val="0"/>
      <w:marTop w:val="0"/>
      <w:marBottom w:val="0"/>
      <w:divBdr>
        <w:top w:val="none" w:sz="0" w:space="0" w:color="auto"/>
        <w:left w:val="none" w:sz="0" w:space="0" w:color="auto"/>
        <w:bottom w:val="none" w:sz="0" w:space="0" w:color="auto"/>
        <w:right w:val="none" w:sz="0" w:space="0" w:color="auto"/>
      </w:divBdr>
    </w:div>
    <w:div w:id="213813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infrastructure.gov.au/media-communications-arts/spectrum/5g-and-eme/need-wireless-connectivity" TargetMode="External"/><Relationship Id="rId26" Type="http://schemas.openxmlformats.org/officeDocument/2006/relationships/hyperlink" Target="mailto:powersandimmunties@communications.gov.au" TargetMode="External"/><Relationship Id="rId51"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info@acma.gov.au" TargetMode="External"/><Relationship Id="rId25" Type="http://schemas.openxmlformats.org/officeDocument/2006/relationships/hyperlink" Target="https://www.digital.gov.au/policy/digital-experience/digital-service-standar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wersandimmunities@communications.gov.au" TargetMode="External"/><Relationship Id="rId20" Type="http://schemas.openxmlformats.org/officeDocument/2006/relationships/hyperlink" Target="http://www.infrastructure.gov.au/powers-and-immuniti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pmc.gov.au/"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infrastructure.gov.au/improving-mobile-connectivity" TargetMode="External"/><Relationship Id="rId31" Type="http://schemas.openxmlformats.org/officeDocument/2006/relationships/header" Target="header2.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mailto:privacy@infrastructure.gov.au" TargetMode="External"/><Relationship Id="rId30" Type="http://schemas.openxmlformats.org/officeDocument/2006/relationships/footer" Target="footer2.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nfrastructure.gov.au/improving-mobile-connectivity" TargetMode="External"/><Relationship Id="rId2" Type="http://schemas.openxmlformats.org/officeDocument/2006/relationships/hyperlink" Target="https://www.infrastructure.gov.au/sites/default/files/documents/telecommunications-usage-survey-report.pdf" TargetMode="External"/><Relationship Id="rId1" Type="http://schemas.openxmlformats.org/officeDocument/2006/relationships/hyperlink" Target="https://www.infrastructure.gov.au/media-communications-arts/spectrum/5g-and-eme/need-wireless-connectivity" TargetMode="External"/><Relationship Id="rId6" Type="http://schemas.openxmlformats.org/officeDocument/2006/relationships/hyperlink" Target="http://www.infrastructure.gov.au/improving-mobile-connectivity" TargetMode="External"/><Relationship Id="rId5" Type="http://schemas.openxmlformats.org/officeDocument/2006/relationships/hyperlink" Target="https://www.aph.gov.au/Parliamentary_Business/Committees/House/Regional_Development_Infrastructure_and_Transport/Localgovernmentsustaina/Submissions" TargetMode="External"/><Relationship Id="rId4" Type="http://schemas.openxmlformats.org/officeDocument/2006/relationships/hyperlink" Target="https://www.acma.gov.au/sites/default/files/2023-12/Trends%20and%20developments%20in%20telecommunications%202022-23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documenttasks/documenttasks1.xml><?xml version="1.0" encoding="utf-8"?>
<t:Tasks xmlns:t="http://schemas.microsoft.com/office/tasks/2019/documenttasks" xmlns:oel="http://schemas.microsoft.com/office/2019/extlst">
  <t:Task id="{37648AED-1B2B-4D44-AE30-8DF3BAD5A680}">
    <t:Anchor>
      <t:Comment id="714594567"/>
    </t:Anchor>
    <t:History>
      <t:Event id="{DF89C7AC-6DB3-48AD-B0A8-6BE1519597F8}" time="2024-09-22T23:20:39.296Z">
        <t:Attribution userId="S::Andrew.Sabo@team.telstra.com::a7090686-f666-4326-9f96-8a210ec88b45" userProvider="AD" userName="Sabo, Andrew"/>
        <t:Anchor>
          <t:Comment id="1962869527"/>
        </t:Anchor>
        <t:Create/>
      </t:Event>
      <t:Event id="{3E98B21D-B552-4D64-8FD9-9CC845179E32}" time="2024-09-22T23:20:39.296Z">
        <t:Attribution userId="S::Andrew.Sabo@team.telstra.com::a7090686-f666-4326-9f96-8a210ec88b45" userProvider="AD" userName="Sabo, Andrew"/>
        <t:Anchor>
          <t:Comment id="1962869527"/>
        </t:Anchor>
        <t:Assign userId="S::Greg.B.Dendle@team.telstra.com::0aad9c30-43fd-4edc-bfbc-ca006f81f089" userProvider="AD" userName="Dendle, Greg"/>
      </t:Event>
      <t:Event id="{8FFE0EC3-D6D7-4276-94BB-289A73E07F1F}" time="2024-09-22T23:20:39.296Z">
        <t:Attribution userId="S::Andrew.Sabo@team.telstra.com::a7090686-f666-4326-9f96-8a210ec88b45" userProvider="AD" userName="Sabo, Andrew"/>
        <t:Anchor>
          <t:Comment id="1962869527"/>
        </t:Anchor>
        <t:SetTitle title="@Dendle, Greg Do you have a clean photo of a SAPS fit out?"/>
      </t:Event>
      <t:Event id="{299AC278-6823-4C3A-8413-5A9BBA106D00}" time="2024-09-24T22:53:55.065Z">
        <t:Attribution userId="S::Andrew.Sabo@team.telstra.com::a7090686-f666-4326-9f96-8a210ec88b45" userProvider="AD" userName="Sabo, Andrew"/>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898A3526414A92AADE19DC1A6F94D4"/>
        <w:category>
          <w:name w:val="General"/>
          <w:gallery w:val="placeholder"/>
        </w:category>
        <w:types>
          <w:type w:val="bbPlcHdr"/>
        </w:types>
        <w:behaviors>
          <w:behavior w:val="content"/>
        </w:behaviors>
        <w:guid w:val="{D8556CB0-0A78-4059-A5BE-812ADF87A530}"/>
      </w:docPartPr>
      <w:docPartBody>
        <w:p w:rsidR="00B0151A" w:rsidRDefault="00120D13">
          <w:pPr>
            <w:pStyle w:val="8B898A3526414A92AADE19DC1A6F94D4"/>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D13"/>
    <w:rsid w:val="00120D13"/>
    <w:rsid w:val="00161D23"/>
    <w:rsid w:val="00170F47"/>
    <w:rsid w:val="00181348"/>
    <w:rsid w:val="002650F3"/>
    <w:rsid w:val="00270872"/>
    <w:rsid w:val="00280B47"/>
    <w:rsid w:val="003377DC"/>
    <w:rsid w:val="003640E5"/>
    <w:rsid w:val="00425BB8"/>
    <w:rsid w:val="00427B59"/>
    <w:rsid w:val="004D23A7"/>
    <w:rsid w:val="004D3287"/>
    <w:rsid w:val="004D7618"/>
    <w:rsid w:val="004F3DA5"/>
    <w:rsid w:val="00551101"/>
    <w:rsid w:val="00560CB7"/>
    <w:rsid w:val="005E37F4"/>
    <w:rsid w:val="005F2DF9"/>
    <w:rsid w:val="00622969"/>
    <w:rsid w:val="00625C3C"/>
    <w:rsid w:val="00666613"/>
    <w:rsid w:val="00714A53"/>
    <w:rsid w:val="00791C42"/>
    <w:rsid w:val="007D1CCA"/>
    <w:rsid w:val="0085646D"/>
    <w:rsid w:val="008638DB"/>
    <w:rsid w:val="00886DF6"/>
    <w:rsid w:val="008A3584"/>
    <w:rsid w:val="008D688B"/>
    <w:rsid w:val="008E69FA"/>
    <w:rsid w:val="00921A39"/>
    <w:rsid w:val="009416C9"/>
    <w:rsid w:val="00967A0D"/>
    <w:rsid w:val="00A42E25"/>
    <w:rsid w:val="00AB2C5C"/>
    <w:rsid w:val="00AB4D3F"/>
    <w:rsid w:val="00AE5021"/>
    <w:rsid w:val="00B0151A"/>
    <w:rsid w:val="00B775AB"/>
    <w:rsid w:val="00B96214"/>
    <w:rsid w:val="00C82A22"/>
    <w:rsid w:val="00C94CA1"/>
    <w:rsid w:val="00CD2BB0"/>
    <w:rsid w:val="00D42524"/>
    <w:rsid w:val="00DA1C7A"/>
    <w:rsid w:val="00DF4E4C"/>
    <w:rsid w:val="00F95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FBAA0AA634244199BF0FB3BFB52E3B9">
    <w:name w:val="3FBAA0AA634244199BF0FB3BFB52E3B9"/>
  </w:style>
  <w:style w:type="paragraph" w:customStyle="1" w:styleId="B4BDF526049D4142AFE7BF0F95B174C5">
    <w:name w:val="B4BDF526049D4142AFE7BF0F95B174C5"/>
  </w:style>
  <w:style w:type="paragraph" w:customStyle="1" w:styleId="8B898A3526414A92AADE19DC1A6F94D4">
    <w:name w:val="8B898A3526414A92AADE19DC1A6F9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97D206E7C0A0F4A8F47C2758C62945B" ma:contentTypeVersion="" ma:contentTypeDescription="PDMS Document Site Content Type" ma:contentTypeScope="" ma:versionID="502982d625c29344ef9927bc22ac9190">
  <xsd:schema xmlns:xsd="http://www.w3.org/2001/XMLSchema" xmlns:xs="http://www.w3.org/2001/XMLSchema" xmlns:p="http://schemas.microsoft.com/office/2006/metadata/properties" xmlns:ns2="C1ABE410-6AF3-42C4-A6A0-B9ECD3AF8A8C" targetNamespace="http://schemas.microsoft.com/office/2006/metadata/properties" ma:root="true" ma:fieldsID="c3006b216d50936947c19c52016f6939" ns2:_="">
    <xsd:import namespace="C1ABE410-6AF3-42C4-A6A0-B9ECD3AF8A8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BE410-6AF3-42C4-A6A0-B9ECD3AF8A8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C1ABE410-6AF3-42C4-A6A0-B9ECD3AF8A8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4CF8EC54-1199-4573-8084-67C55B422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BE410-6AF3-42C4-A6A0-B9ECD3AF8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7B4BD-7873-4981-8F83-20082D0CB7EC}">
  <ds:schemaRefs>
    <ds:schemaRef ds:uri="http://schemas.microsoft.com/office/2006/metadata/properties"/>
    <ds:schemaRef ds:uri="http://purl.org/dc/dcmitype/"/>
    <ds:schemaRef ds:uri="http://purl.org/dc/elements/1.1/"/>
    <ds:schemaRef ds:uri="http://schemas.openxmlformats.org/package/2006/metadata/core-properties"/>
    <ds:schemaRef ds:uri="C1ABE410-6AF3-42C4-A6A0-B9ECD3AF8A8C"/>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B2B44190-4430-4B6C-A17E-C764E01DB431}">
  <ds:schemaRefs>
    <ds:schemaRef ds:uri="http://schemas.openxmlformats.org/officeDocument/2006/bibliography"/>
  </ds:schemaRefs>
</ds:datastoreItem>
</file>

<file path=docMetadata/LabelInfo.xml><?xml version="1.0" encoding="utf-8"?>
<clbl:labelList xmlns:clbl="http://schemas.microsoft.com/office/2020/mipLabelMetadata">
  <clbl:label id="{d06ca730-9605-454d-badc-655e7799c5a2}"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Report portrait.dotx</Template>
  <TotalTime>4</TotalTime>
  <Pages>21</Pages>
  <Words>8298</Words>
  <Characters>47055</Characters>
  <Application>Microsoft Office Word</Application>
  <DocSecurity>0</DocSecurity>
  <Lines>797</Lines>
  <Paragraphs>376</Paragraphs>
  <ScaleCrop>false</ScaleCrop>
  <HeadingPairs>
    <vt:vector size="2" baseType="variant">
      <vt:variant>
        <vt:lpstr>Title</vt:lpstr>
      </vt:variant>
      <vt:variant>
        <vt:i4>1</vt:i4>
      </vt:variant>
    </vt:vector>
  </HeadingPairs>
  <TitlesOfParts>
    <vt:vector size="1" baseType="lpstr">
      <vt:lpstr>Amendments to the Powers and Immunities Framework - Consultation Paper</vt:lpstr>
    </vt:vector>
  </TitlesOfParts>
  <Company>Department of Infrastructure &amp; Regional Development</Company>
  <LinksUpToDate>false</LinksUpToDate>
  <CharactersWithSpaces>54977</CharactersWithSpaces>
  <SharedDoc>false</SharedDoc>
  <HLinks>
    <vt:vector size="204" baseType="variant">
      <vt:variant>
        <vt:i4>1048691</vt:i4>
      </vt:variant>
      <vt:variant>
        <vt:i4>135</vt:i4>
      </vt:variant>
      <vt:variant>
        <vt:i4>0</vt:i4>
      </vt:variant>
      <vt:variant>
        <vt:i4>5</vt:i4>
      </vt:variant>
      <vt:variant>
        <vt:lpwstr>mailto:privacy@infrastructure.gov.au</vt:lpwstr>
      </vt:variant>
      <vt:variant>
        <vt:lpwstr/>
      </vt:variant>
      <vt:variant>
        <vt:i4>4980790</vt:i4>
      </vt:variant>
      <vt:variant>
        <vt:i4>132</vt:i4>
      </vt:variant>
      <vt:variant>
        <vt:i4>0</vt:i4>
      </vt:variant>
      <vt:variant>
        <vt:i4>5</vt:i4>
      </vt:variant>
      <vt:variant>
        <vt:lpwstr>mailto:powersandimmunties@communications.gov.au</vt:lpwstr>
      </vt:variant>
      <vt:variant>
        <vt:lpwstr/>
      </vt:variant>
      <vt:variant>
        <vt:i4>4325444</vt:i4>
      </vt:variant>
      <vt:variant>
        <vt:i4>129</vt:i4>
      </vt:variant>
      <vt:variant>
        <vt:i4>0</vt:i4>
      </vt:variant>
      <vt:variant>
        <vt:i4>5</vt:i4>
      </vt:variant>
      <vt:variant>
        <vt:lpwstr>https://www.digital.gov.au/policy/digital-experience/digital-service-standard</vt:lpwstr>
      </vt:variant>
      <vt:variant>
        <vt:lpwstr/>
      </vt:variant>
      <vt:variant>
        <vt:i4>2621542</vt:i4>
      </vt:variant>
      <vt:variant>
        <vt:i4>126</vt:i4>
      </vt:variant>
      <vt:variant>
        <vt:i4>0</vt:i4>
      </vt:variant>
      <vt:variant>
        <vt:i4>5</vt:i4>
      </vt:variant>
      <vt:variant>
        <vt:lpwstr>http://www.infrastructure.gov.au/powers-and-immunities</vt:lpwstr>
      </vt:variant>
      <vt:variant>
        <vt:lpwstr/>
      </vt:variant>
      <vt:variant>
        <vt:i4>7667766</vt:i4>
      </vt:variant>
      <vt:variant>
        <vt:i4>123</vt:i4>
      </vt:variant>
      <vt:variant>
        <vt:i4>0</vt:i4>
      </vt:variant>
      <vt:variant>
        <vt:i4>5</vt:i4>
      </vt:variant>
      <vt:variant>
        <vt:lpwstr>http://www.infrastructure.gov.au/improving-mobile-connectivity</vt:lpwstr>
      </vt:variant>
      <vt:variant>
        <vt:lpwstr/>
      </vt:variant>
      <vt:variant>
        <vt:i4>3997819</vt:i4>
      </vt:variant>
      <vt:variant>
        <vt:i4>120</vt:i4>
      </vt:variant>
      <vt:variant>
        <vt:i4>0</vt:i4>
      </vt:variant>
      <vt:variant>
        <vt:i4>5</vt:i4>
      </vt:variant>
      <vt:variant>
        <vt:lpwstr>https://www.infrastructure.gov.au/media-communications-arts/spectrum/5g-and-eme/need-wireless-connectivity</vt:lpwstr>
      </vt:variant>
      <vt:variant>
        <vt:lpwstr/>
      </vt:variant>
      <vt:variant>
        <vt:i4>6225960</vt:i4>
      </vt:variant>
      <vt:variant>
        <vt:i4>117</vt:i4>
      </vt:variant>
      <vt:variant>
        <vt:i4>0</vt:i4>
      </vt:variant>
      <vt:variant>
        <vt:i4>5</vt:i4>
      </vt:variant>
      <vt:variant>
        <vt:lpwstr>mailto:info@acma.gov.au</vt:lpwstr>
      </vt:variant>
      <vt:variant>
        <vt:lpwstr/>
      </vt:variant>
      <vt:variant>
        <vt:i4>1179697</vt:i4>
      </vt:variant>
      <vt:variant>
        <vt:i4>110</vt:i4>
      </vt:variant>
      <vt:variant>
        <vt:i4>0</vt:i4>
      </vt:variant>
      <vt:variant>
        <vt:i4>5</vt:i4>
      </vt:variant>
      <vt:variant>
        <vt:lpwstr/>
      </vt:variant>
      <vt:variant>
        <vt:lpwstr>_Toc177723561</vt:lpwstr>
      </vt:variant>
      <vt:variant>
        <vt:i4>1179697</vt:i4>
      </vt:variant>
      <vt:variant>
        <vt:i4>104</vt:i4>
      </vt:variant>
      <vt:variant>
        <vt:i4>0</vt:i4>
      </vt:variant>
      <vt:variant>
        <vt:i4>5</vt:i4>
      </vt:variant>
      <vt:variant>
        <vt:lpwstr/>
      </vt:variant>
      <vt:variant>
        <vt:lpwstr>_Toc177723560</vt:lpwstr>
      </vt:variant>
      <vt:variant>
        <vt:i4>1114161</vt:i4>
      </vt:variant>
      <vt:variant>
        <vt:i4>98</vt:i4>
      </vt:variant>
      <vt:variant>
        <vt:i4>0</vt:i4>
      </vt:variant>
      <vt:variant>
        <vt:i4>5</vt:i4>
      </vt:variant>
      <vt:variant>
        <vt:lpwstr/>
      </vt:variant>
      <vt:variant>
        <vt:lpwstr>_Toc177723559</vt:lpwstr>
      </vt:variant>
      <vt:variant>
        <vt:i4>1114161</vt:i4>
      </vt:variant>
      <vt:variant>
        <vt:i4>92</vt:i4>
      </vt:variant>
      <vt:variant>
        <vt:i4>0</vt:i4>
      </vt:variant>
      <vt:variant>
        <vt:i4>5</vt:i4>
      </vt:variant>
      <vt:variant>
        <vt:lpwstr/>
      </vt:variant>
      <vt:variant>
        <vt:lpwstr>_Toc177723558</vt:lpwstr>
      </vt:variant>
      <vt:variant>
        <vt:i4>1114161</vt:i4>
      </vt:variant>
      <vt:variant>
        <vt:i4>86</vt:i4>
      </vt:variant>
      <vt:variant>
        <vt:i4>0</vt:i4>
      </vt:variant>
      <vt:variant>
        <vt:i4>5</vt:i4>
      </vt:variant>
      <vt:variant>
        <vt:lpwstr/>
      </vt:variant>
      <vt:variant>
        <vt:lpwstr>_Toc177723557</vt:lpwstr>
      </vt:variant>
      <vt:variant>
        <vt:i4>1114161</vt:i4>
      </vt:variant>
      <vt:variant>
        <vt:i4>80</vt:i4>
      </vt:variant>
      <vt:variant>
        <vt:i4>0</vt:i4>
      </vt:variant>
      <vt:variant>
        <vt:i4>5</vt:i4>
      </vt:variant>
      <vt:variant>
        <vt:lpwstr/>
      </vt:variant>
      <vt:variant>
        <vt:lpwstr>_Toc177723556</vt:lpwstr>
      </vt:variant>
      <vt:variant>
        <vt:i4>1114161</vt:i4>
      </vt:variant>
      <vt:variant>
        <vt:i4>74</vt:i4>
      </vt:variant>
      <vt:variant>
        <vt:i4>0</vt:i4>
      </vt:variant>
      <vt:variant>
        <vt:i4>5</vt:i4>
      </vt:variant>
      <vt:variant>
        <vt:lpwstr/>
      </vt:variant>
      <vt:variant>
        <vt:lpwstr>_Toc177723555</vt:lpwstr>
      </vt:variant>
      <vt:variant>
        <vt:i4>1114161</vt:i4>
      </vt:variant>
      <vt:variant>
        <vt:i4>68</vt:i4>
      </vt:variant>
      <vt:variant>
        <vt:i4>0</vt:i4>
      </vt:variant>
      <vt:variant>
        <vt:i4>5</vt:i4>
      </vt:variant>
      <vt:variant>
        <vt:lpwstr/>
      </vt:variant>
      <vt:variant>
        <vt:lpwstr>_Toc177723554</vt:lpwstr>
      </vt:variant>
      <vt:variant>
        <vt:i4>1114161</vt:i4>
      </vt:variant>
      <vt:variant>
        <vt:i4>62</vt:i4>
      </vt:variant>
      <vt:variant>
        <vt:i4>0</vt:i4>
      </vt:variant>
      <vt:variant>
        <vt:i4>5</vt:i4>
      </vt:variant>
      <vt:variant>
        <vt:lpwstr/>
      </vt:variant>
      <vt:variant>
        <vt:lpwstr>_Toc177723553</vt:lpwstr>
      </vt:variant>
      <vt:variant>
        <vt:i4>1114161</vt:i4>
      </vt:variant>
      <vt:variant>
        <vt:i4>56</vt:i4>
      </vt:variant>
      <vt:variant>
        <vt:i4>0</vt:i4>
      </vt:variant>
      <vt:variant>
        <vt:i4>5</vt:i4>
      </vt:variant>
      <vt:variant>
        <vt:lpwstr/>
      </vt:variant>
      <vt:variant>
        <vt:lpwstr>_Toc177723552</vt:lpwstr>
      </vt:variant>
      <vt:variant>
        <vt:i4>1114161</vt:i4>
      </vt:variant>
      <vt:variant>
        <vt:i4>50</vt:i4>
      </vt:variant>
      <vt:variant>
        <vt:i4>0</vt:i4>
      </vt:variant>
      <vt:variant>
        <vt:i4>5</vt:i4>
      </vt:variant>
      <vt:variant>
        <vt:lpwstr/>
      </vt:variant>
      <vt:variant>
        <vt:lpwstr>_Toc177723551</vt:lpwstr>
      </vt:variant>
      <vt:variant>
        <vt:i4>1114161</vt:i4>
      </vt:variant>
      <vt:variant>
        <vt:i4>44</vt:i4>
      </vt:variant>
      <vt:variant>
        <vt:i4>0</vt:i4>
      </vt:variant>
      <vt:variant>
        <vt:i4>5</vt:i4>
      </vt:variant>
      <vt:variant>
        <vt:lpwstr/>
      </vt:variant>
      <vt:variant>
        <vt:lpwstr>_Toc177723550</vt:lpwstr>
      </vt:variant>
      <vt:variant>
        <vt:i4>1048625</vt:i4>
      </vt:variant>
      <vt:variant>
        <vt:i4>38</vt:i4>
      </vt:variant>
      <vt:variant>
        <vt:i4>0</vt:i4>
      </vt:variant>
      <vt:variant>
        <vt:i4>5</vt:i4>
      </vt:variant>
      <vt:variant>
        <vt:lpwstr/>
      </vt:variant>
      <vt:variant>
        <vt:lpwstr>_Toc177723549</vt:lpwstr>
      </vt:variant>
      <vt:variant>
        <vt:i4>1048625</vt:i4>
      </vt:variant>
      <vt:variant>
        <vt:i4>32</vt:i4>
      </vt:variant>
      <vt:variant>
        <vt:i4>0</vt:i4>
      </vt:variant>
      <vt:variant>
        <vt:i4>5</vt:i4>
      </vt:variant>
      <vt:variant>
        <vt:lpwstr/>
      </vt:variant>
      <vt:variant>
        <vt:lpwstr>_Toc177723548</vt:lpwstr>
      </vt:variant>
      <vt:variant>
        <vt:i4>1048625</vt:i4>
      </vt:variant>
      <vt:variant>
        <vt:i4>26</vt:i4>
      </vt:variant>
      <vt:variant>
        <vt:i4>0</vt:i4>
      </vt:variant>
      <vt:variant>
        <vt:i4>5</vt:i4>
      </vt:variant>
      <vt:variant>
        <vt:lpwstr/>
      </vt:variant>
      <vt:variant>
        <vt:lpwstr>_Toc177723547</vt:lpwstr>
      </vt:variant>
      <vt:variant>
        <vt:i4>1048625</vt:i4>
      </vt:variant>
      <vt:variant>
        <vt:i4>20</vt:i4>
      </vt:variant>
      <vt:variant>
        <vt:i4>0</vt:i4>
      </vt:variant>
      <vt:variant>
        <vt:i4>5</vt:i4>
      </vt:variant>
      <vt:variant>
        <vt:lpwstr/>
      </vt:variant>
      <vt:variant>
        <vt:lpwstr>_Toc177723546</vt:lpwstr>
      </vt:variant>
      <vt:variant>
        <vt:i4>1048625</vt:i4>
      </vt:variant>
      <vt:variant>
        <vt:i4>14</vt:i4>
      </vt:variant>
      <vt:variant>
        <vt:i4>0</vt:i4>
      </vt:variant>
      <vt:variant>
        <vt:i4>5</vt:i4>
      </vt:variant>
      <vt:variant>
        <vt:lpwstr/>
      </vt:variant>
      <vt:variant>
        <vt:lpwstr>_Toc177723545</vt:lpwstr>
      </vt:variant>
      <vt:variant>
        <vt:i4>1048625</vt:i4>
      </vt:variant>
      <vt:variant>
        <vt:i4>8</vt:i4>
      </vt:variant>
      <vt:variant>
        <vt:i4>0</vt:i4>
      </vt:variant>
      <vt:variant>
        <vt:i4>5</vt:i4>
      </vt:variant>
      <vt:variant>
        <vt:lpwstr/>
      </vt:variant>
      <vt:variant>
        <vt:lpwstr>_Toc177723544</vt:lpwstr>
      </vt:variant>
      <vt:variant>
        <vt:i4>1507441</vt:i4>
      </vt:variant>
      <vt:variant>
        <vt:i4>3</vt:i4>
      </vt:variant>
      <vt:variant>
        <vt:i4>0</vt:i4>
      </vt:variant>
      <vt:variant>
        <vt:i4>5</vt:i4>
      </vt:variant>
      <vt:variant>
        <vt:lpwstr>mailto:powersandimmunities@communications.gov.au</vt:lpwstr>
      </vt:variant>
      <vt:variant>
        <vt:lpwstr/>
      </vt:variant>
      <vt:variant>
        <vt:i4>6750247</vt:i4>
      </vt:variant>
      <vt:variant>
        <vt:i4>0</vt:i4>
      </vt:variant>
      <vt:variant>
        <vt:i4>0</vt:i4>
      </vt:variant>
      <vt:variant>
        <vt:i4>5</vt:i4>
      </vt:variant>
      <vt:variant>
        <vt:lpwstr>http://www.pmc.gov.au/</vt:lpwstr>
      </vt:variant>
      <vt:variant>
        <vt:lpwstr/>
      </vt:variant>
      <vt:variant>
        <vt:i4>35</vt:i4>
      </vt:variant>
      <vt:variant>
        <vt:i4>9</vt:i4>
      </vt:variant>
      <vt:variant>
        <vt:i4>0</vt:i4>
      </vt:variant>
      <vt:variant>
        <vt:i4>5</vt:i4>
      </vt:variant>
      <vt:variant>
        <vt:lpwstr>https://www.aph.gov.au/Parliamentary_Business/Committees/House/Regional_Development_Infrastructure_and_Transport/Localgovernmentsustaina/Submissions</vt:lpwstr>
      </vt:variant>
      <vt:variant>
        <vt:lpwstr/>
      </vt:variant>
      <vt:variant>
        <vt:i4>1900595</vt:i4>
      </vt:variant>
      <vt:variant>
        <vt:i4>6</vt:i4>
      </vt:variant>
      <vt:variant>
        <vt:i4>0</vt:i4>
      </vt:variant>
      <vt:variant>
        <vt:i4>5</vt:i4>
      </vt:variant>
      <vt:variant>
        <vt:lpwstr>https://www.acma.gov.au/sites/default/files/2023-12/Trends and developments in telecommunications 2022-23_0.pdf</vt:lpwstr>
      </vt:variant>
      <vt:variant>
        <vt:lpwstr/>
      </vt:variant>
      <vt:variant>
        <vt:i4>7667766</vt:i4>
      </vt:variant>
      <vt:variant>
        <vt:i4>3</vt:i4>
      </vt:variant>
      <vt:variant>
        <vt:i4>0</vt:i4>
      </vt:variant>
      <vt:variant>
        <vt:i4>5</vt:i4>
      </vt:variant>
      <vt:variant>
        <vt:lpwstr>http://www.infrastructure.gov.au/improving-mobile-connectivity</vt:lpwstr>
      </vt:variant>
      <vt:variant>
        <vt:lpwstr/>
      </vt:variant>
      <vt:variant>
        <vt:i4>3997819</vt:i4>
      </vt:variant>
      <vt:variant>
        <vt:i4>0</vt:i4>
      </vt:variant>
      <vt:variant>
        <vt:i4>0</vt:i4>
      </vt:variant>
      <vt:variant>
        <vt:i4>5</vt:i4>
      </vt:variant>
      <vt:variant>
        <vt:lpwstr>https://www.infrastructure.gov.au/media-communications-arts/spectrum/5g-and-eme/need-wireless-connectivity</vt:lpwstr>
      </vt:variant>
      <vt:variant>
        <vt:lpwstr/>
      </vt:variant>
      <vt:variant>
        <vt:i4>917529</vt:i4>
      </vt:variant>
      <vt:variant>
        <vt:i4>6</vt:i4>
      </vt:variant>
      <vt:variant>
        <vt:i4>0</vt:i4>
      </vt:variant>
      <vt:variant>
        <vt:i4>5</vt:i4>
      </vt:variant>
      <vt:variant>
        <vt:lpwstr>https://www.infrastructure.gov.au/media-communications-arts/phone/boosting-temporary-infrastructure-capabilities</vt:lpwstr>
      </vt:variant>
      <vt:variant>
        <vt:lpwstr/>
      </vt:variant>
      <vt:variant>
        <vt:i4>589850</vt:i4>
      </vt:variant>
      <vt:variant>
        <vt:i4>3</vt:i4>
      </vt:variant>
      <vt:variant>
        <vt:i4>0</vt:i4>
      </vt:variant>
      <vt:variant>
        <vt:i4>5</vt:i4>
      </vt:variant>
      <vt:variant>
        <vt:lpwstr>https://www.nbnco.com.au/blog/the-nbn-project/mustering-up-the-fleet</vt:lpwstr>
      </vt:variant>
      <vt:variant>
        <vt:lpwstr/>
      </vt:variant>
      <vt:variant>
        <vt:i4>7274513</vt:i4>
      </vt:variant>
      <vt:variant>
        <vt:i4>0</vt:i4>
      </vt:variant>
      <vt:variant>
        <vt:i4>0</vt:i4>
      </vt:variant>
      <vt:variant>
        <vt:i4>5</vt:i4>
      </vt:variant>
      <vt:variant>
        <vt:lpwstr>https://www.legislation.wa.gov.au/legislation/statutes.nsf/main_mrtitle_300_homepage.html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Amendments to the Powers and Immunities Framework - Consultation Paper</dc:title>
  <dc:subject/>
  <dc:creator>Skinner, Matt</dc:creator>
  <cp:keywords/>
  <dc:description/>
  <cp:lastModifiedBy>Skinner, Matt</cp:lastModifiedBy>
  <cp:revision>3</cp:revision>
  <cp:lastPrinted>2024-11-07T04:46:00Z</cp:lastPrinted>
  <dcterms:created xsi:type="dcterms:W3CDTF">2024-11-07T04:46:00Z</dcterms:created>
  <dcterms:modified xsi:type="dcterms:W3CDTF">2024-11-07T04:47:00Z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0x010100266966F133664895A6EE3632470D45F500797D206E7C0A0F4A8F47C2758C62945B</vt:lpwstr>
  </property>
  <property fmtid="{D5CDD505-2E9C-101B-9397-08002B2CF9AE}" pid="3" name="ClassificationContentMarkingFooterShapeIds">
    <vt:lpwstr>312b8f5,5e4e07d9,4d25a6aa</vt:lpwstr>
  </property>
  <property fmtid="{D5CDD505-2E9C-101B-9397-08002B2CF9AE}" pid="4" name="ClassificationContentMarkingFooterFontProps">
    <vt:lpwstr>#000000,10,Calibri</vt:lpwstr>
  </property>
  <property fmtid="{D5CDD505-2E9C-101B-9397-08002B2CF9AE}" pid="5" name="ClassificationContentMarkingFooterText">
    <vt:lpwstr>Confidential</vt:lpwstr>
  </property>
</Properties>
</file>