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A196D" w14:textId="381B4663" w:rsidR="001D659E" w:rsidRPr="0069753D" w:rsidRDefault="001D659E" w:rsidP="00140888">
      <w:pPr>
        <w:pStyle w:val="SecurityMarker"/>
        <w:framePr w:w="11873" w:h="465" w:hRule="exact" w:hSpace="181" w:wrap="around" w:vAnchor="page" w:hAnchor="page" w:x="29" w:y="353" w:anchorLock="1"/>
        <w:tabs>
          <w:tab w:val="center" w:pos="4932"/>
          <w:tab w:val="left" w:pos="7290"/>
        </w:tabs>
        <w:rPr>
          <w:color w:val="FF0000"/>
        </w:rPr>
      </w:pPr>
      <w:bookmarkStart w:id="0" w:name="_Hlk148942357"/>
      <w:bookmarkStart w:id="1" w:name="_Hlk150152067"/>
    </w:p>
    <w:bookmarkEnd w:id="0"/>
    <w:p w14:paraId="1CE63FE1" w14:textId="76216355" w:rsidR="00CD52D3" w:rsidRPr="00BE3AD8" w:rsidRDefault="002C0F9B" w:rsidP="004F77AA">
      <w:pPr>
        <w:pStyle w:val="Title"/>
        <w:spacing w:before="0"/>
      </w:pPr>
      <w:sdt>
        <w:sdtPr>
          <w:rPr>
            <w:color w:val="205277"/>
            <w:szCs w:val="60"/>
          </w:rPr>
          <w:alias w:val="Title"/>
          <w:tag w:val=""/>
          <w:id w:val="975726233"/>
          <w:placeholder>
            <w:docPart w:val="C2364C772649F744A928071F7EB058D7"/>
          </w:placeholder>
          <w:dataBinding w:prefixMappings="xmlns:ns0='http://purl.org/dc/elements/1.1/' xmlns:ns1='http://schemas.openxmlformats.org/package/2006/metadata/core-properties' " w:xpath="/ns1:coreProperties[1]/ns0:title[1]" w:storeItemID="{6C3C8BC8-F283-45AE-878A-BAB7291924A1}"/>
          <w:text/>
        </w:sdtPr>
        <w:sdtEndPr/>
        <w:sdtContent>
          <w:r w:rsidR="0091256A" w:rsidRPr="0091256A">
            <w:rPr>
              <w:color w:val="205277"/>
              <w:szCs w:val="60"/>
            </w:rPr>
            <w:t>A</w:t>
          </w:r>
          <w:r w:rsidR="002D2DD8">
            <w:rPr>
              <w:color w:val="205277"/>
              <w:szCs w:val="60"/>
            </w:rPr>
            <w:t>ccessible air travel for people with disability</w:t>
          </w:r>
        </w:sdtContent>
      </w:sdt>
    </w:p>
    <w:p w14:paraId="5B7310E2" w14:textId="77777777" w:rsidR="0091256A" w:rsidRDefault="0091256A" w:rsidP="0091256A">
      <w:pPr>
        <w:pStyle w:val="Quote"/>
      </w:pPr>
      <w:bookmarkStart w:id="2" w:name="_Toc49855348"/>
    </w:p>
    <w:p w14:paraId="7FA864BE" w14:textId="48DBA8C6" w:rsidR="0091256A" w:rsidRDefault="0091256A" w:rsidP="0091256A">
      <w:pPr>
        <w:pStyle w:val="Quote"/>
      </w:pPr>
      <w:r w:rsidRPr="0091256A">
        <w:rPr>
          <w:sz w:val="28"/>
        </w:rPr>
        <w:t>The Aviation White Paper sets out long-term policies and actions to guide the next generation of growth and innovation across Australian aviation.</w:t>
      </w:r>
      <w:r>
        <w:br/>
      </w:r>
    </w:p>
    <w:p w14:paraId="1AA58FEB" w14:textId="352E475F" w:rsidR="002D2DD8" w:rsidRPr="005F794B" w:rsidRDefault="002D2DD8" w:rsidP="002D2DD8">
      <w:pPr>
        <w:pStyle w:val="Heading2"/>
      </w:pPr>
      <w:r>
        <w:t>The current experience</w:t>
      </w:r>
    </w:p>
    <w:p w14:paraId="71C57C22" w14:textId="77777777" w:rsidR="00D2335F" w:rsidRDefault="00D2335F" w:rsidP="00D2335F">
      <w:pPr>
        <w:rPr>
          <w:lang w:val="x-none"/>
        </w:rPr>
        <w:sectPr w:rsidR="00D2335F" w:rsidSect="002D233D">
          <w:headerReference w:type="even" r:id="rId11"/>
          <w:headerReference w:type="default" r:id="rId12"/>
          <w:footerReference w:type="even" r:id="rId13"/>
          <w:footerReference w:type="default" r:id="rId14"/>
          <w:headerReference w:type="first" r:id="rId15"/>
          <w:footerReference w:type="first" r:id="rId16"/>
          <w:pgSz w:w="11906" w:h="16838" w:code="9"/>
          <w:pgMar w:top="1021" w:right="1021" w:bottom="1021" w:left="1021" w:header="340" w:footer="397" w:gutter="0"/>
          <w:cols w:space="708"/>
          <w:titlePg/>
          <w:docGrid w:linePitch="360"/>
        </w:sectPr>
      </w:pPr>
      <w:bookmarkStart w:id="4" w:name="_Hlk159929407"/>
      <w:bookmarkStart w:id="5" w:name="_Hlk159929398"/>
      <w:bookmarkEnd w:id="2"/>
    </w:p>
    <w:p w14:paraId="40381651" w14:textId="77777777" w:rsidR="00D2335F" w:rsidRPr="00D659E9" w:rsidRDefault="00D2335F" w:rsidP="00D2335F">
      <w:pPr>
        <w:tabs>
          <w:tab w:val="left" w:pos="1276"/>
        </w:tabs>
        <w:ind w:left="1276" w:hanging="1276"/>
      </w:pPr>
      <w:r w:rsidRPr="00200303">
        <w:rPr>
          <w:noProof/>
          <w:lang w:eastAsia="en-AU"/>
        </w:rPr>
        <w:drawing>
          <wp:inline distT="0" distB="0" distL="0" distR="0" wp14:anchorId="67879747" wp14:editId="4A4002CD">
            <wp:extent cx="540000" cy="540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66684D39" w14:textId="0F7ACD8F" w:rsidR="003155B9" w:rsidRDefault="00D2335F" w:rsidP="003155B9">
      <w:pPr>
        <w:ind w:left="142"/>
      </w:pPr>
      <w:r>
        <w:br w:type="column"/>
      </w:r>
      <w:bookmarkEnd w:id="4"/>
      <w:r w:rsidR="003155B9" w:rsidRPr="003155B9">
        <w:t>It is clear that the current Airline Customer Advocate, established in 2012, is not delivering dispute resolution in the way it was intended.</w:t>
      </w:r>
    </w:p>
    <w:p w14:paraId="2D7C2005" w14:textId="77777777" w:rsidR="002D2DD8" w:rsidRPr="002D2DD8" w:rsidRDefault="002D2DD8" w:rsidP="002D2DD8">
      <w:pPr>
        <w:ind w:left="142"/>
      </w:pPr>
      <w:r w:rsidRPr="006255D0">
        <w:t>People with disability face barriers when travelling by air</w:t>
      </w:r>
      <w:r>
        <w:t xml:space="preserve">, including </w:t>
      </w:r>
      <w:r w:rsidRPr="006255D0">
        <w:t>inaccessible facilities and services at airports and unhelpful practices and systems.</w:t>
      </w:r>
      <w:r w:rsidRPr="002D2DD8">
        <w:t xml:space="preserve"> Barriers can be encountered across the journey – from booking a flight, to airport check-in, to disembarking the aircraft at the destination.</w:t>
      </w:r>
    </w:p>
    <w:p w14:paraId="0DE5262D" w14:textId="77777777" w:rsidR="002D2DD8" w:rsidRPr="002D2DD8" w:rsidRDefault="002D2DD8" w:rsidP="002D2DD8">
      <w:pPr>
        <w:ind w:left="142"/>
      </w:pPr>
      <w:r>
        <w:t>Evidence presented to t</w:t>
      </w:r>
      <w:r w:rsidRPr="006255D0">
        <w:t>he Royal Commission into Violence, Abuse, Neglect and Exploitation of People with Disability</w:t>
      </w:r>
      <w:r>
        <w:t xml:space="preserve">, and to </w:t>
      </w:r>
      <w:r w:rsidRPr="006255D0">
        <w:t>the 2022 Review of the Disability Standards for Accessible Public Transport</w:t>
      </w:r>
      <w:r>
        <w:t xml:space="preserve"> </w:t>
      </w:r>
      <w:r w:rsidRPr="001B69B8">
        <w:t>2002</w:t>
      </w:r>
      <w:r>
        <w:t>, as well as submissions made</w:t>
      </w:r>
      <w:r w:rsidRPr="006255D0">
        <w:t xml:space="preserve"> </w:t>
      </w:r>
      <w:r>
        <w:t>during development of</w:t>
      </w:r>
      <w:r w:rsidRPr="006255D0">
        <w:t xml:space="preserve"> the </w:t>
      </w:r>
      <w:r>
        <w:t>A</w:t>
      </w:r>
      <w:r w:rsidRPr="006255D0">
        <w:t xml:space="preserve">viation </w:t>
      </w:r>
      <w:r>
        <w:t>White P</w:t>
      </w:r>
      <w:r w:rsidRPr="006255D0">
        <w:t>aper</w:t>
      </w:r>
      <w:r>
        <w:t>,</w:t>
      </w:r>
      <w:r w:rsidRPr="006255D0">
        <w:t xml:space="preserve"> all </w:t>
      </w:r>
      <w:r>
        <w:t xml:space="preserve">illustrated the range of </w:t>
      </w:r>
      <w:r w:rsidRPr="001B69B8">
        <w:t>barriers to accessible travel.</w:t>
      </w:r>
      <w:r>
        <w:t xml:space="preserve"> </w:t>
      </w:r>
    </w:p>
    <w:p w14:paraId="2AF65554" w14:textId="77777777" w:rsidR="002D2DD8" w:rsidRPr="002D2DD8" w:rsidRDefault="002D2DD8" w:rsidP="002D2DD8">
      <w:pPr>
        <w:ind w:left="142"/>
      </w:pPr>
      <w:r w:rsidRPr="002D2DD8">
        <w:t xml:space="preserve">Some specific issues include: </w:t>
      </w:r>
    </w:p>
    <w:p w14:paraId="47344E35" w14:textId="77777777" w:rsidR="002D2DD8" w:rsidRPr="002D2DD8" w:rsidRDefault="002D2DD8" w:rsidP="002D2DD8">
      <w:pPr>
        <w:pStyle w:val="ListParagraph"/>
        <w:numPr>
          <w:ilvl w:val="0"/>
          <w:numId w:val="31"/>
        </w:numPr>
        <w:suppressAutoHyphens w:val="0"/>
        <w:spacing w:before="120" w:after="120" w:line="259" w:lineRule="auto"/>
        <w:ind w:left="567" w:hanging="284"/>
        <w:contextualSpacing w:val="0"/>
        <w:rPr>
          <w:rFonts w:cstheme="minorHAnsi"/>
        </w:rPr>
      </w:pPr>
      <w:r w:rsidRPr="002D2DD8">
        <w:rPr>
          <w:rFonts w:cstheme="minorHAnsi"/>
        </w:rPr>
        <w:t>denial or lack of access to necessary information and support before flights</w:t>
      </w:r>
    </w:p>
    <w:p w14:paraId="3CA9272A" w14:textId="77777777" w:rsidR="002D2DD8" w:rsidRPr="002D2DD8" w:rsidRDefault="002D2DD8" w:rsidP="002D2DD8">
      <w:pPr>
        <w:pStyle w:val="ListParagraph"/>
        <w:numPr>
          <w:ilvl w:val="0"/>
          <w:numId w:val="31"/>
        </w:numPr>
        <w:suppressAutoHyphens w:val="0"/>
        <w:spacing w:before="120" w:after="120" w:line="259" w:lineRule="auto"/>
        <w:ind w:left="567" w:hanging="284"/>
        <w:contextualSpacing w:val="0"/>
        <w:rPr>
          <w:rFonts w:cstheme="minorHAnsi"/>
        </w:rPr>
      </w:pPr>
      <w:r w:rsidRPr="002D2DD8">
        <w:rPr>
          <w:rFonts w:cstheme="minorHAnsi"/>
        </w:rPr>
        <w:t>extended wait and hold times when checking into flights</w:t>
      </w:r>
    </w:p>
    <w:p w14:paraId="40503CEA" w14:textId="77777777" w:rsidR="002D2DD8" w:rsidRPr="002D2DD8" w:rsidRDefault="002D2DD8" w:rsidP="002D2DD8">
      <w:pPr>
        <w:pStyle w:val="ListParagraph"/>
        <w:numPr>
          <w:ilvl w:val="0"/>
          <w:numId w:val="31"/>
        </w:numPr>
        <w:suppressAutoHyphens w:val="0"/>
        <w:spacing w:before="120" w:after="120" w:line="259" w:lineRule="auto"/>
        <w:ind w:left="567" w:hanging="284"/>
        <w:contextualSpacing w:val="0"/>
        <w:rPr>
          <w:rFonts w:cstheme="minorHAnsi"/>
        </w:rPr>
      </w:pPr>
      <w:r w:rsidRPr="002D2DD8">
        <w:rPr>
          <w:rFonts w:cstheme="minorHAnsi"/>
        </w:rPr>
        <w:t>refusal to carry people with disability who use assistance animals</w:t>
      </w:r>
    </w:p>
    <w:p w14:paraId="613DC1DC" w14:textId="77777777" w:rsidR="002D2DD8" w:rsidRPr="002D2DD8" w:rsidRDefault="002D2DD8" w:rsidP="002D2DD8">
      <w:pPr>
        <w:pStyle w:val="ListParagraph"/>
        <w:numPr>
          <w:ilvl w:val="0"/>
          <w:numId w:val="31"/>
        </w:numPr>
        <w:suppressAutoHyphens w:val="0"/>
        <w:spacing w:before="120" w:after="120" w:line="259" w:lineRule="auto"/>
        <w:ind w:left="567" w:hanging="284"/>
        <w:contextualSpacing w:val="0"/>
        <w:rPr>
          <w:rFonts w:cstheme="minorHAnsi"/>
        </w:rPr>
      </w:pPr>
      <w:r w:rsidRPr="002D2DD8">
        <w:rPr>
          <w:rFonts w:cstheme="minorHAnsi"/>
        </w:rPr>
        <w:t>airlines limiting the number of wheelchairs in a cabin to 2</w:t>
      </w:r>
    </w:p>
    <w:p w14:paraId="1943017F" w14:textId="77777777" w:rsidR="002D2DD8" w:rsidRPr="002D2DD8" w:rsidRDefault="002D2DD8" w:rsidP="002D2DD8">
      <w:pPr>
        <w:pStyle w:val="ListParagraph"/>
        <w:numPr>
          <w:ilvl w:val="0"/>
          <w:numId w:val="31"/>
        </w:numPr>
        <w:suppressAutoHyphens w:val="0"/>
        <w:spacing w:before="120" w:after="120" w:line="259" w:lineRule="auto"/>
        <w:ind w:left="567" w:hanging="284"/>
        <w:contextualSpacing w:val="0"/>
        <w:rPr>
          <w:rFonts w:cstheme="minorHAnsi"/>
        </w:rPr>
      </w:pPr>
      <w:r w:rsidRPr="002D2DD8">
        <w:rPr>
          <w:rFonts w:cstheme="minorHAnsi"/>
        </w:rPr>
        <w:t>lack of consideration of the needs of people with disability amid flight cancellations</w:t>
      </w:r>
    </w:p>
    <w:p w14:paraId="3A9D202E" w14:textId="77777777" w:rsidR="002D2DD8" w:rsidRPr="002D2DD8" w:rsidRDefault="002D2DD8" w:rsidP="002D2DD8">
      <w:pPr>
        <w:pStyle w:val="ListParagraph"/>
        <w:numPr>
          <w:ilvl w:val="0"/>
          <w:numId w:val="31"/>
        </w:numPr>
        <w:suppressAutoHyphens w:val="0"/>
        <w:spacing w:before="120" w:after="120" w:line="259" w:lineRule="auto"/>
        <w:ind w:left="567" w:hanging="284"/>
        <w:contextualSpacing w:val="0"/>
        <w:rPr>
          <w:rFonts w:cstheme="minorHAnsi"/>
        </w:rPr>
      </w:pPr>
      <w:r w:rsidRPr="002D2DD8">
        <w:rPr>
          <w:rFonts w:cstheme="minorHAnsi"/>
        </w:rPr>
        <w:t>a lack of accessible flight options and carriers in regional and remote locations.</w:t>
      </w:r>
    </w:p>
    <w:p w14:paraId="23C79FAD" w14:textId="6D18AB16" w:rsidR="002D2DD8" w:rsidRDefault="002D2DD8" w:rsidP="003155B9">
      <w:pPr>
        <w:ind w:left="142"/>
        <w:sectPr w:rsidR="002D2DD8" w:rsidSect="00D2335F">
          <w:type w:val="continuous"/>
          <w:pgSz w:w="11906" w:h="16838" w:code="9"/>
          <w:pgMar w:top="1021" w:right="1021" w:bottom="1021" w:left="1021" w:header="340" w:footer="397" w:gutter="0"/>
          <w:cols w:num="2" w:space="113" w:equalWidth="0">
            <w:col w:w="851" w:space="113"/>
            <w:col w:w="8900"/>
          </w:cols>
          <w:titlePg/>
          <w:docGrid w:linePitch="360"/>
        </w:sectPr>
      </w:pPr>
    </w:p>
    <w:bookmarkEnd w:id="1"/>
    <w:bookmarkEnd w:id="5"/>
    <w:p w14:paraId="6E8E4D3D" w14:textId="77777777" w:rsidR="002D2DD8" w:rsidRDefault="002D2DD8">
      <w:pPr>
        <w:suppressAutoHyphens w:val="0"/>
        <w:rPr>
          <w:rFonts w:asciiTheme="majorHAnsi" w:eastAsiaTheme="majorEastAsia" w:hAnsiTheme="majorHAnsi" w:cstheme="majorBidi"/>
          <w:color w:val="235378"/>
          <w:sz w:val="36"/>
          <w:szCs w:val="26"/>
        </w:rPr>
      </w:pPr>
      <w:r>
        <w:br w:type="page"/>
      </w:r>
    </w:p>
    <w:p w14:paraId="3FEC5066" w14:textId="4E675E02" w:rsidR="002D2DD8" w:rsidRPr="00D17795" w:rsidRDefault="002D2DD8" w:rsidP="002D2DD8">
      <w:pPr>
        <w:pStyle w:val="Heading2"/>
      </w:pPr>
      <w:r w:rsidRPr="001B69B8">
        <w:lastRenderedPageBreak/>
        <w:t>Delivering an accessible aviation sector that protects the rights of people with disability</w:t>
      </w:r>
    </w:p>
    <w:p w14:paraId="5CB4BAD7" w14:textId="77777777" w:rsidR="002D2DD8" w:rsidRPr="00D17795" w:rsidRDefault="002D2DD8" w:rsidP="002D2DD8">
      <w:bookmarkStart w:id="6" w:name="_Toc134516812"/>
      <w:bookmarkStart w:id="7" w:name="_Toc134613228"/>
      <w:bookmarkStart w:id="8" w:name="_Toc134608834"/>
      <w:bookmarkStart w:id="9" w:name="_Toc134726984"/>
      <w:bookmarkStart w:id="10" w:name="_Toc134516813"/>
      <w:bookmarkStart w:id="11" w:name="_Toc134613229"/>
      <w:bookmarkStart w:id="12" w:name="_Toc134608835"/>
      <w:bookmarkStart w:id="13" w:name="_Toc134726985"/>
      <w:bookmarkStart w:id="14" w:name="_Toc133826034"/>
      <w:bookmarkStart w:id="15" w:name="_Toc133860333"/>
      <w:bookmarkStart w:id="16" w:name="_Toc133862105"/>
      <w:bookmarkStart w:id="17" w:name="_Toc133909912"/>
      <w:bookmarkStart w:id="18" w:name="_Toc136943489"/>
      <w:bookmarkStart w:id="19" w:name="_Toc136954640"/>
      <w:bookmarkStart w:id="20" w:name="_Toc136954909"/>
      <w:bookmarkStart w:id="21" w:name="_Toc136957553"/>
      <w:bookmarkStart w:id="22" w:name="_Toc136959056"/>
      <w:bookmarkStart w:id="23" w:name="_Toc136005898"/>
      <w:bookmarkStart w:id="24" w:name="_Toc136006060"/>
      <w:bookmarkStart w:id="25" w:name="_Toc136007614"/>
      <w:bookmarkStart w:id="26" w:name="_Toc136009512"/>
      <w:bookmarkStart w:id="27" w:name="_Toc136010036"/>
      <w:bookmarkStart w:id="28" w:name="_Toc134449164"/>
      <w:bookmarkStart w:id="29" w:name="_Toc134445399"/>
      <w:bookmarkStart w:id="30" w:name="_Toc134516802"/>
      <w:bookmarkStart w:id="31" w:name="_Toc134613218"/>
      <w:bookmarkStart w:id="32" w:name="_Toc134608824"/>
      <w:bookmarkStart w:id="33" w:name="_Toc134726975"/>
      <w:bookmarkStart w:id="34" w:name="_Toc134261466"/>
      <w:bookmarkStart w:id="35" w:name="_Toc134261651"/>
      <w:bookmarkStart w:id="36" w:name="_Toc134308102"/>
      <w:bookmarkStart w:id="37" w:name="_Toc134308226"/>
      <w:bookmarkStart w:id="38" w:name="_Toc134449165"/>
      <w:bookmarkStart w:id="39" w:name="_Toc134445400"/>
      <w:bookmarkStart w:id="40" w:name="_Toc134516803"/>
      <w:bookmarkStart w:id="41" w:name="_Toc134613219"/>
      <w:bookmarkStart w:id="42" w:name="_Toc134608825"/>
      <w:bookmarkStart w:id="43" w:name="_Toc134726976"/>
      <w:bookmarkStart w:id="44" w:name="_Toc134261467"/>
      <w:bookmarkStart w:id="45" w:name="_Toc134261652"/>
      <w:bookmarkStart w:id="46" w:name="_Toc134308103"/>
      <w:bookmarkStart w:id="47" w:name="_Toc134308227"/>
      <w:bookmarkStart w:id="48" w:name="_Toc134449166"/>
      <w:bookmarkStart w:id="49" w:name="_Toc134445401"/>
      <w:bookmarkStart w:id="50" w:name="_Toc134516804"/>
      <w:bookmarkStart w:id="51" w:name="_Toc134613220"/>
      <w:bookmarkStart w:id="52" w:name="_Toc134608826"/>
      <w:bookmarkStart w:id="53" w:name="_Toc134726977"/>
      <w:bookmarkStart w:id="54" w:name="_Toc134261468"/>
      <w:bookmarkStart w:id="55" w:name="_Toc134261653"/>
      <w:bookmarkStart w:id="56" w:name="_Toc134308104"/>
      <w:bookmarkStart w:id="57" w:name="_Toc134308228"/>
      <w:bookmarkStart w:id="58" w:name="_Toc134449167"/>
      <w:bookmarkStart w:id="59" w:name="_Toc134445402"/>
      <w:bookmarkStart w:id="60" w:name="_Toc134516805"/>
      <w:bookmarkStart w:id="61" w:name="_Toc134613221"/>
      <w:bookmarkStart w:id="62" w:name="_Toc134608827"/>
      <w:bookmarkStart w:id="63" w:name="_Toc134726978"/>
      <w:bookmarkStart w:id="64" w:name="_Toc134261469"/>
      <w:bookmarkStart w:id="65" w:name="_Toc134261654"/>
      <w:bookmarkStart w:id="66" w:name="_Toc134308105"/>
      <w:bookmarkStart w:id="67" w:name="_Toc134308229"/>
      <w:bookmarkStart w:id="68" w:name="_Toc134449168"/>
      <w:bookmarkStart w:id="69" w:name="_Toc134445403"/>
      <w:bookmarkStart w:id="70" w:name="_Toc134516806"/>
      <w:bookmarkStart w:id="71" w:name="_Toc134613222"/>
      <w:bookmarkStart w:id="72" w:name="_Toc134608828"/>
      <w:bookmarkStart w:id="73" w:name="_Toc134726979"/>
      <w:bookmarkStart w:id="74" w:name="_Toc134261470"/>
      <w:bookmarkStart w:id="75" w:name="_Toc134261655"/>
      <w:bookmarkStart w:id="76" w:name="_Toc134308106"/>
      <w:bookmarkStart w:id="77" w:name="_Toc134308230"/>
      <w:bookmarkStart w:id="78" w:name="_Toc134449169"/>
      <w:bookmarkStart w:id="79" w:name="_Toc134445404"/>
      <w:bookmarkStart w:id="80" w:name="_Toc134516807"/>
      <w:bookmarkStart w:id="81" w:name="_Toc134613223"/>
      <w:bookmarkStart w:id="82" w:name="_Toc134608829"/>
      <w:bookmarkStart w:id="83" w:name="_Toc134726980"/>
      <w:bookmarkStart w:id="84" w:name="_Toc134308232"/>
      <w:bookmarkStart w:id="85" w:name="_Toc134261495"/>
      <w:bookmarkStart w:id="86" w:name="_Toc134261680"/>
      <w:bookmarkStart w:id="87" w:name="_Toc134308113"/>
      <w:bookmarkStart w:id="88" w:name="_Toc134308239"/>
      <w:bookmarkStart w:id="89" w:name="_Toc134449176"/>
      <w:bookmarkStart w:id="90" w:name="_Toc134445411"/>
      <w:bookmarkStart w:id="91" w:name="_Toc134516868"/>
      <w:bookmarkStart w:id="92" w:name="_Toc134362786"/>
      <w:bookmarkStart w:id="93" w:name="_Toc134363496"/>
      <w:bookmarkStart w:id="94" w:name="_Toc134363895"/>
      <w:bookmarkStart w:id="95" w:name="_Toc134366242"/>
      <w:bookmarkStart w:id="96" w:name="_Toc134369243"/>
      <w:bookmarkStart w:id="97" w:name="_Toc134369783"/>
      <w:bookmarkStart w:id="98" w:name="_Toc134362791"/>
      <w:bookmarkStart w:id="99" w:name="_Toc134363501"/>
      <w:bookmarkStart w:id="100" w:name="_Toc134363900"/>
      <w:bookmarkStart w:id="101" w:name="_Toc134366247"/>
      <w:bookmarkStart w:id="102" w:name="_Toc134369248"/>
      <w:bookmarkStart w:id="103" w:name="_Toc134369788"/>
      <w:bookmarkStart w:id="104" w:name="_Toc134362792"/>
      <w:bookmarkStart w:id="105" w:name="_Toc134363502"/>
      <w:bookmarkStart w:id="106" w:name="_Toc134363901"/>
      <w:bookmarkStart w:id="107" w:name="_Toc134366248"/>
      <w:bookmarkStart w:id="108" w:name="_Toc134369249"/>
      <w:bookmarkStart w:id="109" w:name="_Toc134369789"/>
      <w:bookmarkStart w:id="110" w:name="_Toc134362793"/>
      <w:bookmarkStart w:id="111" w:name="_Toc134363503"/>
      <w:bookmarkStart w:id="112" w:name="_Toc134363902"/>
      <w:bookmarkStart w:id="113" w:name="_Toc134366249"/>
      <w:bookmarkStart w:id="114" w:name="_Toc134369250"/>
      <w:bookmarkStart w:id="115" w:name="_Toc134369790"/>
      <w:bookmarkStart w:id="116" w:name="_Toc134362821"/>
      <w:bookmarkStart w:id="117" w:name="_Toc134363531"/>
      <w:bookmarkStart w:id="118" w:name="_Toc134363930"/>
      <w:bookmarkStart w:id="119" w:name="_Toc134366277"/>
      <w:bookmarkStart w:id="120" w:name="_Toc134369278"/>
      <w:bookmarkStart w:id="121" w:name="_Toc134369818"/>
      <w:bookmarkStart w:id="122" w:name="_Toc134449179"/>
      <w:bookmarkStart w:id="123" w:name="_Toc134445414"/>
      <w:bookmarkStart w:id="124" w:name="_Toc134516871"/>
      <w:bookmarkStart w:id="125" w:name="_Toc134261513"/>
      <w:bookmarkStart w:id="126" w:name="_Toc134261698"/>
      <w:bookmarkStart w:id="127" w:name="_Toc134308131"/>
      <w:bookmarkStart w:id="128" w:name="_Toc134308257"/>
      <w:bookmarkStart w:id="129" w:name="_Toc134449197"/>
      <w:bookmarkStart w:id="130" w:name="_Toc134445432"/>
      <w:bookmarkStart w:id="131" w:name="_Toc134516884"/>
      <w:bookmarkStart w:id="132" w:name="_Toc134516888"/>
      <w:bookmarkStart w:id="133" w:name="_Toc134516889"/>
      <w:bookmarkStart w:id="134" w:name="_Toc134516897"/>
      <w:bookmarkStart w:id="135" w:name="_Toc134516898"/>
      <w:bookmarkStart w:id="136" w:name="_Toc134516899"/>
      <w:bookmarkStart w:id="137" w:name="_Toc134516900"/>
      <w:bookmarkStart w:id="138" w:name="_Toc134261521"/>
      <w:bookmarkStart w:id="139" w:name="_Toc134261706"/>
      <w:bookmarkStart w:id="140" w:name="_Toc134308139"/>
      <w:bookmarkStart w:id="141" w:name="_Toc134308265"/>
      <w:bookmarkStart w:id="142" w:name="_Toc134449205"/>
      <w:bookmarkStart w:id="143" w:name="_Toc134445440"/>
      <w:bookmarkStart w:id="144" w:name="_Toc134261522"/>
      <w:bookmarkStart w:id="145" w:name="_Toc134261707"/>
      <w:bookmarkStart w:id="146" w:name="_Toc134308140"/>
      <w:bookmarkStart w:id="147" w:name="_Toc134308266"/>
      <w:bookmarkStart w:id="148" w:name="_Toc134449206"/>
      <w:bookmarkStart w:id="149" w:name="_Toc134445441"/>
      <w:bookmarkStart w:id="150" w:name="_Toc134261523"/>
      <w:bookmarkStart w:id="151" w:name="_Toc134261708"/>
      <w:bookmarkStart w:id="152" w:name="_Toc134308141"/>
      <w:bookmarkStart w:id="153" w:name="_Toc134308267"/>
      <w:bookmarkStart w:id="154" w:name="_Toc134449207"/>
      <w:bookmarkStart w:id="155" w:name="_Toc134445442"/>
      <w:bookmarkStart w:id="156" w:name="_Toc134261524"/>
      <w:bookmarkStart w:id="157" w:name="_Toc134261709"/>
      <w:bookmarkStart w:id="158" w:name="_Toc134308142"/>
      <w:bookmarkStart w:id="159" w:name="_Toc134308268"/>
      <w:bookmarkStart w:id="160" w:name="_Toc134449208"/>
      <w:bookmarkStart w:id="161" w:name="_Toc134445443"/>
      <w:bookmarkStart w:id="162" w:name="_Toc134007664"/>
      <w:bookmarkStart w:id="163" w:name="_Toc136943482"/>
      <w:bookmarkStart w:id="164" w:name="_Toc136954634"/>
      <w:bookmarkStart w:id="165" w:name="_Toc136954903"/>
      <w:bookmarkStart w:id="166" w:name="_Toc136957547"/>
      <w:bookmarkStart w:id="167" w:name="_Toc136959050"/>
      <w:bookmarkStart w:id="168" w:name="_Toc134613282"/>
      <w:bookmarkStart w:id="169" w:name="_Toc134608888"/>
      <w:bookmarkStart w:id="170" w:name="_Toc134727037"/>
      <w:bookmarkStart w:id="171" w:name="_Toc134261534"/>
      <w:bookmarkStart w:id="172" w:name="_Toc134261719"/>
      <w:bookmarkStart w:id="173" w:name="_Toc134308144"/>
      <w:bookmarkStart w:id="174" w:name="_Toc134308270"/>
      <w:bookmarkStart w:id="175" w:name="_Toc134449210"/>
      <w:bookmarkStart w:id="176" w:name="_Toc134445445"/>
      <w:bookmarkStart w:id="177" w:name="_Toc134516902"/>
      <w:bookmarkStart w:id="178" w:name="_Toc135391555"/>
      <w:bookmarkStart w:id="179" w:name="_Toc134877769"/>
      <w:bookmarkStart w:id="180" w:name="_Toc134877770"/>
      <w:bookmarkStart w:id="181" w:name="_Toc134877775"/>
      <w:bookmarkStart w:id="182" w:name="_Toc134958566"/>
      <w:bookmarkStart w:id="183" w:name="_Toc134877788"/>
      <w:bookmarkStart w:id="184" w:name="_Toc134877790"/>
      <w:bookmarkStart w:id="185" w:name="_Toc134877791"/>
      <w:bookmarkStart w:id="186" w:name="_Toc134877792"/>
      <w:bookmarkStart w:id="187" w:name="_Toc134877793"/>
      <w:bookmarkStart w:id="188" w:name="_Toc134877794"/>
      <w:bookmarkStart w:id="189" w:name="_Toc134877795"/>
      <w:bookmarkStart w:id="190" w:name="_Toc134877796"/>
      <w:bookmarkStart w:id="191" w:name="_Toc134877797"/>
      <w:bookmarkStart w:id="192" w:name="_Toc134877798"/>
      <w:bookmarkStart w:id="193" w:name="_Toc134877799"/>
      <w:bookmarkStart w:id="194" w:name="_Toc134877804"/>
      <w:bookmarkStart w:id="195" w:name="_Toc134877806"/>
      <w:bookmarkStart w:id="196" w:name="_Toc134877807"/>
      <w:bookmarkStart w:id="197" w:name="_Toc134877809"/>
      <w:bookmarkStart w:id="198" w:name="_Toc134877810"/>
      <w:bookmarkStart w:id="199" w:name="_Toc134877811"/>
      <w:bookmarkStart w:id="200" w:name="_Toc134877812"/>
      <w:bookmarkStart w:id="201" w:name="_Toc134877818"/>
      <w:bookmarkStart w:id="202" w:name="_Toc134877819"/>
      <w:bookmarkStart w:id="203" w:name="_Toc134877820"/>
      <w:bookmarkStart w:id="204" w:name="_Toc134877821"/>
      <w:bookmarkStart w:id="205" w:name="_Toc134877822"/>
      <w:bookmarkStart w:id="206" w:name="_Toc134877823"/>
      <w:bookmarkStart w:id="207" w:name="_Toc134877824"/>
      <w:bookmarkStart w:id="208" w:name="_Toc134877825"/>
      <w:bookmarkStart w:id="209" w:name="_Toc134261590"/>
      <w:bookmarkStart w:id="210" w:name="_Toc134261773"/>
      <w:bookmarkStart w:id="211" w:name="_Toc134261591"/>
      <w:bookmarkStart w:id="212" w:name="_Toc134261774"/>
      <w:bookmarkStart w:id="213" w:name="_Toc134261592"/>
      <w:bookmarkStart w:id="214" w:name="_Toc134261775"/>
      <w:bookmarkStart w:id="215" w:name="_Toc134261593"/>
      <w:bookmarkStart w:id="216" w:name="_Toc134261776"/>
      <w:bookmarkStart w:id="217" w:name="_Toc134261594"/>
      <w:bookmarkStart w:id="218" w:name="_Toc134261777"/>
      <w:bookmarkStart w:id="219" w:name="_Toc134261595"/>
      <w:bookmarkStart w:id="220" w:name="_Toc134261778"/>
      <w:bookmarkStart w:id="221" w:name="_Toc134261596"/>
      <w:bookmarkStart w:id="222" w:name="_Toc134261779"/>
      <w:bookmarkStart w:id="223" w:name="_Toc134261597"/>
      <w:bookmarkStart w:id="224" w:name="_Toc134261780"/>
      <w:bookmarkStart w:id="225" w:name="_Toc134261598"/>
      <w:bookmarkStart w:id="226" w:name="_Toc134261781"/>
      <w:bookmarkStart w:id="227" w:name="_Toc134261599"/>
      <w:bookmarkStart w:id="228" w:name="_Toc134261782"/>
      <w:bookmarkStart w:id="229" w:name="_Toc134261600"/>
      <w:bookmarkStart w:id="230" w:name="_Toc134261783"/>
      <w:bookmarkStart w:id="231" w:name="_Toc134261601"/>
      <w:bookmarkStart w:id="232" w:name="_Toc134261784"/>
      <w:bookmarkStart w:id="233" w:name="_Toc134261602"/>
      <w:bookmarkStart w:id="234" w:name="_Toc134261785"/>
      <w:bookmarkStart w:id="235" w:name="_Toc134261603"/>
      <w:bookmarkStart w:id="236" w:name="_Toc134261786"/>
      <w:bookmarkStart w:id="237" w:name="_Toc134261604"/>
      <w:bookmarkStart w:id="238" w:name="_Toc134261787"/>
      <w:bookmarkStart w:id="239" w:name="_Toc134261605"/>
      <w:bookmarkStart w:id="240" w:name="_Toc134261788"/>
      <w:bookmarkStart w:id="241" w:name="_Toc134261606"/>
      <w:bookmarkStart w:id="242" w:name="_Toc134261789"/>
      <w:bookmarkStart w:id="243" w:name="_Toc134261607"/>
      <w:bookmarkStart w:id="244" w:name="_Toc134261790"/>
      <w:bookmarkStart w:id="245" w:name="_Toc134261608"/>
      <w:bookmarkStart w:id="246" w:name="_Toc134261791"/>
      <w:bookmarkStart w:id="247" w:name="_Toc134261609"/>
      <w:bookmarkStart w:id="248" w:name="_Toc134261792"/>
      <w:bookmarkStart w:id="249" w:name="_Toc134261610"/>
      <w:bookmarkStart w:id="250" w:name="_Toc134261793"/>
      <w:bookmarkStart w:id="251" w:name="_Toc134261611"/>
      <w:bookmarkStart w:id="252" w:name="_Toc134261794"/>
      <w:bookmarkStart w:id="253" w:name="_Toc134261612"/>
      <w:bookmarkStart w:id="254" w:name="_Toc134261795"/>
      <w:bookmarkStart w:id="255" w:name="_Toc134261613"/>
      <w:bookmarkStart w:id="256" w:name="_Toc134261796"/>
      <w:bookmarkStart w:id="257" w:name="_Toc134261614"/>
      <w:bookmarkStart w:id="258" w:name="_Toc134261797"/>
      <w:bookmarkStart w:id="259" w:name="_Toc134261615"/>
      <w:bookmarkStart w:id="260" w:name="_Toc134261798"/>
      <w:bookmarkStart w:id="261" w:name="_Toc134261616"/>
      <w:bookmarkStart w:id="262" w:name="_Toc134261799"/>
      <w:bookmarkStart w:id="263" w:name="_Toc134261617"/>
      <w:bookmarkStart w:id="264" w:name="_Toc134261800"/>
      <w:bookmarkStart w:id="265" w:name="_Toc134261618"/>
      <w:bookmarkStart w:id="266" w:name="_Toc134261801"/>
      <w:bookmarkStart w:id="267" w:name="_Toc134261619"/>
      <w:bookmarkStart w:id="268" w:name="_Toc134261802"/>
      <w:bookmarkStart w:id="269" w:name="_Toc134958748"/>
      <w:bookmarkStart w:id="270" w:name="_Toc134958749"/>
      <w:bookmarkStart w:id="271" w:name="_Toc136979112"/>
      <w:bookmarkStart w:id="272" w:name="_Toc134370153"/>
      <w:bookmarkStart w:id="273" w:name="_Toc134370154"/>
      <w:bookmarkStart w:id="274" w:name="_Toc133826044"/>
      <w:bookmarkStart w:id="275" w:name="_Toc133860361"/>
      <w:bookmarkStart w:id="276" w:name="_Toc133862129"/>
      <w:bookmarkStart w:id="277" w:name="_Toc133909947"/>
      <w:bookmarkStart w:id="278" w:name="_Toc134877779"/>
      <w:bookmarkStart w:id="279" w:name="_Toc134877780"/>
      <w:bookmarkStart w:id="280" w:name="_Toc134449222"/>
      <w:bookmarkStart w:id="281" w:name="_Toc134445457"/>
      <w:bookmarkStart w:id="282" w:name="_Toc134516914"/>
      <w:bookmarkStart w:id="283" w:name="_Toc134261564"/>
      <w:bookmarkStart w:id="284" w:name="_Toc134261749"/>
      <w:bookmarkStart w:id="285" w:name="_Toc134308156"/>
      <w:bookmarkStart w:id="286" w:name="_Toc134308282"/>
      <w:bookmarkStart w:id="287" w:name="_Toc134449223"/>
      <w:bookmarkStart w:id="288" w:name="_Toc134445458"/>
      <w:bookmarkStart w:id="289" w:name="_Toc134516915"/>
      <w:bookmarkStart w:id="290" w:name="_Toc134613294"/>
      <w:bookmarkStart w:id="291" w:name="_Toc134608900"/>
      <w:bookmarkStart w:id="292" w:name="_Toc134727044"/>
      <w:bookmarkStart w:id="293" w:name="_Toc134261565"/>
      <w:bookmarkStart w:id="294" w:name="_Toc134261750"/>
      <w:bookmarkStart w:id="295" w:name="_Toc134308157"/>
      <w:bookmarkStart w:id="296" w:name="_Toc134308283"/>
      <w:bookmarkStart w:id="297" w:name="_Toc134449224"/>
      <w:bookmarkStart w:id="298" w:name="_Toc134445459"/>
      <w:bookmarkStart w:id="299" w:name="_Toc134516916"/>
      <w:bookmarkStart w:id="300" w:name="_Toc134613295"/>
      <w:bookmarkStart w:id="301" w:name="_Toc134608901"/>
      <w:bookmarkStart w:id="302" w:name="_Toc134727045"/>
      <w:bookmarkStart w:id="303" w:name="_Toc134261566"/>
      <w:bookmarkStart w:id="304" w:name="_Toc134261751"/>
      <w:bookmarkStart w:id="305" w:name="_Toc134308158"/>
      <w:bookmarkStart w:id="306" w:name="_Toc134308284"/>
      <w:bookmarkStart w:id="307" w:name="_Toc134449225"/>
      <w:bookmarkStart w:id="308" w:name="_Toc134445460"/>
      <w:bookmarkStart w:id="309" w:name="_Toc134516917"/>
      <w:bookmarkStart w:id="310" w:name="_Toc134613296"/>
      <w:bookmarkStart w:id="311" w:name="_Toc134608902"/>
      <w:bookmarkStart w:id="312" w:name="_Toc134727046"/>
      <w:bookmarkStart w:id="313" w:name="_Toc134261568"/>
      <w:bookmarkStart w:id="314" w:name="_Toc134261753"/>
      <w:bookmarkStart w:id="315" w:name="_Toc134308160"/>
      <w:bookmarkStart w:id="316" w:name="_Toc134308286"/>
      <w:bookmarkStart w:id="317" w:name="_Toc134449227"/>
      <w:bookmarkStart w:id="318" w:name="_Toc134445462"/>
      <w:bookmarkStart w:id="319" w:name="_Toc134516919"/>
      <w:bookmarkStart w:id="320" w:name="_Toc134613298"/>
      <w:bookmarkStart w:id="321" w:name="_Toc134608904"/>
      <w:bookmarkStart w:id="322" w:name="_Toc134727048"/>
      <w:bookmarkStart w:id="323" w:name="_Toc134261569"/>
      <w:bookmarkStart w:id="324" w:name="_Toc134261754"/>
      <w:bookmarkStart w:id="325" w:name="_Toc134308161"/>
      <w:bookmarkStart w:id="326" w:name="_Toc134308287"/>
      <w:bookmarkStart w:id="327" w:name="_Toc134449228"/>
      <w:bookmarkStart w:id="328" w:name="_Toc134445463"/>
      <w:bookmarkStart w:id="329" w:name="_Toc134516920"/>
      <w:bookmarkStart w:id="330" w:name="_Toc134613299"/>
      <w:bookmarkStart w:id="331" w:name="_Toc134608905"/>
      <w:bookmarkStart w:id="332" w:name="_Toc134727049"/>
      <w:bookmarkStart w:id="333" w:name="_Toc134261570"/>
      <w:bookmarkStart w:id="334" w:name="_Toc134261755"/>
      <w:bookmarkStart w:id="335" w:name="_Toc134308162"/>
      <w:bookmarkStart w:id="336" w:name="_Toc134308288"/>
      <w:bookmarkStart w:id="337" w:name="_Toc134449229"/>
      <w:bookmarkStart w:id="338" w:name="_Toc134445464"/>
      <w:bookmarkStart w:id="339" w:name="_Toc134516921"/>
      <w:bookmarkStart w:id="340" w:name="_Toc134613300"/>
      <w:bookmarkStart w:id="341" w:name="_Toc134608906"/>
      <w:bookmarkStart w:id="342" w:name="_Toc134727050"/>
      <w:bookmarkStart w:id="343" w:name="_Toc134261571"/>
      <w:bookmarkStart w:id="344" w:name="_Toc134261756"/>
      <w:bookmarkStart w:id="345" w:name="_Toc134308163"/>
      <w:bookmarkStart w:id="346" w:name="_Toc134308289"/>
      <w:bookmarkStart w:id="347" w:name="_Toc134449230"/>
      <w:bookmarkStart w:id="348" w:name="_Toc134445465"/>
      <w:bookmarkStart w:id="349" w:name="_Toc134516922"/>
      <w:bookmarkStart w:id="350" w:name="_Toc134613301"/>
      <w:bookmarkStart w:id="351" w:name="_Toc134608907"/>
      <w:bookmarkStart w:id="352" w:name="_Toc134727051"/>
      <w:bookmarkStart w:id="353" w:name="_Toc134261572"/>
      <w:bookmarkStart w:id="354" w:name="_Toc134261757"/>
      <w:bookmarkStart w:id="355" w:name="_Toc134308164"/>
      <w:bookmarkStart w:id="356" w:name="_Toc134308290"/>
      <w:bookmarkStart w:id="357" w:name="_Toc134449231"/>
      <w:bookmarkStart w:id="358" w:name="_Toc134445466"/>
      <w:bookmarkStart w:id="359" w:name="_Toc134516923"/>
      <w:bookmarkStart w:id="360" w:name="_Toc134613302"/>
      <w:bookmarkStart w:id="361" w:name="_Toc134608908"/>
      <w:bookmarkStart w:id="362" w:name="_Toc134727052"/>
      <w:bookmarkStart w:id="363" w:name="_Toc134261573"/>
      <w:bookmarkStart w:id="364" w:name="_Toc134261758"/>
      <w:bookmarkStart w:id="365" w:name="_Toc134308165"/>
      <w:bookmarkStart w:id="366" w:name="_Toc134308291"/>
      <w:bookmarkStart w:id="367" w:name="_Toc134449232"/>
      <w:bookmarkStart w:id="368" w:name="_Toc134445467"/>
      <w:bookmarkStart w:id="369" w:name="_Toc134516924"/>
      <w:bookmarkStart w:id="370" w:name="_Toc134613303"/>
      <w:bookmarkStart w:id="371" w:name="_Toc134608909"/>
      <w:bookmarkStart w:id="372" w:name="_Toc134727053"/>
      <w:bookmarkStart w:id="373" w:name="_Toc134261574"/>
      <w:bookmarkStart w:id="374" w:name="_Toc134261759"/>
      <w:bookmarkStart w:id="375" w:name="_Toc134308166"/>
      <w:bookmarkStart w:id="376" w:name="_Toc134308292"/>
      <w:bookmarkStart w:id="377" w:name="_Toc134449233"/>
      <w:bookmarkStart w:id="378" w:name="_Toc134445468"/>
      <w:bookmarkStart w:id="379" w:name="_Toc134516925"/>
      <w:bookmarkStart w:id="380" w:name="_Toc134613304"/>
      <w:bookmarkStart w:id="381" w:name="_Toc134608910"/>
      <w:bookmarkStart w:id="382" w:name="_Toc134727054"/>
      <w:bookmarkStart w:id="383" w:name="_Toc134261575"/>
      <w:bookmarkStart w:id="384" w:name="_Toc134261760"/>
      <w:bookmarkStart w:id="385" w:name="_Toc134308167"/>
      <w:bookmarkStart w:id="386" w:name="_Toc134308293"/>
      <w:bookmarkStart w:id="387" w:name="_Toc134449234"/>
      <w:bookmarkStart w:id="388" w:name="_Toc134445469"/>
      <w:bookmarkStart w:id="389" w:name="_Toc134516926"/>
      <w:bookmarkStart w:id="390" w:name="_Toc134613305"/>
      <w:bookmarkStart w:id="391" w:name="_Toc134608911"/>
      <w:bookmarkStart w:id="392" w:name="_Toc134727055"/>
      <w:bookmarkStart w:id="393" w:name="_Toc134449237"/>
      <w:bookmarkStart w:id="394" w:name="_Toc134445472"/>
      <w:bookmarkStart w:id="395" w:name="_Toc134516929"/>
      <w:bookmarkStart w:id="396" w:name="_Toc134613308"/>
      <w:bookmarkStart w:id="397" w:name="_Toc134608914"/>
      <w:bookmarkStart w:id="398" w:name="_Toc134727058"/>
      <w:bookmarkStart w:id="399" w:name="_Toc134877845"/>
      <w:bookmarkStart w:id="400" w:name="_Toc134877848"/>
      <w:bookmarkStart w:id="401" w:name="_Toc134877849"/>
      <w:bookmarkStart w:id="402" w:name="_Toc134877850"/>
      <w:bookmarkStart w:id="403" w:name="_Toc134877851"/>
      <w:bookmarkStart w:id="404" w:name="_Toc134877852"/>
      <w:bookmarkStart w:id="405" w:name="_Toc134877853"/>
      <w:bookmarkStart w:id="406" w:name="_Toc134877854"/>
      <w:bookmarkStart w:id="407" w:name="_Toc134877855"/>
      <w:bookmarkStart w:id="408" w:name="_Toc134877856"/>
      <w:bookmarkStart w:id="409" w:name="_Toc134877857"/>
      <w:bookmarkStart w:id="410" w:name="_Toc134877858"/>
      <w:bookmarkStart w:id="411" w:name="_Toc134877859"/>
      <w:bookmarkStart w:id="412" w:name="_Toc134877860"/>
      <w:bookmarkStart w:id="413" w:name="_Toc134877861"/>
      <w:bookmarkStart w:id="414" w:name="_Toc134877867"/>
      <w:bookmarkStart w:id="415" w:name="_Toc134877868"/>
      <w:bookmarkStart w:id="416" w:name="_Toc134877877"/>
      <w:bookmarkStart w:id="417" w:name="_Toc134877878"/>
      <w:bookmarkStart w:id="418" w:name="_Toc134877883"/>
      <w:bookmarkStart w:id="419" w:name="_Toc134877887"/>
      <w:bookmarkStart w:id="420" w:name="_Toc134877889"/>
      <w:bookmarkStart w:id="421" w:name="_Toc134877890"/>
      <w:bookmarkStart w:id="422" w:name="_Toc134877903"/>
      <w:bookmarkStart w:id="423" w:name="_Toc134877908"/>
      <w:bookmarkStart w:id="424" w:name="_Toc134877909"/>
      <w:bookmarkStart w:id="425" w:name="_Toc134877913"/>
      <w:bookmarkStart w:id="426" w:name="_Toc134877914"/>
      <w:bookmarkStart w:id="427" w:name="_Toc134877933"/>
      <w:bookmarkStart w:id="428" w:name="_Toc134877942"/>
      <w:bookmarkStart w:id="429" w:name="_Toc134877949"/>
      <w:bookmarkStart w:id="430" w:name="_Toc134877953"/>
      <w:bookmarkStart w:id="431" w:name="_Toc134877954"/>
      <w:bookmarkStart w:id="432" w:name="_Toc134877955"/>
      <w:bookmarkStart w:id="433" w:name="_Toc134877977"/>
      <w:bookmarkStart w:id="434" w:name="_Toc134877978"/>
      <w:bookmarkStart w:id="435" w:name="Chapter63questions"/>
      <w:bookmarkStart w:id="436" w:name="Ch6300520231"/>
      <w:bookmarkStart w:id="437" w:name="_Toc135386776"/>
      <w:bookmarkStart w:id="438" w:name="_Toc135387225"/>
      <w:bookmarkStart w:id="439" w:name="_Toc135391579"/>
      <w:bookmarkStart w:id="440" w:name="_Toc136005941"/>
      <w:bookmarkStart w:id="441" w:name="_Toc136006103"/>
      <w:bookmarkStart w:id="442" w:name="_Toc136007657"/>
      <w:bookmarkStart w:id="443" w:name="_Toc136009555"/>
      <w:bookmarkStart w:id="444" w:name="_Toc136010079"/>
      <w:bookmarkStart w:id="445" w:name="_Toc135386780"/>
      <w:bookmarkStart w:id="446" w:name="_Toc135387229"/>
      <w:bookmarkStart w:id="447" w:name="_Toc135391583"/>
      <w:bookmarkStart w:id="448" w:name="_Toc136005945"/>
      <w:bookmarkStart w:id="449" w:name="_Toc136006107"/>
      <w:bookmarkStart w:id="450" w:name="_Toc136007661"/>
      <w:bookmarkStart w:id="451" w:name="_Toc136009559"/>
      <w:bookmarkStart w:id="452" w:name="_Toc13601008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D17795">
        <w:rPr>
          <w:rFonts w:cstheme="minorHAnsi"/>
          <w:lang w:val="en-US"/>
        </w:rPr>
        <w:t>We are</w:t>
      </w:r>
      <w:r w:rsidRPr="00D17795">
        <w:rPr>
          <w:rFonts w:cstheme="minorHAnsi"/>
          <w:lang w:val="x-none"/>
        </w:rPr>
        <w:t xml:space="preserve"> committed to an accessible aviation sector that protects the rights of people with disability. </w:t>
      </w:r>
      <w:r w:rsidRPr="00D17795">
        <w:rPr>
          <w:rFonts w:cstheme="minorHAnsi"/>
          <w:lang w:val="en-US"/>
        </w:rPr>
        <w:t xml:space="preserve">To address </w:t>
      </w:r>
      <w:r>
        <w:rPr>
          <w:rFonts w:cstheme="minorHAnsi"/>
          <w:lang w:val="en-US"/>
        </w:rPr>
        <w:t>these barriers,</w:t>
      </w:r>
      <w:r w:rsidRPr="00D17795">
        <w:rPr>
          <w:rFonts w:cstheme="minorHAnsi"/>
          <w:lang w:val="en-US"/>
        </w:rPr>
        <w:t xml:space="preserve"> the Australian Government will: </w:t>
      </w:r>
    </w:p>
    <w:p w14:paraId="1C70BFD2" w14:textId="77777777" w:rsidR="002D2DD8" w:rsidRPr="00D17795" w:rsidRDefault="002D2DD8" w:rsidP="002D2DD8">
      <w:pPr>
        <w:pStyle w:val="ListParagraph"/>
        <w:numPr>
          <w:ilvl w:val="0"/>
          <w:numId w:val="35"/>
        </w:numPr>
        <w:suppressAutoHyphens w:val="0"/>
        <w:spacing w:before="120" w:after="120" w:line="259" w:lineRule="auto"/>
        <w:ind w:left="714" w:hanging="357"/>
        <w:contextualSpacing w:val="0"/>
        <w:rPr>
          <w:rFonts w:cstheme="minorHAnsi"/>
        </w:rPr>
      </w:pPr>
      <w:r w:rsidRPr="00D17795">
        <w:rPr>
          <w:rFonts w:cstheme="minorHAnsi"/>
          <w:b/>
        </w:rPr>
        <w:t xml:space="preserve">Create new aviation-specific disability standards </w:t>
      </w:r>
      <w:r w:rsidRPr="00D17795">
        <w:rPr>
          <w:rFonts w:cstheme="minorHAnsi"/>
        </w:rPr>
        <w:t>as part of the Disability Standards for Accessible Public Transport 2002. Co-designed with people with disability and developed in consultation with industry, these new standards will affirm the rights people with disability have during air travel and the obligations of airlines and airports.</w:t>
      </w:r>
    </w:p>
    <w:p w14:paraId="2C7B9C7A" w14:textId="77777777" w:rsidR="002D2DD8" w:rsidRPr="00D17795" w:rsidRDefault="002D2DD8" w:rsidP="002D2DD8">
      <w:pPr>
        <w:pStyle w:val="ListParagraph"/>
        <w:numPr>
          <w:ilvl w:val="0"/>
          <w:numId w:val="35"/>
        </w:numPr>
        <w:suppressAutoHyphens w:val="0"/>
        <w:spacing w:before="120" w:after="120" w:line="259" w:lineRule="auto"/>
        <w:ind w:left="714" w:hanging="357"/>
        <w:contextualSpacing w:val="0"/>
        <w:rPr>
          <w:rFonts w:cstheme="minorHAnsi"/>
        </w:rPr>
      </w:pPr>
      <w:r w:rsidRPr="00D17795">
        <w:rPr>
          <w:rFonts w:cstheme="minorHAnsi"/>
          <w:b/>
        </w:rPr>
        <w:t>Require airlines and airports to coordinate their actions in assisting people with disability.</w:t>
      </w:r>
      <w:r w:rsidRPr="00D17795">
        <w:rPr>
          <w:rFonts w:cstheme="minorHAnsi"/>
        </w:rPr>
        <w:t xml:space="preserve"> The new</w:t>
      </w:r>
      <w:r>
        <w:rPr>
          <w:rFonts w:cstheme="minorHAnsi"/>
        </w:rPr>
        <w:t xml:space="preserve"> </w:t>
      </w:r>
      <w:r w:rsidRPr="001B69B8">
        <w:rPr>
          <w:rFonts w:cstheme="minorHAnsi"/>
        </w:rPr>
        <w:t>aviation-specific</w:t>
      </w:r>
      <w:r w:rsidRPr="00D17795">
        <w:rPr>
          <w:rFonts w:cstheme="minorHAnsi"/>
        </w:rPr>
        <w:t xml:space="preserve"> disability standards will set out responsibilities for airlines and airports to improve their actions in coordinating the use of their facilities by passengers with disability. The standards will cover the entire journey from </w:t>
      </w:r>
      <w:r w:rsidRPr="001B69B8">
        <w:rPr>
          <w:rFonts w:cstheme="minorHAnsi"/>
        </w:rPr>
        <w:t>information provision</w:t>
      </w:r>
      <w:r>
        <w:rPr>
          <w:rFonts w:cstheme="minorHAnsi"/>
        </w:rPr>
        <w:t xml:space="preserve"> </w:t>
      </w:r>
      <w:r w:rsidRPr="00D17795">
        <w:rPr>
          <w:rFonts w:cstheme="minorHAnsi"/>
        </w:rPr>
        <w:t xml:space="preserve">through to exiting the destination terminal. </w:t>
      </w:r>
    </w:p>
    <w:p w14:paraId="1D2ECF36" w14:textId="77777777" w:rsidR="002D2DD8" w:rsidRPr="00D17795" w:rsidRDefault="002D2DD8" w:rsidP="002D2DD8">
      <w:pPr>
        <w:pStyle w:val="ListParagraph"/>
        <w:numPr>
          <w:ilvl w:val="0"/>
          <w:numId w:val="35"/>
        </w:numPr>
        <w:suppressAutoHyphens w:val="0"/>
        <w:spacing w:before="120" w:after="120" w:line="259" w:lineRule="auto"/>
        <w:ind w:left="714" w:hanging="357"/>
        <w:contextualSpacing w:val="0"/>
        <w:rPr>
          <w:rFonts w:cstheme="minorHAnsi"/>
        </w:rPr>
      </w:pPr>
      <w:r w:rsidRPr="00D17795">
        <w:rPr>
          <w:rFonts w:cstheme="minorHAnsi"/>
          <w:b/>
        </w:rPr>
        <w:t>Require airlines to offer passenger assistance profiles.</w:t>
      </w:r>
      <w:r w:rsidRPr="00D17795">
        <w:rPr>
          <w:rFonts w:cstheme="minorHAnsi"/>
        </w:rPr>
        <w:t xml:space="preserve"> Each passenger will have the choice to grant airlines permission to store personal details, including </w:t>
      </w:r>
      <w:r w:rsidRPr="003B101D">
        <w:t xml:space="preserve">accessibility requirements, </w:t>
      </w:r>
      <w:r w:rsidRPr="006C2484">
        <w:t>in</w:t>
      </w:r>
      <w:r w:rsidRPr="00D17795">
        <w:rPr>
          <w:rFonts w:cstheme="minorHAnsi"/>
        </w:rPr>
        <w:t xml:space="preserve"> a profile that airlines can access for future bookings. The profile will contain information about assistance animals and wheelchair battery specifications so airlines can confirm in advance the necessary support that meets air safety requirements. </w:t>
      </w:r>
    </w:p>
    <w:p w14:paraId="27D00AC2" w14:textId="77777777" w:rsidR="002D2DD8" w:rsidRPr="00D17795" w:rsidRDefault="002D2DD8" w:rsidP="002D2DD8">
      <w:pPr>
        <w:pStyle w:val="ListParagraph"/>
        <w:numPr>
          <w:ilvl w:val="0"/>
          <w:numId w:val="35"/>
        </w:numPr>
        <w:suppressAutoHyphens w:val="0"/>
        <w:spacing w:before="120" w:after="120" w:line="259" w:lineRule="auto"/>
        <w:ind w:left="714" w:hanging="357"/>
        <w:contextualSpacing w:val="0"/>
        <w:rPr>
          <w:rFonts w:cstheme="minorHAnsi"/>
        </w:rPr>
      </w:pPr>
      <w:r w:rsidRPr="00D17795">
        <w:rPr>
          <w:rFonts w:cstheme="minorHAnsi"/>
          <w:b/>
        </w:rPr>
        <w:t>Review airline policies that limit the number of passengers who require assistance.</w:t>
      </w:r>
      <w:r w:rsidRPr="00D17795">
        <w:rPr>
          <w:rFonts w:cstheme="minorHAnsi"/>
        </w:rPr>
        <w:t xml:space="preserve"> In developing the </w:t>
      </w:r>
      <w:r w:rsidRPr="001B69B8">
        <w:rPr>
          <w:rFonts w:cstheme="minorHAnsi"/>
        </w:rPr>
        <w:t>new aviation-specific</w:t>
      </w:r>
      <w:r w:rsidRPr="00D17795">
        <w:rPr>
          <w:rFonts w:cstheme="minorHAnsi"/>
        </w:rPr>
        <w:t xml:space="preserve"> disability standards, we will consider options to prohibit airline policies </w:t>
      </w:r>
      <w:r>
        <w:rPr>
          <w:rFonts w:cstheme="minorHAnsi"/>
        </w:rPr>
        <w:t>from limiting</w:t>
      </w:r>
      <w:r w:rsidRPr="00D17795">
        <w:rPr>
          <w:rFonts w:cstheme="minorHAnsi"/>
        </w:rPr>
        <w:t xml:space="preserve"> the number of passengers who require assistance on a flight.</w:t>
      </w:r>
    </w:p>
    <w:p w14:paraId="73397A88" w14:textId="77777777" w:rsidR="002D2DD8" w:rsidRPr="00D17795" w:rsidRDefault="002D2DD8" w:rsidP="002D2DD8">
      <w:pPr>
        <w:pStyle w:val="ListParagraph"/>
        <w:numPr>
          <w:ilvl w:val="0"/>
          <w:numId w:val="35"/>
        </w:numPr>
        <w:suppressAutoHyphens w:val="0"/>
        <w:spacing w:before="120" w:after="120" w:line="259" w:lineRule="auto"/>
        <w:ind w:left="714" w:hanging="357"/>
        <w:contextualSpacing w:val="0"/>
        <w:rPr>
          <w:rFonts w:cstheme="minorHAnsi"/>
        </w:rPr>
      </w:pPr>
      <w:r w:rsidRPr="00D17795">
        <w:rPr>
          <w:rFonts w:cstheme="minorHAnsi"/>
          <w:b/>
        </w:rPr>
        <w:t>Review industry compliance with the new disability standards.</w:t>
      </w:r>
      <w:r w:rsidRPr="00D17795">
        <w:rPr>
          <w:rFonts w:cstheme="minorHAnsi"/>
        </w:rPr>
        <w:t xml:space="preserve"> The government will publicly report on airline and airport compliance with the new aviation-specific disability standards after the rules come into effect. </w:t>
      </w:r>
    </w:p>
    <w:p w14:paraId="7F1EAD3C" w14:textId="77777777" w:rsidR="002D2DD8" w:rsidRPr="00D17795" w:rsidRDefault="002D2DD8" w:rsidP="002D2DD8">
      <w:pPr>
        <w:pStyle w:val="ListParagraph"/>
        <w:numPr>
          <w:ilvl w:val="0"/>
          <w:numId w:val="35"/>
        </w:numPr>
        <w:suppressAutoHyphens w:val="0"/>
        <w:spacing w:before="120" w:after="120" w:line="259" w:lineRule="auto"/>
        <w:ind w:left="714" w:hanging="357"/>
        <w:contextualSpacing w:val="0"/>
        <w:rPr>
          <w:rFonts w:cstheme="minorHAnsi"/>
        </w:rPr>
      </w:pPr>
      <w:r w:rsidRPr="00D17795">
        <w:rPr>
          <w:rFonts w:cstheme="minorHAnsi"/>
          <w:b/>
        </w:rPr>
        <w:t xml:space="preserve">Produce user guides that outline legal requirements for airlines and airports under the Disability Discrimination Act and the new aviation-specific </w:t>
      </w:r>
      <w:r>
        <w:rPr>
          <w:rFonts w:cstheme="minorHAnsi"/>
          <w:b/>
        </w:rPr>
        <w:t xml:space="preserve">disability </w:t>
      </w:r>
      <w:r w:rsidRPr="00D17795">
        <w:rPr>
          <w:rFonts w:cstheme="minorHAnsi"/>
          <w:b/>
        </w:rPr>
        <w:t xml:space="preserve">standards. </w:t>
      </w:r>
      <w:r w:rsidRPr="00D17795">
        <w:rPr>
          <w:rFonts w:cstheme="minorHAnsi"/>
        </w:rPr>
        <w:t xml:space="preserve">We will produce accessible user guides to inform passengers </w:t>
      </w:r>
      <w:r>
        <w:rPr>
          <w:rFonts w:cstheme="minorHAnsi"/>
        </w:rPr>
        <w:t xml:space="preserve">of </w:t>
      </w:r>
      <w:r w:rsidRPr="00D17795">
        <w:rPr>
          <w:rFonts w:cstheme="minorHAnsi"/>
        </w:rPr>
        <w:t>their rights and about airline obligations for providing more effective assistance.</w:t>
      </w:r>
    </w:p>
    <w:p w14:paraId="56E8E47C" w14:textId="77777777" w:rsidR="002D2DD8" w:rsidRPr="00D17795" w:rsidRDefault="002D2DD8" w:rsidP="002D2DD8">
      <w:pPr>
        <w:pStyle w:val="ListParagraph"/>
        <w:numPr>
          <w:ilvl w:val="0"/>
          <w:numId w:val="35"/>
        </w:numPr>
        <w:suppressAutoHyphens w:val="0"/>
        <w:spacing w:before="120" w:after="120" w:line="259" w:lineRule="auto"/>
        <w:ind w:left="714" w:hanging="357"/>
        <w:contextualSpacing w:val="0"/>
        <w:rPr>
          <w:rFonts w:cstheme="minorHAnsi"/>
        </w:rPr>
      </w:pPr>
      <w:r w:rsidRPr="00D17795">
        <w:rPr>
          <w:rFonts w:cstheme="minorHAnsi"/>
          <w:b/>
        </w:rPr>
        <w:t>Improve remedies for damage to wheelchairs and other mobility devices.</w:t>
      </w:r>
      <w:r w:rsidRPr="00D17795">
        <w:rPr>
          <w:rFonts w:cstheme="minorHAnsi"/>
        </w:rPr>
        <w:t xml:space="preserve"> We will consult on amendments to the </w:t>
      </w:r>
      <w:r w:rsidRPr="00D17795">
        <w:rPr>
          <w:rFonts w:cstheme="minorHAnsi"/>
          <w:i/>
        </w:rPr>
        <w:t>Civil Aviation (Carriers) Liability Act 1959</w:t>
      </w:r>
      <w:r w:rsidRPr="00D17795">
        <w:rPr>
          <w:rFonts w:cstheme="minorHAnsi"/>
        </w:rPr>
        <w:t>, and supporting regulations, to increase the maximum compensation entitlement for passengers whose wheelchairs or other mobility devices are damaged or lost by domestic airlines.</w:t>
      </w:r>
    </w:p>
    <w:p w14:paraId="3F925578" w14:textId="77777777" w:rsidR="002D2DD8" w:rsidRPr="00D17795" w:rsidRDefault="002D2DD8" w:rsidP="002D2DD8">
      <w:pPr>
        <w:pStyle w:val="ListParagraph"/>
        <w:numPr>
          <w:ilvl w:val="0"/>
          <w:numId w:val="35"/>
        </w:numPr>
        <w:suppressAutoHyphens w:val="0"/>
        <w:spacing w:before="120" w:after="120" w:line="259" w:lineRule="auto"/>
        <w:ind w:left="714" w:hanging="357"/>
        <w:contextualSpacing w:val="0"/>
        <w:rPr>
          <w:rFonts w:cstheme="minorHAnsi"/>
        </w:rPr>
      </w:pPr>
      <w:r w:rsidRPr="00D17795">
        <w:rPr>
          <w:rFonts w:cstheme="minorHAnsi"/>
          <w:b/>
        </w:rPr>
        <w:t>Require airport development plans to set out how they will enable access for people with disability.</w:t>
      </w:r>
      <w:r w:rsidRPr="00D17795">
        <w:rPr>
          <w:rFonts w:cstheme="minorHAnsi"/>
        </w:rPr>
        <w:t xml:space="preserve"> We will amend the Airports Regulations </w:t>
      </w:r>
      <w:r>
        <w:rPr>
          <w:rFonts w:cstheme="minorHAnsi"/>
        </w:rPr>
        <w:t>2024</w:t>
      </w:r>
      <w:r w:rsidRPr="00D17795">
        <w:rPr>
          <w:rFonts w:cstheme="minorHAnsi"/>
        </w:rPr>
        <w:t xml:space="preserve"> for this purpose. The </w:t>
      </w:r>
      <w:r>
        <w:rPr>
          <w:rFonts w:cstheme="minorHAnsi"/>
        </w:rPr>
        <w:t>M</w:t>
      </w:r>
      <w:r w:rsidRPr="00D17795">
        <w:rPr>
          <w:rFonts w:cstheme="minorHAnsi"/>
        </w:rPr>
        <w:t xml:space="preserve">inister </w:t>
      </w:r>
      <w:r>
        <w:rPr>
          <w:rFonts w:cstheme="minorHAnsi"/>
        </w:rPr>
        <w:t xml:space="preserve">for Infrastructure, Transport, Regional Development and Local Government </w:t>
      </w:r>
      <w:r w:rsidRPr="00D17795">
        <w:rPr>
          <w:rFonts w:cstheme="minorHAnsi"/>
        </w:rPr>
        <w:t>has written to the operators of airports leased from the government advising them that consistency with the new aviation-specific disability standards will be considered in decisions on whether to approve new development proposals.</w:t>
      </w:r>
    </w:p>
    <w:p w14:paraId="6BE5B010" w14:textId="77777777" w:rsidR="002D2DD8" w:rsidRPr="00D17795" w:rsidRDefault="002D2DD8" w:rsidP="002D2DD8">
      <w:pPr>
        <w:pStyle w:val="ListParagraph"/>
        <w:numPr>
          <w:ilvl w:val="0"/>
          <w:numId w:val="35"/>
        </w:numPr>
        <w:suppressAutoHyphens w:val="0"/>
        <w:spacing w:before="120" w:after="120" w:line="259" w:lineRule="auto"/>
        <w:ind w:left="714" w:hanging="357"/>
        <w:contextualSpacing w:val="0"/>
        <w:rPr>
          <w:rFonts w:cstheme="minorHAnsi"/>
        </w:rPr>
      </w:pPr>
      <w:r w:rsidRPr="00D17795">
        <w:rPr>
          <w:rFonts w:cstheme="minorHAnsi"/>
          <w:b/>
        </w:rPr>
        <w:t>Implement broader reforms to the Disability Standards for Accessible Public Transport 2002.</w:t>
      </w:r>
      <w:r w:rsidRPr="00D17795">
        <w:rPr>
          <w:rFonts w:cstheme="minorHAnsi"/>
        </w:rPr>
        <w:t xml:space="preserve"> </w:t>
      </w:r>
      <w:r w:rsidRPr="001B69B8">
        <w:rPr>
          <w:rFonts w:cstheme="minorHAnsi"/>
        </w:rPr>
        <w:t xml:space="preserve">These changes will </w:t>
      </w:r>
      <w:bookmarkStart w:id="453" w:name="_GoBack"/>
      <w:r w:rsidRPr="001B69B8">
        <w:rPr>
          <w:rFonts w:cstheme="minorHAnsi"/>
        </w:rPr>
        <w:t>introduce</w:t>
      </w:r>
      <w:r w:rsidRPr="00D17795">
        <w:rPr>
          <w:rFonts w:cstheme="minorHAnsi"/>
        </w:rPr>
        <w:t xml:space="preserve"> requirements for staff training and require improvements to the provision of service information in accessible formats.</w:t>
      </w:r>
    </w:p>
    <w:p w14:paraId="65A03CFD" w14:textId="71D14E11" w:rsidR="002D2DD8" w:rsidRPr="00D17795" w:rsidRDefault="002D2DD8" w:rsidP="002D2DD8">
      <w:pPr>
        <w:pStyle w:val="ListParagraph"/>
        <w:numPr>
          <w:ilvl w:val="0"/>
          <w:numId w:val="35"/>
        </w:numPr>
        <w:suppressAutoHyphens w:val="0"/>
        <w:spacing w:before="120" w:after="120" w:line="259" w:lineRule="auto"/>
        <w:ind w:left="714" w:hanging="357"/>
        <w:contextualSpacing w:val="0"/>
        <w:rPr>
          <w:rFonts w:cstheme="minorHAnsi"/>
        </w:rPr>
      </w:pPr>
      <w:r w:rsidRPr="00D17795">
        <w:rPr>
          <w:rFonts w:cstheme="minorHAnsi"/>
          <w:b/>
        </w:rPr>
        <w:t xml:space="preserve">Establish an ombuds scheme for the </w:t>
      </w:r>
      <w:r>
        <w:rPr>
          <w:rFonts w:cstheme="minorHAnsi"/>
          <w:b/>
        </w:rPr>
        <w:t>aviation</w:t>
      </w:r>
      <w:r w:rsidRPr="00D17795">
        <w:rPr>
          <w:rFonts w:cstheme="minorHAnsi"/>
          <w:b/>
        </w:rPr>
        <w:t xml:space="preserve"> industry. </w:t>
      </w:r>
      <w:r w:rsidRPr="00D17795">
        <w:rPr>
          <w:rFonts w:cstheme="minorHAnsi"/>
        </w:rPr>
        <w:t xml:space="preserve">This will have the power to investigate customer complaints about airline </w:t>
      </w:r>
      <w:r w:rsidR="0049314D">
        <w:rPr>
          <w:rFonts w:cstheme="minorHAnsi"/>
        </w:rPr>
        <w:t xml:space="preserve">and airport </w:t>
      </w:r>
      <w:r w:rsidRPr="00D17795">
        <w:rPr>
          <w:rFonts w:cstheme="minorHAnsi"/>
        </w:rPr>
        <w:t>conduct and to direct airlines</w:t>
      </w:r>
      <w:r w:rsidR="0049314D">
        <w:rPr>
          <w:rFonts w:cstheme="minorHAnsi"/>
        </w:rPr>
        <w:t xml:space="preserve"> and airports</w:t>
      </w:r>
      <w:r w:rsidRPr="00D17795">
        <w:rPr>
          <w:rFonts w:cstheme="minorHAnsi"/>
        </w:rPr>
        <w:t xml:space="preserve"> to provide remedies to consumers. The scheme will also provide recommendations to government and refer systemic misconduct by airlines</w:t>
      </w:r>
      <w:r w:rsidR="0049314D">
        <w:rPr>
          <w:rFonts w:cstheme="minorHAnsi"/>
        </w:rPr>
        <w:t xml:space="preserve"> and airports</w:t>
      </w:r>
      <w:r w:rsidRPr="00D17795">
        <w:rPr>
          <w:rFonts w:cstheme="minorHAnsi"/>
        </w:rPr>
        <w:t xml:space="preserve"> to the Australian Competition and Consumer Commission.</w:t>
      </w:r>
    </w:p>
    <w:p w14:paraId="4F509465" w14:textId="48B6CC04" w:rsidR="002D2DD8" w:rsidRPr="00D17795" w:rsidRDefault="002D2DD8" w:rsidP="002D2DD8">
      <w:pPr>
        <w:pStyle w:val="Bullet1"/>
        <w:numPr>
          <w:ilvl w:val="0"/>
          <w:numId w:val="35"/>
        </w:numPr>
        <w:spacing w:before="120" w:after="120" w:line="259" w:lineRule="auto"/>
        <w:rPr>
          <w:rFonts w:cstheme="minorHAnsi"/>
          <w:color w:val="auto"/>
        </w:rPr>
      </w:pPr>
      <w:r w:rsidRPr="00D17795">
        <w:rPr>
          <w:rFonts w:cstheme="minorHAnsi"/>
          <w:b/>
          <w:color w:val="auto"/>
          <w:lang w:val="en-AU"/>
        </w:rPr>
        <w:lastRenderedPageBreak/>
        <w:t>A</w:t>
      </w:r>
      <w:r w:rsidRPr="00D17795">
        <w:rPr>
          <w:rFonts w:cstheme="minorHAnsi"/>
          <w:b/>
          <w:color w:val="auto"/>
        </w:rPr>
        <w:t xml:space="preserve"> new </w:t>
      </w:r>
      <w:r w:rsidRPr="00D17795">
        <w:rPr>
          <w:rFonts w:cstheme="minorHAnsi"/>
          <w:b/>
          <w:color w:val="auto"/>
          <w:lang w:val="en-AU"/>
        </w:rPr>
        <w:t>a</w:t>
      </w:r>
      <w:r w:rsidRPr="00D17795">
        <w:rPr>
          <w:rFonts w:cstheme="minorHAnsi"/>
          <w:b/>
          <w:color w:val="auto"/>
        </w:rPr>
        <w:t xml:space="preserve">viation </w:t>
      </w:r>
      <w:r w:rsidRPr="00D17795">
        <w:rPr>
          <w:rFonts w:cstheme="minorHAnsi"/>
          <w:b/>
          <w:color w:val="auto"/>
          <w:lang w:val="en-AU"/>
        </w:rPr>
        <w:t>c</w:t>
      </w:r>
      <w:proofErr w:type="spellStart"/>
      <w:r w:rsidRPr="00D17795">
        <w:rPr>
          <w:rFonts w:cstheme="minorHAnsi"/>
          <w:b/>
          <w:color w:val="auto"/>
        </w:rPr>
        <w:t>ustomer</w:t>
      </w:r>
      <w:proofErr w:type="spellEnd"/>
      <w:r w:rsidRPr="00D17795">
        <w:rPr>
          <w:rFonts w:cstheme="minorHAnsi"/>
          <w:b/>
          <w:color w:val="auto"/>
        </w:rPr>
        <w:t xml:space="preserve"> </w:t>
      </w:r>
      <w:r w:rsidRPr="00D17795">
        <w:rPr>
          <w:rFonts w:cstheme="minorHAnsi"/>
          <w:b/>
          <w:color w:val="auto"/>
          <w:lang w:val="en-AU"/>
        </w:rPr>
        <w:t>r</w:t>
      </w:r>
      <w:proofErr w:type="spellStart"/>
      <w:r w:rsidRPr="00D17795">
        <w:rPr>
          <w:rFonts w:cstheme="minorHAnsi"/>
          <w:b/>
          <w:color w:val="auto"/>
        </w:rPr>
        <w:t>ights</w:t>
      </w:r>
      <w:proofErr w:type="spellEnd"/>
      <w:r w:rsidRPr="00D17795">
        <w:rPr>
          <w:rFonts w:cstheme="minorHAnsi"/>
          <w:b/>
          <w:color w:val="auto"/>
          <w:lang w:val="en-AU"/>
        </w:rPr>
        <w:t xml:space="preserve"> charter will feature in the aviation ombuds scheme</w:t>
      </w:r>
      <w:r w:rsidRPr="00D17795">
        <w:rPr>
          <w:rFonts w:cstheme="minorHAnsi"/>
          <w:color w:val="auto"/>
          <w:lang w:val="en-AU"/>
        </w:rPr>
        <w:t>.</w:t>
      </w:r>
      <w:r w:rsidRPr="00D17795">
        <w:rPr>
          <w:rFonts w:cstheme="minorHAnsi"/>
          <w:color w:val="auto"/>
        </w:rPr>
        <w:t xml:space="preserve"> </w:t>
      </w:r>
      <w:r w:rsidRPr="00D17795">
        <w:rPr>
          <w:rFonts w:cstheme="minorHAnsi"/>
          <w:color w:val="auto"/>
          <w:lang w:val="en-AU"/>
        </w:rPr>
        <w:t xml:space="preserve">The charter will </w:t>
      </w:r>
      <w:r w:rsidRPr="00D17795">
        <w:rPr>
          <w:rFonts w:cstheme="minorHAnsi"/>
          <w:color w:val="auto"/>
        </w:rPr>
        <w:t xml:space="preserve">set out the fair and appropriate treatment of customers by airlines and airports, including when flights are cancelled and delayed and when passenger journeys are disrupted. </w:t>
      </w:r>
      <w:r w:rsidRPr="00D17795">
        <w:rPr>
          <w:rFonts w:cstheme="minorHAnsi"/>
          <w:color w:val="auto"/>
          <w:lang w:val="en-AU"/>
        </w:rPr>
        <w:t>Appropriate</w:t>
      </w:r>
      <w:r w:rsidRPr="00D17795">
        <w:rPr>
          <w:rFonts w:cstheme="minorHAnsi"/>
          <w:color w:val="auto"/>
        </w:rPr>
        <w:t xml:space="preserve"> support may include meals </w:t>
      </w:r>
      <w:bookmarkEnd w:id="453"/>
      <w:r w:rsidRPr="00D17795">
        <w:rPr>
          <w:rFonts w:cstheme="minorHAnsi"/>
          <w:color w:val="auto"/>
        </w:rPr>
        <w:t>and accommodation, refunds, and monetary compensation.</w:t>
      </w:r>
    </w:p>
    <w:p w14:paraId="6159C267" w14:textId="77777777" w:rsidR="002D2DD8" w:rsidRPr="00D17795" w:rsidRDefault="002D2DD8" w:rsidP="002D2DD8">
      <w:pPr>
        <w:pStyle w:val="ListParagraph"/>
        <w:numPr>
          <w:ilvl w:val="0"/>
          <w:numId w:val="35"/>
        </w:numPr>
        <w:suppressAutoHyphens w:val="0"/>
        <w:spacing w:before="120" w:after="120" w:line="259" w:lineRule="auto"/>
        <w:ind w:left="714" w:hanging="357"/>
        <w:contextualSpacing w:val="0"/>
        <w:rPr>
          <w:rFonts w:cstheme="minorHAnsi"/>
        </w:rPr>
      </w:pPr>
      <w:r w:rsidRPr="00D17795">
        <w:rPr>
          <w:rFonts w:cstheme="minorHAnsi"/>
          <w:b/>
        </w:rPr>
        <w:t>Consider options to strengthen compliance with the consumer guarantees.</w:t>
      </w:r>
      <w:r w:rsidRPr="00D17795">
        <w:rPr>
          <w:rFonts w:cstheme="minorHAnsi"/>
        </w:rPr>
        <w:t xml:space="preserve"> These may include a measure that prohibits airlines and airports from not providing a consumer guarantee remedy when required by law.</w:t>
      </w:r>
    </w:p>
    <w:p w14:paraId="50FBF9FE" w14:textId="77777777" w:rsidR="009015ED" w:rsidRPr="005F794B" w:rsidRDefault="009015ED" w:rsidP="009015ED">
      <w:pPr>
        <w:pStyle w:val="Heading2"/>
      </w:pPr>
      <w:r>
        <w:t>Find out more</w:t>
      </w:r>
    </w:p>
    <w:p w14:paraId="6DB2749D" w14:textId="663ADCD1" w:rsidR="009015ED" w:rsidRPr="00B679F4" w:rsidRDefault="009015ED" w:rsidP="009015ED">
      <w:pPr>
        <w:pStyle w:val="Bullet1"/>
      </w:pPr>
      <w:r w:rsidRPr="00A21AD5">
        <w:t xml:space="preserve">Visit our website to read the Aviation White Paper and find out more: </w:t>
      </w:r>
      <w:hyperlink r:id="rId18" w:history="1">
        <w:r w:rsidRPr="00A21AD5">
          <w:rPr>
            <w:rStyle w:val="Hyperlink"/>
          </w:rPr>
          <w:t>infrastructure.gov.au/</w:t>
        </w:r>
        <w:proofErr w:type="spellStart"/>
        <w:r w:rsidRPr="00A21AD5">
          <w:rPr>
            <w:rStyle w:val="Hyperlink"/>
          </w:rPr>
          <w:t>AviationWhitePaper</w:t>
        </w:r>
        <w:proofErr w:type="spellEnd"/>
      </w:hyperlink>
    </w:p>
    <w:p w14:paraId="36E4185E" w14:textId="2C4F623A" w:rsidR="00430511" w:rsidRDefault="009015ED" w:rsidP="009015ED">
      <w:pPr>
        <w:pStyle w:val="Bullet1"/>
      </w:pPr>
      <w:r w:rsidRPr="00B679F4">
        <w:t xml:space="preserve">Follow us on social media to </w:t>
      </w:r>
      <w:r>
        <w:t>stay</w:t>
      </w:r>
      <w:r w:rsidRPr="00B679F4">
        <w:t xml:space="preserve"> up to date</w:t>
      </w:r>
      <w:r>
        <w:t>:</w:t>
      </w:r>
      <w:r w:rsidRPr="00FB5318">
        <w:t xml:space="preserve"> </w:t>
      </w:r>
      <w:hyperlink r:id="rId19" w:history="1">
        <w:r w:rsidRPr="009015ED">
          <w:rPr>
            <w:rStyle w:val="Hyperlink"/>
          </w:rPr>
          <w:t>infrastructure.gov.au</w:t>
        </w:r>
        <w:r w:rsidRPr="009015ED">
          <w:rPr>
            <w:rStyle w:val="Hyperlink"/>
            <w:lang w:val="en-AU"/>
          </w:rPr>
          <w:t>/department/social-media</w:t>
        </w:r>
      </w:hyperlink>
      <w:r>
        <w:rPr>
          <w:lang w:val="en-AU"/>
        </w:rPr>
        <w:t xml:space="preserve"> </w:t>
      </w:r>
    </w:p>
    <w:sectPr w:rsidR="00430511" w:rsidSect="00D2335F">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17F80" w14:textId="77777777" w:rsidR="00A54540" w:rsidRDefault="00A54540" w:rsidP="008456D5">
      <w:pPr>
        <w:spacing w:before="0" w:after="0"/>
      </w:pPr>
      <w:r>
        <w:separator/>
      </w:r>
    </w:p>
  </w:endnote>
  <w:endnote w:type="continuationSeparator" w:id="0">
    <w:p w14:paraId="10441AFC" w14:textId="77777777" w:rsidR="00A54540" w:rsidRDefault="00A54540"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EBEF" w14:textId="77777777" w:rsidR="00180B5B" w:rsidRDefault="00180B5B" w:rsidP="00180B5B">
    <w:pPr>
      <w:pStyle w:val="Footer"/>
      <w:spacing w:before="720"/>
      <w:jc w:val="right"/>
    </w:pPr>
    <w:r>
      <w:rPr>
        <w:noProof/>
        <w:lang w:eastAsia="en-AU"/>
      </w:rPr>
      <mc:AlternateContent>
        <mc:Choice Requires="wps">
          <w:drawing>
            <wp:inline distT="0" distB="0" distL="0" distR="0" wp14:anchorId="1AE2BFB5" wp14:editId="07E14A6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AE2BFB5"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41370FA8"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BC9B" w14:textId="2CEB6C24" w:rsidR="00AB3238" w:rsidRPr="003C67CE" w:rsidRDefault="00A54540" w:rsidP="00AB3238">
    <w:pPr>
      <w:pStyle w:val="SecurityMarker"/>
    </w:pPr>
    <w:r>
      <w:fldChar w:fldCharType="begin"/>
    </w:r>
    <w:r>
      <w:instrText xml:space="preserve"> STYLEREF  "Security Marker"  \* MERGEFORMAT </w:instrText>
    </w:r>
    <w:r>
      <w:rPr>
        <w:noProof/>
      </w:rPr>
      <w:fldChar w:fldCharType="end"/>
    </w:r>
  </w:p>
  <w:p w14:paraId="12C44C38" w14:textId="77777777" w:rsidR="00AB3238" w:rsidRDefault="00AB3238" w:rsidP="00AB3238">
    <w:pPr>
      <w:framePr w:w="11907" w:h="284" w:hSpace="181" w:wrap="around" w:vAnchor="page" w:hAnchor="page" w:yAlign="bottom"/>
      <w:spacing w:before="0" w:after="0"/>
    </w:pPr>
    <w:r>
      <w:rPr>
        <w:noProof/>
      </w:rPr>
      <w:drawing>
        <wp:inline distT="0" distB="0" distL="0" distR="0" wp14:anchorId="68EF8451" wp14:editId="24BA0152">
          <wp:extent cx="7562850" cy="177949"/>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0FACC5E1" w14:textId="499433D0" w:rsidR="006851B3" w:rsidRPr="00654E6E" w:rsidRDefault="006851B3" w:rsidP="00F83A1E">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BD62" w14:textId="535A690F" w:rsidR="001D659E" w:rsidRPr="003C67CE" w:rsidRDefault="00A54540" w:rsidP="001D659E">
    <w:pPr>
      <w:pStyle w:val="SecurityMarker"/>
    </w:pPr>
    <w:r>
      <w:fldChar w:fldCharType="begin"/>
    </w:r>
    <w:r>
      <w:instrText xml:space="preserve"> STYLEREF  "Security Marker"  \* MERGEFORMAT </w:instrText>
    </w:r>
    <w:r>
      <w:rPr>
        <w:noProof/>
      </w:rPr>
      <w:fldChar w:fldCharType="end"/>
    </w:r>
  </w:p>
  <w:p w14:paraId="309C34D7" w14:textId="77777777" w:rsidR="001D659E" w:rsidRDefault="009E7E52" w:rsidP="006B1647">
    <w:pPr>
      <w:framePr w:w="11907" w:h="284" w:hSpace="181" w:wrap="around" w:vAnchor="page" w:hAnchor="page" w:yAlign="bottom"/>
      <w:spacing w:before="0" w:after="0"/>
    </w:pPr>
    <w:r>
      <w:rPr>
        <w:noProof/>
      </w:rPr>
      <w:drawing>
        <wp:inline distT="0" distB="0" distL="0" distR="0" wp14:anchorId="6F1E89B5" wp14:editId="4544EA62">
          <wp:extent cx="7562850" cy="177949"/>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73A3E695" w14:textId="7F41563E" w:rsidR="006851B3" w:rsidRPr="00654E6E" w:rsidRDefault="006851B3" w:rsidP="00F83A1E">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ab/>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01EB2" w14:textId="77777777" w:rsidR="00A54540" w:rsidRPr="00EF7FF3" w:rsidRDefault="00A54540" w:rsidP="005912BE">
      <w:pPr>
        <w:spacing w:before="300"/>
        <w:rPr>
          <w:color w:val="081E3E" w:themeColor="text2"/>
        </w:rPr>
      </w:pPr>
      <w:r w:rsidRPr="00EF7FF3">
        <w:rPr>
          <w:color w:val="081E3E" w:themeColor="text2"/>
        </w:rPr>
        <w:t>----------</w:t>
      </w:r>
    </w:p>
  </w:footnote>
  <w:footnote w:type="continuationSeparator" w:id="0">
    <w:p w14:paraId="33867873" w14:textId="77777777" w:rsidR="00A54540" w:rsidRDefault="00A54540" w:rsidP="008456D5">
      <w:pPr>
        <w:spacing w:before="0" w:after="0"/>
      </w:pPr>
      <w:r>
        <w:continuationSeparator/>
      </w:r>
    </w:p>
  </w:footnote>
  <w:footnote w:type="continuationNotice" w:id="1">
    <w:p w14:paraId="303C8DFC" w14:textId="77777777" w:rsidR="00A54540" w:rsidRDefault="00A545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655F" w14:textId="6923D9DF" w:rsidR="00180B5B" w:rsidRDefault="002C0F9B" w:rsidP="00180B5B">
    <w:pPr>
      <w:pStyle w:val="Header"/>
      <w:spacing w:after="1320"/>
      <w:jc w:val="left"/>
    </w:pPr>
    <w:r>
      <w:fldChar w:fldCharType="begin"/>
    </w:r>
    <w:r>
      <w:instrText xml:space="preserve"> STYLEREF  "Heading 1" \l  \* MERGEFORMAT </w:instrText>
    </w:r>
    <w:r>
      <w:fldChar w:fldCharType="separate"/>
    </w:r>
    <w:r w:rsidR="002E45FD">
      <w:rPr>
        <w:noProof/>
      </w:rPr>
      <w:t>Heading 1</w:t>
    </w:r>
    <w:r>
      <w:rPr>
        <w:noProof/>
      </w:rPr>
      <w:fldChar w:fldCharType="end"/>
    </w:r>
  </w:p>
  <w:p w14:paraId="692ECA58"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102A" w14:textId="1F7B63E6" w:rsidR="002229F7" w:rsidRDefault="00A54540" w:rsidP="001D659E">
    <w:pPr>
      <w:pStyle w:val="SecurityMarker"/>
    </w:pPr>
    <w:r>
      <w:fldChar w:fldCharType="begin"/>
    </w:r>
    <w:r>
      <w:instrText xml:space="preserve"> STYLEREF  "Security Marker"  \* MERGEFORMAT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7668" w14:textId="77777777" w:rsidR="00D2335F" w:rsidRDefault="00D2335F" w:rsidP="00D2335F">
    <w:pPr>
      <w:framePr w:w="11907" w:h="3062" w:wrap="around" w:vAnchor="page" w:hAnchor="page" w:x="12" w:yAlign="top" w:anchorLock="1"/>
      <w:spacing w:before="0" w:after="400"/>
    </w:pPr>
    <w:bookmarkStart w:id="3" w:name="_Hlk148680551"/>
    <w:r>
      <w:rPr>
        <w:noProof/>
      </w:rPr>
      <w:drawing>
        <wp:inline distT="0" distB="0" distL="0" distR="0" wp14:anchorId="5DC2A94C" wp14:editId="2E4572EE">
          <wp:extent cx="7553115" cy="1916840"/>
          <wp:effectExtent l="0" t="0" r="3810" b="1270"/>
          <wp:docPr id="9" name="Picture 9" descr="Australian government logo with coast of Arms. Aviation White Paper - Towards 205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ustralian government logo with coast of Arms. Aviation White Paper - Towards 2050&#10;">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115" cy="1916840"/>
                  </a:xfrm>
                  <a:prstGeom prst="rect">
                    <a:avLst/>
                  </a:prstGeom>
                  <a:noFill/>
                  <a:ln>
                    <a:noFill/>
                  </a:ln>
                </pic:spPr>
              </pic:pic>
            </a:graphicData>
          </a:graphic>
        </wp:inline>
      </w:drawing>
    </w:r>
  </w:p>
  <w:bookmarkEnd w:id="3"/>
  <w:p w14:paraId="39F64FB8" w14:textId="7E488C2B" w:rsidR="00D2335F" w:rsidRDefault="00D2335F" w:rsidP="00065852">
    <w:pPr>
      <w:framePr w:w="6237" w:h="1134" w:hSpace="181" w:wrap="around" w:vAnchor="page" w:hAnchor="page" w:x="1022" w:y="1135" w:anchorLock="1"/>
      <w:spacing w:after="0"/>
    </w:pPr>
  </w:p>
  <w:p w14:paraId="395D1AD0" w14:textId="77777777"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F36A24"/>
    <w:multiLevelType w:val="hybridMultilevel"/>
    <w:tmpl w:val="5F26B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8390B31"/>
    <w:multiLevelType w:val="hybridMultilevel"/>
    <w:tmpl w:val="B2063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491885"/>
    <w:multiLevelType w:val="hybridMultilevel"/>
    <w:tmpl w:val="9970CCCC"/>
    <w:lvl w:ilvl="0" w:tplc="E0D01AF6">
      <w:start w:val="1"/>
      <w:numFmt w:val="bullet"/>
      <w:lvlText w:val="-"/>
      <w:lvlJc w:val="left"/>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50B749B6"/>
    <w:multiLevelType w:val="hybridMultilevel"/>
    <w:tmpl w:val="2C9E142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15:restartNumberingAfterBreak="0">
    <w:nsid w:val="53DD146F"/>
    <w:multiLevelType w:val="hybridMultilevel"/>
    <w:tmpl w:val="40740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44C4D61"/>
    <w:multiLevelType w:val="multilevel"/>
    <w:tmpl w:val="5B2C35CE"/>
    <w:lvl w:ilvl="0">
      <w:start w:val="1"/>
      <w:numFmt w:val="bullet"/>
      <w:lvlText w:val="•"/>
      <w:lvlJc w:val="left"/>
      <w:pPr>
        <w:ind w:left="284" w:hanging="284"/>
      </w:pPr>
      <w:rPr>
        <w:rFonts w:ascii="Calibri" w:hAnsi="Calibri" w:cs="Times New Roman" w:hint="default"/>
        <w:color w:val="auto"/>
      </w:rPr>
    </w:lvl>
    <w:lvl w:ilvl="1">
      <w:start w:val="1"/>
      <w:numFmt w:val="bullet"/>
      <w:lvlText w:val="–"/>
      <w:lvlJc w:val="left"/>
      <w:pPr>
        <w:ind w:left="568" w:hanging="284"/>
      </w:pPr>
      <w:rPr>
        <w:rFonts w:ascii="Calibri" w:hAnsi="Calibri" w:cs="Times New Roman" w:hint="default"/>
        <w:color w:val="auto"/>
      </w:rPr>
    </w:lvl>
    <w:lvl w:ilvl="2">
      <w:start w:val="1"/>
      <w:numFmt w:val="bullet"/>
      <w:lvlText w:val="›"/>
      <w:lvlJc w:val="left"/>
      <w:pPr>
        <w:ind w:left="852" w:hanging="284"/>
      </w:pPr>
      <w:rPr>
        <w:rFonts w:ascii="Calibri" w:hAnsi="Calibri" w:cs="Times New Roman" w:hint="default"/>
        <w:color w:val="auto"/>
      </w:rPr>
    </w:lvl>
    <w:lvl w:ilvl="3">
      <w:start w:val="1"/>
      <w:numFmt w:val="bullet"/>
      <w:lvlText w:val="▫"/>
      <w:lvlJc w:val="left"/>
      <w:pPr>
        <w:ind w:left="1136" w:hanging="284"/>
      </w:pPr>
      <w:rPr>
        <w:rFonts w:ascii="Calibri" w:hAnsi="Calibri" w:cs="Times New Roman" w:hint="default"/>
        <w:color w:val="auto"/>
      </w:rPr>
    </w:lvl>
    <w:lvl w:ilvl="4">
      <w:start w:val="1"/>
      <w:numFmt w:val="bullet"/>
      <w:lvlText w:val="—"/>
      <w:lvlJc w:val="left"/>
      <w:pPr>
        <w:ind w:left="1420" w:hanging="284"/>
      </w:pPr>
      <w:rPr>
        <w:rFonts w:ascii="Calibri" w:hAnsi="Calibri" w:cs="Times New Roman" w:hint="default"/>
        <w:color w:val="auto"/>
      </w:rPr>
    </w:lvl>
    <w:lvl w:ilvl="5">
      <w:start w:val="1"/>
      <w:numFmt w:val="bullet"/>
      <w:lvlText w:val="»"/>
      <w:lvlJc w:val="left"/>
      <w:pPr>
        <w:ind w:left="1704" w:hanging="284"/>
      </w:pPr>
      <w:rPr>
        <w:rFonts w:ascii="Calibri" w:hAnsi="Calibri" w:cs="Times New Roman" w:hint="default"/>
        <w:color w:val="auto"/>
      </w:r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5"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3"/>
  </w:num>
  <w:num w:numId="26">
    <w:abstractNumId w:val="23"/>
  </w:num>
  <w:num w:numId="27">
    <w:abstractNumId w:val="23"/>
  </w:num>
  <w:num w:numId="28">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num>
  <w:num w:numId="31">
    <w:abstractNumId w:val="19"/>
  </w:num>
  <w:num w:numId="32">
    <w:abstractNumId w:val="13"/>
  </w:num>
  <w:num w:numId="33">
    <w:abstractNumId w:val="15"/>
  </w:num>
  <w:num w:numId="34">
    <w:abstractNumId w:val="2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FD"/>
    <w:rsid w:val="0001430B"/>
    <w:rsid w:val="00024E97"/>
    <w:rsid w:val="000341E0"/>
    <w:rsid w:val="00060354"/>
    <w:rsid w:val="00062740"/>
    <w:rsid w:val="00067445"/>
    <w:rsid w:val="00072740"/>
    <w:rsid w:val="000871C9"/>
    <w:rsid w:val="0009564F"/>
    <w:rsid w:val="000B08D1"/>
    <w:rsid w:val="000E24BA"/>
    <w:rsid w:val="000E5674"/>
    <w:rsid w:val="000E7E9F"/>
    <w:rsid w:val="001109C3"/>
    <w:rsid w:val="001349C6"/>
    <w:rsid w:val="00140888"/>
    <w:rsid w:val="00141F71"/>
    <w:rsid w:val="001606C9"/>
    <w:rsid w:val="001653B4"/>
    <w:rsid w:val="00180B5B"/>
    <w:rsid w:val="001D659E"/>
    <w:rsid w:val="001E1D59"/>
    <w:rsid w:val="00203702"/>
    <w:rsid w:val="002179CC"/>
    <w:rsid w:val="00222611"/>
    <w:rsid w:val="002229F7"/>
    <w:rsid w:val="00224BE3"/>
    <w:rsid w:val="002254D5"/>
    <w:rsid w:val="0022611D"/>
    <w:rsid w:val="00234E65"/>
    <w:rsid w:val="0026422D"/>
    <w:rsid w:val="00266955"/>
    <w:rsid w:val="002773D1"/>
    <w:rsid w:val="00284164"/>
    <w:rsid w:val="002959FB"/>
    <w:rsid w:val="002B3569"/>
    <w:rsid w:val="002B7197"/>
    <w:rsid w:val="002C0F9B"/>
    <w:rsid w:val="002D233D"/>
    <w:rsid w:val="002D2DD8"/>
    <w:rsid w:val="002E1ADA"/>
    <w:rsid w:val="002E45FD"/>
    <w:rsid w:val="002F7111"/>
    <w:rsid w:val="003155B9"/>
    <w:rsid w:val="003720E9"/>
    <w:rsid w:val="00372DCC"/>
    <w:rsid w:val="0038444F"/>
    <w:rsid w:val="003C625A"/>
    <w:rsid w:val="003E16B6"/>
    <w:rsid w:val="003F1371"/>
    <w:rsid w:val="003F775D"/>
    <w:rsid w:val="00420F04"/>
    <w:rsid w:val="00427326"/>
    <w:rsid w:val="00430511"/>
    <w:rsid w:val="00436294"/>
    <w:rsid w:val="00450D0E"/>
    <w:rsid w:val="00454FED"/>
    <w:rsid w:val="00477E77"/>
    <w:rsid w:val="0048292A"/>
    <w:rsid w:val="00483596"/>
    <w:rsid w:val="0049153B"/>
    <w:rsid w:val="0049314D"/>
    <w:rsid w:val="004A4EB9"/>
    <w:rsid w:val="004C3600"/>
    <w:rsid w:val="004E1EB0"/>
    <w:rsid w:val="004F77AA"/>
    <w:rsid w:val="00526674"/>
    <w:rsid w:val="00526CD7"/>
    <w:rsid w:val="00541213"/>
    <w:rsid w:val="00546218"/>
    <w:rsid w:val="005653A9"/>
    <w:rsid w:val="0057419C"/>
    <w:rsid w:val="00580E6C"/>
    <w:rsid w:val="00582A04"/>
    <w:rsid w:val="005912BE"/>
    <w:rsid w:val="005D50BC"/>
    <w:rsid w:val="005F794B"/>
    <w:rsid w:val="00611CC1"/>
    <w:rsid w:val="006335BA"/>
    <w:rsid w:val="006851B3"/>
    <w:rsid w:val="00686A7B"/>
    <w:rsid w:val="006A0F8A"/>
    <w:rsid w:val="006A266A"/>
    <w:rsid w:val="006B1647"/>
    <w:rsid w:val="006E1ECA"/>
    <w:rsid w:val="006E2A0E"/>
    <w:rsid w:val="006F42E5"/>
    <w:rsid w:val="007A05BE"/>
    <w:rsid w:val="007A0CD1"/>
    <w:rsid w:val="007D7CD4"/>
    <w:rsid w:val="007E40AE"/>
    <w:rsid w:val="0080482C"/>
    <w:rsid w:val="008067A1"/>
    <w:rsid w:val="00823E03"/>
    <w:rsid w:val="00833543"/>
    <w:rsid w:val="00835773"/>
    <w:rsid w:val="00840953"/>
    <w:rsid w:val="008456D5"/>
    <w:rsid w:val="0084634B"/>
    <w:rsid w:val="008500E4"/>
    <w:rsid w:val="008538C1"/>
    <w:rsid w:val="00884E68"/>
    <w:rsid w:val="008A1887"/>
    <w:rsid w:val="008A3E38"/>
    <w:rsid w:val="008B3901"/>
    <w:rsid w:val="008B6A81"/>
    <w:rsid w:val="008E2A0D"/>
    <w:rsid w:val="009015ED"/>
    <w:rsid w:val="0091256A"/>
    <w:rsid w:val="00924CF8"/>
    <w:rsid w:val="00946BCD"/>
    <w:rsid w:val="0096475A"/>
    <w:rsid w:val="00981F9A"/>
    <w:rsid w:val="009909EC"/>
    <w:rsid w:val="0099647D"/>
    <w:rsid w:val="00996B8C"/>
    <w:rsid w:val="009B00F2"/>
    <w:rsid w:val="009B0B3A"/>
    <w:rsid w:val="009D6C76"/>
    <w:rsid w:val="009E7E52"/>
    <w:rsid w:val="00A070A2"/>
    <w:rsid w:val="00A103B6"/>
    <w:rsid w:val="00A146EE"/>
    <w:rsid w:val="00A54540"/>
    <w:rsid w:val="00A55479"/>
    <w:rsid w:val="00A70111"/>
    <w:rsid w:val="00A84ADF"/>
    <w:rsid w:val="00A95970"/>
    <w:rsid w:val="00AB3238"/>
    <w:rsid w:val="00AC4537"/>
    <w:rsid w:val="00AD4EF7"/>
    <w:rsid w:val="00AD7703"/>
    <w:rsid w:val="00AE1A3E"/>
    <w:rsid w:val="00AE4F99"/>
    <w:rsid w:val="00B0484D"/>
    <w:rsid w:val="00B42AC2"/>
    <w:rsid w:val="00B666D4"/>
    <w:rsid w:val="00B800E2"/>
    <w:rsid w:val="00B9430D"/>
    <w:rsid w:val="00BA4260"/>
    <w:rsid w:val="00BB3AAC"/>
    <w:rsid w:val="00BB68A9"/>
    <w:rsid w:val="00BE198C"/>
    <w:rsid w:val="00BE3AD8"/>
    <w:rsid w:val="00BE5DEC"/>
    <w:rsid w:val="00BF19D6"/>
    <w:rsid w:val="00C0455C"/>
    <w:rsid w:val="00C10346"/>
    <w:rsid w:val="00C15F0D"/>
    <w:rsid w:val="00C27C02"/>
    <w:rsid w:val="00C5653D"/>
    <w:rsid w:val="00C57766"/>
    <w:rsid w:val="00C60146"/>
    <w:rsid w:val="00C76D5B"/>
    <w:rsid w:val="00CD233E"/>
    <w:rsid w:val="00CD52D3"/>
    <w:rsid w:val="00CD6739"/>
    <w:rsid w:val="00CF6CFD"/>
    <w:rsid w:val="00CF763F"/>
    <w:rsid w:val="00CF78A5"/>
    <w:rsid w:val="00D02062"/>
    <w:rsid w:val="00D06DFD"/>
    <w:rsid w:val="00D23311"/>
    <w:rsid w:val="00D2335F"/>
    <w:rsid w:val="00D26896"/>
    <w:rsid w:val="00D3125C"/>
    <w:rsid w:val="00D56075"/>
    <w:rsid w:val="00D5655E"/>
    <w:rsid w:val="00D62C1B"/>
    <w:rsid w:val="00D67DEB"/>
    <w:rsid w:val="00D71E3A"/>
    <w:rsid w:val="00D93AEC"/>
    <w:rsid w:val="00D96BC0"/>
    <w:rsid w:val="00DA6576"/>
    <w:rsid w:val="00DD09C2"/>
    <w:rsid w:val="00DD73BD"/>
    <w:rsid w:val="00DE4362"/>
    <w:rsid w:val="00DE4FE2"/>
    <w:rsid w:val="00E00CD9"/>
    <w:rsid w:val="00E04908"/>
    <w:rsid w:val="00E16D1E"/>
    <w:rsid w:val="00E2218A"/>
    <w:rsid w:val="00E26A00"/>
    <w:rsid w:val="00E30EB4"/>
    <w:rsid w:val="00E51F03"/>
    <w:rsid w:val="00E5444D"/>
    <w:rsid w:val="00E55BB2"/>
    <w:rsid w:val="00E70F26"/>
    <w:rsid w:val="00E800D9"/>
    <w:rsid w:val="00E94FDD"/>
    <w:rsid w:val="00E95BA5"/>
    <w:rsid w:val="00ED580C"/>
    <w:rsid w:val="00EF7FF3"/>
    <w:rsid w:val="00F11869"/>
    <w:rsid w:val="00F1428D"/>
    <w:rsid w:val="00F472C5"/>
    <w:rsid w:val="00F67CDB"/>
    <w:rsid w:val="00F83A1E"/>
    <w:rsid w:val="00FB5D36"/>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53D5A2"/>
  <w15:chartTrackingRefBased/>
  <w15:docId w15:val="{F8AF792B-43F6-9746-BC81-90F6FE1E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06DFD"/>
    <w:pPr>
      <w:keepNext/>
      <w:keepLines/>
      <w:spacing w:before="480" w:after="160"/>
      <w:contextualSpacing/>
      <w:outlineLvl w:val="0"/>
    </w:pPr>
    <w:rPr>
      <w:rFonts w:asciiTheme="majorHAnsi" w:eastAsiaTheme="majorEastAsia" w:hAnsiTheme="majorHAnsi" w:cstheme="majorBidi"/>
      <w:color w:val="235378"/>
      <w:sz w:val="44"/>
      <w:szCs w:val="32"/>
    </w:rPr>
  </w:style>
  <w:style w:type="paragraph" w:styleId="Heading2">
    <w:name w:val="heading 2"/>
    <w:basedOn w:val="Normal"/>
    <w:next w:val="Normal"/>
    <w:link w:val="Heading2Char"/>
    <w:uiPriority w:val="9"/>
    <w:unhideWhenUsed/>
    <w:qFormat/>
    <w:rsid w:val="00D06DFD"/>
    <w:pPr>
      <w:keepNext/>
      <w:keepLines/>
      <w:spacing w:before="320" w:after="160"/>
      <w:outlineLvl w:val="1"/>
    </w:pPr>
    <w:rPr>
      <w:rFonts w:asciiTheme="majorHAnsi" w:eastAsiaTheme="majorEastAsia" w:hAnsiTheme="majorHAnsi" w:cstheme="majorBidi"/>
      <w:color w:val="235378"/>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D06DFD"/>
    <w:pPr>
      <w:spacing w:before="1680" w:after="240"/>
    </w:pPr>
    <w:rPr>
      <w:rFonts w:asciiTheme="majorHAnsi" w:eastAsiaTheme="majorEastAsia" w:hAnsiTheme="majorHAnsi" w:cstheme="majorBidi"/>
      <w:b/>
      <w:color w:val="235378"/>
      <w:sz w:val="60"/>
      <w:szCs w:val="56"/>
    </w:rPr>
  </w:style>
  <w:style w:type="character" w:customStyle="1" w:styleId="TitleChar">
    <w:name w:val="Title Char"/>
    <w:basedOn w:val="DefaultParagraphFont"/>
    <w:link w:val="Title"/>
    <w:uiPriority w:val="17"/>
    <w:rsid w:val="00D06DFD"/>
    <w:rPr>
      <w:rFonts w:asciiTheme="majorHAnsi" w:eastAsiaTheme="majorEastAsia" w:hAnsiTheme="majorHAnsi" w:cstheme="majorBidi"/>
      <w:b/>
      <w:color w:val="235378"/>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aliases w:val="Hyperlink Cab"/>
    <w:basedOn w:val="DefaultParagraphFont"/>
    <w:uiPriority w:val="99"/>
    <w:unhideWhenUsed/>
    <w:qFormat/>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06DFD"/>
    <w:rPr>
      <w:rFonts w:asciiTheme="majorHAnsi" w:eastAsiaTheme="majorEastAsia" w:hAnsiTheme="majorHAnsi" w:cstheme="majorBidi"/>
      <w:color w:val="235378"/>
      <w:sz w:val="44"/>
      <w:szCs w:val="32"/>
    </w:rPr>
  </w:style>
  <w:style w:type="character" w:customStyle="1" w:styleId="Heading2Char">
    <w:name w:val="Heading 2 Char"/>
    <w:basedOn w:val="DefaultParagraphFont"/>
    <w:link w:val="Heading2"/>
    <w:uiPriority w:val="9"/>
    <w:rsid w:val="00D06DFD"/>
    <w:rPr>
      <w:rFonts w:asciiTheme="majorHAnsi" w:eastAsiaTheme="majorEastAsia" w:hAnsiTheme="majorHAnsi" w:cstheme="majorBidi"/>
      <w:color w:val="235378"/>
      <w:sz w:val="36"/>
      <w:szCs w:val="26"/>
    </w:rPr>
  </w:style>
  <w:style w:type="paragraph" w:customStyle="1" w:styleId="Introduction">
    <w:name w:val="Introduction"/>
    <w:basedOn w:val="Normal"/>
    <w:uiPriority w:val="2"/>
    <w:qFormat/>
    <w:rsid w:val="00D06DFD"/>
    <w:pPr>
      <w:spacing w:before="240" w:after="240"/>
    </w:pPr>
    <w:rPr>
      <w:color w:val="235378"/>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06DFD"/>
    <w:pPr>
      <w:spacing w:before="80"/>
    </w:pPr>
    <w:tblPr>
      <w:tblStyleRowBandSize w:val="1"/>
      <w:tblStyleColBandSize w:val="1"/>
      <w:tblBorders>
        <w:top w:val="single" w:sz="4" w:space="0" w:color="235378"/>
        <w:bottom w:val="single" w:sz="4" w:space="0" w:color="235378"/>
        <w:insideH w:val="single" w:sz="4" w:space="0" w:color="235378"/>
      </w:tblBorders>
    </w:tblPr>
    <w:tblStylePr w:type="firstRow">
      <w:rPr>
        <w:b/>
        <w:color w:val="FFFFFF" w:themeColor="background1"/>
      </w:rPr>
      <w:tblPr/>
      <w:tcPr>
        <w:shd w:val="clear" w:color="auto" w:fill="235378"/>
      </w:tcPr>
    </w:tblStylePr>
    <w:tblStylePr w:type="lastRow">
      <w:rPr>
        <w:b/>
      </w:rPr>
      <w:tblPr/>
      <w:tcPr>
        <w:shd w:val="clear" w:color="auto" w:fill="E3F5FC" w:themeFill="accent3"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qFormat/>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D06DFD"/>
    <w:pPr>
      <w:pBdr>
        <w:top w:val="single" w:sz="4" w:space="14" w:color="235378"/>
        <w:left w:val="single" w:sz="4" w:space="14" w:color="235378"/>
        <w:bottom w:val="single" w:sz="4" w:space="14" w:color="235378"/>
        <w:right w:val="single" w:sz="4" w:space="14" w:color="235378"/>
      </w:pBdr>
      <w:ind w:left="284" w:right="284"/>
    </w:pPr>
    <w:rPr>
      <w:lang w:val="x-none"/>
    </w:rPr>
  </w:style>
  <w:style w:type="paragraph" w:customStyle="1" w:styleId="Box1Heading">
    <w:name w:val="Box 1 Heading"/>
    <w:basedOn w:val="Box1Text"/>
    <w:uiPriority w:val="23"/>
    <w:qFormat/>
    <w:rsid w:val="00D06D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D06DFD"/>
    <w:pPr>
      <w:pBdr>
        <w:top w:val="single" w:sz="4" w:space="14" w:color="E3F5FC" w:themeColor="accent3" w:themeTint="33"/>
        <w:left w:val="single" w:sz="4" w:space="14" w:color="E3F5FC" w:themeColor="accent3" w:themeTint="33"/>
        <w:bottom w:val="single" w:sz="4" w:space="14" w:color="E3F5FC" w:themeColor="accent3" w:themeTint="33"/>
        <w:right w:val="single" w:sz="4" w:space="14" w:color="E3F5FC" w:themeColor="accent3" w:themeTint="33"/>
      </w:pBdr>
      <w:shd w:val="clear" w:color="auto" w:fill="E3F5FC" w:themeFill="accent3" w:themeFillTint="33"/>
      <w:ind w:left="284" w:right="284"/>
    </w:pPr>
    <w:rPr>
      <w:lang w:val="x-none"/>
    </w:rPr>
  </w:style>
  <w:style w:type="paragraph" w:customStyle="1" w:styleId="Box2Heading">
    <w:name w:val="Box 2 Heading"/>
    <w:basedOn w:val="Box2Text"/>
    <w:uiPriority w:val="24"/>
    <w:qFormat/>
    <w:rsid w:val="00D06DFD"/>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Table text,列出段,lp1"/>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D06DFD"/>
    <w:pPr>
      <w:spacing w:before="160" w:after="220"/>
    </w:pPr>
    <w:rPr>
      <w:rFonts w:asciiTheme="minorHAnsi" w:hAnsiTheme="minorHAnsi" w:cstheme="minorHAnsi"/>
      <w:b/>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 Char"/>
    <w:basedOn w:val="DefaultParagraphFont"/>
    <w:link w:val="ListParagraph"/>
    <w:uiPriority w:val="34"/>
    <w:qFormat/>
    <w:locked/>
    <w:rsid w:val="0091256A"/>
  </w:style>
  <w:style w:type="character" w:styleId="FollowedHyperlink">
    <w:name w:val="FollowedHyperlink"/>
    <w:basedOn w:val="DefaultParagraphFont"/>
    <w:uiPriority w:val="99"/>
    <w:semiHidden/>
    <w:unhideWhenUsed/>
    <w:rsid w:val="009015ED"/>
    <w:rPr>
      <w:color w:val="0046FF" w:themeColor="followedHyperlink"/>
      <w:u w:val="single"/>
    </w:rPr>
  </w:style>
  <w:style w:type="paragraph" w:customStyle="1" w:styleId="Pa1">
    <w:name w:val="Pa1"/>
    <w:basedOn w:val="Normal"/>
    <w:next w:val="Normal"/>
    <w:uiPriority w:val="99"/>
    <w:rsid w:val="003155B9"/>
    <w:pPr>
      <w:suppressAutoHyphens w:val="0"/>
      <w:autoSpaceDE w:val="0"/>
      <w:autoSpaceDN w:val="0"/>
      <w:adjustRightInd w:val="0"/>
      <w:spacing w:before="0" w:after="0" w:line="181" w:lineRule="atLeast"/>
    </w:pPr>
    <w:rPr>
      <w:rFonts w:ascii="Roboto" w:hAnsi="Roboto"/>
      <w:color w:val="auto"/>
      <w:sz w:val="24"/>
      <w:szCs w:val="24"/>
    </w:rPr>
  </w:style>
  <w:style w:type="paragraph" w:customStyle="1" w:styleId="Default">
    <w:name w:val="Default"/>
    <w:rsid w:val="003155B9"/>
    <w:pPr>
      <w:autoSpaceDE w:val="0"/>
      <w:autoSpaceDN w:val="0"/>
      <w:adjustRightInd w:val="0"/>
      <w:spacing w:before="0" w:after="0"/>
    </w:pPr>
    <w:rPr>
      <w:rFonts w:ascii="Roboto" w:hAnsi="Roboto" w:cs="Roboto"/>
      <w:color w:val="000000"/>
      <w:sz w:val="24"/>
      <w:szCs w:val="24"/>
    </w:rPr>
  </w:style>
  <w:style w:type="paragraph" w:customStyle="1" w:styleId="Pa6">
    <w:name w:val="Pa6"/>
    <w:basedOn w:val="Default"/>
    <w:next w:val="Default"/>
    <w:uiPriority w:val="99"/>
    <w:rsid w:val="003155B9"/>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frastructure.gov.au/AviationWhitePape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infrastructure.gov.au/department/soci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364C772649F744A928071F7EB058D7"/>
        <w:category>
          <w:name w:val="General"/>
          <w:gallery w:val="placeholder"/>
        </w:category>
        <w:types>
          <w:type w:val="bbPlcHdr"/>
        </w:types>
        <w:behaviors>
          <w:behavior w:val="content"/>
        </w:behaviors>
        <w:guid w:val="{4502F889-EC68-DB4A-BAB5-2C882F4D3244}"/>
      </w:docPartPr>
      <w:docPartBody>
        <w:p w:rsidR="004F10EB" w:rsidRDefault="00AB1858">
          <w:pPr>
            <w:pStyle w:val="C2364C772649F744A928071F7EB058D7"/>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A4"/>
    <w:rsid w:val="004F10EB"/>
    <w:rsid w:val="00AB1858"/>
    <w:rsid w:val="00E23AA4"/>
    <w:rsid w:val="00FC0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8AE58674A1DF4A971AE4CDF8CADD20">
    <w:name w:val="2E8AE58674A1DF4A971AE4CDF8CADD20"/>
  </w:style>
  <w:style w:type="paragraph" w:customStyle="1" w:styleId="C2364C772649F744A928071F7EB058D7">
    <w:name w:val="C2364C772649F744A928071F7EB05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2024-03-04T00:00:00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3.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A9F64-5035-4950-9D9E-407907E8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Accessible air travel for people with disability</vt:lpstr>
    </vt:vector>
  </TitlesOfParts>
  <Company>Department of Infrastructure &amp; Regional Development</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air travel for people with disability</dc:title>
  <dc:subject/>
  <dc:creator>Leah Harris</dc:creator>
  <cp:keywords/>
  <dc:description/>
  <cp:lastModifiedBy>JEFFERY, Belinda</cp:lastModifiedBy>
  <cp:revision>4</cp:revision>
  <dcterms:created xsi:type="dcterms:W3CDTF">2024-08-21T09:14:00Z</dcterms:created>
  <dcterms:modified xsi:type="dcterms:W3CDTF">2024-08-22T03:57:00Z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