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84E3" w14:textId="77777777" w:rsidR="00906533" w:rsidRDefault="00906533" w:rsidP="00822DBF">
      <w:pPr>
        <w:spacing w:after="0"/>
        <w:ind w:left="-1418"/>
      </w:pPr>
      <w:bookmarkStart w:id="0" w:name="_GoBack"/>
      <w:bookmarkEnd w:id="0"/>
      <w:r>
        <w:rPr>
          <w:noProof/>
        </w:rPr>
        <w:drawing>
          <wp:inline distT="0" distB="0" distL="0" distR="0" wp14:anchorId="4A0270DC" wp14:editId="5AB09145">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14:paraId="4AA3CE42"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092C92FF" w14:textId="77777777" w:rsidR="00F73F67" w:rsidRDefault="002552DC" w:rsidP="00906533">
      <w:pPr>
        <w:pStyle w:val="Heading1"/>
      </w:pPr>
      <w:bookmarkStart w:id="2" w:name="_Hlk157344691"/>
      <w:bookmarkStart w:id="3" w:name="_Hlk151547382"/>
      <w:r>
        <w:t>Fact Sheet—</w:t>
      </w:r>
      <w:r w:rsidR="00D47443">
        <w:t xml:space="preserve">Amending the </w:t>
      </w:r>
      <w:bookmarkStart w:id="4" w:name="_Hlk157348026"/>
      <w:r w:rsidR="00F73F67" w:rsidRPr="006D7C6C">
        <w:t>Australian Postal Corporation (Performance Standards) Regulations 2</w:t>
      </w:r>
      <w:r w:rsidR="00F72EB2" w:rsidRPr="006D7C6C">
        <w:t>019</w:t>
      </w:r>
    </w:p>
    <w:p w14:paraId="0E0FEC06" w14:textId="77777777" w:rsidR="000562A2" w:rsidRPr="006D7C6C" w:rsidRDefault="000562A2" w:rsidP="006D7C6C">
      <w:r w:rsidRPr="006D7C6C">
        <w:rPr>
          <w:b/>
        </w:rPr>
        <w:t>February 2024</w:t>
      </w:r>
    </w:p>
    <w:bookmarkEnd w:id="2"/>
    <w:bookmarkEnd w:id="4"/>
    <w:p w14:paraId="13DE5C2D" w14:textId="77777777" w:rsidR="00906533" w:rsidRPr="00F64C39" w:rsidRDefault="00EC6605" w:rsidP="00906533">
      <w:pPr>
        <w:pStyle w:val="Heading1"/>
        <w:rPr>
          <w:sz w:val="32"/>
          <w:szCs w:val="32"/>
        </w:rPr>
      </w:pPr>
      <w:r w:rsidRPr="00F64C39">
        <w:rPr>
          <w:sz w:val="32"/>
          <w:szCs w:val="32"/>
        </w:rPr>
        <w:t xml:space="preserve">Have your say on the exposure draft </w:t>
      </w:r>
      <w:r w:rsidR="00353732">
        <w:rPr>
          <w:sz w:val="32"/>
          <w:szCs w:val="32"/>
        </w:rPr>
        <w:t xml:space="preserve">amendments to the </w:t>
      </w:r>
      <w:bookmarkStart w:id="5" w:name="_Hlk157341392"/>
      <w:r w:rsidR="00353732" w:rsidRPr="00F64C39">
        <w:rPr>
          <w:i/>
          <w:sz w:val="32"/>
          <w:szCs w:val="32"/>
        </w:rPr>
        <w:t>Australian Postal Corporation (Performance Standards) Regulations 2019</w:t>
      </w:r>
    </w:p>
    <w:bookmarkEnd w:id="3"/>
    <w:bookmarkEnd w:id="5"/>
    <w:p w14:paraId="5482F473" w14:textId="77777777" w:rsidR="007308F5" w:rsidRPr="00742A5E" w:rsidRDefault="00F015C7" w:rsidP="00742A5E">
      <w:r w:rsidRPr="00742A5E">
        <w:rPr>
          <w:rFonts w:eastAsia="Calibri" w:cs="Times New Roman"/>
          <w:kern w:val="12"/>
          <w:szCs w:val="20"/>
        </w:rPr>
        <w:t xml:space="preserve">The Department of Infrastructure, Transport, Regional Development, Communications and the Arts (the </w:t>
      </w:r>
      <w:r w:rsidRPr="00742A5E">
        <w:t xml:space="preserve">department) is seeking </w:t>
      </w:r>
      <w:r w:rsidR="00640DEF" w:rsidRPr="00742A5E">
        <w:t>views</w:t>
      </w:r>
      <w:r w:rsidRPr="00742A5E">
        <w:t xml:space="preserve"> on </w:t>
      </w:r>
      <w:r w:rsidR="00A233C7" w:rsidRPr="00742A5E">
        <w:t xml:space="preserve">proposed </w:t>
      </w:r>
      <w:r w:rsidR="00CE0415" w:rsidRPr="00742A5E">
        <w:t xml:space="preserve">amendments to the </w:t>
      </w:r>
      <w:r w:rsidR="009B791C" w:rsidRPr="00742A5E">
        <w:t>Australian Postal Corporation (Performance Standards) Regulations 2019 (Performance Standards Regulations). These</w:t>
      </w:r>
      <w:r w:rsidR="00A233C7" w:rsidRPr="00742A5E">
        <w:t xml:space="preserve"> proposed </w:t>
      </w:r>
      <w:r w:rsidR="009B791C" w:rsidRPr="00742A5E">
        <w:t xml:space="preserve">amendments are set out in the exposure draft of the Australian Postal Corporation (Performance Standards) Amendment (2024 Measures No. 1) Regulations 2024 (the </w:t>
      </w:r>
      <w:r w:rsidR="00A80CCC" w:rsidRPr="00742A5E">
        <w:t>draft</w:t>
      </w:r>
      <w:r w:rsidR="009B791C" w:rsidRPr="00742A5E">
        <w:t xml:space="preserve"> Regulations).</w:t>
      </w:r>
    </w:p>
    <w:p w14:paraId="3EE8D245" w14:textId="77777777" w:rsidR="00A233C7" w:rsidRDefault="009B791C" w:rsidP="00742A5E">
      <w:r>
        <w:t xml:space="preserve">The purpose of the </w:t>
      </w:r>
      <w:r w:rsidR="00A80CCC">
        <w:t>draft</w:t>
      </w:r>
      <w:r>
        <w:t xml:space="preserve"> Regulations is to give effect to a</w:t>
      </w:r>
      <w:r w:rsidR="00CE14E8">
        <w:t>n Australian G</w:t>
      </w:r>
      <w:r>
        <w:t>overnment decision to make reforms to the Performance Standards Regulations that will enable Australia Post to boost productivity, increase its focus on parcels, and improve long-term financial sustainability, by:</w:t>
      </w:r>
    </w:p>
    <w:p w14:paraId="04D76987" w14:textId="77777777" w:rsidR="00A233C7" w:rsidRDefault="00A233C7" w:rsidP="00742A5E">
      <w:pPr>
        <w:pStyle w:val="Listparagraphbullets"/>
      </w:pPr>
      <w:r>
        <w:t>changing the performance standards to be met by Australia Post regarding the frequency and speed of mail delivery, and</w:t>
      </w:r>
    </w:p>
    <w:p w14:paraId="56F805F5" w14:textId="77777777" w:rsidR="00A233C7" w:rsidRDefault="00A233C7" w:rsidP="00742A5E">
      <w:pPr>
        <w:pStyle w:val="Listparagraphbullets"/>
      </w:pPr>
      <w:r>
        <w:t xml:space="preserve">updating the geographic classification used in the performance standards for retail </w:t>
      </w:r>
      <w:r w:rsidR="00813168">
        <w:t>outlets</w:t>
      </w:r>
      <w:r>
        <w:t>.</w:t>
      </w:r>
    </w:p>
    <w:p w14:paraId="04095E66" w14:textId="77777777" w:rsidR="002D4673" w:rsidRPr="002D4673" w:rsidRDefault="00E8271E" w:rsidP="00742A5E">
      <w:bookmarkStart w:id="6" w:name="_Hlk157345377"/>
      <w:r w:rsidRPr="00A80CCC">
        <w:t xml:space="preserve">For details of the </w:t>
      </w:r>
      <w:r w:rsidR="00CE14E8">
        <w:t>G</w:t>
      </w:r>
      <w:r w:rsidRPr="00A80CCC">
        <w:t>overnment’s postal modernisation</w:t>
      </w:r>
      <w:r w:rsidR="007D35CA">
        <w:t xml:space="preserve"> reforms</w:t>
      </w:r>
      <w:r w:rsidRPr="00A80CCC">
        <w:t>, s</w:t>
      </w:r>
      <w:r w:rsidR="000C41C5" w:rsidRPr="00A80CCC">
        <w:t>ee: </w:t>
      </w:r>
      <w:hyperlink r:id="rId12" w:tgtFrame="_blank" w:history="1">
        <w:r w:rsidR="000C41C5" w:rsidRPr="007E47E8">
          <w:rPr>
            <w:color w:val="0070C0"/>
            <w:u w:val="single"/>
          </w:rPr>
          <w:t>Media Release: Ensuring Australia Post can deliver more for Australians</w:t>
        </w:r>
      </w:hyperlink>
      <w:r w:rsidR="000C41C5" w:rsidRPr="007E47E8">
        <w:rPr>
          <w:color w:val="0070C0"/>
          <w:u w:val="single"/>
        </w:rPr>
        <w:t>.</w:t>
      </w:r>
    </w:p>
    <w:bookmarkEnd w:id="6"/>
    <w:p w14:paraId="76773316" w14:textId="77777777" w:rsidR="00A233C7" w:rsidRPr="00F64C39" w:rsidRDefault="00A233C7" w:rsidP="00742A5E">
      <w:r>
        <w:t xml:space="preserve">The department </w:t>
      </w:r>
      <w:r w:rsidR="003E7A24">
        <w:t>welcomes views</w:t>
      </w:r>
      <w:r>
        <w:t xml:space="preserve"> from interested members of the public </w:t>
      </w:r>
      <w:r w:rsidRPr="00A80CCC">
        <w:t xml:space="preserve">on whether the </w:t>
      </w:r>
      <w:r w:rsidR="00A80CCC">
        <w:t>draft</w:t>
      </w:r>
      <w:r w:rsidR="007D35CA">
        <w:t xml:space="preserve"> </w:t>
      </w:r>
      <w:r w:rsidRPr="00A80CCC">
        <w:t>Regulations</w:t>
      </w:r>
      <w:r w:rsidR="00396CF1">
        <w:t>,</w:t>
      </w:r>
      <w:r w:rsidRPr="00A80CCC">
        <w:t xml:space="preserve"> </w:t>
      </w:r>
      <w:r w:rsidR="00C84E90" w:rsidRPr="00A80CCC">
        <w:t>as</w:t>
      </w:r>
      <w:r w:rsidR="007D35CA" w:rsidRPr="00A80CCC">
        <w:t xml:space="preserve"> </w:t>
      </w:r>
      <w:r w:rsidR="00C84E90" w:rsidRPr="00A80CCC">
        <w:t>drafted</w:t>
      </w:r>
      <w:r w:rsidR="00491449" w:rsidRPr="00A80CCC">
        <w:t>,</w:t>
      </w:r>
      <w:r w:rsidR="00C84E90" w:rsidRPr="00A80CCC">
        <w:t xml:space="preserve"> </w:t>
      </w:r>
      <w:r w:rsidR="00491449" w:rsidRPr="00A80CCC">
        <w:t xml:space="preserve">will </w:t>
      </w:r>
      <w:r w:rsidRPr="00A80CCC">
        <w:t>achieve their intended purpose</w:t>
      </w:r>
      <w:r w:rsidR="00A80CCC" w:rsidRPr="00A80CCC">
        <w:t xml:space="preserve"> of giving effect to </w:t>
      </w:r>
      <w:r w:rsidR="00CA4C39">
        <w:t xml:space="preserve">key aspects of </w:t>
      </w:r>
      <w:r w:rsidR="00A80CCC" w:rsidRPr="00A80CCC">
        <w:t xml:space="preserve">the </w:t>
      </w:r>
      <w:r w:rsidR="007D35CA">
        <w:t>reform package</w:t>
      </w:r>
      <w:r w:rsidRPr="00A80CCC">
        <w:t>.</w:t>
      </w:r>
      <w:r>
        <w:t xml:space="preserve"> </w:t>
      </w:r>
    </w:p>
    <w:p w14:paraId="55EFD07F" w14:textId="77777777" w:rsidR="00B424ED" w:rsidRDefault="00D47443" w:rsidP="00F64C39">
      <w:pPr>
        <w:pStyle w:val="Heading2"/>
      </w:pPr>
      <w:r>
        <w:t>The</w:t>
      </w:r>
      <w:r w:rsidR="00813168">
        <w:t xml:space="preserve"> Performance Standards Regulations </w:t>
      </w:r>
    </w:p>
    <w:p w14:paraId="6C1E7B90" w14:textId="77777777" w:rsidR="00967634" w:rsidRDefault="00D47443" w:rsidP="00742A5E">
      <w:bookmarkStart w:id="7" w:name="_Hlk157345157"/>
      <w:r>
        <w:t xml:space="preserve">The </w:t>
      </w:r>
      <w:r w:rsidR="00813168">
        <w:t xml:space="preserve">Performance Standards Regulations </w:t>
      </w:r>
      <w:r w:rsidR="003D4023">
        <w:t>are</w:t>
      </w:r>
      <w:r w:rsidR="00AF7DDE">
        <w:t xml:space="preserve"> made under the </w:t>
      </w:r>
      <w:r w:rsidR="00AF7DDE" w:rsidRPr="00DD22D1">
        <w:rPr>
          <w:i/>
        </w:rPr>
        <w:t>Australian Postal Corporation Act 1989</w:t>
      </w:r>
      <w:r w:rsidR="00967634">
        <w:t xml:space="preserve">. </w:t>
      </w:r>
      <w:r w:rsidR="00795E61">
        <w:t>The</w:t>
      </w:r>
      <w:r w:rsidR="00967634">
        <w:t xml:space="preserve"> Performance Standards Regulations prescribe performance standards </w:t>
      </w:r>
      <w:r w:rsidR="00491449">
        <w:t xml:space="preserve">that </w:t>
      </w:r>
      <w:r w:rsidR="00967634">
        <w:t xml:space="preserve">Australia Post </w:t>
      </w:r>
      <w:r w:rsidR="00491449">
        <w:t xml:space="preserve">must meet </w:t>
      </w:r>
      <w:r w:rsidR="00967634">
        <w:t>regarding the:</w:t>
      </w:r>
    </w:p>
    <w:p w14:paraId="687744F0" w14:textId="77777777" w:rsidR="00967634" w:rsidRDefault="00967634" w:rsidP="00742A5E">
      <w:pPr>
        <w:pStyle w:val="Listparagraphbullets"/>
      </w:pPr>
      <w:r>
        <w:t>frequency, speed and accuracy of mail delivery, and</w:t>
      </w:r>
    </w:p>
    <w:p w14:paraId="429C8E51" w14:textId="77777777" w:rsidR="00967634" w:rsidRDefault="00967634" w:rsidP="00742A5E">
      <w:pPr>
        <w:pStyle w:val="Listparagraphbullets"/>
      </w:pPr>
      <w:r>
        <w:t>availability and accessibility of post-boxes and other mail lodgement points, and offices of Australia Post (‘retail outlets’) from which Australia Post products or services may be purchased.</w:t>
      </w:r>
    </w:p>
    <w:bookmarkEnd w:id="7"/>
    <w:p w14:paraId="0B0C9F2F" w14:textId="77777777" w:rsidR="00967634" w:rsidRDefault="003E7A24" w:rsidP="00742A5E">
      <w:r>
        <w:t xml:space="preserve">The </w:t>
      </w:r>
      <w:r w:rsidR="00491449">
        <w:t xml:space="preserve">current </w:t>
      </w:r>
      <w:r>
        <w:t xml:space="preserve">performance standards </w:t>
      </w:r>
      <w:r w:rsidR="00967634">
        <w:t xml:space="preserve">require Australia Post </w:t>
      </w:r>
      <w:r w:rsidR="007C3A3A">
        <w:t>to:</w:t>
      </w:r>
    </w:p>
    <w:p w14:paraId="7E4374CF" w14:textId="77777777" w:rsidR="004C210A" w:rsidRDefault="004C210A" w:rsidP="00742A5E">
      <w:pPr>
        <w:pStyle w:val="Listparagraphbullets"/>
      </w:pPr>
      <w:bookmarkStart w:id="8" w:name="_Hlk156226229"/>
      <w:r>
        <w:t>service 98</w:t>
      </w:r>
      <w:r w:rsidR="00CE14E8">
        <w:t xml:space="preserve"> per cent</w:t>
      </w:r>
      <w:r>
        <w:t xml:space="preserve"> of </w:t>
      </w:r>
      <w:r w:rsidRPr="00334F2C">
        <w:t>all postal delivery points daily</w:t>
      </w:r>
      <w:r w:rsidR="00334F2C" w:rsidRPr="00334F2C">
        <w:t xml:space="preserve"> </w:t>
      </w:r>
      <w:r>
        <w:t>(except on a Saturday, a Sunday or a public holiday)</w:t>
      </w:r>
      <w:r w:rsidR="001B0E7D">
        <w:t>,</w:t>
      </w:r>
      <w:r>
        <w:t xml:space="preserve"> and 99.7</w:t>
      </w:r>
      <w:r w:rsidR="00CE14E8">
        <w:t xml:space="preserve"> per cent</w:t>
      </w:r>
      <w:r>
        <w:t xml:space="preserve"> of all postal delivery points at least two days each week; </w:t>
      </w:r>
    </w:p>
    <w:p w14:paraId="7CE525E0" w14:textId="77777777" w:rsidR="004C210A" w:rsidRDefault="004C210A" w:rsidP="00742A5E">
      <w:pPr>
        <w:pStyle w:val="Listparagraphbullets"/>
      </w:pPr>
      <w:r>
        <w:lastRenderedPageBreak/>
        <w:t>deliver at least 94</w:t>
      </w:r>
      <w:r w:rsidR="00CE14E8">
        <w:t xml:space="preserve"> per cent</w:t>
      </w:r>
      <w:r>
        <w:t xml:space="preserve"> of reserved services letters to the indicated or appropriate address within the delivery time mentioned for the address according to the prescribed timetable; </w:t>
      </w:r>
    </w:p>
    <w:p w14:paraId="7DEB0C2A" w14:textId="77777777" w:rsidR="004C210A" w:rsidRDefault="004C210A" w:rsidP="00742A5E">
      <w:pPr>
        <w:pStyle w:val="Listparagraphbullets"/>
      </w:pPr>
      <w:r>
        <w:t xml:space="preserve">maintain mail lodgement points in Australia for the lodgement of postal articles (other than bulk mail) at each of its retail outlets and maintain at least 10,000 street posting boxes; and </w:t>
      </w:r>
    </w:p>
    <w:p w14:paraId="3D3EA8F6" w14:textId="77777777" w:rsidR="003E7A24" w:rsidRDefault="003E7A24" w:rsidP="00742A5E">
      <w:pPr>
        <w:pStyle w:val="Listparagraphbullets"/>
      </w:pPr>
      <w:r>
        <w:t>for retail outlets:</w:t>
      </w:r>
    </w:p>
    <w:p w14:paraId="27E4A907" w14:textId="77777777" w:rsidR="003E7A24" w:rsidRDefault="004C210A" w:rsidP="00742A5E">
      <w:pPr>
        <w:pStyle w:val="Listparagraphbullets"/>
        <w:numPr>
          <w:ilvl w:val="1"/>
          <w:numId w:val="2"/>
        </w:numPr>
      </w:pPr>
      <w:r>
        <w:t xml:space="preserve">maintain at least 4,000 retail outlets at which products and services can be purchased; </w:t>
      </w:r>
    </w:p>
    <w:p w14:paraId="0A354C36" w14:textId="77777777" w:rsidR="003E7A24" w:rsidRDefault="004C210A" w:rsidP="00742A5E">
      <w:pPr>
        <w:pStyle w:val="Listparagraphbullets"/>
        <w:numPr>
          <w:ilvl w:val="1"/>
          <w:numId w:val="2"/>
        </w:numPr>
      </w:pPr>
      <w:r>
        <w:t>locate at least 50</w:t>
      </w:r>
      <w:r w:rsidR="00CE14E8">
        <w:t xml:space="preserve"> per cent</w:t>
      </w:r>
      <w:r>
        <w:t xml:space="preserve"> of the retail outlets in </w:t>
      </w:r>
      <w:r w:rsidR="001B0E7D">
        <w:t xml:space="preserve">zones </w:t>
      </w:r>
      <w:r>
        <w:t>classified as rural or remote</w:t>
      </w:r>
      <w:r w:rsidR="001B0E7D">
        <w:t xml:space="preserve"> </w:t>
      </w:r>
      <w:r>
        <w:t>and</w:t>
      </w:r>
      <w:r w:rsidR="001B0E7D">
        <w:t>,</w:t>
      </w:r>
      <w:r>
        <w:t xml:space="preserve"> in any </w:t>
      </w:r>
      <w:r w:rsidR="003E7A24">
        <w:t>case</w:t>
      </w:r>
      <w:r>
        <w:t xml:space="preserve">, </w:t>
      </w:r>
      <w:r w:rsidR="003E7A24">
        <w:t xml:space="preserve">locate </w:t>
      </w:r>
      <w:r>
        <w:t>not fewer than 2,500 retail outlets</w:t>
      </w:r>
      <w:r w:rsidR="003E7A24">
        <w:t xml:space="preserve"> in these zones</w:t>
      </w:r>
      <w:r>
        <w:t>;</w:t>
      </w:r>
    </w:p>
    <w:p w14:paraId="39B95EDA" w14:textId="77777777" w:rsidR="003E7A24" w:rsidRDefault="004C210A" w:rsidP="00742A5E">
      <w:pPr>
        <w:pStyle w:val="Listparagraphbullets"/>
        <w:numPr>
          <w:ilvl w:val="1"/>
          <w:numId w:val="2"/>
        </w:numPr>
      </w:pPr>
      <w:r>
        <w:t>locate a retail outlet in a metropolitan area such that at least 90</w:t>
      </w:r>
      <w:r w:rsidR="00CE14E8">
        <w:t xml:space="preserve"> per cent</w:t>
      </w:r>
      <w:r>
        <w:t xml:space="preserve"> of residences are within 2.5 kilometres of a retail outlet; and</w:t>
      </w:r>
      <w:r w:rsidR="003E7A24">
        <w:t>,</w:t>
      </w:r>
    </w:p>
    <w:p w14:paraId="1778A39F" w14:textId="77777777" w:rsidR="00FC5B05" w:rsidRDefault="004C210A" w:rsidP="00742A5E">
      <w:pPr>
        <w:pStyle w:val="Listparagraphbullets"/>
        <w:numPr>
          <w:ilvl w:val="1"/>
          <w:numId w:val="2"/>
        </w:numPr>
      </w:pPr>
      <w:r>
        <w:t>locate a retail outlet in a non-metropolitan area such that at least 85</w:t>
      </w:r>
      <w:r w:rsidR="00CE14E8">
        <w:t xml:space="preserve"> per cent</w:t>
      </w:r>
      <w:r>
        <w:t xml:space="preserve"> of residences are within 7.5 kilometres of a retail outlet. </w:t>
      </w:r>
    </w:p>
    <w:bookmarkEnd w:id="8"/>
    <w:p w14:paraId="0A29B6C0" w14:textId="77777777" w:rsidR="003E7A24" w:rsidRDefault="009B7750" w:rsidP="00A5050F">
      <w:pPr>
        <w:pStyle w:val="Heading2"/>
      </w:pPr>
      <w:r>
        <w:t>How</w:t>
      </w:r>
      <w:r w:rsidR="003E7A24">
        <w:t xml:space="preserve"> will the </w:t>
      </w:r>
      <w:r w:rsidR="00A80CCC">
        <w:t>draft</w:t>
      </w:r>
      <w:r w:rsidR="003E7A24">
        <w:t xml:space="preserve"> Regulations</w:t>
      </w:r>
      <w:r>
        <w:t xml:space="preserve"> operate</w:t>
      </w:r>
      <w:r w:rsidR="003E7A24">
        <w:t xml:space="preserve"> and what is their intended purpose?</w:t>
      </w:r>
    </w:p>
    <w:p w14:paraId="7D5488C3" w14:textId="77777777" w:rsidR="009B7750" w:rsidRPr="00F64C39" w:rsidRDefault="009B7750" w:rsidP="00742A5E">
      <w:pPr>
        <w:pStyle w:val="Heading3"/>
      </w:pPr>
      <w:r w:rsidRPr="00F64C39">
        <w:t xml:space="preserve">Operation of the </w:t>
      </w:r>
      <w:r w:rsidR="00A80CCC">
        <w:t>draft</w:t>
      </w:r>
      <w:r w:rsidRPr="00F64C39">
        <w:t xml:space="preserve"> Regulations</w:t>
      </w:r>
    </w:p>
    <w:p w14:paraId="2F0F96B4" w14:textId="77777777" w:rsidR="009B7750" w:rsidRPr="007019E3" w:rsidRDefault="009B7750" w:rsidP="00742A5E">
      <w:r w:rsidRPr="007019E3">
        <w:t xml:space="preserve">The </w:t>
      </w:r>
      <w:r w:rsidR="00A80CCC">
        <w:t>draft Regulations</w:t>
      </w:r>
      <w:r w:rsidRPr="007019E3">
        <w:t xml:space="preserve"> amend the performance standards </w:t>
      </w:r>
      <w:r w:rsidR="00491449">
        <w:t xml:space="preserve">that </w:t>
      </w:r>
      <w:r w:rsidRPr="007019E3">
        <w:t xml:space="preserve">Australia Post </w:t>
      </w:r>
      <w:r w:rsidR="00491449">
        <w:t xml:space="preserve">is required to meet </w:t>
      </w:r>
      <w:r w:rsidRPr="007019E3">
        <w:t>regarding the:</w:t>
      </w:r>
    </w:p>
    <w:p w14:paraId="04154698" w14:textId="77777777" w:rsidR="009B7750" w:rsidRPr="00F64C39" w:rsidRDefault="009B7750" w:rsidP="00742A5E">
      <w:pPr>
        <w:pStyle w:val="Listparagraphbullets"/>
      </w:pPr>
      <w:r w:rsidRPr="00F64C39">
        <w:t xml:space="preserve">frequency and speed of mail delivery (Part 2 of the </w:t>
      </w:r>
      <w:r w:rsidRPr="007019E3">
        <w:t xml:space="preserve">Performance Standards </w:t>
      </w:r>
      <w:r w:rsidRPr="00F64C39">
        <w:t>Regulations), and</w:t>
      </w:r>
    </w:p>
    <w:p w14:paraId="3F41E878" w14:textId="77777777" w:rsidR="009B7750" w:rsidRPr="00F64C39" w:rsidRDefault="009B7750" w:rsidP="00742A5E">
      <w:pPr>
        <w:pStyle w:val="Listparagraphbullets"/>
      </w:pPr>
      <w:r w:rsidRPr="00F64C39">
        <w:t xml:space="preserve">availability and accessibility of retail outlets (Part 3 of the </w:t>
      </w:r>
      <w:r w:rsidRPr="007019E3">
        <w:t xml:space="preserve">Performance Standards </w:t>
      </w:r>
      <w:r w:rsidRPr="00F64C39">
        <w:t>Regulations).</w:t>
      </w:r>
    </w:p>
    <w:p w14:paraId="5E8026B9" w14:textId="77777777" w:rsidR="009B7750" w:rsidRPr="00F64C39" w:rsidRDefault="00491449" w:rsidP="00742A5E">
      <w:pPr>
        <w:pStyle w:val="Heading3"/>
      </w:pPr>
      <w:r>
        <w:t>Intended p</w:t>
      </w:r>
      <w:r w:rsidR="00640DEF" w:rsidRPr="00F64C39">
        <w:t xml:space="preserve">urpose of the </w:t>
      </w:r>
      <w:r w:rsidR="00F64C39">
        <w:t xml:space="preserve">proposed </w:t>
      </w:r>
      <w:r w:rsidR="00640DEF" w:rsidRPr="00F64C39">
        <w:t>amending Regulations</w:t>
      </w:r>
    </w:p>
    <w:p w14:paraId="755A6CF5" w14:textId="77777777" w:rsidR="009B7750" w:rsidRDefault="009B7750" w:rsidP="00742A5E">
      <w:r>
        <w:t xml:space="preserve">The purpose of the </w:t>
      </w:r>
      <w:r w:rsidR="00A80CCC">
        <w:t>draft</w:t>
      </w:r>
      <w:r>
        <w:t xml:space="preserve"> Regulations is to give effect to a </w:t>
      </w:r>
      <w:r w:rsidR="00CE14E8">
        <w:t>G</w:t>
      </w:r>
      <w:r>
        <w:t xml:space="preserve">overnment </w:t>
      </w:r>
      <w:bookmarkStart w:id="9" w:name="_Hlk157345309"/>
      <w:r>
        <w:t xml:space="preserve">decision to make reforms to the </w:t>
      </w:r>
      <w:r w:rsidR="00640DEF">
        <w:t xml:space="preserve">Performance Standards </w:t>
      </w:r>
      <w:r>
        <w:t xml:space="preserve">Regulations </w:t>
      </w:r>
      <w:r w:rsidR="00491449">
        <w:t>to</w:t>
      </w:r>
      <w:r>
        <w:t xml:space="preserve"> enable Australia Post to boost productivity, increase its focus on parcels, and improve long-term financial sustainability</w:t>
      </w:r>
      <w:bookmarkEnd w:id="9"/>
      <w:r>
        <w:t>, by:</w:t>
      </w:r>
    </w:p>
    <w:p w14:paraId="2912E678" w14:textId="77777777" w:rsidR="009B7750" w:rsidRPr="00F64C39" w:rsidRDefault="009B7750" w:rsidP="00742A5E">
      <w:pPr>
        <w:pStyle w:val="Listparagraphbullets"/>
      </w:pPr>
      <w:bookmarkStart w:id="10" w:name="_Hlk157346811"/>
      <w:r w:rsidRPr="00F64C39">
        <w:t>changing the performance standards t</w:t>
      </w:r>
      <w:r w:rsidR="00491449">
        <w:t>hat</w:t>
      </w:r>
      <w:r w:rsidRPr="00F64C39">
        <w:t xml:space="preserve"> Australia Post </w:t>
      </w:r>
      <w:r w:rsidR="00491449">
        <w:t xml:space="preserve">is required to meet </w:t>
      </w:r>
      <w:r w:rsidRPr="00F64C39">
        <w:t>regarding the frequency and speed of mail delivery, and</w:t>
      </w:r>
    </w:p>
    <w:p w14:paraId="55205FFC" w14:textId="77777777" w:rsidR="009B7750" w:rsidRPr="00F64C39" w:rsidRDefault="009B7750" w:rsidP="00742A5E">
      <w:pPr>
        <w:pStyle w:val="Listparagraphbullets"/>
      </w:pPr>
      <w:r w:rsidRPr="00F64C39">
        <w:t>updating the geographic classification used in the performance standards for retail outlets.</w:t>
      </w:r>
    </w:p>
    <w:bookmarkEnd w:id="10"/>
    <w:p w14:paraId="560F30F2" w14:textId="77777777" w:rsidR="009B7750" w:rsidRPr="00742A5E" w:rsidRDefault="009B7750" w:rsidP="009B7750">
      <w:pPr>
        <w:spacing w:before="160"/>
        <w:ind w:right="91"/>
        <w:rPr>
          <w:rStyle w:val="Emphasis"/>
        </w:rPr>
      </w:pPr>
      <w:r w:rsidRPr="00742A5E">
        <w:rPr>
          <w:rStyle w:val="Emphasis"/>
        </w:rPr>
        <w:t>Amendments to performance standards</w:t>
      </w:r>
      <w:r w:rsidR="00640DEF" w:rsidRPr="00742A5E">
        <w:rPr>
          <w:rStyle w:val="Emphasis"/>
        </w:rPr>
        <w:t xml:space="preserve"> </w:t>
      </w:r>
      <w:r w:rsidRPr="00742A5E">
        <w:rPr>
          <w:rStyle w:val="Emphasis"/>
        </w:rPr>
        <w:t>regarding the frequency and speed of mail delivery</w:t>
      </w:r>
    </w:p>
    <w:p w14:paraId="1FD58B0F" w14:textId="77777777" w:rsidR="009B7750" w:rsidRPr="00F64C39" w:rsidRDefault="009B7750" w:rsidP="00742A5E">
      <w:r w:rsidRPr="00F64C39">
        <w:t xml:space="preserve">The purpose of the </w:t>
      </w:r>
      <w:r w:rsidR="00F64C39">
        <w:t xml:space="preserve">proposed </w:t>
      </w:r>
      <w:r w:rsidRPr="00F64C39">
        <w:t>amendments relating to the performance standards</w:t>
      </w:r>
      <w:r w:rsidR="00640DEF" w:rsidRPr="00F64C39">
        <w:t xml:space="preserve"> </w:t>
      </w:r>
      <w:r w:rsidR="007019E3" w:rsidRPr="00F64C39">
        <w:t>t</w:t>
      </w:r>
      <w:r w:rsidR="00491449">
        <w:t>hat</w:t>
      </w:r>
      <w:r w:rsidR="007019E3" w:rsidRPr="00F64C39">
        <w:t xml:space="preserve"> Australia Post </w:t>
      </w:r>
      <w:r w:rsidR="00491449">
        <w:t xml:space="preserve">is required to meet </w:t>
      </w:r>
      <w:r w:rsidRPr="00F64C39">
        <w:t>regarding the frequency and speed of mail delivery is to:</w:t>
      </w:r>
    </w:p>
    <w:p w14:paraId="5E447B70" w14:textId="77777777" w:rsidR="009B7750" w:rsidRPr="00F64C39" w:rsidRDefault="009B7750" w:rsidP="00742A5E">
      <w:pPr>
        <w:pStyle w:val="Listparagraphbullets"/>
      </w:pPr>
      <w:r w:rsidRPr="00F64C39">
        <w:t xml:space="preserve">reduce the performance standards regarding the frequency of delivery </w:t>
      </w:r>
      <w:r w:rsidR="00334F2C">
        <w:t xml:space="preserve">to </w:t>
      </w:r>
      <w:r w:rsidRPr="00F64C39">
        <w:t>98 per cent of delivery points from every business day to every second business day, and</w:t>
      </w:r>
    </w:p>
    <w:p w14:paraId="04407259" w14:textId="77777777" w:rsidR="009B7750" w:rsidRPr="00F64C39" w:rsidRDefault="009B7750" w:rsidP="00742A5E">
      <w:pPr>
        <w:pStyle w:val="Listparagraphbullets"/>
      </w:pPr>
      <w:r w:rsidRPr="00F64C39">
        <w:t>relax the performance standards regarding speed of delivery for regular letters by one business day, and</w:t>
      </w:r>
    </w:p>
    <w:p w14:paraId="376F8112" w14:textId="77777777" w:rsidR="009B7750" w:rsidRPr="00F64C39" w:rsidRDefault="009B7750" w:rsidP="00742A5E">
      <w:pPr>
        <w:pStyle w:val="Listparagraphbullets"/>
      </w:pPr>
      <w:r w:rsidRPr="00F64C39">
        <w:t>remove the performance standards regarding speed of delivery for priority letters.</w:t>
      </w:r>
    </w:p>
    <w:p w14:paraId="4BB766FB" w14:textId="77777777" w:rsidR="009B7750" w:rsidRPr="00F64C39" w:rsidRDefault="009B7750" w:rsidP="00742A5E">
      <w:r w:rsidRPr="00F64C39">
        <w:t>Letter volumes have reduced by two</w:t>
      </w:r>
      <w:r w:rsidR="00CE14E8">
        <w:t>-</w:t>
      </w:r>
      <w:r w:rsidRPr="00F64C39">
        <w:t>thirds since their peak in 2008, while parcel volumes have boomed. In light of these challenges, Australia Post has trialled a new model for mail delivery that it intends to rollout nationally. The trials</w:t>
      </w:r>
      <w:r w:rsidR="00396CF1">
        <w:t xml:space="preserve"> to</w:t>
      </w:r>
      <w:r w:rsidRPr="00F64C39">
        <w:t xml:space="preserve"> reduc</w:t>
      </w:r>
      <w:r w:rsidR="00396CF1">
        <w:t>e</w:t>
      </w:r>
      <w:r w:rsidRPr="00F64C39">
        <w:t xml:space="preserve"> the frequency of letter delivery expanded delivery points by more than 10 per cent per round and enabled Australia Post to carry up to 20 per cent more parcels, achieving real productivity improvements.</w:t>
      </w:r>
    </w:p>
    <w:p w14:paraId="55F6840C" w14:textId="77777777" w:rsidR="009B7750" w:rsidRDefault="009B7750" w:rsidP="00742A5E">
      <w:r>
        <w:t>Priority mail now accounts for around 8 per cent of addressed letters, and is expected to decline further in line with declining letter volumes.</w:t>
      </w:r>
    </w:p>
    <w:p w14:paraId="6D34AA88" w14:textId="77777777" w:rsidR="009B7750" w:rsidRDefault="009B7750" w:rsidP="00742A5E">
      <w:r>
        <w:t xml:space="preserve">The changes to Australia Post’s mail delivery performance standards support more efficient mail delivery. They enable Australia Post to expand the new delivery model nationally. The changes to these standards </w:t>
      </w:r>
      <w:r>
        <w:lastRenderedPageBreak/>
        <w:t>also enable Australia Post to change the way it manages priority mail so it can deliver these services at a more commercial rate and work with customers to set appropriate terms and conditions.</w:t>
      </w:r>
    </w:p>
    <w:p w14:paraId="187F0C02" w14:textId="77777777" w:rsidR="009B7750" w:rsidRPr="00742A5E" w:rsidRDefault="009B7750" w:rsidP="009B7750">
      <w:pPr>
        <w:spacing w:before="160"/>
        <w:ind w:right="91"/>
        <w:rPr>
          <w:rStyle w:val="Emphasis"/>
        </w:rPr>
      </w:pPr>
      <w:r w:rsidRPr="00742A5E">
        <w:rPr>
          <w:rStyle w:val="Emphasis"/>
        </w:rPr>
        <w:t xml:space="preserve">Amendments to performance standards for retail outlets </w:t>
      </w:r>
    </w:p>
    <w:p w14:paraId="5CFC7214" w14:textId="77777777" w:rsidR="009B7750" w:rsidRDefault="009B7750" w:rsidP="00742A5E">
      <w:r>
        <w:t xml:space="preserve">The purpose of the </w:t>
      </w:r>
      <w:r w:rsidR="00F64C39">
        <w:t xml:space="preserve">proposed </w:t>
      </w:r>
      <w:r>
        <w:t xml:space="preserve">amendments relating to the performance standards to be met by Australia Post for retail outlets is to update the geographic classification for these standards so that they reflect urban geographies in the Australian Statistical Geography Standard (ASGS). </w:t>
      </w:r>
    </w:p>
    <w:p w14:paraId="5BB162CC" w14:textId="77777777" w:rsidR="009B7750" w:rsidRDefault="009B7750" w:rsidP="00742A5E">
      <w:r>
        <w:t>The ASGS is a geographical standard developed by the Australian Bureau of Statistics</w:t>
      </w:r>
      <w:r w:rsidR="007019E3">
        <w:t xml:space="preserve"> (ABS)</w:t>
      </w:r>
      <w:r>
        <w:t xml:space="preserve"> for the collection and dissemination of geographical statistics. It is a social geography reflecting the location of people and communities, and consists of several geographies including urban geographies.</w:t>
      </w:r>
    </w:p>
    <w:p w14:paraId="3F281DC7" w14:textId="47F9BC48" w:rsidR="009B7750" w:rsidRDefault="009B7750" w:rsidP="00742A5E">
      <w:r>
        <w:t xml:space="preserve">Updating the geographic classification for the retail outlets performance standards to be met by Australia Post ensures that this classification reflects the most recent ABS statistical information from the Census. </w:t>
      </w:r>
    </w:p>
    <w:p w14:paraId="010B23D4" w14:textId="77777777" w:rsidR="009F60EA" w:rsidRPr="009F60EA" w:rsidRDefault="009F60EA" w:rsidP="009F60EA">
      <w:pPr>
        <w:rPr>
          <w:rFonts w:eastAsia="Times New Roman" w:cs="Times New Roman"/>
        </w:rPr>
      </w:pPr>
      <w:r w:rsidRPr="009F60EA">
        <w:rPr>
          <w:rFonts w:eastAsia="Times New Roman" w:cs="Times New Roman"/>
        </w:rPr>
        <w:t xml:space="preserve">This </w:t>
      </w:r>
      <w:r>
        <w:rPr>
          <w:rFonts w:eastAsia="Times New Roman" w:cs="Times New Roman"/>
        </w:rPr>
        <w:t xml:space="preserve">amendment </w:t>
      </w:r>
      <w:r w:rsidRPr="009F60EA">
        <w:rPr>
          <w:rFonts w:eastAsia="Times New Roman" w:cs="Times New Roman"/>
        </w:rPr>
        <w:t>is expected to have the net effect of reclassifying approximately 70</w:t>
      </w:r>
      <w:r w:rsidR="00983988">
        <w:rPr>
          <w:rFonts w:eastAsia="Times New Roman" w:cs="Times New Roman"/>
        </w:rPr>
        <w:t xml:space="preserve"> retail</w:t>
      </w:r>
      <w:r w:rsidRPr="009F60EA">
        <w:rPr>
          <w:rFonts w:eastAsia="Times New Roman" w:cs="Times New Roman"/>
        </w:rPr>
        <w:t xml:space="preserve"> outlets to Remoteness Areas other than ‘Major Cities’. This will not impact the services provided at these outlets or the prescribed minimum numbers of post offices that Australia Post must retain, including in </w:t>
      </w:r>
      <w:r>
        <w:rPr>
          <w:rFonts w:eastAsia="Times New Roman" w:cs="Times New Roman"/>
        </w:rPr>
        <w:t xml:space="preserve">rural and </w:t>
      </w:r>
      <w:r w:rsidRPr="009F60EA">
        <w:rPr>
          <w:rFonts w:eastAsia="Times New Roman" w:cs="Times New Roman"/>
        </w:rPr>
        <w:t>regional Australia.</w:t>
      </w:r>
    </w:p>
    <w:p w14:paraId="236A28E6" w14:textId="77777777" w:rsidR="009F60EA" w:rsidRDefault="009F60EA" w:rsidP="00742A5E">
      <w:pPr>
        <w:rPr>
          <w:rFonts w:eastAsia="Times New Roman" w:cs="Times New Roman"/>
        </w:rPr>
      </w:pPr>
    </w:p>
    <w:p w14:paraId="3AAFD1D4" w14:textId="77777777" w:rsidR="000562A2" w:rsidRPr="000562A2" w:rsidRDefault="000562A2" w:rsidP="000562A2">
      <w:pPr>
        <w:pStyle w:val="Heading2"/>
      </w:pPr>
      <w:r w:rsidRPr="000562A2">
        <w:t xml:space="preserve">Relevant documentation </w:t>
      </w:r>
    </w:p>
    <w:p w14:paraId="061181EE" w14:textId="56286AE0" w:rsidR="000562A2" w:rsidRPr="005C5612" w:rsidRDefault="00B62A42" w:rsidP="00742A5E">
      <w:pPr>
        <w:pStyle w:val="Listparagraphbullets"/>
      </w:pPr>
      <w:hyperlink r:id="rId13" w:history="1">
        <w:r w:rsidR="000562A2" w:rsidRPr="00CF21B3">
          <w:rPr>
            <w:rStyle w:val="Hyperlink"/>
          </w:rPr>
          <w:t>Draft Regulations</w:t>
        </w:r>
      </w:hyperlink>
    </w:p>
    <w:p w14:paraId="19D0AC40" w14:textId="77777777" w:rsidR="000562A2" w:rsidRDefault="000562A2" w:rsidP="00742A5E">
      <w:pPr>
        <w:rPr>
          <w:rFonts w:asciiTheme="minorHAnsi" w:hAnsiTheme="minorHAnsi" w:cstheme="minorHAnsi"/>
          <w:lang w:eastAsia="zh-TW"/>
        </w:rPr>
      </w:pPr>
      <w:r w:rsidRPr="00742A5E">
        <w:t>The current Australian Postal Corporation (Performance Standards) Regulations 2019 are available at:</w:t>
      </w:r>
      <w:r w:rsidRPr="005C5612">
        <w:rPr>
          <w:rFonts w:asciiTheme="minorHAnsi" w:hAnsiTheme="minorHAnsi" w:cstheme="minorHAnsi"/>
          <w:lang w:eastAsia="zh-TW"/>
        </w:rPr>
        <w:t xml:space="preserve"> </w:t>
      </w:r>
      <w:bookmarkStart w:id="11" w:name="_Hlk157347555"/>
      <w:r w:rsidR="00236B09">
        <w:rPr>
          <w:rFonts w:asciiTheme="minorHAnsi" w:hAnsiTheme="minorHAnsi" w:cstheme="minorHAnsi"/>
          <w:lang w:eastAsia="zh-TW"/>
        </w:rPr>
        <w:fldChar w:fldCharType="begin"/>
      </w:r>
      <w:r w:rsidR="00236B09">
        <w:rPr>
          <w:rFonts w:asciiTheme="minorHAnsi" w:hAnsiTheme="minorHAnsi" w:cstheme="minorHAnsi"/>
          <w:lang w:eastAsia="zh-TW"/>
        </w:rPr>
        <w:instrText xml:space="preserve"> HYPERLINK "</w:instrText>
      </w:r>
      <w:r w:rsidR="00236B09" w:rsidRPr="00236B09">
        <w:rPr>
          <w:rFonts w:asciiTheme="minorHAnsi" w:hAnsiTheme="minorHAnsi" w:cstheme="minorHAnsi"/>
          <w:lang w:eastAsia="zh-TW"/>
        </w:rPr>
        <w:instrText>https://www.legislation.gov.au/F2019L00123/latest/details</w:instrText>
      </w:r>
      <w:r w:rsidR="00236B09">
        <w:rPr>
          <w:rFonts w:asciiTheme="minorHAnsi" w:hAnsiTheme="minorHAnsi" w:cstheme="minorHAnsi"/>
          <w:lang w:eastAsia="zh-TW"/>
        </w:rPr>
        <w:instrText xml:space="preserve">" </w:instrText>
      </w:r>
      <w:r w:rsidR="00236B09">
        <w:rPr>
          <w:rFonts w:asciiTheme="minorHAnsi" w:hAnsiTheme="minorHAnsi" w:cstheme="minorHAnsi"/>
          <w:lang w:eastAsia="zh-TW"/>
        </w:rPr>
        <w:fldChar w:fldCharType="separate"/>
      </w:r>
      <w:r w:rsidR="00236B09" w:rsidRPr="00CD077F">
        <w:rPr>
          <w:rStyle w:val="Hyperlink"/>
          <w:rFonts w:asciiTheme="minorHAnsi" w:hAnsiTheme="minorHAnsi" w:cstheme="minorHAnsi"/>
          <w:lang w:eastAsia="zh-TW"/>
        </w:rPr>
        <w:t>https://www.legislation.gov.au/F2019L00123/latest/details</w:t>
      </w:r>
      <w:bookmarkEnd w:id="11"/>
      <w:r w:rsidR="00236B09">
        <w:rPr>
          <w:rFonts w:asciiTheme="minorHAnsi" w:hAnsiTheme="minorHAnsi" w:cstheme="minorHAnsi"/>
          <w:lang w:eastAsia="zh-TW"/>
        </w:rPr>
        <w:fldChar w:fldCharType="end"/>
      </w:r>
    </w:p>
    <w:p w14:paraId="756CC0F4" w14:textId="77777777" w:rsidR="00236B09" w:rsidRPr="005C5612" w:rsidRDefault="00236B09" w:rsidP="00742A5E">
      <w:pPr>
        <w:rPr>
          <w:rFonts w:asciiTheme="minorHAnsi" w:hAnsiTheme="minorHAnsi" w:cstheme="minorHAnsi"/>
          <w:highlight w:val="yellow"/>
          <w:lang w:eastAsia="zh-TW"/>
        </w:rPr>
      </w:pPr>
    </w:p>
    <w:p w14:paraId="68334933" w14:textId="77777777" w:rsidR="00D47443" w:rsidRDefault="00640DEF" w:rsidP="00D47443">
      <w:pPr>
        <w:pStyle w:val="Heading2"/>
        <w:rPr>
          <w:b w:val="0"/>
        </w:rPr>
      </w:pPr>
      <w:r>
        <w:t>How to have your say</w:t>
      </w:r>
    </w:p>
    <w:p w14:paraId="128C0D69" w14:textId="77777777" w:rsidR="007019E3" w:rsidRDefault="007019E3" w:rsidP="00742A5E">
      <w:r>
        <w:t xml:space="preserve">The department welcomes views from interested members of the public </w:t>
      </w:r>
      <w:r w:rsidRPr="00327764">
        <w:t xml:space="preserve">on whether the </w:t>
      </w:r>
      <w:r w:rsidR="00F64C39" w:rsidRPr="00327764">
        <w:t xml:space="preserve">proposed </w:t>
      </w:r>
      <w:r w:rsidRPr="00327764">
        <w:t>amending Regulations as drafted</w:t>
      </w:r>
      <w:r w:rsidR="00327764" w:rsidRPr="00327764">
        <w:t>,</w:t>
      </w:r>
      <w:r w:rsidRPr="00327764">
        <w:t xml:space="preserve"> achieve their intended purpose</w:t>
      </w:r>
      <w:r w:rsidR="00327764" w:rsidRPr="00327764">
        <w:t xml:space="preserve"> of helping to deliver the reforms </w:t>
      </w:r>
      <w:r w:rsidR="00327764" w:rsidRPr="00327764">
        <w:rPr>
          <w:rFonts w:asciiTheme="minorHAnsi" w:eastAsia="Times New Roman" w:hAnsiTheme="minorHAnsi" w:cstheme="minorHAnsi"/>
          <w:color w:val="212529"/>
          <w:shd w:val="clear" w:color="auto" w:fill="FFFFFF"/>
          <w:lang w:eastAsia="en-AU"/>
        </w:rPr>
        <w:t xml:space="preserve">to modernise Australia Post </w:t>
      </w:r>
      <w:r w:rsidR="00327764" w:rsidRPr="00DA60A6">
        <w:rPr>
          <w:rFonts w:asciiTheme="minorHAnsi" w:eastAsia="Times New Roman" w:hAnsiTheme="minorHAnsi" w:cstheme="minorHAnsi"/>
          <w:color w:val="212529"/>
          <w:shd w:val="clear" w:color="auto" w:fill="FFFFFF"/>
          <w:lang w:eastAsia="en-AU"/>
        </w:rPr>
        <w:t xml:space="preserve">announced by the </w:t>
      </w:r>
      <w:r w:rsidR="00CE14E8">
        <w:rPr>
          <w:rFonts w:asciiTheme="minorHAnsi" w:eastAsia="Times New Roman" w:hAnsiTheme="minorHAnsi" w:cstheme="minorHAnsi"/>
          <w:color w:val="212529"/>
          <w:shd w:val="clear" w:color="auto" w:fill="FFFFFF"/>
          <w:lang w:eastAsia="en-AU"/>
        </w:rPr>
        <w:t>G</w:t>
      </w:r>
      <w:r w:rsidR="00327764" w:rsidRPr="00DA60A6">
        <w:rPr>
          <w:rFonts w:asciiTheme="minorHAnsi" w:eastAsia="Times New Roman" w:hAnsiTheme="minorHAnsi" w:cstheme="minorHAnsi"/>
          <w:color w:val="212529"/>
          <w:shd w:val="clear" w:color="auto" w:fill="FFFFFF"/>
          <w:lang w:eastAsia="en-AU"/>
        </w:rPr>
        <w:t>overnment on 6 December 2023</w:t>
      </w:r>
      <w:r w:rsidRPr="00B167C6">
        <w:t>.</w:t>
      </w:r>
      <w:r>
        <w:t xml:space="preserve"> </w:t>
      </w:r>
    </w:p>
    <w:p w14:paraId="21EB2D7E" w14:textId="77777777" w:rsidR="00DA60A6" w:rsidRPr="005C5612" w:rsidRDefault="00DA60A6" w:rsidP="00742A5E">
      <w:pPr>
        <w:rPr>
          <w:rFonts w:asciiTheme="minorHAnsi" w:eastAsia="Times New Roman" w:hAnsiTheme="minorHAnsi" w:cstheme="minorHAnsi"/>
          <w:color w:val="212529"/>
          <w:lang w:eastAsia="en-AU"/>
        </w:rPr>
      </w:pPr>
      <w:r w:rsidRPr="005C5612">
        <w:rPr>
          <w:rFonts w:asciiTheme="minorHAnsi" w:eastAsia="Times New Roman" w:hAnsiTheme="minorHAnsi" w:cstheme="minorHAnsi"/>
          <w:color w:val="212529"/>
          <w:lang w:eastAsia="en-AU"/>
        </w:rPr>
        <w:t>Please include:</w:t>
      </w:r>
    </w:p>
    <w:p w14:paraId="563D0507" w14:textId="77777777" w:rsidR="00DA60A6" w:rsidRPr="005C5612" w:rsidRDefault="00DA60A6" w:rsidP="00742A5E">
      <w:pPr>
        <w:pStyle w:val="Listparagraphbulletssecondlevel"/>
      </w:pPr>
      <w:r w:rsidRPr="005C5612">
        <w:t>contact name</w:t>
      </w:r>
    </w:p>
    <w:p w14:paraId="7DF6B79A" w14:textId="77777777" w:rsidR="00DA60A6" w:rsidRPr="005C5612" w:rsidRDefault="00DA60A6" w:rsidP="00742A5E">
      <w:pPr>
        <w:pStyle w:val="Listparagraphbulletssecondlevel"/>
      </w:pPr>
      <w:r w:rsidRPr="005C5612">
        <w:t>organisation name, if applicable</w:t>
      </w:r>
    </w:p>
    <w:p w14:paraId="7CEE9BE2" w14:textId="77777777" w:rsidR="00DA60A6" w:rsidRPr="005C5612" w:rsidRDefault="00DA60A6" w:rsidP="00742A5E">
      <w:pPr>
        <w:pStyle w:val="Listparagraphbulletssecondlevel"/>
      </w:pPr>
      <w:r w:rsidRPr="005C5612">
        <w:t>contact details, including telephone number, postal and email addresses</w:t>
      </w:r>
    </w:p>
    <w:p w14:paraId="68DF2090" w14:textId="77777777" w:rsidR="00DA60A6" w:rsidRPr="005C5612" w:rsidRDefault="00DA60A6" w:rsidP="00742A5E">
      <w:pPr>
        <w:pStyle w:val="Listparagraphbulletssecondlevel"/>
      </w:pPr>
      <w:r w:rsidRPr="005C5612">
        <w:t>confirmation whether or not your submission can be made public—published—or kept confidential.</w:t>
      </w:r>
    </w:p>
    <w:p w14:paraId="52F13111" w14:textId="77777777" w:rsidR="00DA60A6" w:rsidRPr="005C5612" w:rsidRDefault="00742A5E" w:rsidP="00742A5E">
      <w:pPr>
        <w:rPr>
          <w:lang w:eastAsia="en-AU"/>
        </w:rPr>
      </w:pPr>
      <w:r>
        <w:rPr>
          <w:lang w:eastAsia="en-AU"/>
        </w:rPr>
        <w:br/>
      </w:r>
      <w:r w:rsidR="00DA60A6" w:rsidRPr="005C5612">
        <w:rPr>
          <w:lang w:eastAsia="en-AU"/>
        </w:rPr>
        <w:t>All submissions to be made public need to meet the </w:t>
      </w:r>
      <w:hyperlink r:id="rId14" w:tgtFrame="_blank" w:history="1">
        <w:r w:rsidR="00DA60A6" w:rsidRPr="005C5612">
          <w:rPr>
            <w:color w:val="1E4486"/>
            <w:u w:val="single"/>
            <w:lang w:eastAsia="en-AU"/>
          </w:rPr>
          <w:t>Digital Service Standard</w:t>
        </w:r>
      </w:hyperlink>
      <w:r w:rsidR="00DA60A6" w:rsidRPr="005C5612">
        <w:rPr>
          <w:lang w:eastAsia="en-AU"/>
        </w:rPr>
        <w:t> for accessibility. Any submission that does not meet this standard may be modified before being made public.</w:t>
      </w:r>
    </w:p>
    <w:p w14:paraId="09F44394" w14:textId="77777777" w:rsidR="00DA60A6" w:rsidRPr="005C5612" w:rsidRDefault="00DA60A6" w:rsidP="00742A5E">
      <w:pPr>
        <w:rPr>
          <w:lang w:eastAsia="en-AU"/>
        </w:rPr>
      </w:pPr>
      <w:r w:rsidRPr="005C5612">
        <w:rPr>
          <w:lang w:eastAsia="en-AU"/>
        </w:rPr>
        <w:t>If your submission can be made public, please ensure you do not include any personal information that you do</w:t>
      </w:r>
      <w:r w:rsidR="00CE14E8">
        <w:rPr>
          <w:lang w:eastAsia="en-AU"/>
        </w:rPr>
        <w:t xml:space="preserve"> </w:t>
      </w:r>
      <w:r w:rsidRPr="005C5612">
        <w:rPr>
          <w:lang w:eastAsia="en-AU"/>
        </w:rPr>
        <w:t>n</w:t>
      </w:r>
      <w:r w:rsidR="00CE14E8">
        <w:rPr>
          <w:lang w:eastAsia="en-AU"/>
        </w:rPr>
        <w:t>o</w:t>
      </w:r>
      <w:r w:rsidRPr="005C5612">
        <w:rPr>
          <w:lang w:eastAsia="en-AU"/>
        </w:rPr>
        <w:t>t want to be published.</w:t>
      </w:r>
    </w:p>
    <w:p w14:paraId="7AD1358A" w14:textId="77777777" w:rsidR="00DA60A6" w:rsidRPr="005C5612" w:rsidRDefault="00DA60A6" w:rsidP="00742A5E">
      <w:pPr>
        <w:rPr>
          <w:lang w:eastAsia="en-AU"/>
        </w:rPr>
      </w:pPr>
      <w:r w:rsidRPr="005C5612">
        <w:rPr>
          <w:lang w:eastAsia="en-AU"/>
        </w:rPr>
        <w:t>If your submission is confidential, please ensure each page of the submission is marked as confidential.</w:t>
      </w:r>
    </w:p>
    <w:p w14:paraId="46FFF8DA" w14:textId="0D45341B" w:rsidR="00DA60A6" w:rsidRDefault="00DA60A6" w:rsidP="00DA60A6">
      <w:pPr>
        <w:shd w:val="clear" w:color="auto" w:fill="FFFFFF"/>
        <w:spacing w:after="100" w:afterAutospacing="1"/>
        <w:rPr>
          <w:rFonts w:asciiTheme="minorHAnsi" w:eastAsia="Times New Roman" w:hAnsiTheme="minorHAnsi" w:cstheme="minorHAnsi"/>
          <w:b/>
          <w:bCs/>
          <w:color w:val="212529"/>
          <w:lang w:eastAsia="en-AU"/>
        </w:rPr>
      </w:pPr>
      <w:r w:rsidRPr="005C5612">
        <w:rPr>
          <w:rFonts w:asciiTheme="minorHAnsi" w:eastAsia="Times New Roman" w:hAnsiTheme="minorHAnsi" w:cstheme="minorHAnsi"/>
          <w:b/>
          <w:bCs/>
          <w:color w:val="212529"/>
          <w:lang w:eastAsia="en-AU"/>
        </w:rPr>
        <w:t xml:space="preserve">Please click on the 'Have your say' </w:t>
      </w:r>
      <w:r w:rsidR="00CF21B3">
        <w:rPr>
          <w:rFonts w:asciiTheme="minorHAnsi" w:eastAsia="Times New Roman" w:hAnsiTheme="minorHAnsi" w:cstheme="minorHAnsi"/>
          <w:b/>
          <w:bCs/>
          <w:color w:val="212529"/>
          <w:lang w:eastAsia="en-AU"/>
        </w:rPr>
        <w:t>link</w:t>
      </w:r>
      <w:r w:rsidRPr="005C5612">
        <w:rPr>
          <w:rFonts w:asciiTheme="minorHAnsi" w:eastAsia="Times New Roman" w:hAnsiTheme="minorHAnsi" w:cstheme="minorHAnsi"/>
          <w:b/>
          <w:bCs/>
          <w:color w:val="212529"/>
          <w:lang w:eastAsia="en-AU"/>
        </w:rPr>
        <w:t xml:space="preserve"> below to </w:t>
      </w:r>
      <w:r w:rsidR="00236B09">
        <w:rPr>
          <w:rFonts w:asciiTheme="minorHAnsi" w:eastAsia="Times New Roman" w:hAnsiTheme="minorHAnsi" w:cstheme="minorHAnsi"/>
          <w:b/>
          <w:bCs/>
          <w:color w:val="212529"/>
          <w:lang w:eastAsia="en-AU"/>
        </w:rPr>
        <w:t xml:space="preserve">either </w:t>
      </w:r>
      <w:r w:rsidRPr="005C5612">
        <w:rPr>
          <w:rFonts w:asciiTheme="minorHAnsi" w:eastAsia="Times New Roman" w:hAnsiTheme="minorHAnsi" w:cstheme="minorHAnsi"/>
          <w:b/>
          <w:bCs/>
          <w:color w:val="212529"/>
          <w:lang w:eastAsia="en-AU"/>
        </w:rPr>
        <w:t>upload your submission</w:t>
      </w:r>
      <w:r w:rsidR="00236B09">
        <w:rPr>
          <w:rFonts w:asciiTheme="minorHAnsi" w:eastAsia="Times New Roman" w:hAnsiTheme="minorHAnsi" w:cstheme="minorHAnsi"/>
          <w:b/>
          <w:bCs/>
          <w:color w:val="212529"/>
          <w:lang w:eastAsia="en-AU"/>
        </w:rPr>
        <w:t xml:space="preserve"> or provide short comments</w:t>
      </w:r>
      <w:r w:rsidRPr="005C5612">
        <w:rPr>
          <w:rFonts w:asciiTheme="minorHAnsi" w:eastAsia="Times New Roman" w:hAnsiTheme="minorHAnsi" w:cstheme="minorHAnsi"/>
          <w:b/>
          <w:bCs/>
          <w:color w:val="212529"/>
          <w:lang w:eastAsia="en-AU"/>
        </w:rPr>
        <w:t>.</w:t>
      </w:r>
    </w:p>
    <w:p w14:paraId="64FA97A3" w14:textId="04C91A18" w:rsidR="00DA60A6" w:rsidRPr="00CF21B3" w:rsidRDefault="00B62A42" w:rsidP="00CF21B3">
      <w:pPr>
        <w:shd w:val="clear" w:color="auto" w:fill="FFFFFF"/>
        <w:spacing w:after="100" w:afterAutospacing="1"/>
        <w:rPr>
          <w:rFonts w:asciiTheme="minorHAnsi" w:eastAsia="Times New Roman" w:hAnsiTheme="minorHAnsi" w:cstheme="minorHAnsi"/>
          <w:color w:val="212529"/>
          <w:lang w:eastAsia="en-AU"/>
        </w:rPr>
      </w:pPr>
      <w:hyperlink r:id="rId15" w:history="1">
        <w:r w:rsidR="00DA60A6" w:rsidRPr="00CF21B3">
          <w:rPr>
            <w:rStyle w:val="Hyperlink"/>
            <w:rFonts w:asciiTheme="minorHAnsi" w:eastAsia="Times New Roman" w:hAnsiTheme="minorHAnsi" w:cstheme="minorHAnsi"/>
            <w:lang w:eastAsia="en-AU"/>
          </w:rPr>
          <w:t xml:space="preserve">Have your say </w:t>
        </w:r>
        <w:r w:rsidR="00CF21B3" w:rsidRPr="00CF21B3">
          <w:rPr>
            <w:rStyle w:val="Hyperlink"/>
            <w:rFonts w:asciiTheme="minorHAnsi" w:eastAsia="Times New Roman" w:hAnsiTheme="minorHAnsi" w:cstheme="minorHAnsi"/>
            <w:lang w:eastAsia="en-AU"/>
          </w:rPr>
          <w:t>- Amending the Australian Postal Corporation (Performance Standards) Regulations 2019</w:t>
        </w:r>
      </w:hyperlink>
    </w:p>
    <w:p w14:paraId="7C983D40" w14:textId="77777777" w:rsidR="00DA60A6" w:rsidRPr="00373C0D" w:rsidRDefault="00DA60A6" w:rsidP="00742A5E">
      <w:pPr>
        <w:rPr>
          <w:lang w:eastAsia="en-AU"/>
        </w:rPr>
      </w:pPr>
      <w:r>
        <w:rPr>
          <w:lang w:eastAsia="en-AU"/>
        </w:rPr>
        <w:lastRenderedPageBreak/>
        <w:t>Comments</w:t>
      </w:r>
      <w:r w:rsidRPr="00373C0D">
        <w:rPr>
          <w:lang w:eastAsia="en-AU"/>
        </w:rPr>
        <w:t xml:space="preserve"> can also be made:</w:t>
      </w:r>
    </w:p>
    <w:p w14:paraId="7772B5CF" w14:textId="77777777" w:rsidR="00DA60A6" w:rsidRPr="00373C0D" w:rsidRDefault="00DA60A6" w:rsidP="00742A5E">
      <w:pPr>
        <w:pStyle w:val="Listparagraphbulletssecondlevel"/>
      </w:pPr>
      <w:r w:rsidRPr="00373C0D">
        <w:rPr>
          <w:rFonts w:eastAsia="Times New Roman"/>
          <w:color w:val="212529"/>
          <w:lang w:eastAsia="en-AU"/>
        </w:rPr>
        <w:t>By email to</w:t>
      </w:r>
      <w:r w:rsidR="008C7606">
        <w:rPr>
          <w:rFonts w:eastAsia="Times New Roman"/>
          <w:color w:val="212529"/>
          <w:lang w:eastAsia="en-AU"/>
        </w:rPr>
        <w:t>:</w:t>
      </w:r>
      <w:r w:rsidR="008C7606">
        <w:rPr>
          <w:rFonts w:eastAsia="Times New Roman"/>
          <w:color w:val="212529"/>
          <w:lang w:eastAsia="en-AU"/>
        </w:rPr>
        <w:tab/>
      </w:r>
      <w:hyperlink r:id="rId16" w:history="1">
        <w:r w:rsidRPr="00373C0D">
          <w:rPr>
            <w:rStyle w:val="Hyperlink"/>
            <w:rFonts w:asciiTheme="minorHAnsi" w:hAnsiTheme="minorHAnsi" w:cstheme="minorHAnsi"/>
          </w:rPr>
          <w:t>postalconsultation@infrastructure.gov.au</w:t>
        </w:r>
      </w:hyperlink>
      <w:r w:rsidRPr="00373C0D">
        <w:t xml:space="preserve"> </w:t>
      </w:r>
    </w:p>
    <w:p w14:paraId="06B5C641" w14:textId="77777777" w:rsidR="00DA60A6" w:rsidRPr="005C5612" w:rsidRDefault="00DA60A6" w:rsidP="00742A5E">
      <w:pPr>
        <w:pStyle w:val="Listparagraphbulletssecondlevel"/>
        <w:rPr>
          <w:szCs w:val="22"/>
        </w:rPr>
      </w:pPr>
      <w:r w:rsidRPr="00373C0D">
        <w:rPr>
          <w:color w:val="212529"/>
          <w:szCs w:val="22"/>
        </w:rPr>
        <w:t>By mail to:</w:t>
      </w:r>
      <w:r>
        <w:rPr>
          <w:rFonts w:ascii="Arial" w:hAnsi="Arial" w:cs="Arial"/>
          <w:color w:val="212529"/>
        </w:rPr>
        <w:t xml:space="preserve"> </w:t>
      </w:r>
      <w:r w:rsidR="008C7606">
        <w:rPr>
          <w:rFonts w:ascii="Arial" w:hAnsi="Arial" w:cs="Arial"/>
          <w:color w:val="212529"/>
        </w:rPr>
        <w:tab/>
      </w:r>
      <w:r w:rsidRPr="005C5612">
        <w:rPr>
          <w:szCs w:val="22"/>
        </w:rPr>
        <w:t>Director, Postal Policy</w:t>
      </w:r>
    </w:p>
    <w:p w14:paraId="06836F6D" w14:textId="77777777" w:rsidR="00742A5E" w:rsidRDefault="00DA60A6" w:rsidP="00742A5E">
      <w:pPr>
        <w:pStyle w:val="Listparagraphbulletssecondlevel"/>
        <w:numPr>
          <w:ilvl w:val="0"/>
          <w:numId w:val="0"/>
        </w:numPr>
        <w:ind w:left="1701" w:firstLine="567"/>
        <w:rPr>
          <w:szCs w:val="22"/>
        </w:rPr>
      </w:pPr>
      <w:r w:rsidRPr="005C5612">
        <w:rPr>
          <w:szCs w:val="22"/>
        </w:rPr>
        <w:t>Post, International Telecommunications and ACMA Branch</w:t>
      </w:r>
    </w:p>
    <w:p w14:paraId="7B566AD5" w14:textId="77777777" w:rsidR="008C7606" w:rsidRDefault="00DA60A6" w:rsidP="008C7606">
      <w:pPr>
        <w:pStyle w:val="Listparagraphbulletssecondlevel"/>
        <w:numPr>
          <w:ilvl w:val="0"/>
          <w:numId w:val="0"/>
        </w:numPr>
        <w:ind w:left="2268"/>
        <w:rPr>
          <w:szCs w:val="22"/>
        </w:rPr>
      </w:pPr>
      <w:r w:rsidRPr="005C5612">
        <w:rPr>
          <w:szCs w:val="22"/>
        </w:rPr>
        <w:t>Department of Infrastructure, Transport, Regional Development, Communications and the Arts</w:t>
      </w:r>
    </w:p>
    <w:p w14:paraId="3D4D5D19" w14:textId="77777777" w:rsidR="00CE14E8" w:rsidRDefault="00DA60A6" w:rsidP="008C7606">
      <w:pPr>
        <w:pStyle w:val="Listparagraphbulletssecondlevel"/>
        <w:numPr>
          <w:ilvl w:val="0"/>
          <w:numId w:val="0"/>
        </w:numPr>
        <w:ind w:left="2268"/>
        <w:rPr>
          <w:szCs w:val="22"/>
        </w:rPr>
      </w:pPr>
      <w:r w:rsidRPr="005C5612">
        <w:rPr>
          <w:szCs w:val="22"/>
        </w:rPr>
        <w:t>GPO Box 594</w:t>
      </w:r>
    </w:p>
    <w:p w14:paraId="5BF95B53" w14:textId="77777777" w:rsidR="00DA60A6" w:rsidRPr="005C5612" w:rsidRDefault="00DA60A6" w:rsidP="008C7606">
      <w:pPr>
        <w:pStyle w:val="Listparagraphbulletssecondlevel"/>
        <w:numPr>
          <w:ilvl w:val="0"/>
          <w:numId w:val="0"/>
        </w:numPr>
        <w:ind w:left="2268"/>
        <w:rPr>
          <w:szCs w:val="22"/>
        </w:rPr>
      </w:pPr>
      <w:r w:rsidRPr="005C5612">
        <w:rPr>
          <w:szCs w:val="22"/>
        </w:rPr>
        <w:t>CANBERRA ACT 2601</w:t>
      </w:r>
    </w:p>
    <w:p w14:paraId="083177CA" w14:textId="77777777" w:rsidR="00DA60A6" w:rsidRPr="005C5612" w:rsidRDefault="00DA60A6" w:rsidP="00DA60A6">
      <w:pPr>
        <w:rPr>
          <w:rFonts w:asciiTheme="minorHAnsi" w:hAnsiTheme="minorHAnsi" w:cstheme="minorHAnsi"/>
          <w:lang w:eastAsia="zh-TW"/>
        </w:rPr>
      </w:pPr>
    </w:p>
    <w:p w14:paraId="6CCD44CA" w14:textId="77777777" w:rsidR="00DA60A6" w:rsidRPr="005C5612" w:rsidRDefault="00DA60A6" w:rsidP="00DA60A6">
      <w:pPr>
        <w:rPr>
          <w:rFonts w:asciiTheme="minorHAnsi" w:hAnsiTheme="minorHAnsi" w:cstheme="minorHAnsi"/>
          <w:lang w:eastAsia="zh-TW"/>
        </w:rPr>
      </w:pPr>
      <w:r w:rsidRPr="005C5612">
        <w:rPr>
          <w:rFonts w:asciiTheme="minorHAnsi" w:hAnsiTheme="minorHAnsi" w:cstheme="minorHAnsi"/>
          <w:lang w:eastAsia="zh-TW"/>
        </w:rPr>
        <w:t xml:space="preserve">Comments </w:t>
      </w:r>
      <w:r w:rsidR="00CE363E">
        <w:rPr>
          <w:rFonts w:asciiTheme="minorHAnsi" w:hAnsiTheme="minorHAnsi" w:cstheme="minorHAnsi"/>
          <w:lang w:eastAsia="zh-TW"/>
        </w:rPr>
        <w:t xml:space="preserve">must be received </w:t>
      </w:r>
      <w:r w:rsidRPr="005C5612">
        <w:rPr>
          <w:rFonts w:asciiTheme="minorHAnsi" w:hAnsiTheme="minorHAnsi" w:cstheme="minorHAnsi"/>
          <w:lang w:eastAsia="zh-TW"/>
        </w:rPr>
        <w:t xml:space="preserve">by </w:t>
      </w:r>
      <w:r w:rsidRPr="005C5612">
        <w:rPr>
          <w:rFonts w:asciiTheme="minorHAnsi" w:hAnsiTheme="minorHAnsi" w:cstheme="minorHAnsi"/>
          <w:b/>
          <w:lang w:eastAsia="zh-TW"/>
        </w:rPr>
        <w:t>5</w:t>
      </w:r>
      <w:r w:rsidR="00CE14E8">
        <w:rPr>
          <w:rFonts w:asciiTheme="minorHAnsi" w:hAnsiTheme="minorHAnsi" w:cstheme="minorHAnsi"/>
          <w:b/>
          <w:lang w:eastAsia="zh-TW"/>
        </w:rPr>
        <w:t>:00</w:t>
      </w:r>
      <w:r w:rsidRPr="005C5612">
        <w:rPr>
          <w:rFonts w:asciiTheme="minorHAnsi" w:hAnsiTheme="minorHAnsi" w:cstheme="minorHAnsi"/>
          <w:b/>
          <w:lang w:eastAsia="zh-TW"/>
        </w:rPr>
        <w:t>pm Australian Eastern Daylight Time, 29 February 2024</w:t>
      </w:r>
      <w:r w:rsidR="00CE363E" w:rsidRPr="006D7C6C">
        <w:rPr>
          <w:rFonts w:asciiTheme="minorHAnsi" w:hAnsiTheme="minorHAnsi" w:cstheme="minorHAnsi"/>
          <w:lang w:eastAsia="zh-TW"/>
        </w:rPr>
        <w:t>.</w:t>
      </w:r>
    </w:p>
    <w:p w14:paraId="19D4F35E" w14:textId="77777777" w:rsidR="00F015C7" w:rsidRDefault="002552DC" w:rsidP="00D47443">
      <w:pPr>
        <w:rPr>
          <w:b/>
          <w:sz w:val="32"/>
          <w:szCs w:val="32"/>
        </w:rPr>
      </w:pPr>
      <w:r>
        <w:rPr>
          <w:b/>
          <w:sz w:val="32"/>
          <w:szCs w:val="32"/>
        </w:rPr>
        <w:t>Australian Privacy P</w:t>
      </w:r>
      <w:r w:rsidR="00327764">
        <w:rPr>
          <w:b/>
          <w:sz w:val="32"/>
          <w:szCs w:val="32"/>
        </w:rPr>
        <w:t>rinciple</w:t>
      </w:r>
      <w:r w:rsidR="00F015C7" w:rsidRPr="00F64C39">
        <w:rPr>
          <w:b/>
          <w:sz w:val="32"/>
          <w:szCs w:val="32"/>
        </w:rPr>
        <w:t xml:space="preserve"> </w:t>
      </w:r>
      <w:r w:rsidR="00327764">
        <w:rPr>
          <w:b/>
          <w:sz w:val="32"/>
          <w:szCs w:val="32"/>
        </w:rPr>
        <w:t>5 N</w:t>
      </w:r>
      <w:r w:rsidR="00F015C7" w:rsidRPr="00F64C39">
        <w:rPr>
          <w:b/>
          <w:sz w:val="32"/>
          <w:szCs w:val="32"/>
        </w:rPr>
        <w:t>otice</w:t>
      </w:r>
    </w:p>
    <w:p w14:paraId="19892BE7" w14:textId="77777777" w:rsidR="00327764" w:rsidRPr="00D4344D" w:rsidRDefault="00327764" w:rsidP="00282595">
      <w:pPr>
        <w:rPr>
          <w:lang w:eastAsia="en-AU"/>
        </w:rPr>
      </w:pPr>
      <w:r w:rsidRPr="00D4344D">
        <w:rPr>
          <w:lang w:eastAsia="en-AU"/>
        </w:rPr>
        <w:t>The department is collecting information for the purposes of amending the Australian Postal Corporation (Performance Standards) Regulations 2019, in accordance with the Privacy</w:t>
      </w:r>
      <w:r w:rsidRPr="00D4344D">
        <w:rPr>
          <w:i/>
          <w:iCs/>
          <w:lang w:eastAsia="en-AU"/>
        </w:rPr>
        <w:t xml:space="preserve"> Act 1988</w:t>
      </w:r>
      <w:r w:rsidRPr="00D4344D">
        <w:rPr>
          <w:lang w:eastAsia="en-AU"/>
        </w:rPr>
        <w:t>.</w:t>
      </w:r>
    </w:p>
    <w:p w14:paraId="3E65ECB9" w14:textId="77777777" w:rsidR="00327764" w:rsidRPr="00D4344D" w:rsidRDefault="00327764" w:rsidP="00282595">
      <w:pPr>
        <w:rPr>
          <w:lang w:eastAsia="en-AU"/>
        </w:rPr>
      </w:pPr>
      <w:r w:rsidRPr="00D4344D">
        <w:rPr>
          <w:lang w:eastAsia="en-AU"/>
        </w:rPr>
        <w:t>The department will use this information to inform consideration of issues associated with amending the Regulations and will store this information securely. It may be used by the department to make further contact with you about the review.</w:t>
      </w:r>
    </w:p>
    <w:p w14:paraId="67374AB3" w14:textId="77777777" w:rsidR="00327764" w:rsidRPr="00D4344D" w:rsidRDefault="00327764" w:rsidP="00282595">
      <w:pPr>
        <w:rPr>
          <w:lang w:eastAsia="en-AU"/>
        </w:rPr>
      </w:pPr>
      <w:r w:rsidRPr="00D4344D">
        <w:rPr>
          <w:lang w:eastAsia="en-AU"/>
        </w:rPr>
        <w:t>The department will not disclose information to third parties, except in the circumstances outlined below.</w:t>
      </w:r>
    </w:p>
    <w:p w14:paraId="4F399888" w14:textId="77777777" w:rsidR="00327764" w:rsidRPr="00D4344D" w:rsidRDefault="00327764" w:rsidP="00282595">
      <w:pPr>
        <w:rPr>
          <w:lang w:eastAsia="en-AU"/>
        </w:rPr>
      </w:pPr>
      <w:r w:rsidRPr="00D4344D">
        <w:rPr>
          <w:lang w:eastAsia="en-AU"/>
        </w:rPr>
        <w:t xml:space="preserve">Submissions, in part or full, including the name of the author may be published on the department's website unless the submission is confidential. Confidential submissions </w:t>
      </w:r>
      <w:r w:rsidR="00236B09">
        <w:rPr>
          <w:lang w:eastAsia="en-AU"/>
        </w:rPr>
        <w:t xml:space="preserve">or short comments </w:t>
      </w:r>
      <w:r w:rsidRPr="00D4344D">
        <w:rPr>
          <w:lang w:eastAsia="en-AU"/>
        </w:rPr>
        <w:t>(including the author's name) will not be published. Private addresses and contact details will not be published or disclosed to any third parties unless required by law.</w:t>
      </w:r>
    </w:p>
    <w:p w14:paraId="6F9D7BA2" w14:textId="77777777" w:rsidR="00327764" w:rsidRPr="00D4344D" w:rsidRDefault="00327764" w:rsidP="00282595">
      <w:pPr>
        <w:rPr>
          <w:lang w:eastAsia="en-AU"/>
        </w:rPr>
      </w:pPr>
      <w:r w:rsidRPr="00D4344D">
        <w:rPr>
          <w:lang w:eastAsia="en-AU"/>
        </w:rPr>
        <w:t>Submissions will only be treated as confidential if they are expressly stated to be confidential. Automatically generated confidentiality statements or disclaimers appended to an email do not suffice for this purpose. If you wish you make a confidential submission, you should indicate this by ensuring your submission is marked confidential.</w:t>
      </w:r>
    </w:p>
    <w:p w14:paraId="079CFB14" w14:textId="77777777" w:rsidR="00327764" w:rsidRPr="00D4344D" w:rsidRDefault="00327764" w:rsidP="00282595">
      <w:pPr>
        <w:rPr>
          <w:lang w:eastAsia="en-AU"/>
        </w:rPr>
      </w:pPr>
      <w:r w:rsidRPr="00D4344D">
        <w:rPr>
          <w:lang w:eastAsia="en-AU"/>
        </w:rPr>
        <w:t>Confidential submissions will be kept securely and will only be disclosed in the following circumstances:</w:t>
      </w:r>
    </w:p>
    <w:p w14:paraId="2C58E03F" w14:textId="77777777" w:rsidR="00327764" w:rsidRPr="00D4344D" w:rsidRDefault="00327764" w:rsidP="00282595">
      <w:pPr>
        <w:pStyle w:val="Listparagraphbullets"/>
      </w:pPr>
      <w:r w:rsidRPr="00D4344D">
        <w:t>in response to a request by a Commonwealth Minister</w:t>
      </w:r>
    </w:p>
    <w:p w14:paraId="689F8A48" w14:textId="77777777" w:rsidR="00327764" w:rsidRPr="00D4344D" w:rsidRDefault="00327764" w:rsidP="00282595">
      <w:pPr>
        <w:pStyle w:val="Listparagraphbullets"/>
      </w:pPr>
      <w:r w:rsidRPr="00D4344D">
        <w:t>where required by a House or a Committee of the Parliament of the Commonwealth of Australia</w:t>
      </w:r>
    </w:p>
    <w:p w14:paraId="4B88CB3D" w14:textId="77777777" w:rsidR="00327764" w:rsidRPr="00D4344D" w:rsidRDefault="00327764" w:rsidP="00282595">
      <w:pPr>
        <w:pStyle w:val="Listparagraphbullets"/>
      </w:pPr>
      <w:r w:rsidRPr="00D4344D">
        <w:t>where required by law.</w:t>
      </w:r>
    </w:p>
    <w:p w14:paraId="59E9D041" w14:textId="77777777" w:rsidR="00327764" w:rsidRPr="00D4344D" w:rsidRDefault="00327764" w:rsidP="00282595">
      <w:pPr>
        <w:rPr>
          <w:lang w:eastAsia="en-AU"/>
        </w:rPr>
      </w:pPr>
      <w:r w:rsidRPr="00D4344D">
        <w:rPr>
          <w:lang w:eastAsia="en-AU"/>
        </w:rPr>
        <w:t>The department may also disclose confidential submissions within the Commonwealth of Australia, including with other Commonwealth agencies, where necessary in the public interest.</w:t>
      </w:r>
    </w:p>
    <w:p w14:paraId="79E7396F" w14:textId="77777777" w:rsidR="00327764" w:rsidRPr="00D4344D" w:rsidRDefault="00327764" w:rsidP="00282595">
      <w:pPr>
        <w:rPr>
          <w:lang w:eastAsia="en-AU"/>
        </w:rPr>
      </w:pPr>
      <w:r w:rsidRPr="00D4344D">
        <w:rPr>
          <w:lang w:eastAsia="en-AU"/>
        </w:rPr>
        <w:t>Please note that in order to protect the personal privacy of individuals in accordance with the </w:t>
      </w:r>
      <w:hyperlink r:id="rId17" w:tgtFrame="_blank" w:history="1">
        <w:r w:rsidRPr="00D4344D">
          <w:rPr>
            <w:lang w:eastAsia="en-AU"/>
          </w:rPr>
          <w:t>Privacy Act</w:t>
        </w:r>
      </w:hyperlink>
      <w:r w:rsidRPr="00D4344D">
        <w:rPr>
          <w:lang w:eastAsia="en-AU"/>
        </w:rPr>
        <w:t> any submissions containing sensitive information, personal information or information which may reasonably be used to identify a person or group of people may not be published, even if not marked as confidential.</w:t>
      </w:r>
    </w:p>
    <w:p w14:paraId="36933FC6" w14:textId="77777777" w:rsidR="00E8271E" w:rsidRPr="00F64C39" w:rsidRDefault="00327764" w:rsidP="00282595">
      <w:pPr>
        <w:rPr>
          <w:b/>
          <w:sz w:val="32"/>
          <w:szCs w:val="32"/>
        </w:rPr>
      </w:pPr>
      <w:r w:rsidRPr="00D4344D">
        <w:rPr>
          <w:lang w:eastAsia="en-AU"/>
        </w:rPr>
        <w:t>The department's </w:t>
      </w:r>
      <w:hyperlink r:id="rId18" w:tooltip="Privacy policy" w:history="1">
        <w:r w:rsidRPr="00D4344D">
          <w:rPr>
            <w:lang w:eastAsia="en-AU"/>
          </w:rPr>
          <w:t>privacy policy</w:t>
        </w:r>
      </w:hyperlink>
      <w:r w:rsidRPr="00D4344D">
        <w:rPr>
          <w:lang w:eastAsia="en-AU"/>
        </w:rPr>
        <w:t> contains information regarding complaint handling processes and how to access and/or seek correction of personal information held by the department. The Privacy Officer can be contacted on </w:t>
      </w:r>
      <w:hyperlink r:id="rId19" w:history="1">
        <w:r w:rsidRPr="00D4344D">
          <w:rPr>
            <w:lang w:eastAsia="en-AU"/>
          </w:rPr>
          <w:t>02 6274 6495</w:t>
        </w:r>
      </w:hyperlink>
      <w:r w:rsidRPr="00D4344D">
        <w:rPr>
          <w:lang w:eastAsia="en-AU"/>
        </w:rPr>
        <w:t> or by email: </w:t>
      </w:r>
      <w:hyperlink r:id="rId20" w:history="1">
        <w:r w:rsidRPr="00334F2C">
          <w:rPr>
            <w:u w:val="single"/>
            <w:lang w:eastAsia="en-AU"/>
          </w:rPr>
          <w:t>privacy@infrastructure.gov.au</w:t>
        </w:r>
      </w:hyperlink>
      <w:r w:rsidRPr="00D4344D">
        <w:rPr>
          <w:lang w:eastAsia="en-AU"/>
        </w:rPr>
        <w:t>.</w:t>
      </w:r>
    </w:p>
    <w:sectPr w:rsidR="00E8271E" w:rsidRPr="00F64C39"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7A11D" w14:textId="77777777" w:rsidR="000A0BFA" w:rsidRDefault="000A0BFA" w:rsidP="00FC413F">
      <w:pPr>
        <w:spacing w:after="0"/>
      </w:pPr>
      <w:r>
        <w:separator/>
      </w:r>
    </w:p>
  </w:endnote>
  <w:endnote w:type="continuationSeparator" w:id="0">
    <w:p w14:paraId="542C25FF" w14:textId="77777777" w:rsidR="000A0BFA" w:rsidRDefault="000A0BF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306002"/>
      <w:docPartObj>
        <w:docPartGallery w:val="Page Numbers (Bottom of Page)"/>
        <w:docPartUnique/>
      </w:docPartObj>
    </w:sdtPr>
    <w:sdtEndPr>
      <w:rPr>
        <w:noProof/>
      </w:rPr>
    </w:sdtEndPr>
    <w:sdtContent>
      <w:p w14:paraId="437DEC20" w14:textId="77777777" w:rsidR="00236B09" w:rsidRDefault="00236B09" w:rsidP="00236B09">
        <w:pPr>
          <w:pStyle w:val="Footer"/>
        </w:pPr>
        <w:r w:rsidRPr="00236B09">
          <w:t>Fact Sheet—Amending the Australian Postal Corporation (Performance Standards) Regulations 2019</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p w14:paraId="50D86B0E" w14:textId="77777777" w:rsidR="009B7750" w:rsidRPr="00FC413F" w:rsidRDefault="009B7750" w:rsidP="00953CCD">
    <w:pPr>
      <w:pStyle w:val="Footer"/>
      <w:tabs>
        <w:tab w:val="clear" w:pos="4513"/>
        <w:tab w:val="clear" w:pos="9026"/>
      </w:tabs>
      <w:ind w:left="-1418"/>
      <w:rPr>
        <w:rFonts w:cs="Segoe UI"/>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57536205"/>
  <w:p w14:paraId="3DABE050" w14:textId="515D8E2F" w:rsidR="009B7750" w:rsidRDefault="009B7750"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62A42">
      <w:rPr>
        <w:rFonts w:cs="Segoe UI"/>
        <w:noProof/>
        <w:szCs w:val="18"/>
      </w:rPr>
      <w:t>Fact Sheet—Amending the Australian Postal Corporation (Performance Standards) Regulations 2019</w:t>
    </w:r>
    <w:r>
      <w:rPr>
        <w:rFonts w:cs="Segoe UI"/>
        <w:noProof/>
        <w:szCs w:val="18"/>
      </w:rPr>
      <w:fldChar w:fldCharType="end"/>
    </w:r>
    <w:bookmarkEnd w:id="1"/>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05C934E2" w14:textId="77777777" w:rsidR="009B7750" w:rsidRPr="00FC413F" w:rsidRDefault="009B7750" w:rsidP="00113A03">
    <w:pPr>
      <w:pStyle w:val="Footer"/>
      <w:tabs>
        <w:tab w:val="clear" w:pos="4513"/>
        <w:tab w:val="clear" w:pos="9026"/>
      </w:tabs>
      <w:ind w:left="-1418"/>
      <w:rPr>
        <w:rFonts w:cs="Segoe UI"/>
        <w:szCs w:val="18"/>
      </w:rPr>
    </w:pPr>
    <w:r>
      <w:rPr>
        <w:noProof/>
        <w:lang w:eastAsia="en-AU"/>
      </w:rPr>
      <w:drawing>
        <wp:inline distT="0" distB="0" distL="0" distR="0" wp14:anchorId="615850A3" wp14:editId="141A5B54">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5B25C" w14:textId="77777777" w:rsidR="000A0BFA" w:rsidRDefault="000A0BFA" w:rsidP="00FC413F">
      <w:pPr>
        <w:spacing w:after="0"/>
      </w:pPr>
      <w:r>
        <w:separator/>
      </w:r>
    </w:p>
  </w:footnote>
  <w:footnote w:type="continuationSeparator" w:id="0">
    <w:p w14:paraId="16011F82" w14:textId="77777777" w:rsidR="000A0BFA" w:rsidRDefault="000A0BFA"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66F4" w14:textId="77777777" w:rsidR="009B7750" w:rsidRPr="00D56936" w:rsidRDefault="009B7750" w:rsidP="00F64C39">
    <w:pPr>
      <w:pStyle w:val="Header"/>
      <w:tabs>
        <w:tab w:val="clear" w:pos="4678"/>
      </w:tabs>
      <w:rPr>
        <w:rFonts w:cs="Segoe UI Light"/>
        <w:color w:val="001C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3596"/>
    <w:multiLevelType w:val="hybridMultilevel"/>
    <w:tmpl w:val="105C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EC3926"/>
    <w:multiLevelType w:val="hybridMultilevel"/>
    <w:tmpl w:val="7268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44813F45"/>
    <w:multiLevelType w:val="multilevel"/>
    <w:tmpl w:val="FD92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E7485E"/>
    <w:multiLevelType w:val="multilevel"/>
    <w:tmpl w:val="A20400FA"/>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643" w:hanging="360"/>
      </w:pPr>
      <w:rPr>
        <w:rFonts w:hint="default"/>
      </w:rPr>
    </w:lvl>
    <w:lvl w:ilvl="4">
      <w:start w:val="1"/>
      <w:numFmt w:val="lowerLetter"/>
      <w:lvlText w:val="(%5)"/>
      <w:lvlJc w:val="left"/>
      <w:pPr>
        <w:ind w:left="1352"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7"/>
  </w:num>
  <w:num w:numId="2">
    <w:abstractNumId w:val="1"/>
  </w:num>
  <w:num w:numId="3">
    <w:abstractNumId w:val="5"/>
  </w:num>
  <w:num w:numId="4">
    <w:abstractNumId w:val="8"/>
  </w:num>
  <w:num w:numId="5">
    <w:abstractNumId w:val="3"/>
  </w:num>
  <w:num w:numId="6">
    <w:abstractNumId w:val="6"/>
  </w:num>
  <w:num w:numId="7">
    <w:abstractNumId w:val="4"/>
  </w:num>
  <w:num w:numId="8">
    <w:abstractNumId w:val="2"/>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4167"/>
    <w:rsid w:val="00004C17"/>
    <w:rsid w:val="00004E30"/>
    <w:rsid w:val="00012D3A"/>
    <w:rsid w:val="000309D5"/>
    <w:rsid w:val="0003502E"/>
    <w:rsid w:val="000522EB"/>
    <w:rsid w:val="000562A2"/>
    <w:rsid w:val="00061DC8"/>
    <w:rsid w:val="00072195"/>
    <w:rsid w:val="000740FB"/>
    <w:rsid w:val="00074BFF"/>
    <w:rsid w:val="00090E62"/>
    <w:rsid w:val="000A0BFA"/>
    <w:rsid w:val="000B1E86"/>
    <w:rsid w:val="000B55E6"/>
    <w:rsid w:val="000B6FF7"/>
    <w:rsid w:val="000C0244"/>
    <w:rsid w:val="000C41C5"/>
    <w:rsid w:val="000D4B3B"/>
    <w:rsid w:val="000E019E"/>
    <w:rsid w:val="000E07DD"/>
    <w:rsid w:val="000F3FB5"/>
    <w:rsid w:val="000F5D6E"/>
    <w:rsid w:val="00105DA4"/>
    <w:rsid w:val="00113A03"/>
    <w:rsid w:val="0012119E"/>
    <w:rsid w:val="00123951"/>
    <w:rsid w:val="00133A45"/>
    <w:rsid w:val="00134CA0"/>
    <w:rsid w:val="00143894"/>
    <w:rsid w:val="00151D0A"/>
    <w:rsid w:val="00152F8D"/>
    <w:rsid w:val="00190A0C"/>
    <w:rsid w:val="0019391F"/>
    <w:rsid w:val="0019748A"/>
    <w:rsid w:val="00197FB7"/>
    <w:rsid w:val="001B0E7D"/>
    <w:rsid w:val="001D583B"/>
    <w:rsid w:val="001D6D6B"/>
    <w:rsid w:val="001E4471"/>
    <w:rsid w:val="001E7AC4"/>
    <w:rsid w:val="001F2321"/>
    <w:rsid w:val="00204A64"/>
    <w:rsid w:val="00217C11"/>
    <w:rsid w:val="00236B09"/>
    <w:rsid w:val="00236F1B"/>
    <w:rsid w:val="00241E48"/>
    <w:rsid w:val="002552DC"/>
    <w:rsid w:val="00255893"/>
    <w:rsid w:val="00261FFA"/>
    <w:rsid w:val="00272982"/>
    <w:rsid w:val="00282595"/>
    <w:rsid w:val="00287910"/>
    <w:rsid w:val="00287C7E"/>
    <w:rsid w:val="0029453A"/>
    <w:rsid w:val="002A5AB5"/>
    <w:rsid w:val="002A5E88"/>
    <w:rsid w:val="002C519B"/>
    <w:rsid w:val="002C7291"/>
    <w:rsid w:val="002D4673"/>
    <w:rsid w:val="002D48D4"/>
    <w:rsid w:val="002D50F3"/>
    <w:rsid w:val="002F1A23"/>
    <w:rsid w:val="002F7B5C"/>
    <w:rsid w:val="00300077"/>
    <w:rsid w:val="00310148"/>
    <w:rsid w:val="00323710"/>
    <w:rsid w:val="00327764"/>
    <w:rsid w:val="00334F2C"/>
    <w:rsid w:val="00342348"/>
    <w:rsid w:val="00344141"/>
    <w:rsid w:val="003508A8"/>
    <w:rsid w:val="00353732"/>
    <w:rsid w:val="00355420"/>
    <w:rsid w:val="0036669E"/>
    <w:rsid w:val="00373C0D"/>
    <w:rsid w:val="00381BDA"/>
    <w:rsid w:val="0038237A"/>
    <w:rsid w:val="00393863"/>
    <w:rsid w:val="00393FFA"/>
    <w:rsid w:val="00396CF1"/>
    <w:rsid w:val="003B49CB"/>
    <w:rsid w:val="003B6D01"/>
    <w:rsid w:val="003C575A"/>
    <w:rsid w:val="003D4023"/>
    <w:rsid w:val="003D71C5"/>
    <w:rsid w:val="003E4D9D"/>
    <w:rsid w:val="003E6E67"/>
    <w:rsid w:val="003E7A24"/>
    <w:rsid w:val="003F3CB7"/>
    <w:rsid w:val="00416734"/>
    <w:rsid w:val="004257DD"/>
    <w:rsid w:val="00437D73"/>
    <w:rsid w:val="00445017"/>
    <w:rsid w:val="00482EAD"/>
    <w:rsid w:val="00491449"/>
    <w:rsid w:val="004A3207"/>
    <w:rsid w:val="004C210A"/>
    <w:rsid w:val="004D4F91"/>
    <w:rsid w:val="004F45E8"/>
    <w:rsid w:val="004F4CAC"/>
    <w:rsid w:val="005131B8"/>
    <w:rsid w:val="005413E7"/>
    <w:rsid w:val="00543D99"/>
    <w:rsid w:val="0055751C"/>
    <w:rsid w:val="005711DE"/>
    <w:rsid w:val="005C0459"/>
    <w:rsid w:val="005C37D2"/>
    <w:rsid w:val="005C5612"/>
    <w:rsid w:val="005D038B"/>
    <w:rsid w:val="005E55BD"/>
    <w:rsid w:val="00610225"/>
    <w:rsid w:val="00630D43"/>
    <w:rsid w:val="00633610"/>
    <w:rsid w:val="00640DEF"/>
    <w:rsid w:val="006452B1"/>
    <w:rsid w:val="00647EB1"/>
    <w:rsid w:val="006542FA"/>
    <w:rsid w:val="00654F9E"/>
    <w:rsid w:val="00665AFE"/>
    <w:rsid w:val="00691FA2"/>
    <w:rsid w:val="006A4BB2"/>
    <w:rsid w:val="006B079A"/>
    <w:rsid w:val="006B4A92"/>
    <w:rsid w:val="006B70EB"/>
    <w:rsid w:val="006D43C7"/>
    <w:rsid w:val="006D7C6C"/>
    <w:rsid w:val="006F5869"/>
    <w:rsid w:val="007019E3"/>
    <w:rsid w:val="00701B7D"/>
    <w:rsid w:val="007308F5"/>
    <w:rsid w:val="00731351"/>
    <w:rsid w:val="00742A5E"/>
    <w:rsid w:val="00744CD2"/>
    <w:rsid w:val="00754169"/>
    <w:rsid w:val="00760314"/>
    <w:rsid w:val="00772195"/>
    <w:rsid w:val="00772C27"/>
    <w:rsid w:val="00773EF2"/>
    <w:rsid w:val="00783F30"/>
    <w:rsid w:val="00790F25"/>
    <w:rsid w:val="00793843"/>
    <w:rsid w:val="00795E61"/>
    <w:rsid w:val="0079788A"/>
    <w:rsid w:val="007B68AB"/>
    <w:rsid w:val="007C3A3A"/>
    <w:rsid w:val="007C6F91"/>
    <w:rsid w:val="007D35CA"/>
    <w:rsid w:val="007E47E8"/>
    <w:rsid w:val="00813168"/>
    <w:rsid w:val="00822DBF"/>
    <w:rsid w:val="00834572"/>
    <w:rsid w:val="0083569A"/>
    <w:rsid w:val="00844881"/>
    <w:rsid w:val="008700D8"/>
    <w:rsid w:val="00896F58"/>
    <w:rsid w:val="008A7B93"/>
    <w:rsid w:val="008B0990"/>
    <w:rsid w:val="008B6A08"/>
    <w:rsid w:val="008B7158"/>
    <w:rsid w:val="008C6CB9"/>
    <w:rsid w:val="008C7606"/>
    <w:rsid w:val="008D4156"/>
    <w:rsid w:val="008E534F"/>
    <w:rsid w:val="008F24DE"/>
    <w:rsid w:val="008F6A51"/>
    <w:rsid w:val="009035BE"/>
    <w:rsid w:val="00906533"/>
    <w:rsid w:val="00912D17"/>
    <w:rsid w:val="00913A0E"/>
    <w:rsid w:val="009276A3"/>
    <w:rsid w:val="009279AE"/>
    <w:rsid w:val="00935A30"/>
    <w:rsid w:val="009532D6"/>
    <w:rsid w:val="00953CCD"/>
    <w:rsid w:val="00962A8F"/>
    <w:rsid w:val="00967634"/>
    <w:rsid w:val="00967BA6"/>
    <w:rsid w:val="00983988"/>
    <w:rsid w:val="00985DD5"/>
    <w:rsid w:val="00991F78"/>
    <w:rsid w:val="009A185B"/>
    <w:rsid w:val="009B588F"/>
    <w:rsid w:val="009B6FD1"/>
    <w:rsid w:val="009B7750"/>
    <w:rsid w:val="009B791C"/>
    <w:rsid w:val="009C3D4E"/>
    <w:rsid w:val="009D4C6D"/>
    <w:rsid w:val="009F3631"/>
    <w:rsid w:val="009F60EA"/>
    <w:rsid w:val="009F6CDD"/>
    <w:rsid w:val="00A11839"/>
    <w:rsid w:val="00A14F47"/>
    <w:rsid w:val="00A233C7"/>
    <w:rsid w:val="00A24200"/>
    <w:rsid w:val="00A44E4B"/>
    <w:rsid w:val="00A4759C"/>
    <w:rsid w:val="00A5050F"/>
    <w:rsid w:val="00A5600C"/>
    <w:rsid w:val="00A63390"/>
    <w:rsid w:val="00A67BBB"/>
    <w:rsid w:val="00A80CCC"/>
    <w:rsid w:val="00A82DAF"/>
    <w:rsid w:val="00A8326C"/>
    <w:rsid w:val="00A86AF3"/>
    <w:rsid w:val="00AC34ED"/>
    <w:rsid w:val="00AC6195"/>
    <w:rsid w:val="00AE0D16"/>
    <w:rsid w:val="00AE12EB"/>
    <w:rsid w:val="00AE61A6"/>
    <w:rsid w:val="00AF7DDE"/>
    <w:rsid w:val="00B041CB"/>
    <w:rsid w:val="00B07A24"/>
    <w:rsid w:val="00B12641"/>
    <w:rsid w:val="00B12D73"/>
    <w:rsid w:val="00B12FC1"/>
    <w:rsid w:val="00B167C6"/>
    <w:rsid w:val="00B227A1"/>
    <w:rsid w:val="00B36D59"/>
    <w:rsid w:val="00B3785F"/>
    <w:rsid w:val="00B424ED"/>
    <w:rsid w:val="00B43F55"/>
    <w:rsid w:val="00B46140"/>
    <w:rsid w:val="00B5393D"/>
    <w:rsid w:val="00B608E6"/>
    <w:rsid w:val="00B62A42"/>
    <w:rsid w:val="00B74715"/>
    <w:rsid w:val="00B76D03"/>
    <w:rsid w:val="00B86B45"/>
    <w:rsid w:val="00B92C1E"/>
    <w:rsid w:val="00B95359"/>
    <w:rsid w:val="00BB3D46"/>
    <w:rsid w:val="00BC0598"/>
    <w:rsid w:val="00BF104B"/>
    <w:rsid w:val="00C00E56"/>
    <w:rsid w:val="00C02452"/>
    <w:rsid w:val="00C065D9"/>
    <w:rsid w:val="00C15471"/>
    <w:rsid w:val="00C36E40"/>
    <w:rsid w:val="00C62177"/>
    <w:rsid w:val="00C84E90"/>
    <w:rsid w:val="00CA4C39"/>
    <w:rsid w:val="00CA5147"/>
    <w:rsid w:val="00CB59D5"/>
    <w:rsid w:val="00CC5448"/>
    <w:rsid w:val="00CD0046"/>
    <w:rsid w:val="00CE0415"/>
    <w:rsid w:val="00CE14E8"/>
    <w:rsid w:val="00CE363E"/>
    <w:rsid w:val="00CE7E94"/>
    <w:rsid w:val="00CF219C"/>
    <w:rsid w:val="00CF21B3"/>
    <w:rsid w:val="00D13C03"/>
    <w:rsid w:val="00D40F36"/>
    <w:rsid w:val="00D47443"/>
    <w:rsid w:val="00D47BFD"/>
    <w:rsid w:val="00D56936"/>
    <w:rsid w:val="00D64922"/>
    <w:rsid w:val="00D66389"/>
    <w:rsid w:val="00DA60A6"/>
    <w:rsid w:val="00DC5DC8"/>
    <w:rsid w:val="00DD22D1"/>
    <w:rsid w:val="00DF036D"/>
    <w:rsid w:val="00DF18B1"/>
    <w:rsid w:val="00DF57E2"/>
    <w:rsid w:val="00E16D11"/>
    <w:rsid w:val="00E41BDC"/>
    <w:rsid w:val="00E64396"/>
    <w:rsid w:val="00E65D9D"/>
    <w:rsid w:val="00E7227D"/>
    <w:rsid w:val="00E76BC6"/>
    <w:rsid w:val="00E80E04"/>
    <w:rsid w:val="00E8271E"/>
    <w:rsid w:val="00E83388"/>
    <w:rsid w:val="00E83B65"/>
    <w:rsid w:val="00EA415A"/>
    <w:rsid w:val="00EC6605"/>
    <w:rsid w:val="00EE0B71"/>
    <w:rsid w:val="00EE54C2"/>
    <w:rsid w:val="00EE6EE8"/>
    <w:rsid w:val="00EE7313"/>
    <w:rsid w:val="00EF2BC0"/>
    <w:rsid w:val="00EF5B98"/>
    <w:rsid w:val="00F005AF"/>
    <w:rsid w:val="00F015C7"/>
    <w:rsid w:val="00F27055"/>
    <w:rsid w:val="00F41576"/>
    <w:rsid w:val="00F61FA1"/>
    <w:rsid w:val="00F64C39"/>
    <w:rsid w:val="00F72EB2"/>
    <w:rsid w:val="00F73F67"/>
    <w:rsid w:val="00F7546E"/>
    <w:rsid w:val="00F7704C"/>
    <w:rsid w:val="00F814AD"/>
    <w:rsid w:val="00FA166D"/>
    <w:rsid w:val="00FA64C7"/>
    <w:rsid w:val="00FB0067"/>
    <w:rsid w:val="00FB4991"/>
    <w:rsid w:val="00FB70A9"/>
    <w:rsid w:val="00FC00D7"/>
    <w:rsid w:val="00FC3DA8"/>
    <w:rsid w:val="00FC413F"/>
    <w:rsid w:val="00FC5B05"/>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E7D0A2"/>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aliases w:val="List Paragraph—numbers,List Bullet Cab,CAB - List Bullet,Bullet Point,Bullet point,Bullet points,Bulleted Para,CV text,Content descriptions,Dot pt,L,List Paragraph Number,List Paragraph1,List Paragraph11,List Paragraph2,FooterText"/>
    <w:basedOn w:val="Normal"/>
    <w:link w:val="ListParagraphChar"/>
    <w:uiPriority w:val="34"/>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B95359"/>
    <w:pPr>
      <w:spacing w:after="0"/>
    </w:pPr>
    <w:rPr>
      <w:sz w:val="20"/>
      <w:szCs w:val="20"/>
    </w:rPr>
  </w:style>
  <w:style w:type="character" w:customStyle="1" w:styleId="FootnoteTextChar">
    <w:name w:val="Footnote Text Char"/>
    <w:basedOn w:val="DefaultParagraphFont"/>
    <w:link w:val="FootnoteText"/>
    <w:uiPriority w:val="99"/>
    <w:rsid w:val="00B95359"/>
    <w:rPr>
      <w:rFonts w:ascii="Calibri" w:hAnsi="Calibr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5"/>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5"/>
      </w:numPr>
    </w:pPr>
  </w:style>
  <w:style w:type="character" w:customStyle="1" w:styleId="ListParagraphChar">
    <w:name w:val="List Paragraph Char"/>
    <w:aliases w:val="List Paragraph—numbers Char,List Bullet Cab Char,CAB - List Bullet Char,Bullet Point Char,Bullet point Char,Bullet points Char,Bulleted Para Char,CV text Char,Content descriptions Char,Dot pt Char,L Char,List Paragraph Number Char"/>
    <w:basedOn w:val="DefaultParagraphFont"/>
    <w:link w:val="ListParagraph"/>
    <w:uiPriority w:val="34"/>
    <w:qFormat/>
    <w:locked/>
    <w:rsid w:val="002D48D4"/>
    <w:rPr>
      <w:rFonts w:ascii="Calibri" w:hAnsi="Calibri"/>
    </w:rPr>
  </w:style>
  <w:style w:type="paragraph" w:customStyle="1" w:styleId="Box1Bullet1">
    <w:name w:val="Box 1 Bullet 1"/>
    <w:basedOn w:val="Normal"/>
    <w:uiPriority w:val="24"/>
    <w:qFormat/>
    <w:rsid w:val="00783F30"/>
    <w:pPr>
      <w:numPr>
        <w:numId w:val="6"/>
      </w:num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80" w:after="80"/>
      <w:ind w:right="284"/>
    </w:pPr>
    <w:rPr>
      <w:rFonts w:asciiTheme="minorHAnsi" w:eastAsia="SimSun" w:hAnsiTheme="minorHAnsi"/>
      <w:color w:val="000000" w:themeColor="text1"/>
      <w:kern w:val="12"/>
      <w:sz w:val="20"/>
      <w:szCs w:val="20"/>
      <w:lang w:val="x-none"/>
    </w:rPr>
  </w:style>
  <w:style w:type="paragraph" w:customStyle="1" w:styleId="Box2Bullet1">
    <w:name w:val="Box 2 Bullet 1"/>
    <w:basedOn w:val="Normal"/>
    <w:uiPriority w:val="25"/>
    <w:qFormat/>
    <w:rsid w:val="00783F30"/>
    <w:pPr>
      <w:numPr>
        <w:ilvl w:val="1"/>
        <w:numId w:val="6"/>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80" w:after="80"/>
      <w:ind w:right="284"/>
    </w:pPr>
    <w:rPr>
      <w:rFonts w:asciiTheme="minorHAnsi" w:eastAsia="SimSun" w:hAnsiTheme="minorHAnsi"/>
      <w:color w:val="000000" w:themeColor="text1"/>
      <w:kern w:val="12"/>
      <w:sz w:val="20"/>
      <w:szCs w:val="20"/>
      <w:lang w:val="x-none"/>
    </w:rPr>
  </w:style>
  <w:style w:type="paragraph" w:customStyle="1" w:styleId="Box2Checklist">
    <w:name w:val="Box 2 Checklist"/>
    <w:basedOn w:val="Normal"/>
    <w:uiPriority w:val="26"/>
    <w:qFormat/>
    <w:rsid w:val="00783F30"/>
    <w:pPr>
      <w:numPr>
        <w:ilvl w:val="2"/>
        <w:numId w:val="6"/>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right="284"/>
    </w:pPr>
    <w:rPr>
      <w:rFonts w:asciiTheme="minorHAnsi" w:eastAsia="SimSun" w:hAnsiTheme="minorHAnsi"/>
      <w:color w:val="000000" w:themeColor="text1"/>
      <w:kern w:val="12"/>
      <w:sz w:val="20"/>
      <w:szCs w:val="20"/>
      <w:lang w:val="x-none"/>
    </w:rPr>
  </w:style>
  <w:style w:type="numbering" w:customStyle="1" w:styleId="BoxedBullets">
    <w:name w:val="Boxed Bullets"/>
    <w:uiPriority w:val="99"/>
    <w:rsid w:val="00783F30"/>
    <w:pPr>
      <w:numPr>
        <w:numId w:val="6"/>
      </w:numPr>
    </w:pPr>
  </w:style>
  <w:style w:type="paragraph" w:styleId="BalloonText">
    <w:name w:val="Balloon Text"/>
    <w:basedOn w:val="Normal"/>
    <w:link w:val="BalloonTextChar"/>
    <w:uiPriority w:val="99"/>
    <w:semiHidden/>
    <w:unhideWhenUsed/>
    <w:rsid w:val="00AE0D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D16"/>
    <w:rPr>
      <w:rFonts w:ascii="Segoe UI" w:hAnsi="Segoe UI" w:cs="Segoe UI"/>
      <w:sz w:val="18"/>
      <w:szCs w:val="18"/>
    </w:rPr>
  </w:style>
  <w:style w:type="character" w:styleId="CommentReference">
    <w:name w:val="annotation reference"/>
    <w:basedOn w:val="DefaultParagraphFont"/>
    <w:uiPriority w:val="99"/>
    <w:semiHidden/>
    <w:unhideWhenUsed/>
    <w:rsid w:val="00AE0D16"/>
    <w:rPr>
      <w:sz w:val="16"/>
      <w:szCs w:val="16"/>
    </w:rPr>
  </w:style>
  <w:style w:type="paragraph" w:styleId="CommentText">
    <w:name w:val="annotation text"/>
    <w:basedOn w:val="Normal"/>
    <w:link w:val="CommentTextChar"/>
    <w:uiPriority w:val="99"/>
    <w:semiHidden/>
    <w:unhideWhenUsed/>
    <w:rsid w:val="00AE0D16"/>
    <w:rPr>
      <w:sz w:val="20"/>
      <w:szCs w:val="20"/>
    </w:rPr>
  </w:style>
  <w:style w:type="character" w:customStyle="1" w:styleId="CommentTextChar">
    <w:name w:val="Comment Text Char"/>
    <w:basedOn w:val="DefaultParagraphFont"/>
    <w:link w:val="CommentText"/>
    <w:uiPriority w:val="99"/>
    <w:semiHidden/>
    <w:rsid w:val="00AE0D1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E0D16"/>
    <w:rPr>
      <w:b/>
      <w:bCs/>
    </w:rPr>
  </w:style>
  <w:style w:type="character" w:customStyle="1" w:styleId="CommentSubjectChar">
    <w:name w:val="Comment Subject Char"/>
    <w:basedOn w:val="CommentTextChar"/>
    <w:link w:val="CommentSubject"/>
    <w:uiPriority w:val="99"/>
    <w:semiHidden/>
    <w:rsid w:val="00AE0D16"/>
    <w:rPr>
      <w:rFonts w:ascii="Calibri" w:hAnsi="Calibri"/>
      <w:b/>
      <w:bCs/>
      <w:sz w:val="20"/>
      <w:szCs w:val="20"/>
    </w:rPr>
  </w:style>
  <w:style w:type="character" w:styleId="FollowedHyperlink">
    <w:name w:val="FollowedHyperlink"/>
    <w:basedOn w:val="DefaultParagraphFont"/>
    <w:uiPriority w:val="99"/>
    <w:semiHidden/>
    <w:unhideWhenUsed/>
    <w:rsid w:val="00AE0D16"/>
    <w:rPr>
      <w:color w:val="954F72" w:themeColor="followedHyperlink"/>
      <w:u w:val="single"/>
    </w:rPr>
  </w:style>
  <w:style w:type="character" w:customStyle="1" w:styleId="markedcontent">
    <w:name w:val="markedcontent"/>
    <w:basedOn w:val="DefaultParagraphFont"/>
    <w:rsid w:val="004C210A"/>
  </w:style>
  <w:style w:type="paragraph" w:styleId="NormalWeb">
    <w:name w:val="Normal (Web)"/>
    <w:basedOn w:val="Normal"/>
    <w:uiPriority w:val="99"/>
    <w:semiHidden/>
    <w:unhideWhenUsed/>
    <w:rsid w:val="006A4BB2"/>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5C5612"/>
    <w:pPr>
      <w:spacing w:after="0" w:line="240" w:lineRule="auto"/>
    </w:pPr>
    <w:rPr>
      <w:rFonts w:ascii="Calibri" w:hAnsi="Calibri"/>
    </w:rPr>
  </w:style>
  <w:style w:type="character" w:styleId="Emphasis">
    <w:name w:val="Emphasis"/>
    <w:basedOn w:val="DefaultParagraphFont"/>
    <w:uiPriority w:val="20"/>
    <w:qFormat/>
    <w:rsid w:val="00742A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0266">
      <w:bodyDiv w:val="1"/>
      <w:marLeft w:val="0"/>
      <w:marRight w:val="0"/>
      <w:marTop w:val="0"/>
      <w:marBottom w:val="0"/>
      <w:divBdr>
        <w:top w:val="none" w:sz="0" w:space="0" w:color="auto"/>
        <w:left w:val="none" w:sz="0" w:space="0" w:color="auto"/>
        <w:bottom w:val="none" w:sz="0" w:space="0" w:color="auto"/>
        <w:right w:val="none" w:sz="0" w:space="0" w:color="auto"/>
      </w:divBdr>
    </w:div>
    <w:div w:id="294990749">
      <w:bodyDiv w:val="1"/>
      <w:marLeft w:val="0"/>
      <w:marRight w:val="0"/>
      <w:marTop w:val="0"/>
      <w:marBottom w:val="0"/>
      <w:divBdr>
        <w:top w:val="none" w:sz="0" w:space="0" w:color="auto"/>
        <w:left w:val="none" w:sz="0" w:space="0" w:color="auto"/>
        <w:bottom w:val="none" w:sz="0" w:space="0" w:color="auto"/>
        <w:right w:val="none" w:sz="0" w:space="0" w:color="auto"/>
      </w:divBdr>
    </w:div>
    <w:div w:id="345786348">
      <w:bodyDiv w:val="1"/>
      <w:marLeft w:val="0"/>
      <w:marRight w:val="0"/>
      <w:marTop w:val="0"/>
      <w:marBottom w:val="0"/>
      <w:divBdr>
        <w:top w:val="none" w:sz="0" w:space="0" w:color="auto"/>
        <w:left w:val="none" w:sz="0" w:space="0" w:color="auto"/>
        <w:bottom w:val="none" w:sz="0" w:space="0" w:color="auto"/>
        <w:right w:val="none" w:sz="0" w:space="0" w:color="auto"/>
      </w:divBdr>
    </w:div>
    <w:div w:id="613101174">
      <w:bodyDiv w:val="1"/>
      <w:marLeft w:val="0"/>
      <w:marRight w:val="0"/>
      <w:marTop w:val="0"/>
      <w:marBottom w:val="0"/>
      <w:divBdr>
        <w:top w:val="none" w:sz="0" w:space="0" w:color="auto"/>
        <w:left w:val="none" w:sz="0" w:space="0" w:color="auto"/>
        <w:bottom w:val="none" w:sz="0" w:space="0" w:color="auto"/>
        <w:right w:val="none" w:sz="0" w:space="0" w:color="auto"/>
      </w:divBdr>
    </w:div>
    <w:div w:id="727268033">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277827811">
      <w:bodyDiv w:val="1"/>
      <w:marLeft w:val="0"/>
      <w:marRight w:val="0"/>
      <w:marTop w:val="0"/>
      <w:marBottom w:val="0"/>
      <w:divBdr>
        <w:top w:val="none" w:sz="0" w:space="0" w:color="auto"/>
        <w:left w:val="none" w:sz="0" w:space="0" w:color="auto"/>
        <w:bottom w:val="none" w:sz="0" w:space="0" w:color="auto"/>
        <w:right w:val="none" w:sz="0" w:space="0" w:color="auto"/>
      </w:divBdr>
      <w:divsChild>
        <w:div w:id="1030958288">
          <w:marLeft w:val="-225"/>
          <w:marRight w:val="-225"/>
          <w:marTop w:val="0"/>
          <w:marBottom w:val="0"/>
          <w:divBdr>
            <w:top w:val="none" w:sz="0" w:space="0" w:color="auto"/>
            <w:left w:val="none" w:sz="0" w:space="0" w:color="auto"/>
            <w:bottom w:val="none" w:sz="0" w:space="0" w:color="auto"/>
            <w:right w:val="none" w:sz="0" w:space="0" w:color="auto"/>
          </w:divBdr>
          <w:divsChild>
            <w:div w:id="773089970">
              <w:marLeft w:val="0"/>
              <w:marRight w:val="0"/>
              <w:marTop w:val="0"/>
              <w:marBottom w:val="0"/>
              <w:divBdr>
                <w:top w:val="none" w:sz="0" w:space="0" w:color="auto"/>
                <w:left w:val="none" w:sz="0" w:space="0" w:color="auto"/>
                <w:bottom w:val="none" w:sz="0" w:space="0" w:color="auto"/>
                <w:right w:val="none" w:sz="0" w:space="0" w:color="auto"/>
              </w:divBdr>
            </w:div>
            <w:div w:id="1177232862">
              <w:marLeft w:val="0"/>
              <w:marRight w:val="0"/>
              <w:marTop w:val="0"/>
              <w:marBottom w:val="0"/>
              <w:divBdr>
                <w:top w:val="none" w:sz="0" w:space="0" w:color="auto"/>
                <w:left w:val="none" w:sz="0" w:space="0" w:color="auto"/>
                <w:bottom w:val="none" w:sz="0" w:space="0" w:color="auto"/>
                <w:right w:val="none" w:sz="0" w:space="0" w:color="auto"/>
              </w:divBdr>
            </w:div>
          </w:divsChild>
        </w:div>
        <w:div w:id="1308821095">
          <w:marLeft w:val="-225"/>
          <w:marRight w:val="-225"/>
          <w:marTop w:val="0"/>
          <w:marBottom w:val="0"/>
          <w:divBdr>
            <w:top w:val="none" w:sz="0" w:space="0" w:color="auto"/>
            <w:left w:val="none" w:sz="0" w:space="0" w:color="auto"/>
            <w:bottom w:val="none" w:sz="0" w:space="0" w:color="auto"/>
            <w:right w:val="none" w:sz="0" w:space="0" w:color="auto"/>
          </w:divBdr>
          <w:divsChild>
            <w:div w:id="904491454">
              <w:marLeft w:val="0"/>
              <w:marRight w:val="0"/>
              <w:marTop w:val="0"/>
              <w:marBottom w:val="0"/>
              <w:divBdr>
                <w:top w:val="none" w:sz="0" w:space="0" w:color="auto"/>
                <w:left w:val="none" w:sz="0" w:space="0" w:color="auto"/>
                <w:bottom w:val="none" w:sz="0" w:space="0" w:color="auto"/>
                <w:right w:val="none" w:sz="0" w:space="0" w:color="auto"/>
              </w:divBdr>
            </w:div>
            <w:div w:id="10297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986931836">
      <w:bodyDiv w:val="1"/>
      <w:marLeft w:val="0"/>
      <w:marRight w:val="0"/>
      <w:marTop w:val="0"/>
      <w:marBottom w:val="0"/>
      <w:divBdr>
        <w:top w:val="none" w:sz="0" w:space="0" w:color="auto"/>
        <w:left w:val="none" w:sz="0" w:space="0" w:color="auto"/>
        <w:bottom w:val="none" w:sz="0" w:space="0" w:color="auto"/>
        <w:right w:val="none" w:sz="0" w:space="0" w:color="auto"/>
      </w:divBdr>
    </w:div>
    <w:div w:id="1997217913">
      <w:bodyDiv w:val="1"/>
      <w:marLeft w:val="0"/>
      <w:marRight w:val="0"/>
      <w:marTop w:val="0"/>
      <w:marBottom w:val="0"/>
      <w:divBdr>
        <w:top w:val="none" w:sz="0" w:space="0" w:color="auto"/>
        <w:left w:val="none" w:sz="0" w:space="0" w:color="auto"/>
        <w:bottom w:val="none" w:sz="0" w:space="0" w:color="auto"/>
        <w:right w:val="none" w:sz="0" w:space="0" w:color="auto"/>
      </w:divBdr>
    </w:div>
    <w:div w:id="2012753554">
      <w:bodyDiv w:val="1"/>
      <w:marLeft w:val="0"/>
      <w:marRight w:val="0"/>
      <w:marTop w:val="0"/>
      <w:marBottom w:val="0"/>
      <w:divBdr>
        <w:top w:val="none" w:sz="0" w:space="0" w:color="auto"/>
        <w:left w:val="none" w:sz="0" w:space="0" w:color="auto"/>
        <w:bottom w:val="none" w:sz="0" w:space="0" w:color="auto"/>
        <w:right w:val="none" w:sz="0" w:space="0" w:color="auto"/>
      </w:divBdr>
    </w:div>
    <w:div w:id="2072582691">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1081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rastructure.gov.au/department/media/publications/australian-postal-corporation-performance-standards-amendment-2024-measures-no-1-regulations-2024" TargetMode="External"/><Relationship Id="rId18" Type="http://schemas.openxmlformats.org/officeDocument/2006/relationships/hyperlink" Target="https://www.infrastructure.gov.au/department/privacy-poli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ister.infrastructure.gov.au/rowland/media-release/ensuring-australia-post-can-deliver-more-australians" TargetMode="External"/><Relationship Id="rId17" Type="http://schemas.openxmlformats.org/officeDocument/2006/relationships/hyperlink" Target="https://www.oaic.gov.au/privacy/the-privacy-act" TargetMode="External"/><Relationship Id="rId2" Type="http://schemas.openxmlformats.org/officeDocument/2006/relationships/numbering" Target="numbering.xml"/><Relationship Id="rId16" Type="http://schemas.openxmlformats.org/officeDocument/2006/relationships/hyperlink" Target="mailto:postalconsultation@infrastructure.gov.au" TargetMode="External"/><Relationship Id="rId20" Type="http://schemas.openxmlformats.org/officeDocument/2006/relationships/hyperlink" Target="mailto:privacy@infrastructur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frastructure.gov.au/have-your-say/amending-australian-postal-corporation-performance-standards-regulations-2019" TargetMode="External"/><Relationship Id="rId10" Type="http://schemas.openxmlformats.org/officeDocument/2006/relationships/footer" Target="footer1.xml"/><Relationship Id="rId19" Type="http://schemas.openxmlformats.org/officeDocument/2006/relationships/hyperlink" Target="tel:+6102627464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ta.gov.au/help-and-advice/digital-service-standard/digital-service-standard-criteria/9-make-it-accessibl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58C7-E468-4B12-B8C3-B7443A20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Amending the Online Safety (Basic Online Safety Expectations) Determination 2022 (BOSE Determination)—Summary of the BOSE Determination and proposed amendments</vt:lpstr>
    </vt:vector>
  </TitlesOfParts>
  <Company>Department of Infrastructure, Transport, Regional Development, Communications and the Arts</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Draft Performance Standards Regulations</dc:title>
  <dc:subject/>
  <dc:creator>Department of Infrastructure, Transport, Regional Development, Communications and the Arts</dc:creator>
  <cp:keywords/>
  <dc:description>19 April 2023</dc:description>
  <cp:lastModifiedBy>Department of Infrastructure, Transport, Regional Development, Communications and the Arts</cp:lastModifiedBy>
  <cp:revision>6</cp:revision>
  <dcterms:created xsi:type="dcterms:W3CDTF">2024-01-31T00:31:00Z</dcterms:created>
  <dcterms:modified xsi:type="dcterms:W3CDTF">2024-02-01T03:32:00Z</dcterms:modified>
</cp:coreProperties>
</file>