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702" w:rsidRDefault="00203702" w:rsidP="00203702">
      <w:pPr>
        <w:spacing w:before="0" w:after="1440"/>
      </w:pPr>
      <w:r>
        <w:rPr>
          <w:noProof/>
          <w:lang w:eastAsia="en-AU"/>
        </w:rPr>
        <w:drawing>
          <wp:anchor distT="0" distB="0" distL="114300" distR="114300" simplePos="0" relativeHeight="251659264" behindDoc="1" locked="1" layoutInCell="1" allowOverlap="1" wp14:anchorId="4F492EF9" wp14:editId="459BF713">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626DF8" wp14:editId="5A21834E">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sdt>
      <w:sdtPr>
        <w:rPr>
          <w:color w:val="06162E" w:themeColor="accent1" w:themeShade="BF"/>
          <w:sz w:val="44"/>
          <w:szCs w:val="36"/>
        </w:rPr>
        <w:alias w:val="Title"/>
        <w:tag w:val=""/>
        <w:id w:val="975726233"/>
        <w:placeholder>
          <w:docPart w:val="3D0DB985BA39458BAAA3A9C0D092467E"/>
        </w:placeholder>
        <w:dataBinding w:prefixMappings="xmlns:ns0='http://purl.org/dc/elements/1.1/' xmlns:ns1='http://schemas.openxmlformats.org/package/2006/metadata/core-properties' " w:xpath="/ns1:coreProperties[1]/ns0:title[1]" w:storeItemID="{6C3C8BC8-F283-45AE-878A-BAB7291924A1}"/>
        <w:text/>
      </w:sdtPr>
      <w:sdtEndPr/>
      <w:sdtContent>
        <w:p w:rsidR="00DE4FE2" w:rsidRPr="0055326D" w:rsidRDefault="00D2181C" w:rsidP="0055326D">
          <w:pPr>
            <w:pStyle w:val="Title"/>
            <w:spacing w:before="0" w:after="120"/>
            <w:rPr>
              <w:sz w:val="52"/>
            </w:rPr>
          </w:pPr>
          <w:r w:rsidRPr="002B488B">
            <w:rPr>
              <w:color w:val="06162E" w:themeColor="accent1" w:themeShade="BF"/>
              <w:sz w:val="44"/>
              <w:szCs w:val="36"/>
            </w:rPr>
            <w:t>Prepare for the 3G network switch off</w:t>
          </w:r>
        </w:p>
      </w:sdtContent>
    </w:sdt>
    <w:p w:rsidR="00DE4FE2" w:rsidRDefault="00DE4FE2" w:rsidP="00D02062">
      <w:pPr>
        <w:pBdr>
          <w:bottom w:val="single" w:sz="4" w:space="1" w:color="C0D48F" w:themeColor="accent5"/>
        </w:pBdr>
      </w:pPr>
    </w:p>
    <w:p w:rsidR="00E95BA5" w:rsidRDefault="00E95BA5" w:rsidP="00D02062">
      <w:pPr>
        <w:pStyle w:val="Heading1"/>
        <w:sectPr w:rsidR="00E95BA5" w:rsidSect="00203702">
          <w:headerReference w:type="even" r:id="rId11"/>
          <w:headerReference w:type="default" r:id="rId12"/>
          <w:footerReference w:type="even" r:id="rId13"/>
          <w:footerReference w:type="default" r:id="rId14"/>
          <w:footerReference w:type="first" r:id="rId15"/>
          <w:pgSz w:w="11906" w:h="16838" w:code="9"/>
          <w:pgMar w:top="1021" w:right="1021" w:bottom="1021" w:left="1021" w:header="510" w:footer="567" w:gutter="0"/>
          <w:cols w:space="708"/>
          <w:titlePg/>
          <w:docGrid w:linePitch="360"/>
          <w15:footnoteColumns w:val="1"/>
        </w:sectPr>
      </w:pPr>
      <w:bookmarkStart w:id="0" w:name="_Toc49855348"/>
    </w:p>
    <w:p w:rsidR="00D2181C" w:rsidRPr="00D2181C" w:rsidRDefault="00D2181C" w:rsidP="00675628">
      <w:pPr>
        <w:pStyle w:val="Heading2"/>
        <w:spacing w:before="0"/>
        <w:rPr>
          <w:rFonts w:asciiTheme="minorHAnsi" w:eastAsiaTheme="minorHAnsi" w:hAnsiTheme="minorHAnsi" w:cstheme="minorBidi"/>
          <w:color w:val="auto"/>
          <w:sz w:val="24"/>
          <w:szCs w:val="24"/>
          <w:lang w:val="x-none"/>
        </w:rPr>
      </w:pPr>
      <w:bookmarkStart w:id="1" w:name="_Toc49855349"/>
      <w:bookmarkEnd w:id="0"/>
      <w:r w:rsidRPr="00D2181C">
        <w:rPr>
          <w:rFonts w:asciiTheme="minorHAnsi" w:eastAsiaTheme="minorHAnsi" w:hAnsiTheme="minorHAnsi" w:cstheme="minorBidi"/>
          <w:color w:val="auto"/>
          <w:sz w:val="24"/>
          <w:szCs w:val="24"/>
          <w:lang w:val="x-none"/>
        </w:rPr>
        <w:t xml:space="preserve">Telstra, Optus and TPG Telecom (including Vodafone) are switching off their 3G mobile networks. </w:t>
      </w:r>
    </w:p>
    <w:p w:rsidR="00D2181C" w:rsidRPr="00D2181C" w:rsidRDefault="00D2181C" w:rsidP="0081365B">
      <w:pPr>
        <w:pStyle w:val="Heading2"/>
        <w:spacing w:before="240"/>
        <w:rPr>
          <w:rFonts w:asciiTheme="minorHAnsi" w:eastAsiaTheme="minorHAnsi" w:hAnsiTheme="minorHAnsi" w:cstheme="minorBidi"/>
          <w:color w:val="auto"/>
          <w:sz w:val="24"/>
          <w:szCs w:val="24"/>
          <w:lang w:val="x-none"/>
        </w:rPr>
      </w:pPr>
      <w:r w:rsidRPr="00D2181C">
        <w:rPr>
          <w:rFonts w:asciiTheme="minorHAnsi" w:eastAsiaTheme="minorHAnsi" w:hAnsiTheme="minorHAnsi" w:cstheme="minorBidi"/>
          <w:color w:val="auto"/>
          <w:sz w:val="24"/>
          <w:szCs w:val="24"/>
          <w:lang w:val="x-none"/>
        </w:rPr>
        <w:t>Telstra and Optus plan to switch off from 28 October 2024.  TPG Telecom’s 3G network is already switched off, but some of its customers still need to upgrade devices to keep access to Triple Zero.</w:t>
      </w:r>
    </w:p>
    <w:bookmarkEnd w:id="1"/>
    <w:p w:rsidR="00FC56C6" w:rsidRPr="00675628" w:rsidRDefault="00D2181C" w:rsidP="00675628">
      <w:pPr>
        <w:pStyle w:val="Heading3"/>
        <w:tabs>
          <w:tab w:val="center" w:pos="4932"/>
        </w:tabs>
        <w:spacing w:before="0" w:after="120"/>
        <w:rPr>
          <w:color w:val="081E3E" w:themeColor="text2"/>
          <w:sz w:val="28"/>
          <w:szCs w:val="26"/>
        </w:rPr>
      </w:pPr>
      <w:r w:rsidRPr="002B488B">
        <w:rPr>
          <w:color w:val="081E3E" w:themeColor="text2"/>
          <w:sz w:val="28"/>
          <w:szCs w:val="26"/>
        </w:rPr>
        <w:t>What should you do</w:t>
      </w:r>
      <w:r w:rsidR="00FC56C6" w:rsidRPr="00675628">
        <w:rPr>
          <w:color w:val="081E3E" w:themeColor="text2"/>
          <w:sz w:val="28"/>
          <w:szCs w:val="26"/>
        </w:rPr>
        <w:t xml:space="preserve"> </w:t>
      </w:r>
    </w:p>
    <w:p w:rsidR="00FC56C6" w:rsidRPr="0081365B" w:rsidRDefault="00FC56C6" w:rsidP="00675628">
      <w:pPr>
        <w:pStyle w:val="Heading2"/>
        <w:spacing w:before="0"/>
        <w:rPr>
          <w:rFonts w:asciiTheme="minorHAnsi" w:eastAsiaTheme="minorHAnsi" w:hAnsiTheme="minorHAnsi" w:cstheme="minorBidi"/>
          <w:color w:val="auto"/>
          <w:sz w:val="24"/>
          <w:szCs w:val="24"/>
          <w:lang w:val="x-none"/>
        </w:rPr>
      </w:pPr>
      <w:r w:rsidRPr="0081365B">
        <w:rPr>
          <w:rFonts w:asciiTheme="minorHAnsi" w:eastAsiaTheme="minorHAnsi" w:hAnsiTheme="minorHAnsi" w:cstheme="minorBidi"/>
          <w:color w:val="auto"/>
          <w:sz w:val="24"/>
          <w:szCs w:val="24"/>
          <w:lang w:val="x-none"/>
        </w:rPr>
        <w:t>Individuals and businesses should check whether the devices they are using are compatible with 4G and 5G networks, including for emergency calling, and upgrade them prior to the switch offs.</w:t>
      </w:r>
    </w:p>
    <w:p w:rsidR="00FC56C6" w:rsidRPr="0081365B" w:rsidRDefault="00FC56C6" w:rsidP="002B488B">
      <w:pPr>
        <w:pStyle w:val="Heading2"/>
        <w:spacing w:before="160"/>
        <w:rPr>
          <w:rFonts w:asciiTheme="minorHAnsi" w:eastAsiaTheme="minorHAnsi" w:hAnsiTheme="minorHAnsi" w:cstheme="minorBidi"/>
          <w:color w:val="auto"/>
          <w:sz w:val="24"/>
          <w:szCs w:val="24"/>
          <w:lang w:val="x-none"/>
        </w:rPr>
      </w:pPr>
      <w:r w:rsidRPr="0081365B">
        <w:rPr>
          <w:rFonts w:asciiTheme="minorHAnsi" w:eastAsiaTheme="minorHAnsi" w:hAnsiTheme="minorHAnsi" w:cstheme="minorBidi"/>
          <w:color w:val="auto"/>
          <w:sz w:val="24"/>
          <w:szCs w:val="24"/>
          <w:lang w:val="x-none"/>
        </w:rPr>
        <w:t xml:space="preserve">3G and some 4G devices will need to be upgraded. This includes mobile phones and other devices like </w:t>
      </w:r>
      <w:r w:rsidR="00710EFD">
        <w:rPr>
          <w:rFonts w:asciiTheme="minorHAnsi" w:eastAsiaTheme="minorHAnsi" w:hAnsiTheme="minorHAnsi" w:cstheme="minorBidi"/>
          <w:color w:val="auto"/>
          <w:sz w:val="24"/>
          <w:szCs w:val="24"/>
        </w:rPr>
        <w:t xml:space="preserve">some </w:t>
      </w:r>
      <w:r w:rsidRPr="0081365B">
        <w:rPr>
          <w:rFonts w:asciiTheme="minorHAnsi" w:eastAsiaTheme="minorHAnsi" w:hAnsiTheme="minorHAnsi" w:cstheme="minorBidi"/>
          <w:color w:val="auto"/>
          <w:sz w:val="24"/>
          <w:szCs w:val="24"/>
          <w:lang w:val="x-none"/>
        </w:rPr>
        <w:t xml:space="preserve">personal medical alarms, smart watches and security systems. </w:t>
      </w:r>
    </w:p>
    <w:p w:rsidR="00FC56C6" w:rsidRPr="002B488B" w:rsidRDefault="002B488B" w:rsidP="002B488B">
      <w:pPr>
        <w:pStyle w:val="Heading2"/>
        <w:spacing w:before="160"/>
        <w:rPr>
          <w:rFonts w:asciiTheme="minorHAnsi" w:eastAsiaTheme="minorHAnsi" w:hAnsiTheme="minorHAnsi" w:cstheme="minorBidi"/>
          <w:color w:val="auto"/>
          <w:sz w:val="24"/>
          <w:szCs w:val="24"/>
          <w:lang w:val="x-none"/>
        </w:rPr>
      </w:pPr>
      <w:r>
        <w:rPr>
          <w:rFonts w:asciiTheme="minorHAnsi" w:eastAsiaTheme="minorHAnsi" w:hAnsiTheme="minorHAnsi" w:cstheme="minorBidi"/>
          <w:b/>
          <w:noProof/>
          <w:color w:val="000000" w:themeColor="text1"/>
          <w:sz w:val="24"/>
          <w:lang w:val="x-none"/>
        </w:rPr>
        <mc:AlternateContent>
          <mc:Choice Requires="wps">
            <w:drawing>
              <wp:anchor distT="0" distB="0" distL="114300" distR="114300" simplePos="0" relativeHeight="251660288" behindDoc="0" locked="0" layoutInCell="1" allowOverlap="1" wp14:anchorId="76ED2E99" wp14:editId="0421AC68">
                <wp:simplePos x="0" y="0"/>
                <wp:positionH relativeFrom="margin">
                  <wp:posOffset>-635</wp:posOffset>
                </wp:positionH>
                <wp:positionV relativeFrom="paragraph">
                  <wp:posOffset>430530</wp:posOffset>
                </wp:positionV>
                <wp:extent cx="6000750" cy="20193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6000750" cy="2019300"/>
                        </a:xfrm>
                        <a:prstGeom prst="rect">
                          <a:avLst/>
                        </a:prstGeom>
                        <a:solidFill>
                          <a:schemeClr val="accent5">
                            <a:lumMod val="20000"/>
                            <a:lumOff val="80000"/>
                          </a:schemeClr>
                        </a:solidFill>
                        <a:ln w="6350">
                          <a:noFill/>
                        </a:ln>
                      </wps:spPr>
                      <wps:txbx>
                        <w:txbxContent>
                          <w:p w:rsidR="00FC56C6" w:rsidRPr="00772342" w:rsidRDefault="00FC56C6" w:rsidP="00675628">
                            <w:pPr>
                              <w:pStyle w:val="Heading4"/>
                              <w:spacing w:before="0"/>
                              <w:rPr>
                                <w:color w:val="6D7989" w:themeColor="accent4" w:themeShade="BF"/>
                              </w:rPr>
                            </w:pPr>
                            <w:bookmarkStart w:id="2" w:name="_Hlk175060658"/>
                            <w:bookmarkStart w:id="3" w:name="_Hlk175060600"/>
                            <w:r w:rsidRPr="00772342">
                              <w:rPr>
                                <w:color w:val="6D7989" w:themeColor="accent4" w:themeShade="BF"/>
                              </w:rPr>
                              <w:t>Where to find out more</w:t>
                            </w:r>
                          </w:p>
                          <w:p w:rsidR="00FC56C6" w:rsidRPr="00D2181C" w:rsidRDefault="00FC56C6" w:rsidP="00FC56C6">
                            <w:pPr>
                              <w:numPr>
                                <w:ilvl w:val="0"/>
                                <w:numId w:val="28"/>
                              </w:numPr>
                              <w:suppressAutoHyphens w:val="0"/>
                              <w:spacing w:before="0" w:after="160" w:line="259" w:lineRule="auto"/>
                              <w:contextualSpacing/>
                              <w:rPr>
                                <w:rFonts w:eastAsia="Calibri" w:cstheme="minorHAnsi"/>
                                <w:color w:val="auto"/>
                                <w:sz w:val="24"/>
                                <w:szCs w:val="24"/>
                                <w:lang w:eastAsia="en-AU"/>
                              </w:rPr>
                            </w:pPr>
                            <w:bookmarkStart w:id="4" w:name="_Hlk175060702"/>
                            <w:bookmarkEnd w:id="2"/>
                            <w:r w:rsidRPr="00D2181C">
                              <w:rPr>
                                <w:rFonts w:eastAsia="Calibri" w:cstheme="minorHAnsi"/>
                                <w:b/>
                                <w:color w:val="auto"/>
                                <w:sz w:val="24"/>
                                <w:szCs w:val="24"/>
                                <w:lang w:eastAsia="en-AU"/>
                              </w:rPr>
                              <w:t xml:space="preserve">Visit </w:t>
                            </w:r>
                            <w:hyperlink r:id="rId16" w:history="1">
                              <w:r w:rsidRPr="002C2ADC">
                                <w:rPr>
                                  <w:rFonts w:eastAsia="Calibri" w:cstheme="minorHAnsi"/>
                                  <w:color w:val="auto"/>
                                  <w:sz w:val="24"/>
                                  <w:szCs w:val="24"/>
                                  <w:u w:val="single"/>
                                  <w:lang w:eastAsia="en-AU"/>
                                </w:rPr>
                                <w:t>www.3gclosure.com.au</w:t>
                              </w:r>
                            </w:hyperlink>
                            <w:r w:rsidRPr="00D2181C">
                              <w:rPr>
                                <w:rFonts w:eastAsia="Calibri" w:cstheme="minorHAnsi"/>
                                <w:color w:val="auto"/>
                                <w:sz w:val="24"/>
                                <w:szCs w:val="24"/>
                                <w:lang w:eastAsia="en-AU"/>
                              </w:rPr>
                              <w:t xml:space="preserve"> or </w:t>
                            </w:r>
                            <w:hyperlink r:id="rId17" w:history="1">
                              <w:r w:rsidRPr="002C2ADC">
                                <w:rPr>
                                  <w:rFonts w:eastAsia="Calibri" w:cstheme="minorHAnsi"/>
                                  <w:color w:val="auto"/>
                                  <w:sz w:val="24"/>
                                  <w:szCs w:val="24"/>
                                  <w:u w:val="single"/>
                                  <w:lang w:eastAsia="en-AU"/>
                                </w:rPr>
                                <w:t>www.infrastructure.gov.au/3Gswitchoff</w:t>
                              </w:r>
                            </w:hyperlink>
                            <w:r w:rsidRPr="00D2181C">
                              <w:rPr>
                                <w:rFonts w:eastAsia="Calibri" w:cstheme="minorHAnsi"/>
                                <w:color w:val="auto"/>
                                <w:sz w:val="24"/>
                                <w:szCs w:val="24"/>
                                <w:lang w:eastAsia="en-AU"/>
                              </w:rPr>
                              <w:t xml:space="preserve"> for general information and contacts.</w:t>
                            </w:r>
                          </w:p>
                          <w:p w:rsidR="00FC56C6" w:rsidRDefault="00FC56C6" w:rsidP="00FC56C6">
                            <w:pPr>
                              <w:numPr>
                                <w:ilvl w:val="0"/>
                                <w:numId w:val="28"/>
                              </w:numPr>
                              <w:suppressAutoHyphens w:val="0"/>
                              <w:spacing w:before="0" w:after="160" w:line="259" w:lineRule="auto"/>
                              <w:contextualSpacing/>
                              <w:rPr>
                                <w:rFonts w:eastAsia="Calibri" w:cstheme="minorHAnsi"/>
                                <w:color w:val="auto"/>
                                <w:sz w:val="24"/>
                                <w:szCs w:val="24"/>
                                <w:lang w:eastAsia="en-AU"/>
                              </w:rPr>
                            </w:pPr>
                            <w:r w:rsidRPr="00D2181C">
                              <w:rPr>
                                <w:rFonts w:eastAsia="Calibri" w:cstheme="minorHAnsi"/>
                                <w:b/>
                                <w:color w:val="auto"/>
                                <w:sz w:val="24"/>
                                <w:szCs w:val="24"/>
                                <w:lang w:eastAsia="en-AU"/>
                              </w:rPr>
                              <w:t xml:space="preserve">Contact </w:t>
                            </w:r>
                            <w:r w:rsidR="002B488B" w:rsidRPr="002C2ADC">
                              <w:rPr>
                                <w:rFonts w:eastAsia="Calibri" w:cstheme="minorHAnsi"/>
                                <w:color w:val="auto"/>
                                <w:sz w:val="24"/>
                                <w:szCs w:val="24"/>
                                <w:lang w:eastAsia="en-AU"/>
                              </w:rPr>
                              <w:t>your</w:t>
                            </w:r>
                            <w:r w:rsidRPr="00D2181C">
                              <w:rPr>
                                <w:rFonts w:eastAsia="Calibri" w:cstheme="minorHAnsi"/>
                                <w:color w:val="auto"/>
                                <w:sz w:val="24"/>
                                <w:szCs w:val="24"/>
                                <w:lang w:eastAsia="en-AU"/>
                              </w:rPr>
                              <w:t xml:space="preserve"> service provider or device supplier for advice on device compatibility.</w:t>
                            </w:r>
                          </w:p>
                          <w:p w:rsidR="006B3143" w:rsidRPr="00675628" w:rsidRDefault="006B3143" w:rsidP="006B3143">
                            <w:pPr>
                              <w:numPr>
                                <w:ilvl w:val="1"/>
                                <w:numId w:val="28"/>
                              </w:numPr>
                              <w:suppressAutoHyphens w:val="0"/>
                              <w:spacing w:before="0" w:after="160" w:line="259" w:lineRule="auto"/>
                              <w:contextualSpacing/>
                              <w:rPr>
                                <w:rFonts w:eastAsia="Calibri" w:cstheme="minorHAnsi"/>
                                <w:color w:val="auto"/>
                                <w:sz w:val="24"/>
                                <w:szCs w:val="24"/>
                                <w:lang w:eastAsia="en-AU"/>
                              </w:rPr>
                            </w:pPr>
                            <w:r>
                              <w:rPr>
                                <w:rFonts w:eastAsia="Calibri" w:cstheme="minorHAnsi"/>
                                <w:b/>
                                <w:color w:val="auto"/>
                                <w:sz w:val="24"/>
                                <w:szCs w:val="24"/>
                                <w:lang w:eastAsia="en-AU"/>
                              </w:rPr>
                              <w:t>Telstra</w:t>
                            </w:r>
                            <w:r w:rsidR="00386F59">
                              <w:rPr>
                                <w:rFonts w:eastAsia="Calibri" w:cstheme="minorHAnsi"/>
                                <w:b/>
                                <w:color w:val="auto"/>
                                <w:sz w:val="24"/>
                                <w:szCs w:val="24"/>
                                <w:lang w:eastAsia="en-AU"/>
                              </w:rPr>
                              <w:t xml:space="preserve">: </w:t>
                            </w:r>
                            <w:r w:rsidR="00386F59" w:rsidRPr="00675628">
                              <w:rPr>
                                <w:rFonts w:eastAsia="Calibri" w:cstheme="minorHAnsi"/>
                                <w:color w:val="auto"/>
                                <w:sz w:val="24"/>
                                <w:szCs w:val="24"/>
                                <w:lang w:eastAsia="en-AU"/>
                              </w:rPr>
                              <w:t>Message via the My Telstra app or call</w:t>
                            </w:r>
                            <w:r w:rsidR="00386F59">
                              <w:rPr>
                                <w:rFonts w:eastAsia="Calibri" w:cstheme="minorHAnsi"/>
                                <w:color w:val="auto"/>
                                <w:sz w:val="24"/>
                                <w:szCs w:val="24"/>
                                <w:lang w:eastAsia="en-AU"/>
                              </w:rPr>
                              <w:t xml:space="preserve"> </w:t>
                            </w:r>
                            <w:r w:rsidR="001A103A">
                              <w:rPr>
                                <w:rFonts w:eastAsia="Calibri" w:cstheme="minorHAnsi"/>
                                <w:color w:val="auto"/>
                                <w:sz w:val="24"/>
                                <w:szCs w:val="24"/>
                                <w:lang w:eastAsia="en-AU"/>
                              </w:rPr>
                              <w:t>13 22 00</w:t>
                            </w:r>
                          </w:p>
                          <w:p w:rsidR="006B3143" w:rsidRDefault="006B3143" w:rsidP="006B3143">
                            <w:pPr>
                              <w:numPr>
                                <w:ilvl w:val="1"/>
                                <w:numId w:val="28"/>
                              </w:numPr>
                              <w:suppressAutoHyphens w:val="0"/>
                              <w:spacing w:before="0" w:after="160" w:line="259" w:lineRule="auto"/>
                              <w:contextualSpacing/>
                              <w:rPr>
                                <w:rFonts w:eastAsia="Calibri" w:cstheme="minorHAnsi"/>
                                <w:color w:val="auto"/>
                                <w:sz w:val="24"/>
                                <w:szCs w:val="24"/>
                                <w:lang w:eastAsia="en-AU"/>
                              </w:rPr>
                            </w:pPr>
                            <w:r w:rsidRPr="00675628">
                              <w:rPr>
                                <w:rFonts w:eastAsia="Calibri" w:cstheme="minorHAnsi"/>
                                <w:b/>
                                <w:color w:val="auto"/>
                                <w:sz w:val="24"/>
                                <w:szCs w:val="24"/>
                                <w:lang w:eastAsia="en-AU"/>
                              </w:rPr>
                              <w:t>Optus</w:t>
                            </w:r>
                            <w:r w:rsidR="00386F59" w:rsidRPr="00675628">
                              <w:rPr>
                                <w:rFonts w:eastAsia="Calibri" w:cstheme="minorHAnsi"/>
                                <w:b/>
                                <w:color w:val="auto"/>
                                <w:sz w:val="24"/>
                                <w:szCs w:val="24"/>
                                <w:lang w:eastAsia="en-AU"/>
                              </w:rPr>
                              <w:t>:</w:t>
                            </w:r>
                            <w:r>
                              <w:rPr>
                                <w:rFonts w:eastAsia="Calibri" w:cstheme="minorHAnsi"/>
                                <w:color w:val="auto"/>
                                <w:sz w:val="24"/>
                                <w:szCs w:val="24"/>
                                <w:lang w:eastAsia="en-AU"/>
                              </w:rPr>
                              <w:t xml:space="preserve"> </w:t>
                            </w:r>
                            <w:r w:rsidR="00386F59">
                              <w:rPr>
                                <w:rFonts w:eastAsia="Calibri" w:cstheme="minorHAnsi"/>
                                <w:color w:val="auto"/>
                                <w:sz w:val="24"/>
                                <w:szCs w:val="24"/>
                                <w:lang w:eastAsia="en-AU"/>
                              </w:rPr>
                              <w:t xml:space="preserve">Message via the My Optus app or call </w:t>
                            </w:r>
                            <w:r>
                              <w:rPr>
                                <w:rFonts w:eastAsia="Calibri" w:cstheme="minorHAnsi"/>
                                <w:color w:val="auto"/>
                                <w:sz w:val="24"/>
                                <w:szCs w:val="24"/>
                                <w:lang w:eastAsia="en-AU"/>
                              </w:rPr>
                              <w:t>1</w:t>
                            </w:r>
                            <w:r w:rsidR="00F816DF">
                              <w:rPr>
                                <w:rFonts w:eastAsia="Calibri" w:cstheme="minorHAnsi"/>
                                <w:color w:val="auto"/>
                                <w:sz w:val="24"/>
                                <w:szCs w:val="24"/>
                                <w:lang w:eastAsia="en-AU"/>
                              </w:rPr>
                              <w:t>300 219 070</w:t>
                            </w:r>
                          </w:p>
                          <w:p w:rsidR="006B3143" w:rsidRPr="00675628" w:rsidRDefault="006B3143" w:rsidP="00675628">
                            <w:pPr>
                              <w:numPr>
                                <w:ilvl w:val="1"/>
                                <w:numId w:val="28"/>
                              </w:numPr>
                              <w:suppressAutoHyphens w:val="0"/>
                              <w:spacing w:before="0" w:after="160" w:line="259" w:lineRule="auto"/>
                              <w:contextualSpacing/>
                              <w:rPr>
                                <w:rFonts w:eastAsia="Calibri" w:cstheme="minorHAnsi"/>
                                <w:b/>
                                <w:color w:val="auto"/>
                                <w:sz w:val="24"/>
                                <w:szCs w:val="24"/>
                                <w:lang w:eastAsia="en-AU"/>
                              </w:rPr>
                            </w:pPr>
                            <w:r w:rsidRPr="00675628">
                              <w:rPr>
                                <w:rFonts w:eastAsia="Calibri" w:cstheme="minorHAnsi"/>
                                <w:b/>
                                <w:color w:val="auto"/>
                                <w:sz w:val="24"/>
                                <w:szCs w:val="24"/>
                                <w:lang w:eastAsia="en-AU"/>
                              </w:rPr>
                              <w:t>TPG</w:t>
                            </w:r>
                            <w:r w:rsidR="00675628">
                              <w:rPr>
                                <w:rFonts w:eastAsia="Calibri" w:cstheme="minorHAnsi"/>
                                <w:b/>
                                <w:color w:val="auto"/>
                                <w:sz w:val="24"/>
                                <w:szCs w:val="24"/>
                                <w:lang w:eastAsia="en-AU"/>
                              </w:rPr>
                              <w:t xml:space="preserve"> Telecom</w:t>
                            </w:r>
                            <w:bookmarkStart w:id="5" w:name="_GoBack"/>
                            <w:bookmarkEnd w:id="5"/>
                            <w:r w:rsidR="00386F59" w:rsidRPr="00675628">
                              <w:rPr>
                                <w:rFonts w:eastAsia="Calibri" w:cstheme="minorHAnsi"/>
                                <w:b/>
                                <w:color w:val="auto"/>
                                <w:sz w:val="24"/>
                                <w:szCs w:val="24"/>
                                <w:lang w:eastAsia="en-AU"/>
                              </w:rPr>
                              <w:t>:</w:t>
                            </w:r>
                            <w:r w:rsidR="00386F59" w:rsidRPr="001A103A">
                              <w:rPr>
                                <w:rFonts w:eastAsia="Calibri" w:cstheme="minorHAnsi"/>
                                <w:color w:val="auto"/>
                                <w:sz w:val="24"/>
                                <w:szCs w:val="24"/>
                                <w:lang w:eastAsia="en-AU"/>
                              </w:rPr>
                              <w:t xml:space="preserve"> </w:t>
                            </w:r>
                            <w:r w:rsidR="00386F59" w:rsidRPr="00675628">
                              <w:rPr>
                                <w:rFonts w:eastAsia="Calibri" w:cstheme="minorHAnsi"/>
                                <w:color w:val="auto"/>
                                <w:sz w:val="24"/>
                                <w:szCs w:val="24"/>
                                <w:lang w:eastAsia="en-AU"/>
                              </w:rPr>
                              <w:t xml:space="preserve">Message via the TPG Mobile app or </w:t>
                            </w:r>
                            <w:r w:rsidR="00386F59">
                              <w:rPr>
                                <w:rFonts w:eastAsia="Calibri" w:cstheme="minorHAnsi"/>
                                <w:color w:val="auto"/>
                                <w:sz w:val="24"/>
                                <w:szCs w:val="24"/>
                                <w:lang w:eastAsia="en-AU"/>
                              </w:rPr>
                              <w:t>c</w:t>
                            </w:r>
                            <w:r w:rsidR="00386F59" w:rsidRPr="00675628">
                              <w:rPr>
                                <w:rFonts w:eastAsia="Calibri" w:cstheme="minorHAnsi"/>
                                <w:color w:val="auto"/>
                                <w:sz w:val="24"/>
                                <w:szCs w:val="24"/>
                                <w:lang w:eastAsia="en-AU"/>
                              </w:rPr>
                              <w:t>all 1300 997 273</w:t>
                            </w:r>
                          </w:p>
                          <w:p w:rsidR="00FC56C6" w:rsidRDefault="00FC56C6" w:rsidP="00675628">
                            <w:pPr>
                              <w:numPr>
                                <w:ilvl w:val="0"/>
                                <w:numId w:val="28"/>
                              </w:numPr>
                              <w:suppressAutoHyphens w:val="0"/>
                              <w:spacing w:before="0" w:after="160" w:line="259" w:lineRule="auto"/>
                              <w:contextualSpacing/>
                            </w:pPr>
                            <w:r w:rsidRPr="002C2ADC">
                              <w:rPr>
                                <w:rFonts w:eastAsia="Calibri" w:cstheme="minorHAnsi"/>
                                <w:b/>
                                <w:color w:val="auto"/>
                                <w:sz w:val="24"/>
                                <w:szCs w:val="24"/>
                                <w:lang w:eastAsia="en-AU"/>
                              </w:rPr>
                              <w:t>Visit</w:t>
                            </w:r>
                            <w:r w:rsidRPr="00D2181C">
                              <w:rPr>
                                <w:rFonts w:eastAsia="Calibri" w:cstheme="minorHAnsi"/>
                                <w:color w:val="auto"/>
                                <w:sz w:val="24"/>
                                <w:szCs w:val="24"/>
                                <w:lang w:eastAsia="en-AU"/>
                              </w:rPr>
                              <w:t xml:space="preserve"> </w:t>
                            </w:r>
                            <w:hyperlink r:id="rId18" w:history="1">
                              <w:r w:rsidRPr="002C2ADC">
                                <w:rPr>
                                  <w:rFonts w:eastAsia="Calibri" w:cstheme="minorHAnsi"/>
                                  <w:color w:val="auto"/>
                                  <w:sz w:val="24"/>
                                  <w:szCs w:val="24"/>
                                  <w:u w:val="single"/>
                                  <w:lang w:eastAsia="en-AU"/>
                                </w:rPr>
                                <w:t>www.3gclosure.com.au</w:t>
                              </w:r>
                            </w:hyperlink>
                            <w:r w:rsidRPr="00D2181C">
                              <w:rPr>
                                <w:rFonts w:eastAsia="Calibri" w:cstheme="minorHAnsi"/>
                                <w:color w:val="auto"/>
                                <w:sz w:val="24"/>
                                <w:szCs w:val="24"/>
                                <w:lang w:eastAsia="en-AU"/>
                              </w:rPr>
                              <w:t xml:space="preserve"> </w:t>
                            </w:r>
                            <w:r w:rsidRPr="002C2ADC">
                              <w:rPr>
                                <w:rFonts w:eastAsia="Calibri" w:cstheme="minorHAnsi"/>
                                <w:color w:val="auto"/>
                                <w:sz w:val="24"/>
                                <w:szCs w:val="24"/>
                                <w:lang w:eastAsia="en-AU"/>
                              </w:rPr>
                              <w:t xml:space="preserve">for </w:t>
                            </w:r>
                            <w:r>
                              <w:rPr>
                                <w:rFonts w:eastAsia="Calibri" w:cstheme="minorHAnsi"/>
                                <w:color w:val="auto"/>
                                <w:sz w:val="24"/>
                                <w:szCs w:val="24"/>
                                <w:lang w:eastAsia="en-AU"/>
                              </w:rPr>
                              <w:t>a 3G Closure Buyer’s Guide with a checker</w:t>
                            </w:r>
                            <w:r w:rsidRPr="00D2181C">
                              <w:rPr>
                                <w:rFonts w:eastAsia="Calibri" w:cstheme="minorHAnsi"/>
                                <w:color w:val="auto"/>
                                <w:sz w:val="24"/>
                                <w:szCs w:val="24"/>
                                <w:lang w:eastAsia="en-AU"/>
                              </w:rPr>
                              <w:t xml:space="preserve"> tool </w:t>
                            </w:r>
                            <w:r w:rsidR="00AD1E79">
                              <w:rPr>
                                <w:rFonts w:eastAsia="Calibri" w:cstheme="minorHAnsi"/>
                                <w:color w:val="auto"/>
                                <w:sz w:val="24"/>
                                <w:szCs w:val="24"/>
                                <w:lang w:eastAsia="en-AU"/>
                              </w:rPr>
                              <w:t xml:space="preserve">you can use </w:t>
                            </w:r>
                            <w:r w:rsidR="0081365B">
                              <w:rPr>
                                <w:rFonts w:eastAsia="Calibri" w:cstheme="minorHAnsi"/>
                                <w:color w:val="auto"/>
                                <w:sz w:val="24"/>
                                <w:szCs w:val="24"/>
                                <w:lang w:eastAsia="en-AU"/>
                              </w:rPr>
                              <w:t>prior to purchasing a replacement mobile phone</w:t>
                            </w:r>
                            <w:r w:rsidRPr="00D2181C">
                              <w:rPr>
                                <w:rFonts w:eastAsia="Calibri" w:cstheme="minorHAnsi"/>
                                <w:color w:val="auto"/>
                                <w:sz w:val="24"/>
                                <w:szCs w:val="24"/>
                                <w:lang w:eastAsia="en-AU"/>
                              </w:rPr>
                              <w:t xml:space="preserve">. </w:t>
                            </w:r>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ED2E99" id="_x0000_t202" coordsize="21600,21600" o:spt="202" path="m,l,21600r21600,l21600,xe">
                <v:stroke joinstyle="miter"/>
                <v:path gradientshapeok="t" o:connecttype="rect"/>
              </v:shapetype>
              <v:shape id="Text Box 11" o:spid="_x0000_s1026" type="#_x0000_t202" style="position:absolute;margin-left:-.05pt;margin-top:33.9pt;width:472.5pt;height:159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3hkWgIAALsEAAAOAAAAZHJzL2Uyb0RvYy54bWysVMlu2zAQvRfoPxC8N5KdXbAcuAlSFEiT&#10;AE6RM01RsQCSw5K0pfTr+0jZSZr2VPRCz6ZZ3rzx7GIwmm2VDx3Zmk8OSs6UldR09qnm3x+uP51x&#10;FqKwjdBkVc2fVeAX848fZr2r1JTWpBvlGZLYUPWu5usYXVUUQa6VEeGAnLJwtuSNiFD9U9F40SO7&#10;0cW0LE+KnnzjPEkVAqxXo5PPc/62VTLetW1Qkemao7eYX5/fVXqL+UxUT164dSd3bYh/6MKIzqLo&#10;S6orEQXb+O6PVKaTngK18UCSKahtO6nyDJhmUr6bZrkWTuVZAE5wLzCF/5dW3m7vPesa7G7CmRUG&#10;O3pQQ2SfaWAwAZ/ehQphS4fAOMCO2L09wJjGHlpv0i8GYvAD6ecXdFM2CeNJWZanx3BJ+DDt+WGZ&#10;8S9eP3c+xC+KDEtCzT3Wl1EV25sQ0QpC9yGpWiDdNded1llJlFGX2rOtwLKFlMrG4/y53phv1Ix2&#10;kGYsKyqYQY7RfLY3o0QmX8qUC/5WRFvWY5JDjJFqWkrVx8a0RXjCasQkSXFYDTsAV9Q8Az9PIwOD&#10;k9cdZrwRId4LD8oBF5xRvMPTakIR2kmcrcn//Js9xYMJ8HLWg8I1Dz82wivO9FcLjpxPjo4S57Ny&#10;dHw6heLfelZvPXZjLgnAgQboLospPuq92Hoyj7i2RaoKl7AStWse9+JlHA8L1yrVYpGDwHIn4o1d&#10;OplSJ9DSBh+GR+Hdbs0RDLmlPdlF9W7bY+wI92ITqe0yFRLAI6o73HEheWG7a04n+FbPUa//OfNf&#10;AAAA//8DAFBLAwQUAAYACAAAACEAFwAVm94AAAAIAQAADwAAAGRycy9kb3ducmV2LnhtbEyPwU7D&#10;MBBE70j8g7VI3FonJZQ0jVNBJSq4IJHyAW68jQP2OoqdNPw95gTH0Yxm3pS72Ro24eA7RwLSZQIM&#10;qXGqo1bAx/F5kQPzQZKSxhEK+EYPu+r6qpSFchd6x6kOLYsl5AspQIfQF5z7RqOVful6pOid3WBl&#10;iHJouRrkJZZbw1dJsuZWdhQXtOxxr7H5qkcrYJz06wvOqXn7dIfD6mkfsmOthLi9mR+3wALO4S8M&#10;v/gRHarIdHIjKc+MgEUagwLWD/FAtDdZtgF2EnCX3+fAq5L/P1D9AAAA//8DAFBLAQItABQABgAI&#10;AAAAIQC2gziS/gAAAOEBAAATAAAAAAAAAAAAAAAAAAAAAABbQ29udGVudF9UeXBlc10ueG1sUEsB&#10;Ai0AFAAGAAgAAAAhADj9If/WAAAAlAEAAAsAAAAAAAAAAAAAAAAALwEAAF9yZWxzLy5yZWxzUEsB&#10;Ai0AFAAGAAgAAAAhAFjreGRaAgAAuwQAAA4AAAAAAAAAAAAAAAAALgIAAGRycy9lMm9Eb2MueG1s&#10;UEsBAi0AFAAGAAgAAAAhABcAFZveAAAACAEAAA8AAAAAAAAAAAAAAAAAtAQAAGRycy9kb3ducmV2&#10;LnhtbFBLBQYAAAAABAAEAPMAAAC/BQAAAAA=&#10;" fillcolor="#f2f6e8 [664]" stroked="f" strokeweight=".5pt">
                <v:textbox>
                  <w:txbxContent>
                    <w:p w:rsidR="00FC56C6" w:rsidRPr="00772342" w:rsidRDefault="00FC56C6" w:rsidP="00675628">
                      <w:pPr>
                        <w:pStyle w:val="Heading4"/>
                        <w:spacing w:before="0"/>
                        <w:rPr>
                          <w:color w:val="6D7989" w:themeColor="accent4" w:themeShade="BF"/>
                        </w:rPr>
                      </w:pPr>
                      <w:bookmarkStart w:id="6" w:name="_Hlk175060658"/>
                      <w:bookmarkStart w:id="7" w:name="_Hlk175060600"/>
                      <w:r w:rsidRPr="00772342">
                        <w:rPr>
                          <w:color w:val="6D7989" w:themeColor="accent4" w:themeShade="BF"/>
                        </w:rPr>
                        <w:t>Where to find out more</w:t>
                      </w:r>
                    </w:p>
                    <w:p w:rsidR="00FC56C6" w:rsidRPr="00D2181C" w:rsidRDefault="00FC56C6" w:rsidP="00FC56C6">
                      <w:pPr>
                        <w:numPr>
                          <w:ilvl w:val="0"/>
                          <w:numId w:val="28"/>
                        </w:numPr>
                        <w:suppressAutoHyphens w:val="0"/>
                        <w:spacing w:before="0" w:after="160" w:line="259" w:lineRule="auto"/>
                        <w:contextualSpacing/>
                        <w:rPr>
                          <w:rFonts w:eastAsia="Calibri" w:cstheme="minorHAnsi"/>
                          <w:color w:val="auto"/>
                          <w:sz w:val="24"/>
                          <w:szCs w:val="24"/>
                          <w:lang w:eastAsia="en-AU"/>
                        </w:rPr>
                      </w:pPr>
                      <w:bookmarkStart w:id="8" w:name="_Hlk175060702"/>
                      <w:bookmarkEnd w:id="6"/>
                      <w:r w:rsidRPr="00D2181C">
                        <w:rPr>
                          <w:rFonts w:eastAsia="Calibri" w:cstheme="minorHAnsi"/>
                          <w:b/>
                          <w:color w:val="auto"/>
                          <w:sz w:val="24"/>
                          <w:szCs w:val="24"/>
                          <w:lang w:eastAsia="en-AU"/>
                        </w:rPr>
                        <w:t xml:space="preserve">Visit </w:t>
                      </w:r>
                      <w:hyperlink r:id="rId19" w:history="1">
                        <w:r w:rsidRPr="002C2ADC">
                          <w:rPr>
                            <w:rFonts w:eastAsia="Calibri" w:cstheme="minorHAnsi"/>
                            <w:color w:val="auto"/>
                            <w:sz w:val="24"/>
                            <w:szCs w:val="24"/>
                            <w:u w:val="single"/>
                            <w:lang w:eastAsia="en-AU"/>
                          </w:rPr>
                          <w:t>www.3gclosure.com.au</w:t>
                        </w:r>
                      </w:hyperlink>
                      <w:r w:rsidRPr="00D2181C">
                        <w:rPr>
                          <w:rFonts w:eastAsia="Calibri" w:cstheme="minorHAnsi"/>
                          <w:color w:val="auto"/>
                          <w:sz w:val="24"/>
                          <w:szCs w:val="24"/>
                          <w:lang w:eastAsia="en-AU"/>
                        </w:rPr>
                        <w:t xml:space="preserve"> or </w:t>
                      </w:r>
                      <w:hyperlink r:id="rId20" w:history="1">
                        <w:r w:rsidRPr="002C2ADC">
                          <w:rPr>
                            <w:rFonts w:eastAsia="Calibri" w:cstheme="minorHAnsi"/>
                            <w:color w:val="auto"/>
                            <w:sz w:val="24"/>
                            <w:szCs w:val="24"/>
                            <w:u w:val="single"/>
                            <w:lang w:eastAsia="en-AU"/>
                          </w:rPr>
                          <w:t>www.infrastructure.gov.au/3Gswitchoff</w:t>
                        </w:r>
                      </w:hyperlink>
                      <w:r w:rsidRPr="00D2181C">
                        <w:rPr>
                          <w:rFonts w:eastAsia="Calibri" w:cstheme="minorHAnsi"/>
                          <w:color w:val="auto"/>
                          <w:sz w:val="24"/>
                          <w:szCs w:val="24"/>
                          <w:lang w:eastAsia="en-AU"/>
                        </w:rPr>
                        <w:t xml:space="preserve"> for general information and contacts.</w:t>
                      </w:r>
                    </w:p>
                    <w:p w:rsidR="00FC56C6" w:rsidRDefault="00FC56C6" w:rsidP="00FC56C6">
                      <w:pPr>
                        <w:numPr>
                          <w:ilvl w:val="0"/>
                          <w:numId w:val="28"/>
                        </w:numPr>
                        <w:suppressAutoHyphens w:val="0"/>
                        <w:spacing w:before="0" w:after="160" w:line="259" w:lineRule="auto"/>
                        <w:contextualSpacing/>
                        <w:rPr>
                          <w:rFonts w:eastAsia="Calibri" w:cstheme="minorHAnsi"/>
                          <w:color w:val="auto"/>
                          <w:sz w:val="24"/>
                          <w:szCs w:val="24"/>
                          <w:lang w:eastAsia="en-AU"/>
                        </w:rPr>
                      </w:pPr>
                      <w:r w:rsidRPr="00D2181C">
                        <w:rPr>
                          <w:rFonts w:eastAsia="Calibri" w:cstheme="minorHAnsi"/>
                          <w:b/>
                          <w:color w:val="auto"/>
                          <w:sz w:val="24"/>
                          <w:szCs w:val="24"/>
                          <w:lang w:eastAsia="en-AU"/>
                        </w:rPr>
                        <w:t xml:space="preserve">Contact </w:t>
                      </w:r>
                      <w:r w:rsidR="002B488B" w:rsidRPr="002C2ADC">
                        <w:rPr>
                          <w:rFonts w:eastAsia="Calibri" w:cstheme="minorHAnsi"/>
                          <w:color w:val="auto"/>
                          <w:sz w:val="24"/>
                          <w:szCs w:val="24"/>
                          <w:lang w:eastAsia="en-AU"/>
                        </w:rPr>
                        <w:t>your</w:t>
                      </w:r>
                      <w:r w:rsidRPr="00D2181C">
                        <w:rPr>
                          <w:rFonts w:eastAsia="Calibri" w:cstheme="minorHAnsi"/>
                          <w:color w:val="auto"/>
                          <w:sz w:val="24"/>
                          <w:szCs w:val="24"/>
                          <w:lang w:eastAsia="en-AU"/>
                        </w:rPr>
                        <w:t xml:space="preserve"> service provider or device supplier for advice on device compatibility.</w:t>
                      </w:r>
                    </w:p>
                    <w:p w:rsidR="006B3143" w:rsidRPr="00675628" w:rsidRDefault="006B3143" w:rsidP="006B3143">
                      <w:pPr>
                        <w:numPr>
                          <w:ilvl w:val="1"/>
                          <w:numId w:val="28"/>
                        </w:numPr>
                        <w:suppressAutoHyphens w:val="0"/>
                        <w:spacing w:before="0" w:after="160" w:line="259" w:lineRule="auto"/>
                        <w:contextualSpacing/>
                        <w:rPr>
                          <w:rFonts w:eastAsia="Calibri" w:cstheme="minorHAnsi"/>
                          <w:color w:val="auto"/>
                          <w:sz w:val="24"/>
                          <w:szCs w:val="24"/>
                          <w:lang w:eastAsia="en-AU"/>
                        </w:rPr>
                      </w:pPr>
                      <w:r>
                        <w:rPr>
                          <w:rFonts w:eastAsia="Calibri" w:cstheme="minorHAnsi"/>
                          <w:b/>
                          <w:color w:val="auto"/>
                          <w:sz w:val="24"/>
                          <w:szCs w:val="24"/>
                          <w:lang w:eastAsia="en-AU"/>
                        </w:rPr>
                        <w:t>Telstra</w:t>
                      </w:r>
                      <w:r w:rsidR="00386F59">
                        <w:rPr>
                          <w:rFonts w:eastAsia="Calibri" w:cstheme="minorHAnsi"/>
                          <w:b/>
                          <w:color w:val="auto"/>
                          <w:sz w:val="24"/>
                          <w:szCs w:val="24"/>
                          <w:lang w:eastAsia="en-AU"/>
                        </w:rPr>
                        <w:t xml:space="preserve">: </w:t>
                      </w:r>
                      <w:r w:rsidR="00386F59" w:rsidRPr="00675628">
                        <w:rPr>
                          <w:rFonts w:eastAsia="Calibri" w:cstheme="minorHAnsi"/>
                          <w:color w:val="auto"/>
                          <w:sz w:val="24"/>
                          <w:szCs w:val="24"/>
                          <w:lang w:eastAsia="en-AU"/>
                        </w:rPr>
                        <w:t>Message via the My Telstra app or call</w:t>
                      </w:r>
                      <w:r w:rsidR="00386F59">
                        <w:rPr>
                          <w:rFonts w:eastAsia="Calibri" w:cstheme="minorHAnsi"/>
                          <w:color w:val="auto"/>
                          <w:sz w:val="24"/>
                          <w:szCs w:val="24"/>
                          <w:lang w:eastAsia="en-AU"/>
                        </w:rPr>
                        <w:t xml:space="preserve"> </w:t>
                      </w:r>
                      <w:r w:rsidR="001A103A">
                        <w:rPr>
                          <w:rFonts w:eastAsia="Calibri" w:cstheme="minorHAnsi"/>
                          <w:color w:val="auto"/>
                          <w:sz w:val="24"/>
                          <w:szCs w:val="24"/>
                          <w:lang w:eastAsia="en-AU"/>
                        </w:rPr>
                        <w:t>13 22 00</w:t>
                      </w:r>
                    </w:p>
                    <w:p w:rsidR="006B3143" w:rsidRDefault="006B3143" w:rsidP="006B3143">
                      <w:pPr>
                        <w:numPr>
                          <w:ilvl w:val="1"/>
                          <w:numId w:val="28"/>
                        </w:numPr>
                        <w:suppressAutoHyphens w:val="0"/>
                        <w:spacing w:before="0" w:after="160" w:line="259" w:lineRule="auto"/>
                        <w:contextualSpacing/>
                        <w:rPr>
                          <w:rFonts w:eastAsia="Calibri" w:cstheme="minorHAnsi"/>
                          <w:color w:val="auto"/>
                          <w:sz w:val="24"/>
                          <w:szCs w:val="24"/>
                          <w:lang w:eastAsia="en-AU"/>
                        </w:rPr>
                      </w:pPr>
                      <w:r w:rsidRPr="00675628">
                        <w:rPr>
                          <w:rFonts w:eastAsia="Calibri" w:cstheme="minorHAnsi"/>
                          <w:b/>
                          <w:color w:val="auto"/>
                          <w:sz w:val="24"/>
                          <w:szCs w:val="24"/>
                          <w:lang w:eastAsia="en-AU"/>
                        </w:rPr>
                        <w:t>Optus</w:t>
                      </w:r>
                      <w:r w:rsidR="00386F59" w:rsidRPr="00675628">
                        <w:rPr>
                          <w:rFonts w:eastAsia="Calibri" w:cstheme="minorHAnsi"/>
                          <w:b/>
                          <w:color w:val="auto"/>
                          <w:sz w:val="24"/>
                          <w:szCs w:val="24"/>
                          <w:lang w:eastAsia="en-AU"/>
                        </w:rPr>
                        <w:t>:</w:t>
                      </w:r>
                      <w:r>
                        <w:rPr>
                          <w:rFonts w:eastAsia="Calibri" w:cstheme="minorHAnsi"/>
                          <w:color w:val="auto"/>
                          <w:sz w:val="24"/>
                          <w:szCs w:val="24"/>
                          <w:lang w:eastAsia="en-AU"/>
                        </w:rPr>
                        <w:t xml:space="preserve"> </w:t>
                      </w:r>
                      <w:r w:rsidR="00386F59">
                        <w:rPr>
                          <w:rFonts w:eastAsia="Calibri" w:cstheme="minorHAnsi"/>
                          <w:color w:val="auto"/>
                          <w:sz w:val="24"/>
                          <w:szCs w:val="24"/>
                          <w:lang w:eastAsia="en-AU"/>
                        </w:rPr>
                        <w:t xml:space="preserve">Message via the My Optus app or call </w:t>
                      </w:r>
                      <w:r>
                        <w:rPr>
                          <w:rFonts w:eastAsia="Calibri" w:cstheme="minorHAnsi"/>
                          <w:color w:val="auto"/>
                          <w:sz w:val="24"/>
                          <w:szCs w:val="24"/>
                          <w:lang w:eastAsia="en-AU"/>
                        </w:rPr>
                        <w:t>1</w:t>
                      </w:r>
                      <w:r w:rsidR="00F816DF">
                        <w:rPr>
                          <w:rFonts w:eastAsia="Calibri" w:cstheme="minorHAnsi"/>
                          <w:color w:val="auto"/>
                          <w:sz w:val="24"/>
                          <w:szCs w:val="24"/>
                          <w:lang w:eastAsia="en-AU"/>
                        </w:rPr>
                        <w:t>300 219 070</w:t>
                      </w:r>
                    </w:p>
                    <w:p w:rsidR="006B3143" w:rsidRPr="00675628" w:rsidRDefault="006B3143" w:rsidP="00675628">
                      <w:pPr>
                        <w:numPr>
                          <w:ilvl w:val="1"/>
                          <w:numId w:val="28"/>
                        </w:numPr>
                        <w:suppressAutoHyphens w:val="0"/>
                        <w:spacing w:before="0" w:after="160" w:line="259" w:lineRule="auto"/>
                        <w:contextualSpacing/>
                        <w:rPr>
                          <w:rFonts w:eastAsia="Calibri" w:cstheme="minorHAnsi"/>
                          <w:b/>
                          <w:color w:val="auto"/>
                          <w:sz w:val="24"/>
                          <w:szCs w:val="24"/>
                          <w:lang w:eastAsia="en-AU"/>
                        </w:rPr>
                      </w:pPr>
                      <w:r w:rsidRPr="00675628">
                        <w:rPr>
                          <w:rFonts w:eastAsia="Calibri" w:cstheme="minorHAnsi"/>
                          <w:b/>
                          <w:color w:val="auto"/>
                          <w:sz w:val="24"/>
                          <w:szCs w:val="24"/>
                          <w:lang w:eastAsia="en-AU"/>
                        </w:rPr>
                        <w:t>TPG</w:t>
                      </w:r>
                      <w:r w:rsidR="00675628">
                        <w:rPr>
                          <w:rFonts w:eastAsia="Calibri" w:cstheme="minorHAnsi"/>
                          <w:b/>
                          <w:color w:val="auto"/>
                          <w:sz w:val="24"/>
                          <w:szCs w:val="24"/>
                          <w:lang w:eastAsia="en-AU"/>
                        </w:rPr>
                        <w:t xml:space="preserve"> Telecom</w:t>
                      </w:r>
                      <w:bookmarkStart w:id="9" w:name="_GoBack"/>
                      <w:bookmarkEnd w:id="9"/>
                      <w:r w:rsidR="00386F59" w:rsidRPr="00675628">
                        <w:rPr>
                          <w:rFonts w:eastAsia="Calibri" w:cstheme="minorHAnsi"/>
                          <w:b/>
                          <w:color w:val="auto"/>
                          <w:sz w:val="24"/>
                          <w:szCs w:val="24"/>
                          <w:lang w:eastAsia="en-AU"/>
                        </w:rPr>
                        <w:t>:</w:t>
                      </w:r>
                      <w:r w:rsidR="00386F59" w:rsidRPr="001A103A">
                        <w:rPr>
                          <w:rFonts w:eastAsia="Calibri" w:cstheme="minorHAnsi"/>
                          <w:color w:val="auto"/>
                          <w:sz w:val="24"/>
                          <w:szCs w:val="24"/>
                          <w:lang w:eastAsia="en-AU"/>
                        </w:rPr>
                        <w:t xml:space="preserve"> </w:t>
                      </w:r>
                      <w:r w:rsidR="00386F59" w:rsidRPr="00675628">
                        <w:rPr>
                          <w:rFonts w:eastAsia="Calibri" w:cstheme="minorHAnsi"/>
                          <w:color w:val="auto"/>
                          <w:sz w:val="24"/>
                          <w:szCs w:val="24"/>
                          <w:lang w:eastAsia="en-AU"/>
                        </w:rPr>
                        <w:t xml:space="preserve">Message via the TPG Mobile app or </w:t>
                      </w:r>
                      <w:r w:rsidR="00386F59">
                        <w:rPr>
                          <w:rFonts w:eastAsia="Calibri" w:cstheme="minorHAnsi"/>
                          <w:color w:val="auto"/>
                          <w:sz w:val="24"/>
                          <w:szCs w:val="24"/>
                          <w:lang w:eastAsia="en-AU"/>
                        </w:rPr>
                        <w:t>c</w:t>
                      </w:r>
                      <w:r w:rsidR="00386F59" w:rsidRPr="00675628">
                        <w:rPr>
                          <w:rFonts w:eastAsia="Calibri" w:cstheme="minorHAnsi"/>
                          <w:color w:val="auto"/>
                          <w:sz w:val="24"/>
                          <w:szCs w:val="24"/>
                          <w:lang w:eastAsia="en-AU"/>
                        </w:rPr>
                        <w:t>all 1300 997 273</w:t>
                      </w:r>
                    </w:p>
                    <w:p w:rsidR="00FC56C6" w:rsidRDefault="00FC56C6" w:rsidP="00675628">
                      <w:pPr>
                        <w:numPr>
                          <w:ilvl w:val="0"/>
                          <w:numId w:val="28"/>
                        </w:numPr>
                        <w:suppressAutoHyphens w:val="0"/>
                        <w:spacing w:before="0" w:after="160" w:line="259" w:lineRule="auto"/>
                        <w:contextualSpacing/>
                      </w:pPr>
                      <w:r w:rsidRPr="002C2ADC">
                        <w:rPr>
                          <w:rFonts w:eastAsia="Calibri" w:cstheme="minorHAnsi"/>
                          <w:b/>
                          <w:color w:val="auto"/>
                          <w:sz w:val="24"/>
                          <w:szCs w:val="24"/>
                          <w:lang w:eastAsia="en-AU"/>
                        </w:rPr>
                        <w:t>Visit</w:t>
                      </w:r>
                      <w:r w:rsidRPr="00D2181C">
                        <w:rPr>
                          <w:rFonts w:eastAsia="Calibri" w:cstheme="minorHAnsi"/>
                          <w:color w:val="auto"/>
                          <w:sz w:val="24"/>
                          <w:szCs w:val="24"/>
                          <w:lang w:eastAsia="en-AU"/>
                        </w:rPr>
                        <w:t xml:space="preserve"> </w:t>
                      </w:r>
                      <w:hyperlink r:id="rId21" w:history="1">
                        <w:r w:rsidRPr="002C2ADC">
                          <w:rPr>
                            <w:rFonts w:eastAsia="Calibri" w:cstheme="minorHAnsi"/>
                            <w:color w:val="auto"/>
                            <w:sz w:val="24"/>
                            <w:szCs w:val="24"/>
                            <w:u w:val="single"/>
                            <w:lang w:eastAsia="en-AU"/>
                          </w:rPr>
                          <w:t>www.3gclosure.com.au</w:t>
                        </w:r>
                      </w:hyperlink>
                      <w:r w:rsidRPr="00D2181C">
                        <w:rPr>
                          <w:rFonts w:eastAsia="Calibri" w:cstheme="minorHAnsi"/>
                          <w:color w:val="auto"/>
                          <w:sz w:val="24"/>
                          <w:szCs w:val="24"/>
                          <w:lang w:eastAsia="en-AU"/>
                        </w:rPr>
                        <w:t xml:space="preserve"> </w:t>
                      </w:r>
                      <w:r w:rsidRPr="002C2ADC">
                        <w:rPr>
                          <w:rFonts w:eastAsia="Calibri" w:cstheme="minorHAnsi"/>
                          <w:color w:val="auto"/>
                          <w:sz w:val="24"/>
                          <w:szCs w:val="24"/>
                          <w:lang w:eastAsia="en-AU"/>
                        </w:rPr>
                        <w:t xml:space="preserve">for </w:t>
                      </w:r>
                      <w:r>
                        <w:rPr>
                          <w:rFonts w:eastAsia="Calibri" w:cstheme="minorHAnsi"/>
                          <w:color w:val="auto"/>
                          <w:sz w:val="24"/>
                          <w:szCs w:val="24"/>
                          <w:lang w:eastAsia="en-AU"/>
                        </w:rPr>
                        <w:t>a 3G Closure Buyer’s Guide with a checker</w:t>
                      </w:r>
                      <w:r w:rsidRPr="00D2181C">
                        <w:rPr>
                          <w:rFonts w:eastAsia="Calibri" w:cstheme="minorHAnsi"/>
                          <w:color w:val="auto"/>
                          <w:sz w:val="24"/>
                          <w:szCs w:val="24"/>
                          <w:lang w:eastAsia="en-AU"/>
                        </w:rPr>
                        <w:t xml:space="preserve"> tool </w:t>
                      </w:r>
                      <w:r w:rsidR="00AD1E79">
                        <w:rPr>
                          <w:rFonts w:eastAsia="Calibri" w:cstheme="minorHAnsi"/>
                          <w:color w:val="auto"/>
                          <w:sz w:val="24"/>
                          <w:szCs w:val="24"/>
                          <w:lang w:eastAsia="en-AU"/>
                        </w:rPr>
                        <w:t xml:space="preserve">you can use </w:t>
                      </w:r>
                      <w:r w:rsidR="0081365B">
                        <w:rPr>
                          <w:rFonts w:eastAsia="Calibri" w:cstheme="minorHAnsi"/>
                          <w:color w:val="auto"/>
                          <w:sz w:val="24"/>
                          <w:szCs w:val="24"/>
                          <w:lang w:eastAsia="en-AU"/>
                        </w:rPr>
                        <w:t>prior to purchasing a replacement mobile phone</w:t>
                      </w:r>
                      <w:r w:rsidRPr="00D2181C">
                        <w:rPr>
                          <w:rFonts w:eastAsia="Calibri" w:cstheme="minorHAnsi"/>
                          <w:color w:val="auto"/>
                          <w:sz w:val="24"/>
                          <w:szCs w:val="24"/>
                          <w:lang w:eastAsia="en-AU"/>
                        </w:rPr>
                        <w:t xml:space="preserve">. </w:t>
                      </w:r>
                      <w:bookmarkEnd w:id="7"/>
                      <w:bookmarkEnd w:id="8"/>
                    </w:p>
                  </w:txbxContent>
                </v:textbox>
                <w10:wrap type="square" anchorx="margin"/>
              </v:shape>
            </w:pict>
          </mc:Fallback>
        </mc:AlternateContent>
      </w:r>
      <w:r w:rsidR="00FC56C6" w:rsidRPr="0081365B">
        <w:rPr>
          <w:rFonts w:asciiTheme="minorHAnsi" w:eastAsiaTheme="minorHAnsi" w:hAnsiTheme="minorHAnsi" w:cstheme="minorBidi"/>
          <w:color w:val="auto"/>
          <w:sz w:val="24"/>
          <w:szCs w:val="24"/>
          <w:lang w:val="x-none"/>
        </w:rPr>
        <w:t xml:space="preserve">Mobile service providers are working to contact affected customers. </w:t>
      </w:r>
      <w:r w:rsidR="00FC56C6" w:rsidRPr="00D2181C">
        <w:rPr>
          <w:rFonts w:asciiTheme="minorHAnsi" w:eastAsiaTheme="minorHAnsi" w:hAnsiTheme="minorHAnsi" w:cstheme="minorBidi"/>
          <w:color w:val="000000" w:themeColor="text1"/>
          <w:sz w:val="24"/>
          <w:szCs w:val="24"/>
          <w:lang w:val="x-none"/>
        </w:rPr>
        <w:t>Customers can also check for themselves</w:t>
      </w:r>
      <w:r>
        <w:rPr>
          <w:rFonts w:asciiTheme="minorHAnsi" w:eastAsiaTheme="minorHAnsi" w:hAnsiTheme="minorHAnsi" w:cstheme="minorBidi"/>
          <w:color w:val="000000" w:themeColor="text1"/>
          <w:sz w:val="24"/>
        </w:rPr>
        <w:t xml:space="preserve"> – </w:t>
      </w:r>
      <w:r w:rsidR="00FC56C6" w:rsidRPr="002B488B">
        <w:rPr>
          <w:rFonts w:asciiTheme="minorHAnsi" w:eastAsiaTheme="minorHAnsi" w:hAnsiTheme="minorHAnsi" w:cstheme="minorBidi"/>
          <w:b/>
          <w:color w:val="000000" w:themeColor="text1"/>
          <w:sz w:val="24"/>
        </w:rPr>
        <w:t>t</w:t>
      </w:r>
      <w:proofErr w:type="spellStart"/>
      <w:r w:rsidR="00FC56C6" w:rsidRPr="002B488B">
        <w:rPr>
          <w:rFonts w:asciiTheme="minorHAnsi" w:eastAsiaTheme="minorHAnsi" w:hAnsiTheme="minorHAnsi" w:cstheme="minorBidi"/>
          <w:b/>
          <w:color w:val="000000" w:themeColor="text1"/>
          <w:sz w:val="24"/>
          <w:szCs w:val="24"/>
          <w:lang w:val="x-none"/>
        </w:rPr>
        <w:t>ext</w:t>
      </w:r>
      <w:proofErr w:type="spellEnd"/>
      <w:r w:rsidR="00FC56C6" w:rsidRPr="002B488B">
        <w:rPr>
          <w:rFonts w:asciiTheme="minorHAnsi" w:eastAsiaTheme="minorHAnsi" w:hAnsiTheme="minorHAnsi" w:cstheme="minorBidi"/>
          <w:b/>
          <w:color w:val="000000" w:themeColor="text1"/>
          <w:sz w:val="24"/>
          <w:szCs w:val="24"/>
          <w:lang w:val="x-none"/>
        </w:rPr>
        <w:t xml:space="preserve"> ‘3’ to 3498</w:t>
      </w:r>
      <w:r w:rsidR="00FC56C6" w:rsidRPr="00D2181C">
        <w:rPr>
          <w:rFonts w:asciiTheme="minorHAnsi" w:eastAsiaTheme="minorHAnsi" w:hAnsiTheme="minorHAnsi" w:cstheme="minorBidi"/>
          <w:color w:val="000000" w:themeColor="text1"/>
          <w:sz w:val="24"/>
          <w:szCs w:val="24"/>
          <w:lang w:val="x-none"/>
        </w:rPr>
        <w:t xml:space="preserve"> for instant advice on whether a mobile phone could be affected.</w:t>
      </w:r>
    </w:p>
    <w:p w:rsidR="0081365B" w:rsidRPr="00DA4B74" w:rsidRDefault="0081365B" w:rsidP="0055326D">
      <w:pPr>
        <w:pStyle w:val="Heading3"/>
        <w:tabs>
          <w:tab w:val="center" w:pos="4932"/>
        </w:tabs>
        <w:rPr>
          <w:rFonts w:asciiTheme="minorHAnsi" w:eastAsiaTheme="minorHAnsi" w:hAnsiTheme="minorHAnsi" w:cstheme="minorBidi"/>
          <w:color w:val="000000" w:themeColor="text1"/>
          <w:sz w:val="24"/>
          <w:lang w:val="x-none"/>
        </w:rPr>
      </w:pPr>
      <w:r w:rsidRPr="00DA4B74">
        <w:rPr>
          <w:rFonts w:asciiTheme="minorHAnsi" w:eastAsiaTheme="minorHAnsi" w:hAnsiTheme="minorHAnsi" w:cstheme="minorBidi"/>
          <w:color w:val="000000" w:themeColor="text1"/>
          <w:sz w:val="24"/>
          <w:lang w:val="x-none"/>
        </w:rPr>
        <w:t xml:space="preserve">It is very important that you do not call Triple Zero to test your device. </w:t>
      </w:r>
    </w:p>
    <w:p w:rsidR="0081365B" w:rsidRPr="00675628" w:rsidRDefault="0081365B" w:rsidP="00675628">
      <w:pPr>
        <w:pStyle w:val="Heading3"/>
        <w:tabs>
          <w:tab w:val="center" w:pos="4932"/>
        </w:tabs>
        <w:spacing w:before="0" w:after="120"/>
        <w:rPr>
          <w:color w:val="081E3E" w:themeColor="text2"/>
          <w:sz w:val="28"/>
          <w:szCs w:val="26"/>
        </w:rPr>
      </w:pPr>
      <w:r w:rsidRPr="00675628">
        <w:rPr>
          <w:color w:val="081E3E" w:themeColor="text2"/>
          <w:sz w:val="28"/>
          <w:szCs w:val="26"/>
        </w:rPr>
        <w:t>Affordable devices</w:t>
      </w:r>
    </w:p>
    <w:p w:rsidR="00430511" w:rsidRDefault="0081365B" w:rsidP="00675628">
      <w:pPr>
        <w:spacing w:before="0" w:after="160"/>
        <w:rPr>
          <w:sz w:val="24"/>
        </w:rPr>
      </w:pPr>
      <w:bookmarkStart w:id="10" w:name="_Toc49863225"/>
      <w:r w:rsidRPr="00772342">
        <w:rPr>
          <w:sz w:val="24"/>
          <w:lang w:val="x-none"/>
        </w:rPr>
        <w:t>Customers who have concerns about the cost of upgrading should contact their service provider.</w:t>
      </w:r>
      <w:r w:rsidRPr="0081365B">
        <w:rPr>
          <w:sz w:val="24"/>
          <w:lang w:val="x-none"/>
        </w:rPr>
        <w:t xml:space="preserve"> </w:t>
      </w:r>
      <w:r w:rsidRPr="00772342">
        <w:rPr>
          <w:sz w:val="24"/>
          <w:lang w:val="x-none"/>
        </w:rPr>
        <w:t>Affordable options are available</w:t>
      </w:r>
      <w:bookmarkEnd w:id="10"/>
      <w:r>
        <w:rPr>
          <w:sz w:val="24"/>
        </w:rPr>
        <w:t>.</w:t>
      </w:r>
    </w:p>
    <w:p w:rsidR="0055326D" w:rsidRPr="00675628" w:rsidRDefault="0055326D" w:rsidP="00675628">
      <w:pPr>
        <w:pStyle w:val="Heading3"/>
        <w:tabs>
          <w:tab w:val="center" w:pos="4932"/>
        </w:tabs>
        <w:spacing w:before="0" w:after="120"/>
        <w:rPr>
          <w:color w:val="081E3E" w:themeColor="text2"/>
          <w:sz w:val="28"/>
          <w:szCs w:val="26"/>
        </w:rPr>
      </w:pPr>
      <w:r w:rsidRPr="00675628">
        <w:rPr>
          <w:color w:val="081E3E" w:themeColor="text2"/>
          <w:sz w:val="28"/>
          <w:szCs w:val="26"/>
        </w:rPr>
        <w:t>Coverage equivalence</w:t>
      </w:r>
    </w:p>
    <w:p w:rsidR="0055326D" w:rsidRPr="00675628" w:rsidRDefault="0055326D" w:rsidP="00675628">
      <w:pPr>
        <w:pStyle w:val="Heading2"/>
        <w:spacing w:before="160"/>
        <w:rPr>
          <w:color w:val="auto"/>
          <w:sz w:val="24"/>
          <w:szCs w:val="24"/>
          <w:lang w:val="x-none"/>
        </w:rPr>
      </w:pPr>
      <w:r w:rsidRPr="00675628">
        <w:rPr>
          <w:rFonts w:asciiTheme="minorHAnsi" w:eastAsiaTheme="minorHAnsi" w:hAnsiTheme="minorHAnsi" w:cstheme="minorBidi"/>
          <w:color w:val="auto"/>
          <w:sz w:val="24"/>
          <w:szCs w:val="24"/>
          <w:lang w:val="x-none"/>
        </w:rPr>
        <w:t>Telstra and Optus have indicated there will be no loss of coverage. Customers with concerns about mobile service quality or coverage should raise them with their service provider in the first instance.</w:t>
      </w:r>
    </w:p>
    <w:p w:rsidR="0081365B" w:rsidRPr="00675628" w:rsidRDefault="0055326D" w:rsidP="00675628">
      <w:pPr>
        <w:pStyle w:val="Heading2"/>
        <w:spacing w:before="160"/>
        <w:rPr>
          <w:color w:val="auto"/>
          <w:sz w:val="24"/>
          <w:szCs w:val="24"/>
          <w:lang w:val="x-none"/>
        </w:rPr>
      </w:pPr>
      <w:r w:rsidRPr="00675628">
        <w:rPr>
          <w:rFonts w:asciiTheme="minorHAnsi" w:eastAsiaTheme="minorHAnsi" w:hAnsiTheme="minorHAnsi" w:cstheme="minorBidi"/>
          <w:color w:val="auto"/>
          <w:sz w:val="24"/>
          <w:szCs w:val="24"/>
          <w:lang w:val="x-none"/>
        </w:rPr>
        <w:t>The transition away from 3G will improve 4G and 5G services, which are better for the online applications that Australians now expect, like video streaming.</w:t>
      </w:r>
    </w:p>
    <w:sectPr w:rsidR="0081365B" w:rsidRPr="00675628" w:rsidSect="001606C9">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64C" w:rsidRDefault="00A0764C" w:rsidP="008456D5">
      <w:pPr>
        <w:spacing w:before="0" w:after="0"/>
      </w:pPr>
      <w:r>
        <w:separator/>
      </w:r>
    </w:p>
  </w:endnote>
  <w:endnote w:type="continuationSeparator" w:id="0">
    <w:p w:rsidR="00A0764C" w:rsidRDefault="00A0764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19B46208" wp14:editId="2ADF0E19">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46208" id="_x0000_t202" coordsize="21600,21600" o:spt="202" path="m,l,21600r21600,l21600,xe">
              <v:stroke joinstyle="miter"/>
              <v:path gradientshapeok="t" o:connecttype="rect"/>
            </v:shapetype>
            <v:shape id="Text Box 16" o:spid="_x0000_s1027"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7B54DE18" wp14:editId="308578AA">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80B5B" w:rsidRDefault="00D2181C" w:rsidP="00180B5B">
                              <w:pPr>
                                <w:pStyle w:val="Footer"/>
                              </w:pPr>
                              <w:r>
                                <w:t>Prepare for the 3G network switch off</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4DE18" id="Text Box 18" o:spid="_x0000_s1028"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80B5B" w:rsidRDefault="00D2181C" w:rsidP="00180B5B">
                        <w:pPr>
                          <w:pStyle w:val="Footer"/>
                        </w:pPr>
                        <w:r>
                          <w:t>Prepare for the 3G network switch off</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6E315F2A" wp14:editId="3726971B">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15F2A" id="_x0000_t202" coordsize="21600,21600" o:spt="202" path="m,l,21600r21600,l21600,xe">
              <v:stroke joinstyle="miter"/>
              <v:path gradientshapeok="t" o:connecttype="rect"/>
            </v:shapetype>
            <v:shape id="Text Box 4" o:spid="_x0000_s1029" type="#_x0000_t202"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2218A">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263DA138" wp14:editId="211B2C21">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D2181C" w:rsidP="007A05BE">
                              <w:pPr>
                                <w:pStyle w:val="Footer"/>
                                <w:jc w:val="right"/>
                              </w:pPr>
                              <w:r>
                                <w:t>Prepare for the 3G network switch off</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DA138" id="Text Box 3" o:spid="_x0000_s1030"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D2181C" w:rsidP="007A05BE">
                        <w:pPr>
                          <w:pStyle w:val="Footer"/>
                          <w:jc w:val="right"/>
                        </w:pPr>
                        <w:r>
                          <w:t>Prepare for the 3G network switch off</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3E230D0A" wp14:editId="69C824F0">
          <wp:simplePos x="0" y="0"/>
          <wp:positionH relativeFrom="page">
            <wp:align>right</wp:align>
          </wp:positionH>
          <wp:positionV relativeFrom="page">
            <wp:align>bottom</wp:align>
          </wp:positionV>
          <wp:extent cx="10692000" cy="183240"/>
          <wp:effectExtent l="0" t="0" r="0" b="762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62" w:rsidRDefault="00D02062" w:rsidP="00D02062">
    <w:pPr>
      <w:pStyle w:val="Footer"/>
      <w:spacing w:before="720"/>
    </w:pPr>
    <w:r>
      <w:rPr>
        <w:noProof/>
        <w:lang w:eastAsia="en-AU"/>
      </w:rPr>
      <w:drawing>
        <wp:anchor distT="0" distB="0" distL="114300" distR="114300" simplePos="0" relativeHeight="251674624" behindDoc="1" locked="1" layoutInCell="1" allowOverlap="1" wp14:anchorId="44A2B1EC" wp14:editId="33B24FBF">
          <wp:simplePos x="0" y="0"/>
          <wp:positionH relativeFrom="page">
            <wp:align>right</wp:align>
          </wp:positionH>
          <wp:positionV relativeFrom="page">
            <wp:align>bottom</wp:align>
          </wp:positionV>
          <wp:extent cx="10692000" cy="183240"/>
          <wp:effectExtent l="0" t="0" r="0" b="762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64C" w:rsidRPr="005912BE" w:rsidRDefault="00A0764C" w:rsidP="005912BE">
      <w:pPr>
        <w:spacing w:before="300"/>
        <w:rPr>
          <w:color w:val="008089" w:themeColor="accent2"/>
        </w:rPr>
      </w:pPr>
      <w:r w:rsidRPr="001606C9">
        <w:rPr>
          <w:color w:val="004044" w:themeColor="accent2" w:themeShade="80"/>
        </w:rPr>
        <w:t>----------</w:t>
      </w:r>
    </w:p>
  </w:footnote>
  <w:footnote w:type="continuationSeparator" w:id="0">
    <w:p w:rsidR="00A0764C" w:rsidRDefault="00A0764C"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5BE" w:rsidRDefault="0016279F" w:rsidP="00546218">
    <w:pPr>
      <w:pStyle w:val="Header"/>
      <w:spacing w:after="13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F70C4"/>
    <w:multiLevelType w:val="hybridMultilevel"/>
    <w:tmpl w:val="554CD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1C"/>
    <w:rsid w:val="0001430B"/>
    <w:rsid w:val="000E24BA"/>
    <w:rsid w:val="000E5674"/>
    <w:rsid w:val="000E7E9F"/>
    <w:rsid w:val="001349C6"/>
    <w:rsid w:val="001606C9"/>
    <w:rsid w:val="0016279F"/>
    <w:rsid w:val="00180B5B"/>
    <w:rsid w:val="001A103A"/>
    <w:rsid w:val="00203702"/>
    <w:rsid w:val="002254D5"/>
    <w:rsid w:val="0022611D"/>
    <w:rsid w:val="00233EBF"/>
    <w:rsid w:val="0026422D"/>
    <w:rsid w:val="00266955"/>
    <w:rsid w:val="00284164"/>
    <w:rsid w:val="002959FB"/>
    <w:rsid w:val="002A24DC"/>
    <w:rsid w:val="002B3569"/>
    <w:rsid w:val="002B488B"/>
    <w:rsid w:val="002B7197"/>
    <w:rsid w:val="002C2ADC"/>
    <w:rsid w:val="002E1ADA"/>
    <w:rsid w:val="003720E9"/>
    <w:rsid w:val="00386F59"/>
    <w:rsid w:val="003C625A"/>
    <w:rsid w:val="003F1371"/>
    <w:rsid w:val="003F775D"/>
    <w:rsid w:val="00420F04"/>
    <w:rsid w:val="00430511"/>
    <w:rsid w:val="00450D0E"/>
    <w:rsid w:val="00477E77"/>
    <w:rsid w:val="00483596"/>
    <w:rsid w:val="004F77AA"/>
    <w:rsid w:val="00541213"/>
    <w:rsid w:val="00546218"/>
    <w:rsid w:val="0055326D"/>
    <w:rsid w:val="005653A9"/>
    <w:rsid w:val="005912BE"/>
    <w:rsid w:val="005F794B"/>
    <w:rsid w:val="00611CC1"/>
    <w:rsid w:val="00675628"/>
    <w:rsid w:val="00686A7B"/>
    <w:rsid w:val="006A0F8A"/>
    <w:rsid w:val="006A266A"/>
    <w:rsid w:val="006B3143"/>
    <w:rsid w:val="006E1ECA"/>
    <w:rsid w:val="00710EFD"/>
    <w:rsid w:val="00772342"/>
    <w:rsid w:val="0078630E"/>
    <w:rsid w:val="007A05BE"/>
    <w:rsid w:val="008067A1"/>
    <w:rsid w:val="0081365B"/>
    <w:rsid w:val="008456D5"/>
    <w:rsid w:val="0084634B"/>
    <w:rsid w:val="008A1887"/>
    <w:rsid w:val="008B6A81"/>
    <w:rsid w:val="008E2A0D"/>
    <w:rsid w:val="009909EC"/>
    <w:rsid w:val="00996B8C"/>
    <w:rsid w:val="009B00F2"/>
    <w:rsid w:val="00A070A2"/>
    <w:rsid w:val="00A0764C"/>
    <w:rsid w:val="00A146EE"/>
    <w:rsid w:val="00A55479"/>
    <w:rsid w:val="00A95970"/>
    <w:rsid w:val="00AD1E79"/>
    <w:rsid w:val="00AD7703"/>
    <w:rsid w:val="00B0484D"/>
    <w:rsid w:val="00B42AC2"/>
    <w:rsid w:val="00B6210D"/>
    <w:rsid w:val="00B9430D"/>
    <w:rsid w:val="00BB3AAC"/>
    <w:rsid w:val="00BE3AD8"/>
    <w:rsid w:val="00CD233E"/>
    <w:rsid w:val="00CF6CFD"/>
    <w:rsid w:val="00CF763F"/>
    <w:rsid w:val="00CF78A5"/>
    <w:rsid w:val="00D02062"/>
    <w:rsid w:val="00D2181C"/>
    <w:rsid w:val="00D5655E"/>
    <w:rsid w:val="00D62C1B"/>
    <w:rsid w:val="00D96BC0"/>
    <w:rsid w:val="00DA4B74"/>
    <w:rsid w:val="00DD09C2"/>
    <w:rsid w:val="00DE4362"/>
    <w:rsid w:val="00DE4FE2"/>
    <w:rsid w:val="00E04908"/>
    <w:rsid w:val="00E2218A"/>
    <w:rsid w:val="00E30EB4"/>
    <w:rsid w:val="00E94FDD"/>
    <w:rsid w:val="00E95BA5"/>
    <w:rsid w:val="00F11869"/>
    <w:rsid w:val="00F1428D"/>
    <w:rsid w:val="00F43ED7"/>
    <w:rsid w:val="00F67CDB"/>
    <w:rsid w:val="00F816DF"/>
    <w:rsid w:val="00FB00C4"/>
    <w:rsid w:val="00FC32B2"/>
    <w:rsid w:val="00FC34AF"/>
    <w:rsid w:val="00FC5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BED5C"/>
  <w15:chartTrackingRefBased/>
  <w15:docId w15:val="{93ED89CE-B476-4012-9716-063A62AA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styleId="ListParagraph">
    <w:name w:val="List Paragraph"/>
    <w:basedOn w:val="Normal"/>
    <w:uiPriority w:val="99"/>
    <w:unhideWhenUsed/>
    <w:qFormat/>
    <w:rsid w:val="00B6210D"/>
    <w:pPr>
      <w:ind w:left="720"/>
      <w:contextualSpacing/>
    </w:pPr>
  </w:style>
  <w:style w:type="character" w:styleId="Strong">
    <w:name w:val="Strong"/>
    <w:basedOn w:val="DefaultParagraphFont"/>
    <w:uiPriority w:val="22"/>
    <w:qFormat/>
    <w:rsid w:val="0081365B"/>
    <w:rPr>
      <w:b/>
      <w:bCs/>
    </w:rPr>
  </w:style>
  <w:style w:type="paragraph" w:styleId="BalloonText">
    <w:name w:val="Balloon Text"/>
    <w:basedOn w:val="Normal"/>
    <w:link w:val="BalloonTextChar"/>
    <w:uiPriority w:val="99"/>
    <w:semiHidden/>
    <w:unhideWhenUsed/>
    <w:rsid w:val="001A103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0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3gclosure.com.au" TargetMode="External"/><Relationship Id="rId3" Type="http://schemas.openxmlformats.org/officeDocument/2006/relationships/numbering" Target="numbering.xml"/><Relationship Id="rId21" Type="http://schemas.openxmlformats.org/officeDocument/2006/relationships/hyperlink" Target="http://www.3gclosure.com.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nfrastructure.gov.au/3Gswitchoff" TargetMode="External"/><Relationship Id="rId2" Type="http://schemas.openxmlformats.org/officeDocument/2006/relationships/customXml" Target="../customXml/item2.xml"/><Relationship Id="rId16" Type="http://schemas.openxmlformats.org/officeDocument/2006/relationships/hyperlink" Target="http://www.3gclosure.com.au" TargetMode="External"/><Relationship Id="rId20" Type="http://schemas.openxmlformats.org/officeDocument/2006/relationships/hyperlink" Target="http://www.infrastructure.gov.au/3Gswitchof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www.3gclosure.com.a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emert.INTERNAL\AppData\Local\Microsoft\Windows\INetCache\Content.Outlook\0XABUWPN\DITRDCA_Document%20template_1%20July%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0DB985BA39458BAAA3A9C0D092467E"/>
        <w:category>
          <w:name w:val="General"/>
          <w:gallery w:val="placeholder"/>
        </w:category>
        <w:types>
          <w:type w:val="bbPlcHdr"/>
        </w:types>
        <w:behaviors>
          <w:behavior w:val="content"/>
        </w:behaviors>
        <w:guid w:val="{38D3203D-CA7F-463C-B30F-7C30216B61E2}"/>
      </w:docPartPr>
      <w:docPartBody>
        <w:p w:rsidR="00036F89" w:rsidRDefault="00D97327">
          <w:pPr>
            <w:pStyle w:val="3D0DB985BA39458BAAA3A9C0D092467E"/>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27"/>
    <w:rsid w:val="00036F89"/>
    <w:rsid w:val="00855CA9"/>
    <w:rsid w:val="00D35726"/>
    <w:rsid w:val="00D973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0DB985BA39458BAAA3A9C0D092467E">
    <w:name w:val="3D0DB985BA39458BAAA3A9C0D092467E"/>
  </w:style>
  <w:style w:type="paragraph" w:customStyle="1" w:styleId="4F0D472389E74F4AACA02E40DBD74FED">
    <w:name w:val="4F0D472389E74F4AACA02E40DBD74F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99AABE-44BE-4015-8779-24C05AD5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template_1 July 2022.dotx</Template>
  <TotalTime>14</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Prepare for the 3G network switch off</vt:lpstr>
    </vt:vector>
  </TitlesOfParts>
  <Company>Department of Infrastructure &amp; Regional Development</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 for the 3G network switch off</dc:title>
  <dc:subject/>
  <dc:creator>Toni van Gemert</dc:creator>
  <cp:keywords/>
  <dc:description/>
  <cp:lastModifiedBy>Abraham, Daniel</cp:lastModifiedBy>
  <cp:revision>5</cp:revision>
  <dcterms:created xsi:type="dcterms:W3CDTF">2024-08-22T01:31:00Z</dcterms:created>
  <dcterms:modified xsi:type="dcterms:W3CDTF">2024-08-22T02:40:00Z</dcterms:modified>
</cp:coreProperties>
</file>