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73D12" w14:textId="28F43627" w:rsidR="00CB51A9" w:rsidRPr="005A7C0B" w:rsidRDefault="00CB51A9" w:rsidP="00D20BC8">
      <w:pPr>
        <w:pStyle w:val="PartHeading-TOC"/>
      </w:pPr>
      <w:bookmarkStart w:id="0" w:name="_Toc165753277"/>
      <w:bookmarkStart w:id="1" w:name="_Toc166226390"/>
      <w:bookmarkStart w:id="2" w:name="_Toc165542145"/>
      <w:bookmarkStart w:id="3" w:name="_Toc190766151"/>
      <w:bookmarkStart w:id="4" w:name="_Toc444523519"/>
      <w:bookmarkStart w:id="5" w:name="_Toc65243503"/>
      <w:bookmarkStart w:id="6" w:name="_GoBack"/>
      <w:bookmarkEnd w:id="6"/>
      <w:r>
        <w:t>National Archives of Australia</w:t>
      </w:r>
      <w:bookmarkEnd w:id="0"/>
      <w:bookmarkEnd w:id="1"/>
    </w:p>
    <w:p w14:paraId="4FAEA98A" w14:textId="77777777" w:rsidR="00CB51A9" w:rsidRDefault="00CB51A9" w:rsidP="00CB51A9">
      <w:pPr>
        <w:pStyle w:val="PartHeading"/>
      </w:pPr>
    </w:p>
    <w:p w14:paraId="7AAAF057" w14:textId="77777777" w:rsidR="00CB51A9" w:rsidRDefault="00CB51A9" w:rsidP="00125B54">
      <w:pPr>
        <w:pStyle w:val="PartHeading"/>
      </w:pPr>
      <w:r>
        <w:t>Entity resources and planned performance</w:t>
      </w:r>
    </w:p>
    <w:p w14:paraId="0AD33850" w14:textId="77777777" w:rsidR="00CB51A9" w:rsidRDefault="00CB51A9" w:rsidP="00125B54">
      <w:pPr>
        <w:pStyle w:val="PartHeading"/>
        <w:sectPr w:rsidR="00CB51A9" w:rsidSect="0058609F">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pgNumType w:start="303"/>
          <w:cols w:space="708"/>
          <w:vAlign w:val="center"/>
          <w:titlePg/>
          <w:docGrid w:linePitch="360"/>
        </w:sectPr>
      </w:pPr>
    </w:p>
    <w:p w14:paraId="64240E88" w14:textId="77777777" w:rsidR="00CB51A9" w:rsidRPr="00E36F77" w:rsidRDefault="00CB51A9" w:rsidP="00CB51A9">
      <w:pPr>
        <w:pStyle w:val="ContentsHeading"/>
        <w:jc w:val="center"/>
      </w:pPr>
      <w:r>
        <w:lastRenderedPageBreak/>
        <w:t>National Archives of Australia</w:t>
      </w:r>
    </w:p>
    <w:p w14:paraId="06F83F14" w14:textId="19922231" w:rsidR="00CE0E02" w:rsidRDefault="00CB51A9">
      <w:pPr>
        <w:pStyle w:val="TOC1"/>
        <w:rPr>
          <w:rFonts w:asciiTheme="minorHAnsi" w:eastAsiaTheme="minorEastAsia" w:hAnsiTheme="minorHAnsi" w:cstheme="minorBidi"/>
          <w:b w:val="0"/>
          <w:caps w:val="0"/>
          <w:noProof/>
          <w:sz w:val="22"/>
          <w:szCs w:val="22"/>
        </w:rPr>
      </w:pPr>
      <w:r>
        <w:fldChar w:fldCharType="begin"/>
      </w:r>
      <w:r>
        <w:instrText xml:space="preserve"> TOC \h \z \t "Heading 2 - NAA,1,Heading 3 - NAA,2" </w:instrText>
      </w:r>
      <w:r>
        <w:fldChar w:fldCharType="separate"/>
      </w:r>
      <w:hyperlink w:anchor="_Toc165838219" w:history="1">
        <w:r w:rsidR="00CE0E02" w:rsidRPr="005A41B7">
          <w:rPr>
            <w:rStyle w:val="Hyperlink"/>
            <w:noProof/>
          </w:rPr>
          <w:t>Section 1: Entity overview and resources</w:t>
        </w:r>
        <w:r w:rsidR="00CE0E02">
          <w:rPr>
            <w:noProof/>
            <w:webHidden/>
          </w:rPr>
          <w:tab/>
        </w:r>
        <w:r w:rsidR="00CE0E02">
          <w:rPr>
            <w:noProof/>
            <w:webHidden/>
          </w:rPr>
          <w:fldChar w:fldCharType="begin"/>
        </w:r>
        <w:r w:rsidR="00CE0E02">
          <w:rPr>
            <w:noProof/>
            <w:webHidden/>
          </w:rPr>
          <w:instrText xml:space="preserve"> PAGEREF _Toc165838219 \h </w:instrText>
        </w:r>
        <w:r w:rsidR="00CE0E02">
          <w:rPr>
            <w:noProof/>
            <w:webHidden/>
          </w:rPr>
        </w:r>
        <w:r w:rsidR="00CE0E02">
          <w:rPr>
            <w:noProof/>
            <w:webHidden/>
          </w:rPr>
          <w:fldChar w:fldCharType="separate"/>
        </w:r>
        <w:r w:rsidR="003352C5">
          <w:rPr>
            <w:noProof/>
            <w:webHidden/>
          </w:rPr>
          <w:t>307</w:t>
        </w:r>
        <w:r w:rsidR="00CE0E02">
          <w:rPr>
            <w:noProof/>
            <w:webHidden/>
          </w:rPr>
          <w:fldChar w:fldCharType="end"/>
        </w:r>
      </w:hyperlink>
    </w:p>
    <w:p w14:paraId="7C988661" w14:textId="426A68D9" w:rsidR="00CE0E02" w:rsidRDefault="00CE74F1">
      <w:pPr>
        <w:pStyle w:val="TOC2"/>
        <w:rPr>
          <w:rFonts w:asciiTheme="minorHAnsi" w:eastAsiaTheme="minorEastAsia" w:hAnsiTheme="minorHAnsi" w:cstheme="minorBidi"/>
          <w:noProof/>
          <w:sz w:val="22"/>
          <w:szCs w:val="22"/>
        </w:rPr>
      </w:pPr>
      <w:hyperlink w:anchor="_Toc165838220" w:history="1">
        <w:r w:rsidR="00CE0E02" w:rsidRPr="005A41B7">
          <w:rPr>
            <w:rStyle w:val="Hyperlink"/>
            <w:noProof/>
          </w:rPr>
          <w:t>1.1</w:t>
        </w:r>
        <w:r w:rsidR="00CE0E02">
          <w:rPr>
            <w:rFonts w:asciiTheme="minorHAnsi" w:eastAsiaTheme="minorEastAsia" w:hAnsiTheme="minorHAnsi" w:cstheme="minorBidi"/>
            <w:noProof/>
            <w:sz w:val="22"/>
            <w:szCs w:val="22"/>
          </w:rPr>
          <w:tab/>
        </w:r>
        <w:r w:rsidR="00CE0E02" w:rsidRPr="005A41B7">
          <w:rPr>
            <w:rStyle w:val="Hyperlink"/>
            <w:noProof/>
          </w:rPr>
          <w:t>Strategic direction statement</w:t>
        </w:r>
        <w:r w:rsidR="00CE0E02">
          <w:rPr>
            <w:noProof/>
            <w:webHidden/>
          </w:rPr>
          <w:tab/>
        </w:r>
        <w:r w:rsidR="00CE0E02">
          <w:rPr>
            <w:noProof/>
            <w:webHidden/>
          </w:rPr>
          <w:fldChar w:fldCharType="begin"/>
        </w:r>
        <w:r w:rsidR="00CE0E02">
          <w:rPr>
            <w:noProof/>
            <w:webHidden/>
          </w:rPr>
          <w:instrText xml:space="preserve"> PAGEREF _Toc165838220 \h </w:instrText>
        </w:r>
        <w:r w:rsidR="00CE0E02">
          <w:rPr>
            <w:noProof/>
            <w:webHidden/>
          </w:rPr>
        </w:r>
        <w:r w:rsidR="00CE0E02">
          <w:rPr>
            <w:noProof/>
            <w:webHidden/>
          </w:rPr>
          <w:fldChar w:fldCharType="separate"/>
        </w:r>
        <w:r w:rsidR="003352C5">
          <w:rPr>
            <w:noProof/>
            <w:webHidden/>
          </w:rPr>
          <w:t>307</w:t>
        </w:r>
        <w:r w:rsidR="00CE0E02">
          <w:rPr>
            <w:noProof/>
            <w:webHidden/>
          </w:rPr>
          <w:fldChar w:fldCharType="end"/>
        </w:r>
      </w:hyperlink>
    </w:p>
    <w:p w14:paraId="02682636" w14:textId="05256C6D" w:rsidR="00CE0E02" w:rsidRDefault="00CE74F1">
      <w:pPr>
        <w:pStyle w:val="TOC2"/>
        <w:rPr>
          <w:rFonts w:asciiTheme="minorHAnsi" w:eastAsiaTheme="minorEastAsia" w:hAnsiTheme="minorHAnsi" w:cstheme="minorBidi"/>
          <w:noProof/>
          <w:sz w:val="22"/>
          <w:szCs w:val="22"/>
        </w:rPr>
      </w:pPr>
      <w:hyperlink w:anchor="_Toc165838221" w:history="1">
        <w:r w:rsidR="00CE0E02" w:rsidRPr="005A41B7">
          <w:rPr>
            <w:rStyle w:val="Hyperlink"/>
            <w:noProof/>
          </w:rPr>
          <w:t>1.2</w:t>
        </w:r>
        <w:r w:rsidR="00CE0E02">
          <w:rPr>
            <w:rFonts w:asciiTheme="minorHAnsi" w:eastAsiaTheme="minorEastAsia" w:hAnsiTheme="minorHAnsi" w:cstheme="minorBidi"/>
            <w:noProof/>
            <w:sz w:val="22"/>
            <w:szCs w:val="22"/>
          </w:rPr>
          <w:tab/>
        </w:r>
        <w:r w:rsidR="00CE0E02" w:rsidRPr="005A41B7">
          <w:rPr>
            <w:rStyle w:val="Hyperlink"/>
            <w:noProof/>
          </w:rPr>
          <w:t>Entity resource statement</w:t>
        </w:r>
        <w:r w:rsidR="00CE0E02">
          <w:rPr>
            <w:noProof/>
            <w:webHidden/>
          </w:rPr>
          <w:tab/>
        </w:r>
        <w:r w:rsidR="00CE0E02">
          <w:rPr>
            <w:noProof/>
            <w:webHidden/>
          </w:rPr>
          <w:fldChar w:fldCharType="begin"/>
        </w:r>
        <w:r w:rsidR="00CE0E02">
          <w:rPr>
            <w:noProof/>
            <w:webHidden/>
          </w:rPr>
          <w:instrText xml:space="preserve"> PAGEREF _Toc165838221 \h </w:instrText>
        </w:r>
        <w:r w:rsidR="00CE0E02">
          <w:rPr>
            <w:noProof/>
            <w:webHidden/>
          </w:rPr>
        </w:r>
        <w:r w:rsidR="00CE0E02">
          <w:rPr>
            <w:noProof/>
            <w:webHidden/>
          </w:rPr>
          <w:fldChar w:fldCharType="separate"/>
        </w:r>
        <w:r w:rsidR="003352C5">
          <w:rPr>
            <w:noProof/>
            <w:webHidden/>
          </w:rPr>
          <w:t>308</w:t>
        </w:r>
        <w:r w:rsidR="00CE0E02">
          <w:rPr>
            <w:noProof/>
            <w:webHidden/>
          </w:rPr>
          <w:fldChar w:fldCharType="end"/>
        </w:r>
      </w:hyperlink>
    </w:p>
    <w:p w14:paraId="708E998A" w14:textId="00D3B550" w:rsidR="00CE0E02" w:rsidRDefault="00CE74F1">
      <w:pPr>
        <w:pStyle w:val="TOC2"/>
        <w:rPr>
          <w:rFonts w:asciiTheme="minorHAnsi" w:eastAsiaTheme="minorEastAsia" w:hAnsiTheme="minorHAnsi" w:cstheme="minorBidi"/>
          <w:noProof/>
          <w:sz w:val="22"/>
          <w:szCs w:val="22"/>
        </w:rPr>
      </w:pPr>
      <w:hyperlink w:anchor="_Toc165838222" w:history="1">
        <w:r w:rsidR="00CE0E02" w:rsidRPr="005A41B7">
          <w:rPr>
            <w:rStyle w:val="Hyperlink"/>
            <w:noProof/>
          </w:rPr>
          <w:t>1.3</w:t>
        </w:r>
        <w:r w:rsidR="00CE0E02">
          <w:rPr>
            <w:rFonts w:asciiTheme="minorHAnsi" w:eastAsiaTheme="minorEastAsia" w:hAnsiTheme="minorHAnsi" w:cstheme="minorBidi"/>
            <w:noProof/>
            <w:sz w:val="22"/>
            <w:szCs w:val="22"/>
          </w:rPr>
          <w:tab/>
        </w:r>
        <w:r w:rsidR="00CE0E02" w:rsidRPr="005A41B7">
          <w:rPr>
            <w:rStyle w:val="Hyperlink"/>
            <w:noProof/>
          </w:rPr>
          <w:t>Budget measures</w:t>
        </w:r>
        <w:r w:rsidR="00CE0E02">
          <w:rPr>
            <w:noProof/>
            <w:webHidden/>
          </w:rPr>
          <w:tab/>
        </w:r>
        <w:r w:rsidR="00CE0E02">
          <w:rPr>
            <w:noProof/>
            <w:webHidden/>
          </w:rPr>
          <w:fldChar w:fldCharType="begin"/>
        </w:r>
        <w:r w:rsidR="00CE0E02">
          <w:rPr>
            <w:noProof/>
            <w:webHidden/>
          </w:rPr>
          <w:instrText xml:space="preserve"> PAGEREF _Toc165838222 \h </w:instrText>
        </w:r>
        <w:r w:rsidR="00CE0E02">
          <w:rPr>
            <w:noProof/>
            <w:webHidden/>
          </w:rPr>
        </w:r>
        <w:r w:rsidR="00CE0E02">
          <w:rPr>
            <w:noProof/>
            <w:webHidden/>
          </w:rPr>
          <w:fldChar w:fldCharType="separate"/>
        </w:r>
        <w:r w:rsidR="003352C5">
          <w:rPr>
            <w:noProof/>
            <w:webHidden/>
          </w:rPr>
          <w:t>308</w:t>
        </w:r>
        <w:r w:rsidR="00CE0E02">
          <w:rPr>
            <w:noProof/>
            <w:webHidden/>
          </w:rPr>
          <w:fldChar w:fldCharType="end"/>
        </w:r>
      </w:hyperlink>
    </w:p>
    <w:p w14:paraId="29A53E9E" w14:textId="1D2D14A0" w:rsidR="00CE0E02" w:rsidRDefault="00CE74F1">
      <w:pPr>
        <w:pStyle w:val="TOC1"/>
        <w:rPr>
          <w:rFonts w:asciiTheme="minorHAnsi" w:eastAsiaTheme="minorEastAsia" w:hAnsiTheme="minorHAnsi" w:cstheme="minorBidi"/>
          <w:b w:val="0"/>
          <w:caps w:val="0"/>
          <w:noProof/>
          <w:sz w:val="22"/>
          <w:szCs w:val="22"/>
        </w:rPr>
      </w:pPr>
      <w:hyperlink w:anchor="_Toc165838223" w:history="1">
        <w:r w:rsidR="00CE0E02" w:rsidRPr="005A41B7">
          <w:rPr>
            <w:rStyle w:val="Hyperlink"/>
            <w:noProof/>
          </w:rPr>
          <w:t>Section 2: Outcomes and planned performance</w:t>
        </w:r>
        <w:r w:rsidR="00CE0E02">
          <w:rPr>
            <w:noProof/>
            <w:webHidden/>
          </w:rPr>
          <w:tab/>
        </w:r>
        <w:r w:rsidR="00CE0E02">
          <w:rPr>
            <w:noProof/>
            <w:webHidden/>
          </w:rPr>
          <w:fldChar w:fldCharType="begin"/>
        </w:r>
        <w:r w:rsidR="00CE0E02">
          <w:rPr>
            <w:noProof/>
            <w:webHidden/>
          </w:rPr>
          <w:instrText xml:space="preserve"> PAGEREF _Toc165838223 \h </w:instrText>
        </w:r>
        <w:r w:rsidR="00CE0E02">
          <w:rPr>
            <w:noProof/>
            <w:webHidden/>
          </w:rPr>
        </w:r>
        <w:r w:rsidR="00CE0E02">
          <w:rPr>
            <w:noProof/>
            <w:webHidden/>
          </w:rPr>
          <w:fldChar w:fldCharType="separate"/>
        </w:r>
        <w:r w:rsidR="003352C5">
          <w:rPr>
            <w:noProof/>
            <w:webHidden/>
          </w:rPr>
          <w:t>309</w:t>
        </w:r>
        <w:r w:rsidR="00CE0E02">
          <w:rPr>
            <w:noProof/>
            <w:webHidden/>
          </w:rPr>
          <w:fldChar w:fldCharType="end"/>
        </w:r>
      </w:hyperlink>
    </w:p>
    <w:p w14:paraId="43600B24" w14:textId="0672A56E" w:rsidR="00CE0E02" w:rsidRDefault="00CE74F1">
      <w:pPr>
        <w:pStyle w:val="TOC2"/>
        <w:rPr>
          <w:rFonts w:asciiTheme="minorHAnsi" w:eastAsiaTheme="minorEastAsia" w:hAnsiTheme="minorHAnsi" w:cstheme="minorBidi"/>
          <w:noProof/>
          <w:sz w:val="22"/>
          <w:szCs w:val="22"/>
        </w:rPr>
      </w:pPr>
      <w:hyperlink w:anchor="_Toc165838224" w:history="1">
        <w:r w:rsidR="00CE0E02" w:rsidRPr="005A41B7">
          <w:rPr>
            <w:rStyle w:val="Hyperlink"/>
            <w:noProof/>
          </w:rPr>
          <w:t xml:space="preserve">2.1 </w:t>
        </w:r>
        <w:r w:rsidR="00CE0E02">
          <w:rPr>
            <w:rFonts w:asciiTheme="minorHAnsi" w:eastAsiaTheme="minorEastAsia" w:hAnsiTheme="minorHAnsi" w:cstheme="minorBidi"/>
            <w:noProof/>
            <w:sz w:val="22"/>
            <w:szCs w:val="22"/>
          </w:rPr>
          <w:tab/>
        </w:r>
        <w:r w:rsidR="00CE0E02" w:rsidRPr="005A41B7">
          <w:rPr>
            <w:rStyle w:val="Hyperlink"/>
            <w:noProof/>
          </w:rPr>
          <w:t>Budgeted expenses and performance for Outcome 1</w:t>
        </w:r>
        <w:r w:rsidR="00CE0E02">
          <w:rPr>
            <w:noProof/>
            <w:webHidden/>
          </w:rPr>
          <w:tab/>
        </w:r>
        <w:r w:rsidR="00CE0E02">
          <w:rPr>
            <w:noProof/>
            <w:webHidden/>
          </w:rPr>
          <w:fldChar w:fldCharType="begin"/>
        </w:r>
        <w:r w:rsidR="00CE0E02">
          <w:rPr>
            <w:noProof/>
            <w:webHidden/>
          </w:rPr>
          <w:instrText xml:space="preserve"> PAGEREF _Toc165838224 \h </w:instrText>
        </w:r>
        <w:r w:rsidR="00CE0E02">
          <w:rPr>
            <w:noProof/>
            <w:webHidden/>
          </w:rPr>
        </w:r>
        <w:r w:rsidR="00CE0E02">
          <w:rPr>
            <w:noProof/>
            <w:webHidden/>
          </w:rPr>
          <w:fldChar w:fldCharType="separate"/>
        </w:r>
        <w:r w:rsidR="003352C5">
          <w:rPr>
            <w:noProof/>
            <w:webHidden/>
          </w:rPr>
          <w:t>310</w:t>
        </w:r>
        <w:r w:rsidR="00CE0E02">
          <w:rPr>
            <w:noProof/>
            <w:webHidden/>
          </w:rPr>
          <w:fldChar w:fldCharType="end"/>
        </w:r>
      </w:hyperlink>
    </w:p>
    <w:p w14:paraId="56983274" w14:textId="18B4384B" w:rsidR="00CE0E02" w:rsidRDefault="00CE74F1">
      <w:pPr>
        <w:pStyle w:val="TOC1"/>
        <w:rPr>
          <w:rFonts w:asciiTheme="minorHAnsi" w:eastAsiaTheme="minorEastAsia" w:hAnsiTheme="minorHAnsi" w:cstheme="minorBidi"/>
          <w:b w:val="0"/>
          <w:caps w:val="0"/>
          <w:noProof/>
          <w:sz w:val="22"/>
          <w:szCs w:val="22"/>
        </w:rPr>
      </w:pPr>
      <w:hyperlink w:anchor="_Toc165838225" w:history="1">
        <w:r w:rsidR="00CE0E02" w:rsidRPr="005A41B7">
          <w:rPr>
            <w:rStyle w:val="Hyperlink"/>
            <w:noProof/>
          </w:rPr>
          <w:t>Section 3: Budgeted financial statements</w:t>
        </w:r>
        <w:r w:rsidR="00CE0E02">
          <w:rPr>
            <w:noProof/>
            <w:webHidden/>
          </w:rPr>
          <w:tab/>
        </w:r>
        <w:r w:rsidR="00CE0E02">
          <w:rPr>
            <w:noProof/>
            <w:webHidden/>
          </w:rPr>
          <w:fldChar w:fldCharType="begin"/>
        </w:r>
        <w:r w:rsidR="00CE0E02">
          <w:rPr>
            <w:noProof/>
            <w:webHidden/>
          </w:rPr>
          <w:instrText xml:space="preserve"> PAGEREF _Toc165838225 \h </w:instrText>
        </w:r>
        <w:r w:rsidR="00CE0E02">
          <w:rPr>
            <w:noProof/>
            <w:webHidden/>
          </w:rPr>
        </w:r>
        <w:r w:rsidR="00CE0E02">
          <w:rPr>
            <w:noProof/>
            <w:webHidden/>
          </w:rPr>
          <w:fldChar w:fldCharType="separate"/>
        </w:r>
        <w:r w:rsidR="003352C5">
          <w:rPr>
            <w:noProof/>
            <w:webHidden/>
          </w:rPr>
          <w:t>313</w:t>
        </w:r>
        <w:r w:rsidR="00CE0E02">
          <w:rPr>
            <w:noProof/>
            <w:webHidden/>
          </w:rPr>
          <w:fldChar w:fldCharType="end"/>
        </w:r>
      </w:hyperlink>
    </w:p>
    <w:p w14:paraId="27D465D5" w14:textId="3CE520C6" w:rsidR="00CE0E02" w:rsidRDefault="00CE74F1">
      <w:pPr>
        <w:pStyle w:val="TOC2"/>
        <w:rPr>
          <w:rFonts w:asciiTheme="minorHAnsi" w:eastAsiaTheme="minorEastAsia" w:hAnsiTheme="minorHAnsi" w:cstheme="minorBidi"/>
          <w:noProof/>
          <w:sz w:val="22"/>
          <w:szCs w:val="22"/>
        </w:rPr>
      </w:pPr>
      <w:hyperlink w:anchor="_Toc165838226" w:history="1">
        <w:r w:rsidR="00CE0E02" w:rsidRPr="005A41B7">
          <w:rPr>
            <w:rStyle w:val="Hyperlink"/>
            <w:noProof/>
          </w:rPr>
          <w:t>3.1</w:t>
        </w:r>
        <w:r w:rsidR="00CE0E02">
          <w:rPr>
            <w:rFonts w:asciiTheme="minorHAnsi" w:eastAsiaTheme="minorEastAsia" w:hAnsiTheme="minorHAnsi" w:cstheme="minorBidi"/>
            <w:noProof/>
            <w:sz w:val="22"/>
            <w:szCs w:val="22"/>
          </w:rPr>
          <w:tab/>
        </w:r>
        <w:r w:rsidR="00CE0E02" w:rsidRPr="005A41B7">
          <w:rPr>
            <w:rStyle w:val="Hyperlink"/>
            <w:noProof/>
          </w:rPr>
          <w:t>Budgeted financial statements</w:t>
        </w:r>
        <w:r w:rsidR="00CE0E02">
          <w:rPr>
            <w:noProof/>
            <w:webHidden/>
          </w:rPr>
          <w:tab/>
        </w:r>
        <w:r w:rsidR="00CE0E02">
          <w:rPr>
            <w:noProof/>
            <w:webHidden/>
          </w:rPr>
          <w:fldChar w:fldCharType="begin"/>
        </w:r>
        <w:r w:rsidR="00CE0E02">
          <w:rPr>
            <w:noProof/>
            <w:webHidden/>
          </w:rPr>
          <w:instrText xml:space="preserve"> PAGEREF _Toc165838226 \h </w:instrText>
        </w:r>
        <w:r w:rsidR="00CE0E02">
          <w:rPr>
            <w:noProof/>
            <w:webHidden/>
          </w:rPr>
        </w:r>
        <w:r w:rsidR="00CE0E02">
          <w:rPr>
            <w:noProof/>
            <w:webHidden/>
          </w:rPr>
          <w:fldChar w:fldCharType="separate"/>
        </w:r>
        <w:r w:rsidR="003352C5">
          <w:rPr>
            <w:noProof/>
            <w:webHidden/>
          </w:rPr>
          <w:t>313</w:t>
        </w:r>
        <w:r w:rsidR="00CE0E02">
          <w:rPr>
            <w:noProof/>
            <w:webHidden/>
          </w:rPr>
          <w:fldChar w:fldCharType="end"/>
        </w:r>
      </w:hyperlink>
    </w:p>
    <w:p w14:paraId="1A53601E" w14:textId="21960B9A" w:rsidR="00CE0E02" w:rsidRDefault="00CE74F1">
      <w:pPr>
        <w:pStyle w:val="TOC2"/>
        <w:rPr>
          <w:rFonts w:asciiTheme="minorHAnsi" w:eastAsiaTheme="minorEastAsia" w:hAnsiTheme="minorHAnsi" w:cstheme="minorBidi"/>
          <w:noProof/>
          <w:sz w:val="22"/>
          <w:szCs w:val="22"/>
        </w:rPr>
      </w:pPr>
      <w:hyperlink w:anchor="_Toc165838227" w:history="1">
        <w:r w:rsidR="00CE0E02" w:rsidRPr="005A41B7">
          <w:rPr>
            <w:rStyle w:val="Hyperlink"/>
            <w:noProof/>
          </w:rPr>
          <w:t>3.2</w:t>
        </w:r>
        <w:r w:rsidR="00CE0E02">
          <w:rPr>
            <w:rFonts w:asciiTheme="minorHAnsi" w:eastAsiaTheme="minorEastAsia" w:hAnsiTheme="minorHAnsi" w:cstheme="minorBidi"/>
            <w:noProof/>
            <w:sz w:val="22"/>
            <w:szCs w:val="22"/>
          </w:rPr>
          <w:tab/>
        </w:r>
        <w:r w:rsidR="00CE0E02" w:rsidRPr="005A41B7">
          <w:rPr>
            <w:rStyle w:val="Hyperlink"/>
            <w:noProof/>
          </w:rPr>
          <w:t>Budgeted financial statements tables</w:t>
        </w:r>
        <w:r w:rsidR="00CE0E02">
          <w:rPr>
            <w:noProof/>
            <w:webHidden/>
          </w:rPr>
          <w:tab/>
        </w:r>
        <w:r w:rsidR="00CE0E02">
          <w:rPr>
            <w:noProof/>
            <w:webHidden/>
          </w:rPr>
          <w:fldChar w:fldCharType="begin"/>
        </w:r>
        <w:r w:rsidR="00CE0E02">
          <w:rPr>
            <w:noProof/>
            <w:webHidden/>
          </w:rPr>
          <w:instrText xml:space="preserve"> PAGEREF _Toc165838227 \h </w:instrText>
        </w:r>
        <w:r w:rsidR="00CE0E02">
          <w:rPr>
            <w:noProof/>
            <w:webHidden/>
          </w:rPr>
        </w:r>
        <w:r w:rsidR="00CE0E02">
          <w:rPr>
            <w:noProof/>
            <w:webHidden/>
          </w:rPr>
          <w:fldChar w:fldCharType="separate"/>
        </w:r>
        <w:r w:rsidR="003352C5">
          <w:rPr>
            <w:noProof/>
            <w:webHidden/>
          </w:rPr>
          <w:t>314</w:t>
        </w:r>
        <w:r w:rsidR="00CE0E02">
          <w:rPr>
            <w:noProof/>
            <w:webHidden/>
          </w:rPr>
          <w:fldChar w:fldCharType="end"/>
        </w:r>
      </w:hyperlink>
    </w:p>
    <w:p w14:paraId="0321CAFE" w14:textId="3CAE54CE" w:rsidR="00CB51A9" w:rsidRDefault="00CB51A9" w:rsidP="00CB51A9">
      <w:r>
        <w:fldChar w:fldCharType="end"/>
      </w:r>
    </w:p>
    <w:p w14:paraId="427522E7" w14:textId="77777777" w:rsidR="00CB51A9" w:rsidRDefault="00CB51A9" w:rsidP="00CB51A9">
      <w:pPr>
        <w:sectPr w:rsidR="00CB51A9" w:rsidSect="00AD2E8F">
          <w:footerReference w:type="even" r:id="rId18"/>
          <w:footerReference w:type="default" r:id="rId19"/>
          <w:headerReference w:type="first" r:id="rId20"/>
          <w:footerReference w:type="first" r:id="rId21"/>
          <w:type w:val="oddPage"/>
          <w:pgSz w:w="11906" w:h="16838" w:code="9"/>
          <w:pgMar w:top="2835" w:right="2098" w:bottom="2466" w:left="2098" w:header="1814" w:footer="1814" w:gutter="0"/>
          <w:cols w:space="708"/>
          <w:titlePg/>
          <w:docGrid w:linePitch="360"/>
        </w:sectPr>
      </w:pPr>
    </w:p>
    <w:p w14:paraId="22C8CD57" w14:textId="11F7FBA5" w:rsidR="00CB51A9" w:rsidRDefault="00CB51A9" w:rsidP="005E7E0C">
      <w:pPr>
        <w:pStyle w:val="Heading1-NAA"/>
        <w:jc w:val="center"/>
      </w:pPr>
      <w:bookmarkStart w:id="7" w:name="_Toc165750480"/>
      <w:bookmarkStart w:id="8" w:name="_Toc165751283"/>
      <w:bookmarkStart w:id="9" w:name="_Toc165837984"/>
      <w:bookmarkStart w:id="10" w:name="_Toc166226415"/>
      <w:r>
        <w:lastRenderedPageBreak/>
        <w:t>National Archives of Australia</w:t>
      </w:r>
      <w:bookmarkEnd w:id="7"/>
      <w:bookmarkEnd w:id="8"/>
      <w:bookmarkEnd w:id="9"/>
      <w:bookmarkEnd w:id="10"/>
    </w:p>
    <w:p w14:paraId="0C7A4FC9" w14:textId="52751300" w:rsidR="00CB51A9" w:rsidRPr="002C4D41" w:rsidRDefault="00CB51A9" w:rsidP="00CB51A9">
      <w:pPr>
        <w:pStyle w:val="Heading2-NAA"/>
      </w:pPr>
      <w:bookmarkStart w:id="11" w:name="_Toc163117076"/>
      <w:bookmarkStart w:id="12" w:name="_Toc164695286"/>
      <w:bookmarkStart w:id="13" w:name="_Toc165838219"/>
      <w:r w:rsidRPr="002C4D41">
        <w:t xml:space="preserve">Section 1: Entity overview and </w:t>
      </w:r>
      <w:r>
        <w:t>reso</w:t>
      </w:r>
      <w:r w:rsidRPr="002C4D41">
        <w:t>urces</w:t>
      </w:r>
      <w:bookmarkEnd w:id="11"/>
      <w:bookmarkEnd w:id="12"/>
      <w:bookmarkEnd w:id="13"/>
    </w:p>
    <w:p w14:paraId="4B5388F1" w14:textId="1D0C25A6" w:rsidR="00CB51A9" w:rsidRDefault="00CB51A9" w:rsidP="00CB51A9">
      <w:pPr>
        <w:pStyle w:val="Heading3-NAA"/>
      </w:pPr>
      <w:bookmarkStart w:id="14" w:name="_Toc163117077"/>
      <w:bookmarkStart w:id="15" w:name="_Toc164695287"/>
      <w:bookmarkStart w:id="16" w:name="_Toc165838220"/>
      <w:r>
        <w:t>1.1</w:t>
      </w:r>
      <w:r>
        <w:tab/>
        <w:t>Strategic direction statement</w:t>
      </w:r>
      <w:bookmarkEnd w:id="14"/>
      <w:bookmarkEnd w:id="15"/>
      <w:bookmarkEnd w:id="16"/>
    </w:p>
    <w:p w14:paraId="1CB7A1E1" w14:textId="2FA5C62E" w:rsidR="00951D97" w:rsidRDefault="00951D97" w:rsidP="00951D97">
      <w:pPr>
        <w:spacing w:after="120" w:line="240" w:lineRule="auto"/>
        <w:rPr>
          <w:sz w:val="20"/>
        </w:rPr>
      </w:pPr>
      <w:r>
        <w:rPr>
          <w:sz w:val="20"/>
        </w:rPr>
        <w:t>National Archives of Australia</w:t>
      </w:r>
      <w:r w:rsidR="00B95B96">
        <w:rPr>
          <w:sz w:val="20"/>
        </w:rPr>
        <w:t>’s</w:t>
      </w:r>
      <w:r>
        <w:rPr>
          <w:sz w:val="20"/>
        </w:rPr>
        <w:t xml:space="preserve"> (National Archives) vision is to be open, valued and trusted. </w:t>
      </w:r>
      <w:r w:rsidRPr="008F7CCA">
        <w:rPr>
          <w:sz w:val="20"/>
        </w:rPr>
        <w:t>National Archives provides leadership in best practice management of the official record of the Commonwealth and ensures that Australian Government information of enduring significance is secured, preserved and available to government agencies, researchers and the community.</w:t>
      </w:r>
    </w:p>
    <w:p w14:paraId="4BC9E4C4" w14:textId="77777777" w:rsidR="00951D97" w:rsidRDefault="00951D97" w:rsidP="00951D97">
      <w:pPr>
        <w:spacing w:after="120" w:line="240" w:lineRule="auto"/>
        <w:rPr>
          <w:sz w:val="20"/>
        </w:rPr>
      </w:pPr>
      <w:r w:rsidRPr="00C677DD">
        <w:rPr>
          <w:sz w:val="20"/>
        </w:rPr>
        <w:t xml:space="preserve">National Archives of Australia is an Australian Government entity established under the </w:t>
      </w:r>
      <w:r w:rsidRPr="00C677DD">
        <w:rPr>
          <w:i/>
          <w:sz w:val="20"/>
        </w:rPr>
        <w:t>Archives Act 1983</w:t>
      </w:r>
      <w:r w:rsidRPr="00C677DD">
        <w:rPr>
          <w:sz w:val="20"/>
        </w:rPr>
        <w:t xml:space="preserve">. </w:t>
      </w:r>
      <w:r w:rsidRPr="668A7774">
        <w:rPr>
          <w:sz w:val="20"/>
        </w:rPr>
        <w:t xml:space="preserve"> </w:t>
      </w:r>
      <w:r w:rsidRPr="00C677DD">
        <w:rPr>
          <w:sz w:val="20"/>
        </w:rPr>
        <w:t>In 202</w:t>
      </w:r>
      <w:r>
        <w:rPr>
          <w:sz w:val="20"/>
        </w:rPr>
        <w:t>5–</w:t>
      </w:r>
      <w:r w:rsidRPr="00C677DD">
        <w:rPr>
          <w:sz w:val="20"/>
        </w:rPr>
        <w:t>2</w:t>
      </w:r>
      <w:r>
        <w:rPr>
          <w:sz w:val="20"/>
        </w:rPr>
        <w:t>6</w:t>
      </w:r>
      <w:r w:rsidRPr="00C677DD">
        <w:rPr>
          <w:sz w:val="20"/>
        </w:rPr>
        <w:t xml:space="preserve">, National Archives will be guided by the pillars and principles of the National Cultural Policy – </w:t>
      </w:r>
      <w:r w:rsidRPr="00C677DD">
        <w:rPr>
          <w:i/>
          <w:sz w:val="20"/>
        </w:rPr>
        <w:t>Revive: a place for every story, a story for every place</w:t>
      </w:r>
      <w:r>
        <w:rPr>
          <w:i/>
          <w:sz w:val="20"/>
        </w:rPr>
        <w:t>.</w:t>
      </w:r>
    </w:p>
    <w:p w14:paraId="1B5A1D9B" w14:textId="77777777" w:rsidR="00951D97" w:rsidRPr="00C677DD" w:rsidRDefault="00951D97" w:rsidP="00951D97">
      <w:pPr>
        <w:spacing w:after="120" w:line="240" w:lineRule="auto"/>
        <w:rPr>
          <w:sz w:val="20"/>
        </w:rPr>
      </w:pPr>
      <w:r w:rsidRPr="00C677DD">
        <w:rPr>
          <w:sz w:val="20"/>
        </w:rPr>
        <w:t xml:space="preserve">National Archives: </w:t>
      </w:r>
    </w:p>
    <w:p w14:paraId="6B2E7416" w14:textId="77777777" w:rsidR="00951D97" w:rsidRPr="00C677DD" w:rsidRDefault="00951D97" w:rsidP="00B43339">
      <w:pPr>
        <w:pStyle w:val="ListParagraph"/>
        <w:widowControl w:val="0"/>
        <w:numPr>
          <w:ilvl w:val="0"/>
          <w:numId w:val="59"/>
        </w:numPr>
        <w:tabs>
          <w:tab w:val="left" w:pos="700"/>
          <w:tab w:val="left" w:pos="701"/>
        </w:tabs>
        <w:autoSpaceDE w:val="0"/>
        <w:autoSpaceDN w:val="0"/>
        <w:spacing w:before="30" w:after="120" w:line="252" w:lineRule="auto"/>
        <w:ind w:left="426" w:right="588"/>
        <w:contextualSpacing w:val="0"/>
        <w:rPr>
          <w:rFonts w:ascii="Book Antiqua" w:hAnsi="Book Antiqua"/>
          <w:sz w:val="20"/>
          <w:szCs w:val="20"/>
        </w:rPr>
      </w:pPr>
      <w:r w:rsidRPr="00C677DD">
        <w:rPr>
          <w:rFonts w:ascii="Book Antiqua" w:hAnsi="Book Antiqua"/>
          <w:sz w:val="20"/>
          <w:szCs w:val="20"/>
        </w:rPr>
        <w:t>sets information management requirements for Australian Government entities to ensure records of government actions and decisions are created and kept, demonstrating accountability and evidence of the integrity of the operations of the Australian Government</w:t>
      </w:r>
    </w:p>
    <w:p w14:paraId="70285358" w14:textId="77777777" w:rsidR="00951D97" w:rsidRPr="00C677DD" w:rsidRDefault="00951D97" w:rsidP="00B43339">
      <w:pPr>
        <w:pStyle w:val="ListParagraph"/>
        <w:widowControl w:val="0"/>
        <w:numPr>
          <w:ilvl w:val="0"/>
          <w:numId w:val="59"/>
        </w:numPr>
        <w:tabs>
          <w:tab w:val="left" w:pos="700"/>
          <w:tab w:val="left" w:pos="701"/>
        </w:tabs>
        <w:autoSpaceDE w:val="0"/>
        <w:autoSpaceDN w:val="0"/>
        <w:spacing w:before="30" w:after="120" w:line="252" w:lineRule="auto"/>
        <w:ind w:left="426" w:right="588"/>
        <w:contextualSpacing w:val="0"/>
        <w:rPr>
          <w:rFonts w:ascii="Book Antiqua" w:hAnsi="Book Antiqua"/>
          <w:sz w:val="20"/>
          <w:szCs w:val="20"/>
        </w:rPr>
      </w:pPr>
      <w:r w:rsidRPr="00C677DD">
        <w:rPr>
          <w:rFonts w:ascii="Book Antiqua" w:hAnsi="Book Antiqua"/>
          <w:sz w:val="20"/>
          <w:szCs w:val="20"/>
        </w:rPr>
        <w:t xml:space="preserve">selects and preserves the most significant records of the Australian Government and </w:t>
      </w:r>
      <w:r w:rsidRPr="00C677DD">
        <w:rPr>
          <w:rFonts w:ascii="Book Antiqua" w:hAnsi="Book Antiqua"/>
          <w:sz w:val="20"/>
          <w:szCs w:val="20"/>
          <w:lang w:val="en-AU"/>
        </w:rPr>
        <w:t>authorises</w:t>
      </w:r>
      <w:r w:rsidRPr="00C677DD">
        <w:rPr>
          <w:rFonts w:ascii="Book Antiqua" w:hAnsi="Book Antiqua"/>
          <w:sz w:val="20"/>
          <w:szCs w:val="20"/>
        </w:rPr>
        <w:t xml:space="preserve"> the destruction of records with no ongoing value to government or the community </w:t>
      </w:r>
    </w:p>
    <w:p w14:paraId="561251C6" w14:textId="77777777" w:rsidR="00951D97" w:rsidRPr="00C677DD" w:rsidRDefault="00951D97" w:rsidP="00B43339">
      <w:pPr>
        <w:pStyle w:val="ListParagraph"/>
        <w:widowControl w:val="0"/>
        <w:numPr>
          <w:ilvl w:val="0"/>
          <w:numId w:val="59"/>
        </w:numPr>
        <w:tabs>
          <w:tab w:val="left" w:pos="700"/>
          <w:tab w:val="left" w:pos="701"/>
        </w:tabs>
        <w:autoSpaceDE w:val="0"/>
        <w:autoSpaceDN w:val="0"/>
        <w:spacing w:before="30" w:after="120" w:line="252" w:lineRule="auto"/>
        <w:ind w:left="426" w:right="588"/>
        <w:contextualSpacing w:val="0"/>
        <w:rPr>
          <w:rFonts w:ascii="Book Antiqua" w:hAnsi="Book Antiqua"/>
          <w:sz w:val="20"/>
          <w:szCs w:val="20"/>
        </w:rPr>
      </w:pPr>
      <w:r w:rsidRPr="00C677DD">
        <w:rPr>
          <w:rFonts w:ascii="Book Antiqua" w:hAnsi="Book Antiqua"/>
          <w:sz w:val="20"/>
          <w:szCs w:val="20"/>
        </w:rPr>
        <w:t xml:space="preserve">makes these records accessible to government and the public as a national resource, to enrich and inform how Australians live today and into the future. </w:t>
      </w:r>
    </w:p>
    <w:p w14:paraId="7FDF6F89" w14:textId="6FEA5283" w:rsidR="00CB51A9" w:rsidRDefault="00CB51A9" w:rsidP="00CB51A9">
      <w:pPr>
        <w:pStyle w:val="Heading3-NAA"/>
      </w:pPr>
      <w:r w:rsidRPr="0079797F">
        <w:br w:type="page"/>
      </w:r>
      <w:bookmarkStart w:id="17" w:name="_Toc163117078"/>
      <w:bookmarkStart w:id="18" w:name="_Toc164695288"/>
      <w:bookmarkStart w:id="19" w:name="_Toc165838221"/>
      <w:r>
        <w:lastRenderedPageBreak/>
        <w:t>1.2</w:t>
      </w:r>
      <w:r>
        <w:tab/>
        <w:t>Entity resource statement</w:t>
      </w:r>
      <w:bookmarkEnd w:id="17"/>
      <w:bookmarkEnd w:id="18"/>
      <w:bookmarkEnd w:id="19"/>
    </w:p>
    <w:p w14:paraId="39C6E5C3" w14:textId="77777777" w:rsidR="00CB51A9" w:rsidRPr="00951D97" w:rsidRDefault="00CB51A9" w:rsidP="00CB51A9">
      <w:pPr>
        <w:rPr>
          <w:sz w:val="20"/>
        </w:rPr>
      </w:pPr>
      <w:r w:rsidRPr="00951D97">
        <w:rPr>
          <w:sz w:val="20"/>
        </w:rPr>
        <w:t>Table 1.1 shows the total resourcing from all sources available to the National Archives for its operations and to deliver programs and services on behalf of the Government.</w:t>
      </w:r>
    </w:p>
    <w:p w14:paraId="1E694195" w14:textId="5007E5AF" w:rsidR="00CB51A9" w:rsidRPr="00951D97" w:rsidRDefault="00CB51A9" w:rsidP="00CB51A9">
      <w:pPr>
        <w:rPr>
          <w:sz w:val="20"/>
        </w:rPr>
      </w:pPr>
      <w:r w:rsidRPr="00951D97">
        <w:rPr>
          <w:sz w:val="20"/>
        </w:rPr>
        <w:t xml:space="preserve">The table summarises how resources will be applied by outcome (government strategic policy objectives) and by </w:t>
      </w:r>
      <w:r w:rsidR="003352C5">
        <w:rPr>
          <w:sz w:val="20"/>
        </w:rPr>
        <w:t>Departmental</w:t>
      </w:r>
      <w:r w:rsidRPr="00951D97">
        <w:rPr>
          <w:sz w:val="20"/>
        </w:rPr>
        <w:t xml:space="preserve"> (for the National Archive’s operations) classification.</w:t>
      </w:r>
    </w:p>
    <w:p w14:paraId="4705BF81" w14:textId="77777777" w:rsidR="00CB51A9" w:rsidRPr="00951D97" w:rsidRDefault="00CB51A9" w:rsidP="00CB51A9">
      <w:pPr>
        <w:rPr>
          <w:sz w:val="20"/>
        </w:rPr>
      </w:pPr>
      <w:r w:rsidRPr="00951D97">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4290918D" w14:textId="28362CA2" w:rsidR="00CB51A9" w:rsidRPr="00951D97" w:rsidRDefault="00CB51A9" w:rsidP="00CB51A9">
      <w:pPr>
        <w:pStyle w:val="TableHeading"/>
      </w:pPr>
      <w:r w:rsidRPr="00951D97">
        <w:t>Table 1.1: National Archives resource statement – Budget estimates for 202</w:t>
      </w:r>
      <w:r w:rsidR="00951D97">
        <w:t>5</w:t>
      </w:r>
      <w:r w:rsidRPr="00951D97">
        <w:t>–2</w:t>
      </w:r>
      <w:r w:rsidR="00951D97">
        <w:t>6</w:t>
      </w:r>
      <w:r w:rsidRPr="00951D97">
        <w:t xml:space="preserve"> as at Budget Ma</w:t>
      </w:r>
      <w:r w:rsidR="00951D97">
        <w:t>rch</w:t>
      </w:r>
      <w:r w:rsidRPr="00951D97">
        <w:t xml:space="preserve"> 202</w:t>
      </w:r>
      <w:r w:rsidR="00951D97">
        <w:t>5</w:t>
      </w:r>
    </w:p>
    <w:tbl>
      <w:tblPr>
        <w:tblW w:w="5000" w:type="pct"/>
        <w:tblLook w:val="04A0" w:firstRow="1" w:lastRow="0" w:firstColumn="1" w:lastColumn="0" w:noHBand="0" w:noVBand="1"/>
      </w:tblPr>
      <w:tblGrid>
        <w:gridCol w:w="5331"/>
        <w:gridCol w:w="1190"/>
        <w:gridCol w:w="1189"/>
      </w:tblGrid>
      <w:tr w:rsidR="00CB51A9" w:rsidRPr="00951D97" w14:paraId="0638FFEB" w14:textId="77777777" w:rsidTr="00951D97">
        <w:trPr>
          <w:trHeight w:val="204"/>
        </w:trPr>
        <w:tc>
          <w:tcPr>
            <w:tcW w:w="3457" w:type="pct"/>
            <w:tcBorders>
              <w:top w:val="single" w:sz="4" w:space="0" w:color="auto"/>
              <w:bottom w:val="nil"/>
              <w:right w:val="nil"/>
            </w:tcBorders>
            <w:shd w:val="clear" w:color="000000" w:fill="FFFFFF"/>
            <w:vAlign w:val="bottom"/>
            <w:hideMark/>
          </w:tcPr>
          <w:p w14:paraId="3F2CB852" w14:textId="77777777" w:rsidR="00CB51A9" w:rsidRPr="00951D97" w:rsidRDefault="00CB51A9" w:rsidP="002546F4">
            <w:pPr>
              <w:spacing w:before="0" w:after="0" w:line="240" w:lineRule="auto"/>
              <w:rPr>
                <w:rFonts w:ascii="Arial" w:hAnsi="Arial" w:cs="Arial"/>
                <w:color w:val="000000"/>
                <w:sz w:val="16"/>
                <w:szCs w:val="16"/>
              </w:rPr>
            </w:pPr>
            <w:r w:rsidRPr="00951D97">
              <w:rPr>
                <w:rFonts w:ascii="Arial" w:hAnsi="Arial" w:cs="Arial"/>
                <w:color w:val="000000"/>
                <w:sz w:val="16"/>
                <w:szCs w:val="16"/>
              </w:rPr>
              <w:t> </w:t>
            </w:r>
          </w:p>
        </w:tc>
        <w:tc>
          <w:tcPr>
            <w:tcW w:w="772" w:type="pct"/>
            <w:tcBorders>
              <w:top w:val="single" w:sz="4" w:space="0" w:color="auto"/>
              <w:left w:val="nil"/>
              <w:bottom w:val="single" w:sz="4" w:space="0" w:color="auto"/>
              <w:right w:val="nil"/>
            </w:tcBorders>
            <w:shd w:val="clear" w:color="000000" w:fill="FFFFFF"/>
            <w:vAlign w:val="bottom"/>
            <w:hideMark/>
          </w:tcPr>
          <w:p w14:paraId="31A8036C" w14:textId="6CCB7EFB" w:rsidR="00CB51A9" w:rsidRPr="00951D97" w:rsidRDefault="00CB51A9" w:rsidP="002546F4">
            <w:pPr>
              <w:spacing w:before="0" w:after="0" w:line="240" w:lineRule="auto"/>
              <w:jc w:val="right"/>
              <w:rPr>
                <w:rFonts w:ascii="Arial" w:hAnsi="Arial" w:cs="Arial"/>
                <w:iCs/>
                <w:color w:val="000000"/>
                <w:sz w:val="16"/>
                <w:szCs w:val="16"/>
              </w:rPr>
            </w:pPr>
            <w:r w:rsidRPr="00951D97">
              <w:rPr>
                <w:rFonts w:ascii="Arial" w:hAnsi="Arial" w:cs="Arial"/>
                <w:iCs/>
                <w:color w:val="000000"/>
                <w:sz w:val="16"/>
                <w:szCs w:val="16"/>
              </w:rPr>
              <w:t>202</w:t>
            </w:r>
            <w:r w:rsidR="009F09BD" w:rsidRPr="00951D97">
              <w:rPr>
                <w:rFonts w:ascii="Arial" w:hAnsi="Arial" w:cs="Arial"/>
                <w:iCs/>
                <w:color w:val="000000"/>
                <w:sz w:val="16"/>
                <w:szCs w:val="16"/>
              </w:rPr>
              <w:t>4</w:t>
            </w:r>
            <w:r w:rsidRPr="00951D97">
              <w:rPr>
                <w:rFonts w:ascii="Arial" w:hAnsi="Arial" w:cs="Arial"/>
                <w:iCs/>
                <w:color w:val="000000"/>
                <w:sz w:val="16"/>
                <w:szCs w:val="16"/>
              </w:rPr>
              <w:t>-2</w:t>
            </w:r>
            <w:r w:rsidR="009F09BD" w:rsidRPr="00951D97">
              <w:rPr>
                <w:rFonts w:ascii="Arial" w:hAnsi="Arial" w:cs="Arial"/>
                <w:iCs/>
                <w:color w:val="000000"/>
                <w:sz w:val="16"/>
                <w:szCs w:val="16"/>
              </w:rPr>
              <w:t>5</w:t>
            </w:r>
            <w:r w:rsidRPr="00951D97">
              <w:rPr>
                <w:rFonts w:ascii="Arial" w:hAnsi="Arial" w:cs="Arial"/>
                <w:iCs/>
                <w:color w:val="000000"/>
                <w:sz w:val="16"/>
                <w:szCs w:val="16"/>
              </w:rPr>
              <w:br/>
              <w:t>Estimated</w:t>
            </w:r>
            <w:r w:rsidRPr="00951D97">
              <w:rPr>
                <w:rFonts w:ascii="Arial" w:hAnsi="Arial" w:cs="Arial"/>
                <w:iCs/>
                <w:color w:val="000000"/>
                <w:sz w:val="16"/>
                <w:szCs w:val="16"/>
              </w:rPr>
              <w:br/>
              <w:t>actual</w:t>
            </w:r>
            <w:r w:rsidRPr="00951D97">
              <w:rPr>
                <w:rFonts w:ascii="Arial" w:hAnsi="Arial" w:cs="Arial"/>
                <w:iCs/>
                <w:color w:val="000000"/>
                <w:sz w:val="16"/>
                <w:szCs w:val="16"/>
              </w:rPr>
              <w:br/>
              <w:t>$'000</w:t>
            </w:r>
          </w:p>
        </w:tc>
        <w:tc>
          <w:tcPr>
            <w:tcW w:w="772" w:type="pct"/>
            <w:tcBorders>
              <w:top w:val="single" w:sz="4" w:space="0" w:color="auto"/>
              <w:left w:val="nil"/>
              <w:bottom w:val="single" w:sz="4" w:space="0" w:color="auto"/>
            </w:tcBorders>
            <w:shd w:val="clear" w:color="000000" w:fill="E6E6E6"/>
            <w:vAlign w:val="bottom"/>
            <w:hideMark/>
          </w:tcPr>
          <w:p w14:paraId="159813B7" w14:textId="3C8001F1" w:rsidR="00CB51A9" w:rsidRPr="00951D97" w:rsidRDefault="00CB51A9" w:rsidP="002546F4">
            <w:pPr>
              <w:spacing w:before="0" w:after="0" w:line="240" w:lineRule="auto"/>
              <w:jc w:val="right"/>
              <w:rPr>
                <w:rFonts w:ascii="Arial" w:hAnsi="Arial" w:cs="Arial"/>
                <w:color w:val="000000"/>
                <w:sz w:val="16"/>
                <w:szCs w:val="16"/>
              </w:rPr>
            </w:pPr>
            <w:r w:rsidRPr="00951D97">
              <w:rPr>
                <w:rFonts w:ascii="Arial" w:hAnsi="Arial" w:cs="Arial"/>
                <w:color w:val="000000"/>
                <w:sz w:val="16"/>
                <w:szCs w:val="16"/>
              </w:rPr>
              <w:t>202</w:t>
            </w:r>
            <w:r w:rsidR="009F09BD" w:rsidRPr="00951D97">
              <w:rPr>
                <w:rFonts w:ascii="Arial" w:hAnsi="Arial" w:cs="Arial"/>
                <w:color w:val="000000"/>
                <w:sz w:val="16"/>
                <w:szCs w:val="16"/>
              </w:rPr>
              <w:t>5</w:t>
            </w:r>
            <w:r w:rsidRPr="00951D97">
              <w:rPr>
                <w:rFonts w:ascii="Arial" w:hAnsi="Arial" w:cs="Arial"/>
                <w:color w:val="000000"/>
                <w:sz w:val="16"/>
                <w:szCs w:val="16"/>
              </w:rPr>
              <w:t>-2</w:t>
            </w:r>
            <w:r w:rsidR="009F09BD" w:rsidRPr="00951D97">
              <w:rPr>
                <w:rFonts w:ascii="Arial" w:hAnsi="Arial" w:cs="Arial"/>
                <w:color w:val="000000"/>
                <w:sz w:val="16"/>
                <w:szCs w:val="16"/>
              </w:rPr>
              <w:t>6</w:t>
            </w:r>
            <w:r w:rsidRPr="00951D97">
              <w:rPr>
                <w:rFonts w:ascii="Arial" w:hAnsi="Arial" w:cs="Arial"/>
                <w:color w:val="000000"/>
                <w:sz w:val="16"/>
                <w:szCs w:val="16"/>
              </w:rPr>
              <w:br/>
              <w:t>Estimate</w:t>
            </w:r>
            <w:r w:rsidRPr="00951D97">
              <w:rPr>
                <w:rFonts w:ascii="Arial" w:hAnsi="Arial" w:cs="Arial"/>
                <w:color w:val="000000"/>
                <w:sz w:val="16"/>
                <w:szCs w:val="16"/>
              </w:rPr>
              <w:br/>
            </w:r>
            <w:r w:rsidRPr="00951D97">
              <w:rPr>
                <w:rFonts w:ascii="Arial" w:hAnsi="Arial" w:cs="Arial"/>
                <w:color w:val="000000"/>
                <w:sz w:val="16"/>
                <w:szCs w:val="16"/>
              </w:rPr>
              <w:br/>
              <w:t>$'000</w:t>
            </w:r>
          </w:p>
        </w:tc>
      </w:tr>
      <w:tr w:rsidR="00CB51A9" w:rsidRPr="00951D97" w14:paraId="08C07B09" w14:textId="77777777" w:rsidTr="00951D97">
        <w:trPr>
          <w:trHeight w:val="204"/>
        </w:trPr>
        <w:tc>
          <w:tcPr>
            <w:tcW w:w="3457" w:type="pct"/>
            <w:tcBorders>
              <w:top w:val="nil"/>
              <w:bottom w:val="nil"/>
              <w:right w:val="nil"/>
            </w:tcBorders>
            <w:shd w:val="clear" w:color="000000" w:fill="FFFFFF"/>
            <w:vAlign w:val="bottom"/>
            <w:hideMark/>
          </w:tcPr>
          <w:p w14:paraId="53BE82D5" w14:textId="4A5EA870" w:rsidR="00CB51A9" w:rsidRPr="00951D97" w:rsidRDefault="003352C5" w:rsidP="002546F4">
            <w:pPr>
              <w:spacing w:before="0" w:after="0" w:line="240" w:lineRule="auto"/>
              <w:rPr>
                <w:rFonts w:ascii="Arial" w:hAnsi="Arial" w:cs="Arial"/>
                <w:b/>
                <w:bCs/>
                <w:color w:val="000000"/>
                <w:sz w:val="16"/>
                <w:szCs w:val="16"/>
              </w:rPr>
            </w:pPr>
            <w:r>
              <w:rPr>
                <w:rFonts w:ascii="Arial" w:hAnsi="Arial" w:cs="Arial"/>
                <w:b/>
                <w:bCs/>
                <w:color w:val="000000"/>
                <w:sz w:val="16"/>
                <w:szCs w:val="16"/>
              </w:rPr>
              <w:t>Departmental</w:t>
            </w:r>
          </w:p>
        </w:tc>
        <w:tc>
          <w:tcPr>
            <w:tcW w:w="772" w:type="pct"/>
            <w:tcBorders>
              <w:top w:val="nil"/>
              <w:left w:val="nil"/>
              <w:bottom w:val="nil"/>
              <w:right w:val="nil"/>
            </w:tcBorders>
            <w:shd w:val="clear" w:color="000000" w:fill="FFFFFF"/>
            <w:vAlign w:val="bottom"/>
            <w:hideMark/>
          </w:tcPr>
          <w:p w14:paraId="4EAE0284" w14:textId="77777777" w:rsidR="00CB51A9" w:rsidRPr="00951D97" w:rsidRDefault="00CB51A9" w:rsidP="002546F4">
            <w:pPr>
              <w:spacing w:before="0" w:after="0" w:line="240" w:lineRule="auto"/>
              <w:jc w:val="right"/>
              <w:rPr>
                <w:rFonts w:ascii="Arial" w:hAnsi="Arial" w:cs="Arial"/>
                <w:iCs/>
                <w:color w:val="000000"/>
                <w:sz w:val="16"/>
                <w:szCs w:val="16"/>
              </w:rPr>
            </w:pPr>
          </w:p>
        </w:tc>
        <w:tc>
          <w:tcPr>
            <w:tcW w:w="772" w:type="pct"/>
            <w:tcBorders>
              <w:top w:val="nil"/>
              <w:left w:val="nil"/>
              <w:bottom w:val="nil"/>
            </w:tcBorders>
            <w:shd w:val="clear" w:color="000000" w:fill="E6E6E6"/>
            <w:vAlign w:val="bottom"/>
            <w:hideMark/>
          </w:tcPr>
          <w:p w14:paraId="04A35354" w14:textId="77777777" w:rsidR="00CB51A9" w:rsidRPr="00951D97" w:rsidRDefault="00CB51A9" w:rsidP="002546F4">
            <w:pPr>
              <w:spacing w:before="0" w:after="0" w:line="240" w:lineRule="auto"/>
              <w:jc w:val="right"/>
              <w:rPr>
                <w:rFonts w:ascii="Arial" w:hAnsi="Arial" w:cs="Arial"/>
                <w:color w:val="000000"/>
                <w:sz w:val="16"/>
                <w:szCs w:val="16"/>
              </w:rPr>
            </w:pPr>
          </w:p>
        </w:tc>
      </w:tr>
      <w:tr w:rsidR="00CB51A9" w:rsidRPr="00951D97" w14:paraId="19D77B83" w14:textId="77777777" w:rsidTr="00951D97">
        <w:trPr>
          <w:trHeight w:val="204"/>
        </w:trPr>
        <w:tc>
          <w:tcPr>
            <w:tcW w:w="3457" w:type="pct"/>
            <w:tcBorders>
              <w:top w:val="nil"/>
              <w:bottom w:val="nil"/>
              <w:right w:val="nil"/>
            </w:tcBorders>
            <w:shd w:val="clear" w:color="000000" w:fill="FFFFFF"/>
            <w:vAlign w:val="bottom"/>
            <w:hideMark/>
          </w:tcPr>
          <w:p w14:paraId="5B3CC09D" w14:textId="77777777" w:rsidR="00CB51A9" w:rsidRPr="00951D97" w:rsidRDefault="00CB51A9" w:rsidP="00220398">
            <w:pPr>
              <w:spacing w:before="0" w:after="0" w:line="240" w:lineRule="auto"/>
              <w:rPr>
                <w:rFonts w:ascii="Arial" w:hAnsi="Arial" w:cs="Arial"/>
                <w:color w:val="000000"/>
                <w:sz w:val="16"/>
                <w:szCs w:val="16"/>
              </w:rPr>
            </w:pPr>
            <w:r w:rsidRPr="00951D97">
              <w:rPr>
                <w:rFonts w:ascii="Arial" w:hAnsi="Arial" w:cs="Arial"/>
                <w:color w:val="000000"/>
                <w:sz w:val="16"/>
                <w:szCs w:val="16"/>
              </w:rPr>
              <w:t>Annual appropriations - ordinary annual services</w:t>
            </w:r>
            <w:r w:rsidRPr="00951D97">
              <w:rPr>
                <w:rFonts w:ascii="Arial" w:hAnsi="Arial" w:cs="Arial"/>
                <w:color w:val="000000"/>
                <w:sz w:val="16"/>
                <w:szCs w:val="16"/>
                <w:vertAlign w:val="superscript"/>
              </w:rPr>
              <w:t>(a)</w:t>
            </w:r>
          </w:p>
        </w:tc>
        <w:tc>
          <w:tcPr>
            <w:tcW w:w="772" w:type="pct"/>
            <w:tcBorders>
              <w:top w:val="nil"/>
              <w:left w:val="nil"/>
              <w:bottom w:val="nil"/>
              <w:right w:val="nil"/>
            </w:tcBorders>
            <w:shd w:val="clear" w:color="000000" w:fill="FFFFFF"/>
            <w:vAlign w:val="bottom"/>
            <w:hideMark/>
          </w:tcPr>
          <w:p w14:paraId="44B637A7" w14:textId="77777777" w:rsidR="00CB51A9" w:rsidRPr="00951D97" w:rsidRDefault="00CB51A9" w:rsidP="002546F4">
            <w:pPr>
              <w:spacing w:before="0" w:after="0" w:line="240" w:lineRule="auto"/>
              <w:jc w:val="right"/>
              <w:rPr>
                <w:rFonts w:ascii="Arial" w:hAnsi="Arial" w:cs="Arial"/>
                <w:iCs/>
                <w:color w:val="000000"/>
                <w:sz w:val="16"/>
                <w:szCs w:val="16"/>
              </w:rPr>
            </w:pPr>
          </w:p>
        </w:tc>
        <w:tc>
          <w:tcPr>
            <w:tcW w:w="772" w:type="pct"/>
            <w:tcBorders>
              <w:top w:val="nil"/>
              <w:left w:val="nil"/>
              <w:bottom w:val="nil"/>
            </w:tcBorders>
            <w:shd w:val="clear" w:color="000000" w:fill="E6E6E6"/>
            <w:vAlign w:val="bottom"/>
            <w:hideMark/>
          </w:tcPr>
          <w:p w14:paraId="1D81DBBC" w14:textId="77777777" w:rsidR="00CB51A9" w:rsidRPr="00951D97" w:rsidRDefault="00CB51A9" w:rsidP="002546F4">
            <w:pPr>
              <w:spacing w:before="0" w:after="0" w:line="240" w:lineRule="auto"/>
              <w:jc w:val="right"/>
              <w:rPr>
                <w:rFonts w:ascii="Arial" w:hAnsi="Arial" w:cs="Arial"/>
                <w:color w:val="000000"/>
                <w:sz w:val="16"/>
                <w:szCs w:val="16"/>
              </w:rPr>
            </w:pPr>
          </w:p>
        </w:tc>
      </w:tr>
      <w:tr w:rsidR="00951D97" w:rsidRPr="00951D97" w14:paraId="19594D06" w14:textId="77777777" w:rsidTr="00951D97">
        <w:trPr>
          <w:trHeight w:val="63"/>
        </w:trPr>
        <w:tc>
          <w:tcPr>
            <w:tcW w:w="3457" w:type="pct"/>
            <w:tcBorders>
              <w:top w:val="nil"/>
              <w:bottom w:val="nil"/>
              <w:right w:val="nil"/>
            </w:tcBorders>
            <w:shd w:val="clear" w:color="000000" w:fill="FFFFFF"/>
            <w:vAlign w:val="bottom"/>
            <w:hideMark/>
          </w:tcPr>
          <w:p w14:paraId="7AAA1D9D" w14:textId="7EFF37FE" w:rsidR="00951D97" w:rsidRPr="00951D97" w:rsidRDefault="00951D97" w:rsidP="00951D97">
            <w:pPr>
              <w:spacing w:before="0" w:after="0" w:line="240" w:lineRule="auto"/>
              <w:ind w:left="113"/>
              <w:rPr>
                <w:rFonts w:ascii="Arial" w:hAnsi="Arial" w:cs="Arial"/>
                <w:color w:val="000000"/>
                <w:sz w:val="16"/>
                <w:szCs w:val="16"/>
              </w:rPr>
            </w:pPr>
            <w:r w:rsidRPr="00951D97">
              <w:rPr>
                <w:rFonts w:ascii="Arial" w:hAnsi="Arial" w:cs="Arial"/>
                <w:color w:val="000000"/>
                <w:sz w:val="16"/>
                <w:szCs w:val="16"/>
              </w:rPr>
              <w:t>Prior year appropriations available</w:t>
            </w:r>
          </w:p>
        </w:tc>
        <w:tc>
          <w:tcPr>
            <w:tcW w:w="772" w:type="pct"/>
            <w:tcBorders>
              <w:top w:val="nil"/>
              <w:left w:val="nil"/>
              <w:bottom w:val="nil"/>
              <w:right w:val="nil"/>
            </w:tcBorders>
            <w:shd w:val="clear" w:color="000000" w:fill="FFFFFF"/>
            <w:vAlign w:val="bottom"/>
            <w:hideMark/>
          </w:tcPr>
          <w:p w14:paraId="6B3F05BF" w14:textId="11EAFC01" w:rsidR="00951D97" w:rsidRPr="00951D97" w:rsidRDefault="00951D97" w:rsidP="00951D97">
            <w:pPr>
              <w:spacing w:before="0" w:after="0" w:line="240" w:lineRule="auto"/>
              <w:jc w:val="right"/>
              <w:rPr>
                <w:rFonts w:ascii="Arial" w:hAnsi="Arial" w:cs="Arial"/>
                <w:iCs/>
                <w:color w:val="000000"/>
                <w:sz w:val="16"/>
                <w:szCs w:val="16"/>
              </w:rPr>
            </w:pPr>
            <w:r w:rsidRPr="00C60CF1">
              <w:rPr>
                <w:rFonts w:ascii="Arial" w:hAnsi="Arial" w:cs="Arial"/>
                <w:iCs/>
                <w:color w:val="000000"/>
                <w:sz w:val="16"/>
                <w:szCs w:val="16"/>
              </w:rPr>
              <w:t>22,600</w:t>
            </w:r>
          </w:p>
        </w:tc>
        <w:tc>
          <w:tcPr>
            <w:tcW w:w="772" w:type="pct"/>
            <w:tcBorders>
              <w:top w:val="nil"/>
              <w:left w:val="nil"/>
              <w:bottom w:val="nil"/>
            </w:tcBorders>
            <w:shd w:val="clear" w:color="000000" w:fill="E6E6E6"/>
            <w:vAlign w:val="bottom"/>
            <w:hideMark/>
          </w:tcPr>
          <w:p w14:paraId="6BCC5803" w14:textId="679FA607" w:rsidR="00951D97" w:rsidRPr="00951D97" w:rsidRDefault="00951D97" w:rsidP="00951D97">
            <w:pPr>
              <w:spacing w:before="0" w:after="0" w:line="240" w:lineRule="auto"/>
              <w:jc w:val="right"/>
              <w:rPr>
                <w:rFonts w:ascii="Arial" w:hAnsi="Arial" w:cs="Arial"/>
                <w:color w:val="000000"/>
                <w:sz w:val="16"/>
                <w:szCs w:val="16"/>
              </w:rPr>
            </w:pPr>
            <w:r w:rsidRPr="00C60CF1">
              <w:rPr>
                <w:rFonts w:ascii="Arial" w:hAnsi="Arial" w:cs="Arial"/>
                <w:color w:val="000000"/>
                <w:sz w:val="16"/>
                <w:szCs w:val="16"/>
              </w:rPr>
              <w:t>29,027</w:t>
            </w:r>
          </w:p>
        </w:tc>
      </w:tr>
      <w:tr w:rsidR="00951D97" w:rsidRPr="00951D97" w14:paraId="70D8830E" w14:textId="77777777" w:rsidTr="00951D97">
        <w:trPr>
          <w:trHeight w:val="204"/>
        </w:trPr>
        <w:tc>
          <w:tcPr>
            <w:tcW w:w="3457" w:type="pct"/>
            <w:tcBorders>
              <w:top w:val="nil"/>
              <w:bottom w:val="nil"/>
              <w:right w:val="nil"/>
            </w:tcBorders>
            <w:shd w:val="clear" w:color="000000" w:fill="FFFFFF"/>
            <w:vAlign w:val="bottom"/>
            <w:hideMark/>
          </w:tcPr>
          <w:p w14:paraId="11ECA23E" w14:textId="7A75C143" w:rsidR="00951D97" w:rsidRPr="00951D97" w:rsidRDefault="003352C5" w:rsidP="00951D97">
            <w:pPr>
              <w:spacing w:before="0" w:after="0" w:line="240" w:lineRule="auto"/>
              <w:ind w:left="113"/>
              <w:rPr>
                <w:rFonts w:ascii="Arial" w:hAnsi="Arial" w:cs="Arial"/>
                <w:color w:val="000000"/>
                <w:sz w:val="16"/>
                <w:szCs w:val="16"/>
              </w:rPr>
            </w:pPr>
            <w:r>
              <w:rPr>
                <w:rFonts w:ascii="Arial" w:hAnsi="Arial" w:cs="Arial"/>
                <w:color w:val="000000"/>
                <w:sz w:val="16"/>
                <w:szCs w:val="16"/>
              </w:rPr>
              <w:t>Departmental</w:t>
            </w:r>
            <w:r w:rsidR="00951D97" w:rsidRPr="00951D97">
              <w:rPr>
                <w:rFonts w:ascii="Arial" w:hAnsi="Arial" w:cs="Arial"/>
                <w:color w:val="000000"/>
                <w:sz w:val="16"/>
                <w:szCs w:val="16"/>
              </w:rPr>
              <w:t xml:space="preserve"> appropriation</w:t>
            </w:r>
            <w:r w:rsidR="00951D97" w:rsidRPr="00951D97">
              <w:rPr>
                <w:rFonts w:ascii="Arial" w:hAnsi="Arial" w:cs="Arial"/>
                <w:color w:val="000000"/>
                <w:sz w:val="16"/>
                <w:szCs w:val="16"/>
                <w:vertAlign w:val="superscript"/>
              </w:rPr>
              <w:t>(b)</w:t>
            </w:r>
          </w:p>
        </w:tc>
        <w:tc>
          <w:tcPr>
            <w:tcW w:w="772" w:type="pct"/>
            <w:tcBorders>
              <w:top w:val="nil"/>
              <w:left w:val="nil"/>
              <w:bottom w:val="nil"/>
              <w:right w:val="nil"/>
            </w:tcBorders>
            <w:shd w:val="clear" w:color="000000" w:fill="FFFFFF"/>
            <w:vAlign w:val="bottom"/>
            <w:hideMark/>
          </w:tcPr>
          <w:p w14:paraId="3E18EDCE" w14:textId="1521CF08" w:rsidR="00951D97" w:rsidRPr="00951D97" w:rsidRDefault="00951D97" w:rsidP="00951D97">
            <w:pPr>
              <w:spacing w:before="0" w:after="0" w:line="240" w:lineRule="auto"/>
              <w:jc w:val="right"/>
              <w:rPr>
                <w:rFonts w:ascii="Arial" w:hAnsi="Arial" w:cs="Arial"/>
                <w:iCs/>
                <w:color w:val="000000"/>
                <w:sz w:val="16"/>
                <w:szCs w:val="16"/>
              </w:rPr>
            </w:pPr>
            <w:r w:rsidRPr="00C60CF1">
              <w:rPr>
                <w:rFonts w:ascii="Arial" w:hAnsi="Arial" w:cs="Arial"/>
                <w:iCs/>
                <w:color w:val="000000"/>
                <w:sz w:val="16"/>
                <w:szCs w:val="16"/>
              </w:rPr>
              <w:t>87,080</w:t>
            </w:r>
          </w:p>
        </w:tc>
        <w:tc>
          <w:tcPr>
            <w:tcW w:w="772" w:type="pct"/>
            <w:tcBorders>
              <w:top w:val="nil"/>
              <w:left w:val="nil"/>
              <w:bottom w:val="nil"/>
            </w:tcBorders>
            <w:shd w:val="clear" w:color="000000" w:fill="E6E6E6"/>
            <w:vAlign w:val="bottom"/>
            <w:hideMark/>
          </w:tcPr>
          <w:p w14:paraId="5D67C409" w14:textId="00A17423" w:rsidR="00951D97" w:rsidRPr="00951D97" w:rsidRDefault="00951D97" w:rsidP="00951D97">
            <w:pPr>
              <w:spacing w:before="0" w:after="0" w:line="240" w:lineRule="auto"/>
              <w:jc w:val="right"/>
              <w:rPr>
                <w:rFonts w:ascii="Arial" w:hAnsi="Arial" w:cs="Arial"/>
                <w:color w:val="000000"/>
                <w:sz w:val="16"/>
                <w:szCs w:val="16"/>
              </w:rPr>
            </w:pPr>
            <w:r w:rsidRPr="00C60CF1">
              <w:rPr>
                <w:rFonts w:ascii="Arial" w:hAnsi="Arial" w:cs="Arial"/>
                <w:color w:val="000000"/>
                <w:sz w:val="16"/>
                <w:szCs w:val="16"/>
              </w:rPr>
              <w:t>91,331</w:t>
            </w:r>
          </w:p>
        </w:tc>
      </w:tr>
      <w:tr w:rsidR="00951D97" w:rsidRPr="00951D97" w14:paraId="7A9CF714" w14:textId="77777777" w:rsidTr="00951D97">
        <w:trPr>
          <w:trHeight w:val="204"/>
        </w:trPr>
        <w:tc>
          <w:tcPr>
            <w:tcW w:w="3457" w:type="pct"/>
            <w:tcBorders>
              <w:top w:val="nil"/>
              <w:bottom w:val="nil"/>
              <w:right w:val="nil"/>
            </w:tcBorders>
            <w:shd w:val="clear" w:color="000000" w:fill="FFFFFF"/>
            <w:vAlign w:val="bottom"/>
            <w:hideMark/>
          </w:tcPr>
          <w:p w14:paraId="3D289E9B" w14:textId="40638247" w:rsidR="00951D97" w:rsidRPr="00951D97" w:rsidRDefault="00951D97" w:rsidP="00951D97">
            <w:pPr>
              <w:spacing w:before="0" w:after="0" w:line="240" w:lineRule="auto"/>
              <w:ind w:left="113"/>
              <w:rPr>
                <w:rFonts w:ascii="Arial" w:hAnsi="Arial" w:cs="Arial"/>
                <w:color w:val="000000"/>
                <w:sz w:val="16"/>
                <w:szCs w:val="16"/>
              </w:rPr>
            </w:pPr>
            <w:r w:rsidRPr="00951D97">
              <w:rPr>
                <w:rFonts w:ascii="Arial" w:hAnsi="Arial" w:cs="Arial"/>
                <w:color w:val="000000"/>
                <w:sz w:val="16"/>
                <w:szCs w:val="16"/>
              </w:rPr>
              <w:t>s74 External Revenue</w:t>
            </w:r>
            <w:r w:rsidRPr="00951D97">
              <w:rPr>
                <w:rFonts w:ascii="Arial" w:hAnsi="Arial" w:cs="Arial"/>
                <w:color w:val="000000"/>
                <w:sz w:val="16"/>
                <w:szCs w:val="16"/>
                <w:vertAlign w:val="superscript"/>
              </w:rPr>
              <w:t>(c)</w:t>
            </w:r>
          </w:p>
        </w:tc>
        <w:tc>
          <w:tcPr>
            <w:tcW w:w="772" w:type="pct"/>
            <w:tcBorders>
              <w:top w:val="nil"/>
              <w:left w:val="nil"/>
              <w:bottom w:val="nil"/>
              <w:right w:val="nil"/>
            </w:tcBorders>
            <w:shd w:val="clear" w:color="000000" w:fill="FFFFFF"/>
            <w:vAlign w:val="bottom"/>
            <w:hideMark/>
          </w:tcPr>
          <w:p w14:paraId="5A597726" w14:textId="1D349E94" w:rsidR="00951D97" w:rsidRPr="00951D97" w:rsidRDefault="00951D97" w:rsidP="00951D97">
            <w:pPr>
              <w:spacing w:before="0" w:after="0" w:line="240" w:lineRule="auto"/>
              <w:jc w:val="right"/>
              <w:rPr>
                <w:rFonts w:ascii="Arial" w:hAnsi="Arial" w:cs="Arial"/>
                <w:iCs/>
                <w:color w:val="000000"/>
                <w:sz w:val="16"/>
                <w:szCs w:val="16"/>
              </w:rPr>
            </w:pPr>
            <w:r w:rsidRPr="00C60CF1">
              <w:rPr>
                <w:rFonts w:ascii="Arial" w:hAnsi="Arial" w:cs="Arial"/>
                <w:iCs/>
                <w:color w:val="000000"/>
                <w:sz w:val="16"/>
                <w:szCs w:val="16"/>
              </w:rPr>
              <w:t>2,2</w:t>
            </w:r>
            <w:r w:rsidR="00723EBA">
              <w:rPr>
                <w:rFonts w:ascii="Arial" w:hAnsi="Arial" w:cs="Arial"/>
                <w:iCs/>
                <w:color w:val="000000"/>
                <w:sz w:val="16"/>
                <w:szCs w:val="16"/>
              </w:rPr>
              <w:t>04</w:t>
            </w:r>
          </w:p>
        </w:tc>
        <w:tc>
          <w:tcPr>
            <w:tcW w:w="772" w:type="pct"/>
            <w:tcBorders>
              <w:top w:val="nil"/>
              <w:left w:val="nil"/>
              <w:bottom w:val="nil"/>
            </w:tcBorders>
            <w:shd w:val="clear" w:color="000000" w:fill="E6E6E6"/>
            <w:vAlign w:val="bottom"/>
            <w:hideMark/>
          </w:tcPr>
          <w:p w14:paraId="353CDAA7" w14:textId="73DD6D67" w:rsidR="00951D97" w:rsidRPr="00951D97" w:rsidRDefault="00951D97" w:rsidP="00951D97">
            <w:pPr>
              <w:spacing w:before="0" w:after="0" w:line="240" w:lineRule="auto"/>
              <w:jc w:val="right"/>
              <w:rPr>
                <w:rFonts w:ascii="Arial" w:hAnsi="Arial" w:cs="Arial"/>
                <w:color w:val="000000"/>
                <w:sz w:val="16"/>
                <w:szCs w:val="16"/>
              </w:rPr>
            </w:pPr>
            <w:r w:rsidRPr="00C60CF1">
              <w:rPr>
                <w:rFonts w:ascii="Arial" w:hAnsi="Arial" w:cs="Arial"/>
                <w:color w:val="000000"/>
                <w:sz w:val="16"/>
                <w:szCs w:val="16"/>
              </w:rPr>
              <w:t>2,2</w:t>
            </w:r>
            <w:r w:rsidR="00723EBA">
              <w:rPr>
                <w:rFonts w:ascii="Arial" w:hAnsi="Arial" w:cs="Arial"/>
                <w:color w:val="000000"/>
                <w:sz w:val="16"/>
                <w:szCs w:val="16"/>
              </w:rPr>
              <w:t>08</w:t>
            </w:r>
          </w:p>
        </w:tc>
      </w:tr>
      <w:tr w:rsidR="00951D97" w:rsidRPr="00951D97" w14:paraId="3451AFA6" w14:textId="77777777" w:rsidTr="00951D97">
        <w:trPr>
          <w:trHeight w:val="204"/>
        </w:trPr>
        <w:tc>
          <w:tcPr>
            <w:tcW w:w="3457" w:type="pct"/>
            <w:tcBorders>
              <w:top w:val="nil"/>
              <w:bottom w:val="nil"/>
              <w:right w:val="nil"/>
            </w:tcBorders>
            <w:shd w:val="clear" w:color="000000" w:fill="FFFFFF"/>
            <w:vAlign w:val="bottom"/>
            <w:hideMark/>
          </w:tcPr>
          <w:p w14:paraId="72BFC63B" w14:textId="71DF9D66" w:rsidR="00951D97" w:rsidRPr="00951D97" w:rsidRDefault="003352C5" w:rsidP="00951D97">
            <w:pPr>
              <w:spacing w:before="0" w:after="0" w:line="240" w:lineRule="auto"/>
              <w:ind w:left="113"/>
              <w:rPr>
                <w:rFonts w:ascii="Arial" w:hAnsi="Arial" w:cs="Arial"/>
                <w:color w:val="000000"/>
                <w:sz w:val="16"/>
                <w:szCs w:val="16"/>
              </w:rPr>
            </w:pPr>
            <w:r>
              <w:rPr>
                <w:rFonts w:ascii="Arial" w:hAnsi="Arial" w:cs="Arial"/>
                <w:color w:val="000000"/>
                <w:sz w:val="16"/>
                <w:szCs w:val="16"/>
              </w:rPr>
              <w:t>Departmental</w:t>
            </w:r>
            <w:r w:rsidR="00951D97" w:rsidRPr="00951D97">
              <w:rPr>
                <w:rFonts w:ascii="Arial" w:hAnsi="Arial" w:cs="Arial"/>
                <w:color w:val="000000"/>
                <w:sz w:val="16"/>
                <w:szCs w:val="16"/>
              </w:rPr>
              <w:t xml:space="preserve"> capital budget</w:t>
            </w:r>
            <w:r w:rsidR="00951D97" w:rsidRPr="00951D97">
              <w:rPr>
                <w:rFonts w:ascii="Arial" w:hAnsi="Arial" w:cs="Arial"/>
                <w:color w:val="000000"/>
                <w:sz w:val="16"/>
                <w:szCs w:val="16"/>
                <w:vertAlign w:val="superscript"/>
              </w:rPr>
              <w:t>(d)</w:t>
            </w:r>
          </w:p>
        </w:tc>
        <w:tc>
          <w:tcPr>
            <w:tcW w:w="772" w:type="pct"/>
            <w:tcBorders>
              <w:top w:val="nil"/>
              <w:left w:val="nil"/>
              <w:bottom w:val="nil"/>
              <w:right w:val="nil"/>
            </w:tcBorders>
            <w:shd w:val="clear" w:color="000000" w:fill="FFFFFF"/>
            <w:vAlign w:val="bottom"/>
            <w:hideMark/>
          </w:tcPr>
          <w:p w14:paraId="4224AAF6" w14:textId="67DDC32A" w:rsidR="00951D97" w:rsidRPr="00951D97" w:rsidRDefault="00951D97" w:rsidP="00951D97">
            <w:pPr>
              <w:spacing w:before="0" w:after="0" w:line="240" w:lineRule="auto"/>
              <w:jc w:val="right"/>
              <w:rPr>
                <w:rFonts w:ascii="Arial" w:hAnsi="Arial" w:cs="Arial"/>
                <w:iCs/>
                <w:color w:val="000000"/>
                <w:sz w:val="16"/>
                <w:szCs w:val="16"/>
              </w:rPr>
            </w:pPr>
            <w:r w:rsidRPr="00C60CF1">
              <w:rPr>
                <w:rFonts w:ascii="Arial" w:hAnsi="Arial" w:cs="Arial"/>
                <w:iCs/>
                <w:color w:val="000000"/>
                <w:sz w:val="16"/>
                <w:szCs w:val="16"/>
              </w:rPr>
              <w:t>6,478</w:t>
            </w:r>
          </w:p>
        </w:tc>
        <w:tc>
          <w:tcPr>
            <w:tcW w:w="772" w:type="pct"/>
            <w:tcBorders>
              <w:top w:val="nil"/>
              <w:left w:val="nil"/>
              <w:bottom w:val="nil"/>
            </w:tcBorders>
            <w:shd w:val="clear" w:color="000000" w:fill="E6E6E6"/>
            <w:vAlign w:val="bottom"/>
            <w:hideMark/>
          </w:tcPr>
          <w:p w14:paraId="13BF7E01" w14:textId="108BC3B9" w:rsidR="00951D97" w:rsidRPr="00951D97" w:rsidRDefault="00951D97" w:rsidP="00951D97">
            <w:pPr>
              <w:spacing w:before="0" w:after="0" w:line="240" w:lineRule="auto"/>
              <w:jc w:val="right"/>
              <w:rPr>
                <w:rFonts w:ascii="Arial" w:hAnsi="Arial" w:cs="Arial"/>
                <w:color w:val="000000"/>
                <w:sz w:val="16"/>
                <w:szCs w:val="16"/>
              </w:rPr>
            </w:pPr>
            <w:r w:rsidRPr="00C60CF1">
              <w:rPr>
                <w:rFonts w:ascii="Arial" w:hAnsi="Arial" w:cs="Arial"/>
                <w:color w:val="000000"/>
                <w:sz w:val="16"/>
                <w:szCs w:val="16"/>
              </w:rPr>
              <w:t>6,514</w:t>
            </w:r>
          </w:p>
        </w:tc>
      </w:tr>
      <w:tr w:rsidR="00951D97" w:rsidRPr="00951D97" w14:paraId="0489F20A" w14:textId="77777777" w:rsidTr="00951D97">
        <w:trPr>
          <w:trHeight w:val="204"/>
        </w:trPr>
        <w:tc>
          <w:tcPr>
            <w:tcW w:w="3457" w:type="pct"/>
            <w:tcBorders>
              <w:top w:val="nil"/>
              <w:bottom w:val="nil"/>
              <w:right w:val="nil"/>
            </w:tcBorders>
            <w:shd w:val="clear" w:color="000000" w:fill="FFFFFF"/>
            <w:vAlign w:val="bottom"/>
          </w:tcPr>
          <w:p w14:paraId="3423C3C3" w14:textId="17389BE7" w:rsidR="00951D97" w:rsidRPr="00951D97" w:rsidRDefault="00951D97" w:rsidP="00951D97">
            <w:pPr>
              <w:spacing w:before="0" w:after="0" w:line="240" w:lineRule="auto"/>
              <w:rPr>
                <w:rFonts w:ascii="Arial" w:hAnsi="Arial" w:cs="Arial"/>
                <w:color w:val="000000"/>
                <w:sz w:val="16"/>
                <w:szCs w:val="16"/>
              </w:rPr>
            </w:pPr>
            <w:r w:rsidRPr="00951D97">
              <w:rPr>
                <w:rFonts w:ascii="Arial" w:hAnsi="Arial" w:cs="Arial"/>
                <w:color w:val="000000"/>
                <w:sz w:val="16"/>
                <w:szCs w:val="16"/>
              </w:rPr>
              <w:t xml:space="preserve">Annual appropriations - other services – </w:t>
            </w:r>
            <w:proofErr w:type="gramStart"/>
            <w:r w:rsidRPr="00951D97">
              <w:rPr>
                <w:rFonts w:ascii="Arial" w:hAnsi="Arial" w:cs="Arial"/>
                <w:color w:val="000000"/>
                <w:sz w:val="16"/>
                <w:szCs w:val="16"/>
              </w:rPr>
              <w:t>non operating</w:t>
            </w:r>
            <w:proofErr w:type="gramEnd"/>
            <w:r w:rsidRPr="00951D97">
              <w:rPr>
                <w:rFonts w:ascii="Arial" w:hAnsi="Arial" w:cs="Arial"/>
                <w:color w:val="000000"/>
                <w:sz w:val="16"/>
                <w:szCs w:val="16"/>
                <w:vertAlign w:val="superscript"/>
              </w:rPr>
              <w:t>(e)</w:t>
            </w:r>
          </w:p>
        </w:tc>
        <w:tc>
          <w:tcPr>
            <w:tcW w:w="772" w:type="pct"/>
            <w:tcBorders>
              <w:top w:val="nil"/>
              <w:left w:val="nil"/>
              <w:bottom w:val="nil"/>
              <w:right w:val="nil"/>
            </w:tcBorders>
            <w:shd w:val="clear" w:color="000000" w:fill="FFFFFF"/>
            <w:vAlign w:val="bottom"/>
          </w:tcPr>
          <w:p w14:paraId="5B19E482" w14:textId="77777777" w:rsidR="00951D97" w:rsidRPr="00951D97" w:rsidRDefault="00951D97" w:rsidP="00951D97">
            <w:pPr>
              <w:spacing w:before="0" w:after="0" w:line="240" w:lineRule="auto"/>
              <w:jc w:val="right"/>
              <w:rPr>
                <w:rFonts w:ascii="Arial" w:hAnsi="Arial" w:cs="Arial"/>
                <w:iCs/>
                <w:color w:val="000000"/>
                <w:sz w:val="16"/>
                <w:szCs w:val="16"/>
              </w:rPr>
            </w:pPr>
          </w:p>
        </w:tc>
        <w:tc>
          <w:tcPr>
            <w:tcW w:w="772" w:type="pct"/>
            <w:tcBorders>
              <w:top w:val="nil"/>
              <w:left w:val="nil"/>
              <w:bottom w:val="nil"/>
            </w:tcBorders>
            <w:shd w:val="clear" w:color="000000" w:fill="E6E6E6"/>
            <w:vAlign w:val="bottom"/>
          </w:tcPr>
          <w:p w14:paraId="0B6032CF" w14:textId="77777777" w:rsidR="00951D97" w:rsidRPr="00951D97" w:rsidRDefault="00951D97" w:rsidP="00951D97">
            <w:pPr>
              <w:spacing w:before="0" w:after="0" w:line="240" w:lineRule="auto"/>
              <w:jc w:val="right"/>
              <w:rPr>
                <w:rFonts w:ascii="Arial" w:hAnsi="Arial" w:cs="Arial"/>
                <w:color w:val="000000"/>
                <w:sz w:val="16"/>
                <w:szCs w:val="16"/>
              </w:rPr>
            </w:pPr>
          </w:p>
        </w:tc>
      </w:tr>
      <w:tr w:rsidR="00951D97" w:rsidRPr="00951D97" w14:paraId="3338D116" w14:textId="77777777" w:rsidTr="00951D97">
        <w:trPr>
          <w:trHeight w:val="204"/>
        </w:trPr>
        <w:tc>
          <w:tcPr>
            <w:tcW w:w="3457" w:type="pct"/>
            <w:tcBorders>
              <w:top w:val="nil"/>
              <w:bottom w:val="nil"/>
              <w:right w:val="nil"/>
            </w:tcBorders>
            <w:shd w:val="clear" w:color="000000" w:fill="FFFFFF"/>
            <w:vAlign w:val="bottom"/>
            <w:hideMark/>
          </w:tcPr>
          <w:p w14:paraId="3CCC517D" w14:textId="77777777" w:rsidR="00951D97" w:rsidRPr="00951D97" w:rsidRDefault="00951D97" w:rsidP="00951D97">
            <w:pPr>
              <w:spacing w:before="0" w:after="0" w:line="240" w:lineRule="auto"/>
              <w:ind w:left="113"/>
              <w:rPr>
                <w:rFonts w:ascii="Arial" w:hAnsi="Arial" w:cs="Arial"/>
                <w:color w:val="000000"/>
                <w:sz w:val="16"/>
                <w:szCs w:val="16"/>
              </w:rPr>
            </w:pPr>
            <w:r w:rsidRPr="00951D97">
              <w:rPr>
                <w:rFonts w:ascii="Arial" w:hAnsi="Arial" w:cs="Arial"/>
                <w:color w:val="000000"/>
                <w:sz w:val="16"/>
                <w:szCs w:val="16"/>
              </w:rPr>
              <w:t>Equity injection</w:t>
            </w:r>
          </w:p>
        </w:tc>
        <w:tc>
          <w:tcPr>
            <w:tcW w:w="772" w:type="pct"/>
            <w:tcBorders>
              <w:top w:val="nil"/>
              <w:left w:val="nil"/>
              <w:bottom w:val="nil"/>
              <w:right w:val="nil"/>
            </w:tcBorders>
            <w:shd w:val="clear" w:color="000000" w:fill="FFFFFF"/>
            <w:vAlign w:val="bottom"/>
            <w:hideMark/>
          </w:tcPr>
          <w:p w14:paraId="055F0E9E" w14:textId="261AD983" w:rsidR="00951D97" w:rsidRPr="00951D97" w:rsidRDefault="00951D97" w:rsidP="00951D97">
            <w:pPr>
              <w:spacing w:before="0" w:after="0" w:line="240" w:lineRule="auto"/>
              <w:jc w:val="right"/>
              <w:rPr>
                <w:rFonts w:ascii="Arial" w:hAnsi="Arial" w:cs="Arial"/>
                <w:iCs/>
                <w:color w:val="000000"/>
                <w:sz w:val="16"/>
                <w:szCs w:val="16"/>
              </w:rPr>
            </w:pPr>
            <w:r w:rsidRPr="00C60CF1">
              <w:rPr>
                <w:rFonts w:ascii="Arial" w:hAnsi="Arial" w:cs="Arial"/>
                <w:iCs/>
                <w:color w:val="000000"/>
                <w:sz w:val="16"/>
                <w:szCs w:val="16"/>
              </w:rPr>
              <w:t>12,075</w:t>
            </w:r>
          </w:p>
        </w:tc>
        <w:tc>
          <w:tcPr>
            <w:tcW w:w="772" w:type="pct"/>
            <w:tcBorders>
              <w:top w:val="nil"/>
              <w:left w:val="nil"/>
              <w:bottom w:val="nil"/>
            </w:tcBorders>
            <w:shd w:val="clear" w:color="000000" w:fill="E6E6E6"/>
            <w:vAlign w:val="bottom"/>
            <w:hideMark/>
          </w:tcPr>
          <w:p w14:paraId="2AC06D96" w14:textId="6792F5E3" w:rsidR="00951D97" w:rsidRPr="00951D97" w:rsidRDefault="00951D97" w:rsidP="00951D97">
            <w:pPr>
              <w:spacing w:before="0" w:after="0" w:line="240" w:lineRule="auto"/>
              <w:jc w:val="right"/>
              <w:rPr>
                <w:rFonts w:ascii="Arial" w:hAnsi="Arial" w:cs="Arial"/>
                <w:color w:val="000000"/>
                <w:sz w:val="16"/>
                <w:szCs w:val="16"/>
              </w:rPr>
            </w:pPr>
            <w:r w:rsidRPr="00C60CF1">
              <w:rPr>
                <w:rFonts w:ascii="Arial" w:hAnsi="Arial" w:cs="Arial"/>
                <w:color w:val="000000"/>
                <w:sz w:val="16"/>
                <w:szCs w:val="16"/>
              </w:rPr>
              <w:t>-</w:t>
            </w:r>
          </w:p>
        </w:tc>
      </w:tr>
      <w:tr w:rsidR="00951D97" w:rsidRPr="00951D97" w14:paraId="638E19FB" w14:textId="77777777" w:rsidTr="00951D97">
        <w:trPr>
          <w:trHeight w:val="204"/>
        </w:trPr>
        <w:tc>
          <w:tcPr>
            <w:tcW w:w="3457" w:type="pct"/>
            <w:tcBorders>
              <w:top w:val="nil"/>
              <w:bottom w:val="nil"/>
              <w:right w:val="nil"/>
            </w:tcBorders>
            <w:shd w:val="clear" w:color="000000" w:fill="FFFFFF"/>
            <w:vAlign w:val="bottom"/>
            <w:hideMark/>
          </w:tcPr>
          <w:p w14:paraId="25B9F84F" w14:textId="45789025" w:rsidR="00951D97" w:rsidRPr="00951D97" w:rsidRDefault="00951D97" w:rsidP="00951D97">
            <w:pPr>
              <w:spacing w:before="0" w:after="0" w:line="240" w:lineRule="auto"/>
              <w:rPr>
                <w:rFonts w:ascii="Arial" w:hAnsi="Arial" w:cs="Arial"/>
                <w:color w:val="000000"/>
                <w:sz w:val="16"/>
                <w:szCs w:val="16"/>
              </w:rPr>
            </w:pPr>
            <w:r w:rsidRPr="00951D97">
              <w:rPr>
                <w:rFonts w:ascii="Arial" w:hAnsi="Arial" w:cs="Arial"/>
                <w:color w:val="000000"/>
                <w:sz w:val="16"/>
                <w:szCs w:val="16"/>
              </w:rPr>
              <w:t xml:space="preserve">Total </w:t>
            </w:r>
            <w:r w:rsidR="003352C5">
              <w:rPr>
                <w:rFonts w:ascii="Arial" w:hAnsi="Arial" w:cs="Arial"/>
                <w:color w:val="000000"/>
                <w:sz w:val="16"/>
                <w:szCs w:val="16"/>
              </w:rPr>
              <w:t>Departmental</w:t>
            </w:r>
            <w:r w:rsidRPr="00951D97">
              <w:rPr>
                <w:rFonts w:ascii="Arial" w:hAnsi="Arial" w:cs="Arial"/>
                <w:color w:val="000000"/>
                <w:sz w:val="16"/>
                <w:szCs w:val="16"/>
              </w:rPr>
              <w:t xml:space="preserve"> annual appropriations</w:t>
            </w:r>
          </w:p>
        </w:tc>
        <w:tc>
          <w:tcPr>
            <w:tcW w:w="772" w:type="pct"/>
            <w:tcBorders>
              <w:top w:val="single" w:sz="4" w:space="0" w:color="auto"/>
              <w:left w:val="nil"/>
              <w:bottom w:val="single" w:sz="4" w:space="0" w:color="auto"/>
              <w:right w:val="nil"/>
            </w:tcBorders>
            <w:shd w:val="clear" w:color="000000" w:fill="FFFFFF"/>
            <w:vAlign w:val="bottom"/>
            <w:hideMark/>
          </w:tcPr>
          <w:p w14:paraId="6A77B4D4" w14:textId="5CBCC93D" w:rsidR="00951D97" w:rsidRPr="00951D97" w:rsidRDefault="00951D97" w:rsidP="00951D97">
            <w:pPr>
              <w:spacing w:before="0" w:after="0" w:line="240" w:lineRule="auto"/>
              <w:jc w:val="right"/>
              <w:rPr>
                <w:rFonts w:ascii="Arial" w:hAnsi="Arial" w:cs="Arial"/>
                <w:iCs/>
                <w:color w:val="000000"/>
                <w:sz w:val="16"/>
                <w:szCs w:val="16"/>
              </w:rPr>
            </w:pPr>
            <w:r w:rsidRPr="00C60CF1">
              <w:rPr>
                <w:rFonts w:ascii="Arial" w:hAnsi="Arial" w:cs="Arial"/>
                <w:iCs/>
                <w:color w:val="000000"/>
                <w:sz w:val="16"/>
                <w:szCs w:val="16"/>
              </w:rPr>
              <w:t>130,</w:t>
            </w:r>
            <w:r w:rsidR="00723EBA">
              <w:rPr>
                <w:rFonts w:ascii="Arial" w:hAnsi="Arial" w:cs="Arial"/>
                <w:iCs/>
                <w:color w:val="000000"/>
                <w:sz w:val="16"/>
                <w:szCs w:val="16"/>
              </w:rPr>
              <w:t>437</w:t>
            </w:r>
          </w:p>
        </w:tc>
        <w:tc>
          <w:tcPr>
            <w:tcW w:w="772" w:type="pct"/>
            <w:tcBorders>
              <w:top w:val="single" w:sz="4" w:space="0" w:color="auto"/>
              <w:left w:val="nil"/>
              <w:bottom w:val="single" w:sz="4" w:space="0" w:color="auto"/>
            </w:tcBorders>
            <w:shd w:val="clear" w:color="000000" w:fill="E6E6E6"/>
            <w:vAlign w:val="bottom"/>
            <w:hideMark/>
          </w:tcPr>
          <w:p w14:paraId="0D6129D2" w14:textId="79EB4A22" w:rsidR="00951D97" w:rsidRPr="00951D97" w:rsidRDefault="00951D97" w:rsidP="00951D97">
            <w:pPr>
              <w:spacing w:before="0" w:after="0" w:line="240" w:lineRule="auto"/>
              <w:jc w:val="right"/>
              <w:rPr>
                <w:rFonts w:ascii="Arial" w:hAnsi="Arial" w:cs="Arial"/>
                <w:color w:val="000000"/>
                <w:sz w:val="16"/>
                <w:szCs w:val="16"/>
              </w:rPr>
            </w:pPr>
            <w:r w:rsidRPr="00C60CF1">
              <w:rPr>
                <w:rFonts w:ascii="Arial" w:hAnsi="Arial" w:cs="Arial"/>
                <w:color w:val="000000"/>
                <w:sz w:val="16"/>
                <w:szCs w:val="16"/>
              </w:rPr>
              <w:t>129,</w:t>
            </w:r>
            <w:r w:rsidR="00723EBA">
              <w:rPr>
                <w:rFonts w:ascii="Arial" w:hAnsi="Arial" w:cs="Arial"/>
                <w:color w:val="000000"/>
                <w:sz w:val="16"/>
                <w:szCs w:val="16"/>
              </w:rPr>
              <w:t>080</w:t>
            </w:r>
          </w:p>
        </w:tc>
      </w:tr>
      <w:tr w:rsidR="00951D97" w:rsidRPr="00951D97" w14:paraId="19D6551A" w14:textId="77777777" w:rsidTr="00951D97">
        <w:trPr>
          <w:trHeight w:val="204"/>
        </w:trPr>
        <w:tc>
          <w:tcPr>
            <w:tcW w:w="3457" w:type="pct"/>
            <w:tcBorders>
              <w:top w:val="nil"/>
              <w:bottom w:val="nil"/>
              <w:right w:val="nil"/>
            </w:tcBorders>
            <w:shd w:val="clear" w:color="000000" w:fill="FFFFFF"/>
            <w:vAlign w:val="bottom"/>
            <w:hideMark/>
          </w:tcPr>
          <w:p w14:paraId="5D8790F7" w14:textId="2B4CEADA" w:rsidR="00951D97" w:rsidRPr="00951D97" w:rsidRDefault="00951D97" w:rsidP="00951D97">
            <w:pPr>
              <w:spacing w:before="0" w:after="0" w:line="240" w:lineRule="auto"/>
              <w:rPr>
                <w:rFonts w:ascii="Arial" w:hAnsi="Arial" w:cs="Arial"/>
                <w:b/>
                <w:bCs/>
                <w:iCs/>
                <w:color w:val="000000"/>
                <w:sz w:val="16"/>
                <w:szCs w:val="16"/>
              </w:rPr>
            </w:pPr>
            <w:r w:rsidRPr="00951D97">
              <w:rPr>
                <w:rFonts w:ascii="Arial" w:hAnsi="Arial" w:cs="Arial"/>
                <w:b/>
                <w:bCs/>
                <w:iCs/>
                <w:color w:val="000000"/>
                <w:sz w:val="16"/>
                <w:szCs w:val="16"/>
              </w:rPr>
              <w:t xml:space="preserve">Total </w:t>
            </w:r>
            <w:r w:rsidR="003352C5">
              <w:rPr>
                <w:rFonts w:ascii="Arial" w:hAnsi="Arial" w:cs="Arial"/>
                <w:b/>
                <w:bCs/>
                <w:iCs/>
                <w:color w:val="000000"/>
                <w:sz w:val="16"/>
                <w:szCs w:val="16"/>
              </w:rPr>
              <w:t>Departmental</w:t>
            </w:r>
            <w:r w:rsidRPr="00951D97">
              <w:rPr>
                <w:rFonts w:ascii="Arial" w:hAnsi="Arial" w:cs="Arial"/>
                <w:b/>
                <w:bCs/>
                <w:iCs/>
                <w:color w:val="000000"/>
                <w:sz w:val="16"/>
                <w:szCs w:val="16"/>
              </w:rPr>
              <w:t xml:space="preserve"> resourcing</w:t>
            </w:r>
          </w:p>
        </w:tc>
        <w:tc>
          <w:tcPr>
            <w:tcW w:w="772" w:type="pct"/>
            <w:tcBorders>
              <w:top w:val="nil"/>
              <w:left w:val="nil"/>
              <w:bottom w:val="single" w:sz="4" w:space="0" w:color="auto"/>
              <w:right w:val="nil"/>
            </w:tcBorders>
            <w:shd w:val="clear" w:color="000000" w:fill="FFFFFF"/>
            <w:vAlign w:val="bottom"/>
            <w:hideMark/>
          </w:tcPr>
          <w:p w14:paraId="34D14B51" w14:textId="72B463B6" w:rsidR="00951D97" w:rsidRPr="00951D97" w:rsidRDefault="00951D97" w:rsidP="00951D97">
            <w:pPr>
              <w:spacing w:before="0" w:after="0" w:line="240" w:lineRule="auto"/>
              <w:jc w:val="right"/>
              <w:rPr>
                <w:rFonts w:ascii="Arial" w:hAnsi="Arial" w:cs="Arial"/>
                <w:b/>
                <w:bCs/>
                <w:iCs/>
                <w:color w:val="000000"/>
                <w:sz w:val="16"/>
                <w:szCs w:val="16"/>
              </w:rPr>
            </w:pPr>
            <w:r w:rsidRPr="00C60CF1">
              <w:rPr>
                <w:rFonts w:ascii="Arial" w:hAnsi="Arial" w:cs="Arial"/>
                <w:b/>
                <w:bCs/>
                <w:iCs/>
                <w:color w:val="000000"/>
                <w:sz w:val="16"/>
                <w:szCs w:val="16"/>
              </w:rPr>
              <w:t>130,</w:t>
            </w:r>
            <w:r w:rsidR="00723EBA">
              <w:rPr>
                <w:rFonts w:ascii="Arial" w:hAnsi="Arial" w:cs="Arial"/>
                <w:b/>
                <w:bCs/>
                <w:iCs/>
                <w:color w:val="000000"/>
                <w:sz w:val="16"/>
                <w:szCs w:val="16"/>
              </w:rPr>
              <w:t>437</w:t>
            </w:r>
          </w:p>
        </w:tc>
        <w:tc>
          <w:tcPr>
            <w:tcW w:w="772" w:type="pct"/>
            <w:tcBorders>
              <w:top w:val="nil"/>
              <w:left w:val="nil"/>
              <w:bottom w:val="single" w:sz="4" w:space="0" w:color="auto"/>
            </w:tcBorders>
            <w:shd w:val="clear" w:color="000000" w:fill="E6E6E6"/>
            <w:vAlign w:val="bottom"/>
            <w:hideMark/>
          </w:tcPr>
          <w:p w14:paraId="5C43385E" w14:textId="0B6CCFA0" w:rsidR="00951D97" w:rsidRPr="00951D97" w:rsidRDefault="00951D97" w:rsidP="00951D97">
            <w:pPr>
              <w:spacing w:before="0" w:after="0" w:line="240" w:lineRule="auto"/>
              <w:jc w:val="right"/>
              <w:rPr>
                <w:rFonts w:ascii="Arial" w:hAnsi="Arial" w:cs="Arial"/>
                <w:b/>
                <w:bCs/>
                <w:color w:val="000000"/>
                <w:sz w:val="16"/>
                <w:szCs w:val="16"/>
              </w:rPr>
            </w:pPr>
            <w:r w:rsidRPr="00C60CF1">
              <w:rPr>
                <w:rFonts w:ascii="Arial" w:hAnsi="Arial" w:cs="Arial"/>
                <w:b/>
                <w:bCs/>
                <w:color w:val="000000"/>
                <w:sz w:val="16"/>
                <w:szCs w:val="16"/>
              </w:rPr>
              <w:t>129,</w:t>
            </w:r>
            <w:r w:rsidR="00723EBA">
              <w:rPr>
                <w:rFonts w:ascii="Arial" w:hAnsi="Arial" w:cs="Arial"/>
                <w:b/>
                <w:bCs/>
                <w:color w:val="000000"/>
                <w:sz w:val="16"/>
                <w:szCs w:val="16"/>
              </w:rPr>
              <w:t>080</w:t>
            </w:r>
          </w:p>
        </w:tc>
      </w:tr>
      <w:tr w:rsidR="00951D97" w:rsidRPr="00951D97" w14:paraId="2D4F18D3" w14:textId="77777777" w:rsidTr="00951D97">
        <w:trPr>
          <w:trHeight w:val="204"/>
        </w:trPr>
        <w:tc>
          <w:tcPr>
            <w:tcW w:w="3457" w:type="pct"/>
            <w:tcBorders>
              <w:top w:val="nil"/>
              <w:bottom w:val="single" w:sz="4" w:space="0" w:color="auto"/>
              <w:right w:val="nil"/>
            </w:tcBorders>
            <w:shd w:val="clear" w:color="000000" w:fill="FFFFFF"/>
            <w:vAlign w:val="bottom"/>
            <w:hideMark/>
          </w:tcPr>
          <w:p w14:paraId="4E8B8FF3" w14:textId="77777777" w:rsidR="00951D97" w:rsidRPr="00951D97" w:rsidRDefault="00951D97" w:rsidP="00951D97">
            <w:pPr>
              <w:spacing w:before="0" w:after="0" w:line="240" w:lineRule="auto"/>
              <w:rPr>
                <w:rFonts w:ascii="Arial" w:hAnsi="Arial" w:cs="Arial"/>
                <w:b/>
                <w:bCs/>
                <w:color w:val="000000"/>
                <w:sz w:val="16"/>
                <w:szCs w:val="16"/>
              </w:rPr>
            </w:pPr>
            <w:r w:rsidRPr="00951D97">
              <w:rPr>
                <w:rFonts w:ascii="Arial" w:hAnsi="Arial" w:cs="Arial"/>
                <w:b/>
                <w:bCs/>
                <w:color w:val="000000"/>
                <w:sz w:val="16"/>
                <w:szCs w:val="16"/>
              </w:rPr>
              <w:t>Total resourcing for National Archives</w:t>
            </w:r>
          </w:p>
        </w:tc>
        <w:tc>
          <w:tcPr>
            <w:tcW w:w="772" w:type="pct"/>
            <w:tcBorders>
              <w:top w:val="nil"/>
              <w:left w:val="nil"/>
              <w:bottom w:val="single" w:sz="4" w:space="0" w:color="auto"/>
              <w:right w:val="nil"/>
            </w:tcBorders>
            <w:shd w:val="clear" w:color="000000" w:fill="FFFFFF"/>
            <w:vAlign w:val="bottom"/>
            <w:hideMark/>
          </w:tcPr>
          <w:p w14:paraId="5B1E3E62" w14:textId="6C8A3D4F" w:rsidR="00951D97" w:rsidRPr="00951D97" w:rsidRDefault="00951D97" w:rsidP="00951D97">
            <w:pPr>
              <w:spacing w:before="0" w:after="0" w:line="240" w:lineRule="auto"/>
              <w:jc w:val="right"/>
              <w:rPr>
                <w:rFonts w:ascii="Arial" w:hAnsi="Arial" w:cs="Arial"/>
                <w:b/>
                <w:bCs/>
                <w:iCs/>
                <w:color w:val="000000"/>
                <w:sz w:val="16"/>
                <w:szCs w:val="16"/>
              </w:rPr>
            </w:pPr>
            <w:r w:rsidRPr="00C60CF1">
              <w:rPr>
                <w:rFonts w:ascii="Arial" w:hAnsi="Arial" w:cs="Arial"/>
                <w:b/>
                <w:bCs/>
                <w:iCs/>
                <w:color w:val="000000"/>
                <w:sz w:val="16"/>
                <w:szCs w:val="16"/>
              </w:rPr>
              <w:t>130,</w:t>
            </w:r>
            <w:r w:rsidR="00723EBA">
              <w:rPr>
                <w:rFonts w:ascii="Arial" w:hAnsi="Arial" w:cs="Arial"/>
                <w:b/>
                <w:bCs/>
                <w:iCs/>
                <w:color w:val="000000"/>
                <w:sz w:val="16"/>
                <w:szCs w:val="16"/>
              </w:rPr>
              <w:t>437</w:t>
            </w:r>
          </w:p>
        </w:tc>
        <w:tc>
          <w:tcPr>
            <w:tcW w:w="772" w:type="pct"/>
            <w:tcBorders>
              <w:top w:val="nil"/>
              <w:left w:val="nil"/>
              <w:bottom w:val="single" w:sz="4" w:space="0" w:color="auto"/>
            </w:tcBorders>
            <w:shd w:val="clear" w:color="000000" w:fill="E6E6E6"/>
            <w:vAlign w:val="bottom"/>
            <w:hideMark/>
          </w:tcPr>
          <w:p w14:paraId="324C1F07" w14:textId="2922F4AE" w:rsidR="00951D97" w:rsidRPr="00951D97" w:rsidRDefault="00951D97" w:rsidP="00951D97">
            <w:pPr>
              <w:spacing w:before="0" w:after="0" w:line="240" w:lineRule="auto"/>
              <w:jc w:val="right"/>
              <w:rPr>
                <w:rFonts w:ascii="Arial" w:hAnsi="Arial" w:cs="Arial"/>
                <w:b/>
                <w:bCs/>
                <w:color w:val="000000"/>
                <w:sz w:val="16"/>
                <w:szCs w:val="16"/>
              </w:rPr>
            </w:pPr>
            <w:r w:rsidRPr="00C60CF1">
              <w:rPr>
                <w:rFonts w:ascii="Arial" w:hAnsi="Arial" w:cs="Arial"/>
                <w:b/>
                <w:bCs/>
                <w:color w:val="000000"/>
                <w:sz w:val="16"/>
                <w:szCs w:val="16"/>
              </w:rPr>
              <w:t>129,</w:t>
            </w:r>
            <w:r w:rsidR="00723EBA">
              <w:rPr>
                <w:rFonts w:ascii="Arial" w:hAnsi="Arial" w:cs="Arial"/>
                <w:b/>
                <w:bCs/>
                <w:color w:val="000000"/>
                <w:sz w:val="16"/>
                <w:szCs w:val="16"/>
              </w:rPr>
              <w:t>080</w:t>
            </w:r>
          </w:p>
        </w:tc>
      </w:tr>
    </w:tbl>
    <w:p w14:paraId="4E7822DB" w14:textId="77777777" w:rsidR="00CB51A9" w:rsidRPr="00951D97" w:rsidRDefault="00CB51A9" w:rsidP="00CB51A9">
      <w:pPr>
        <w:spacing w:before="0" w:after="0" w:line="240" w:lineRule="auto"/>
        <w:rPr>
          <w:rFonts w:ascii="Arial" w:hAnsi="Arial" w:cs="Arial"/>
          <w:sz w:val="16"/>
          <w:szCs w:val="16"/>
        </w:rPr>
      </w:pPr>
    </w:p>
    <w:tbl>
      <w:tblPr>
        <w:tblW w:w="5000" w:type="pct"/>
        <w:tblLook w:val="04A0" w:firstRow="1" w:lastRow="0" w:firstColumn="1" w:lastColumn="0" w:noHBand="0" w:noVBand="1"/>
      </w:tblPr>
      <w:tblGrid>
        <w:gridCol w:w="5331"/>
        <w:gridCol w:w="1190"/>
        <w:gridCol w:w="1189"/>
      </w:tblGrid>
      <w:tr w:rsidR="00CB51A9" w:rsidRPr="00951D97" w14:paraId="74605A5A" w14:textId="77777777" w:rsidTr="002546F4">
        <w:trPr>
          <w:trHeight w:val="204"/>
        </w:trPr>
        <w:tc>
          <w:tcPr>
            <w:tcW w:w="3457" w:type="pct"/>
            <w:tcBorders>
              <w:top w:val="single" w:sz="4" w:space="0" w:color="auto"/>
              <w:bottom w:val="nil"/>
              <w:right w:val="nil"/>
            </w:tcBorders>
            <w:shd w:val="clear" w:color="000000" w:fill="FFFFFF"/>
            <w:vAlign w:val="bottom"/>
            <w:hideMark/>
          </w:tcPr>
          <w:p w14:paraId="71DDFAFB" w14:textId="77777777" w:rsidR="00CB51A9" w:rsidRPr="00951D97" w:rsidRDefault="00CB51A9" w:rsidP="002546F4">
            <w:pPr>
              <w:spacing w:before="0" w:after="0" w:line="240" w:lineRule="auto"/>
              <w:rPr>
                <w:rFonts w:ascii="Arial" w:hAnsi="Arial" w:cs="Arial"/>
                <w:color w:val="000000"/>
                <w:sz w:val="16"/>
                <w:szCs w:val="16"/>
              </w:rPr>
            </w:pPr>
            <w:r w:rsidRPr="00951D97">
              <w:rPr>
                <w:rFonts w:ascii="Arial" w:hAnsi="Arial" w:cs="Arial"/>
                <w:color w:val="000000"/>
                <w:sz w:val="16"/>
                <w:szCs w:val="16"/>
              </w:rPr>
              <w:t> </w:t>
            </w:r>
          </w:p>
        </w:tc>
        <w:tc>
          <w:tcPr>
            <w:tcW w:w="772" w:type="pct"/>
            <w:tcBorders>
              <w:top w:val="single" w:sz="4" w:space="0" w:color="auto"/>
              <w:left w:val="nil"/>
              <w:bottom w:val="single" w:sz="4" w:space="0" w:color="auto"/>
              <w:right w:val="nil"/>
            </w:tcBorders>
            <w:shd w:val="clear" w:color="000000" w:fill="FFFFFF"/>
            <w:vAlign w:val="bottom"/>
            <w:hideMark/>
          </w:tcPr>
          <w:p w14:paraId="6BF25DB3" w14:textId="219ED07C" w:rsidR="00CB51A9" w:rsidRPr="00951D97" w:rsidRDefault="00CB51A9" w:rsidP="002546F4">
            <w:pPr>
              <w:spacing w:before="0" w:after="0" w:line="240" w:lineRule="auto"/>
              <w:jc w:val="right"/>
              <w:rPr>
                <w:rFonts w:ascii="Arial" w:hAnsi="Arial" w:cs="Arial"/>
                <w:iCs/>
                <w:color w:val="000000"/>
                <w:sz w:val="16"/>
                <w:szCs w:val="16"/>
              </w:rPr>
            </w:pPr>
            <w:r w:rsidRPr="00951D97">
              <w:rPr>
                <w:rFonts w:ascii="Arial" w:hAnsi="Arial" w:cs="Arial"/>
                <w:iCs/>
                <w:color w:val="000000"/>
                <w:sz w:val="16"/>
                <w:szCs w:val="16"/>
              </w:rPr>
              <w:t>202</w:t>
            </w:r>
            <w:r w:rsidR="009F09BD" w:rsidRPr="00951D97">
              <w:rPr>
                <w:rFonts w:ascii="Arial" w:hAnsi="Arial" w:cs="Arial"/>
                <w:iCs/>
                <w:color w:val="000000"/>
                <w:sz w:val="16"/>
                <w:szCs w:val="16"/>
              </w:rPr>
              <w:t>4</w:t>
            </w:r>
            <w:r w:rsidRPr="00951D97">
              <w:rPr>
                <w:rFonts w:ascii="Arial" w:hAnsi="Arial" w:cs="Arial"/>
                <w:iCs/>
                <w:color w:val="000000"/>
                <w:sz w:val="16"/>
                <w:szCs w:val="16"/>
              </w:rPr>
              <w:t>-2</w:t>
            </w:r>
            <w:r w:rsidR="009F09BD" w:rsidRPr="00951D97">
              <w:rPr>
                <w:rFonts w:ascii="Arial" w:hAnsi="Arial" w:cs="Arial"/>
                <w:iCs/>
                <w:color w:val="000000"/>
                <w:sz w:val="16"/>
                <w:szCs w:val="16"/>
              </w:rPr>
              <w:t>5</w:t>
            </w:r>
          </w:p>
        </w:tc>
        <w:tc>
          <w:tcPr>
            <w:tcW w:w="772" w:type="pct"/>
            <w:tcBorders>
              <w:top w:val="single" w:sz="4" w:space="0" w:color="auto"/>
              <w:left w:val="nil"/>
              <w:bottom w:val="single" w:sz="4" w:space="0" w:color="auto"/>
            </w:tcBorders>
            <w:shd w:val="clear" w:color="000000" w:fill="E6E6E6"/>
            <w:vAlign w:val="bottom"/>
            <w:hideMark/>
          </w:tcPr>
          <w:p w14:paraId="4C01993B" w14:textId="04D2B208" w:rsidR="00CB51A9" w:rsidRPr="00951D97" w:rsidRDefault="00CB51A9" w:rsidP="002546F4">
            <w:pPr>
              <w:spacing w:before="0" w:after="0" w:line="240" w:lineRule="auto"/>
              <w:jc w:val="right"/>
              <w:rPr>
                <w:rFonts w:ascii="Arial" w:hAnsi="Arial" w:cs="Arial"/>
                <w:color w:val="000000"/>
                <w:sz w:val="16"/>
                <w:szCs w:val="16"/>
              </w:rPr>
            </w:pPr>
            <w:r w:rsidRPr="00951D97">
              <w:rPr>
                <w:rFonts w:ascii="Arial" w:hAnsi="Arial" w:cs="Arial"/>
                <w:color w:val="000000"/>
                <w:sz w:val="16"/>
                <w:szCs w:val="16"/>
              </w:rPr>
              <w:t>202</w:t>
            </w:r>
            <w:r w:rsidR="009F09BD" w:rsidRPr="00951D97">
              <w:rPr>
                <w:rFonts w:ascii="Arial" w:hAnsi="Arial" w:cs="Arial"/>
                <w:color w:val="000000"/>
                <w:sz w:val="16"/>
                <w:szCs w:val="16"/>
              </w:rPr>
              <w:t>5</w:t>
            </w:r>
            <w:r w:rsidRPr="00951D97">
              <w:rPr>
                <w:rFonts w:ascii="Arial" w:hAnsi="Arial" w:cs="Arial"/>
                <w:color w:val="000000"/>
                <w:sz w:val="16"/>
                <w:szCs w:val="16"/>
              </w:rPr>
              <w:t>-2</w:t>
            </w:r>
            <w:r w:rsidR="009F09BD" w:rsidRPr="00951D97">
              <w:rPr>
                <w:rFonts w:ascii="Arial" w:hAnsi="Arial" w:cs="Arial"/>
                <w:color w:val="000000"/>
                <w:sz w:val="16"/>
                <w:szCs w:val="16"/>
              </w:rPr>
              <w:t>6</w:t>
            </w:r>
          </w:p>
        </w:tc>
      </w:tr>
      <w:tr w:rsidR="00CB51A9" w:rsidRPr="00951D97" w14:paraId="27E22285" w14:textId="77777777" w:rsidTr="002546F4">
        <w:trPr>
          <w:trHeight w:val="204"/>
        </w:trPr>
        <w:tc>
          <w:tcPr>
            <w:tcW w:w="3457" w:type="pct"/>
            <w:tcBorders>
              <w:top w:val="nil"/>
              <w:bottom w:val="single" w:sz="4" w:space="0" w:color="auto"/>
              <w:right w:val="nil"/>
            </w:tcBorders>
            <w:shd w:val="clear" w:color="000000" w:fill="FFFFFF"/>
            <w:vAlign w:val="bottom"/>
            <w:hideMark/>
          </w:tcPr>
          <w:p w14:paraId="2F771A72" w14:textId="77777777" w:rsidR="00CB51A9" w:rsidRPr="00951D97" w:rsidRDefault="00CB51A9" w:rsidP="002546F4">
            <w:pPr>
              <w:spacing w:before="0" w:after="0" w:line="240" w:lineRule="auto"/>
              <w:rPr>
                <w:rFonts w:ascii="Arial" w:hAnsi="Arial" w:cs="Arial"/>
                <w:b/>
                <w:bCs/>
                <w:color w:val="000000"/>
                <w:sz w:val="16"/>
                <w:szCs w:val="16"/>
              </w:rPr>
            </w:pPr>
            <w:r w:rsidRPr="00951D97">
              <w:rPr>
                <w:rFonts w:ascii="Arial" w:hAnsi="Arial" w:cs="Arial"/>
                <w:b/>
                <w:bCs/>
                <w:color w:val="000000"/>
                <w:sz w:val="16"/>
                <w:szCs w:val="16"/>
              </w:rPr>
              <w:t>Average staffing level (number)</w:t>
            </w:r>
          </w:p>
        </w:tc>
        <w:tc>
          <w:tcPr>
            <w:tcW w:w="772" w:type="pct"/>
            <w:tcBorders>
              <w:top w:val="nil"/>
              <w:left w:val="nil"/>
              <w:bottom w:val="single" w:sz="4" w:space="0" w:color="auto"/>
              <w:right w:val="nil"/>
            </w:tcBorders>
            <w:shd w:val="clear" w:color="000000" w:fill="FFFFFF"/>
            <w:vAlign w:val="bottom"/>
            <w:hideMark/>
          </w:tcPr>
          <w:p w14:paraId="073E42B0" w14:textId="77777777" w:rsidR="00CB51A9" w:rsidRPr="00951D97" w:rsidRDefault="00CB51A9" w:rsidP="002546F4">
            <w:pPr>
              <w:spacing w:before="0" w:after="0" w:line="240" w:lineRule="auto"/>
              <w:jc w:val="right"/>
              <w:rPr>
                <w:rFonts w:ascii="Arial" w:hAnsi="Arial" w:cs="Arial"/>
                <w:iCs/>
                <w:color w:val="000000"/>
                <w:sz w:val="16"/>
                <w:szCs w:val="16"/>
              </w:rPr>
            </w:pPr>
            <w:r w:rsidRPr="00951D97">
              <w:rPr>
                <w:rFonts w:ascii="Arial" w:hAnsi="Arial" w:cs="Arial"/>
                <w:iCs/>
                <w:color w:val="000000"/>
                <w:sz w:val="16"/>
                <w:szCs w:val="16"/>
              </w:rPr>
              <w:t>376</w:t>
            </w:r>
          </w:p>
        </w:tc>
        <w:tc>
          <w:tcPr>
            <w:tcW w:w="772" w:type="pct"/>
            <w:tcBorders>
              <w:top w:val="nil"/>
              <w:left w:val="nil"/>
              <w:bottom w:val="single" w:sz="4" w:space="0" w:color="auto"/>
            </w:tcBorders>
            <w:shd w:val="clear" w:color="000000" w:fill="E6E6E6"/>
            <w:vAlign w:val="bottom"/>
            <w:hideMark/>
          </w:tcPr>
          <w:p w14:paraId="7A91010C" w14:textId="2DA2A1ED" w:rsidR="00CB51A9" w:rsidRPr="00951D97" w:rsidRDefault="00CB51A9" w:rsidP="002546F4">
            <w:pPr>
              <w:spacing w:before="0" w:after="0" w:line="240" w:lineRule="auto"/>
              <w:jc w:val="right"/>
              <w:rPr>
                <w:rFonts w:ascii="Arial" w:hAnsi="Arial" w:cs="Arial"/>
                <w:color w:val="000000"/>
                <w:sz w:val="16"/>
                <w:szCs w:val="16"/>
              </w:rPr>
            </w:pPr>
            <w:r w:rsidRPr="00951D97">
              <w:rPr>
                <w:rFonts w:ascii="Arial" w:hAnsi="Arial" w:cs="Arial"/>
                <w:color w:val="000000"/>
                <w:sz w:val="16"/>
                <w:szCs w:val="16"/>
              </w:rPr>
              <w:t>36</w:t>
            </w:r>
            <w:r w:rsidR="00951D97">
              <w:rPr>
                <w:rFonts w:ascii="Arial" w:hAnsi="Arial" w:cs="Arial"/>
                <w:color w:val="000000"/>
                <w:sz w:val="16"/>
                <w:szCs w:val="16"/>
              </w:rPr>
              <w:t>1</w:t>
            </w:r>
          </w:p>
        </w:tc>
      </w:tr>
    </w:tbl>
    <w:p w14:paraId="29531738" w14:textId="5ABDB174" w:rsidR="00CB51A9" w:rsidRPr="00951D97" w:rsidRDefault="00CB51A9" w:rsidP="00CB51A9">
      <w:pPr>
        <w:pStyle w:val="ChartandTableFootnote"/>
        <w:spacing w:before="60"/>
      </w:pPr>
      <w:r w:rsidRPr="00951D97">
        <w:t>Prepared on a resourcing (i.e. appropriations available)</w:t>
      </w:r>
      <w:r w:rsidR="00723EBA">
        <w:t xml:space="preserve"> </w:t>
      </w:r>
      <w:r w:rsidRPr="00951D97">
        <w:t>basis.</w:t>
      </w:r>
    </w:p>
    <w:p w14:paraId="73AE7D15" w14:textId="77777777" w:rsidR="00CB51A9" w:rsidRPr="00951D97" w:rsidRDefault="00CB51A9" w:rsidP="00CB51A9">
      <w:pPr>
        <w:pStyle w:val="ChartandTableFootnote"/>
      </w:pPr>
      <w:r w:rsidRPr="00951D97">
        <w:t>All figures shown above are GST exclusive - these may not match figures in the cash flow statement.</w:t>
      </w:r>
    </w:p>
    <w:p w14:paraId="0801823F" w14:textId="718A6FAF" w:rsidR="00CB51A9" w:rsidRPr="00951D97" w:rsidRDefault="00CB51A9" w:rsidP="00CD55A0">
      <w:pPr>
        <w:pStyle w:val="ListParagraph"/>
        <w:numPr>
          <w:ilvl w:val="0"/>
          <w:numId w:val="198"/>
        </w:numPr>
        <w:spacing w:before="0" w:after="0" w:line="240" w:lineRule="auto"/>
        <w:ind w:left="284" w:hanging="284"/>
        <w:rPr>
          <w:rFonts w:ascii="Arial" w:hAnsi="Arial" w:cs="Arial"/>
          <w:color w:val="000000"/>
          <w:sz w:val="16"/>
          <w:szCs w:val="16"/>
        </w:rPr>
      </w:pPr>
      <w:r w:rsidRPr="00951D97">
        <w:rPr>
          <w:rFonts w:ascii="Arial" w:hAnsi="Arial" w:cs="Arial"/>
          <w:color w:val="000000"/>
          <w:sz w:val="16"/>
          <w:szCs w:val="16"/>
        </w:rPr>
        <w:t xml:space="preserve">Appropriation Bill (No. 1) </w:t>
      </w:r>
      <w:r w:rsidR="00951D97" w:rsidRPr="00951D97">
        <w:rPr>
          <w:rFonts w:ascii="Arial" w:hAnsi="Arial" w:cs="Arial"/>
          <w:color w:val="000000"/>
          <w:sz w:val="16"/>
          <w:szCs w:val="16"/>
        </w:rPr>
        <w:t>2025-2026 and Supply Bill (No. 1) 2025-2026.</w:t>
      </w:r>
    </w:p>
    <w:p w14:paraId="3CEE68DA" w14:textId="1ACE9232" w:rsidR="00CB51A9" w:rsidRPr="00951D97" w:rsidRDefault="00CB51A9" w:rsidP="00CD55A0">
      <w:pPr>
        <w:pStyle w:val="ListParagraph"/>
        <w:numPr>
          <w:ilvl w:val="0"/>
          <w:numId w:val="198"/>
        </w:numPr>
        <w:spacing w:after="0"/>
        <w:ind w:left="284" w:hanging="284"/>
        <w:rPr>
          <w:rFonts w:ascii="Arial" w:hAnsi="Arial" w:cs="Arial"/>
          <w:color w:val="000000"/>
          <w:sz w:val="16"/>
          <w:szCs w:val="16"/>
        </w:rPr>
      </w:pPr>
      <w:r w:rsidRPr="00951D97">
        <w:rPr>
          <w:rFonts w:ascii="Arial" w:hAnsi="Arial" w:cs="Arial"/>
          <w:color w:val="000000"/>
          <w:sz w:val="16"/>
          <w:szCs w:val="16"/>
        </w:rPr>
        <w:t xml:space="preserve">Excludes </w:t>
      </w:r>
      <w:r w:rsidR="003352C5">
        <w:rPr>
          <w:rFonts w:ascii="Arial" w:hAnsi="Arial" w:cs="Arial"/>
          <w:color w:val="000000"/>
          <w:sz w:val="16"/>
          <w:szCs w:val="16"/>
        </w:rPr>
        <w:t>Departmental</w:t>
      </w:r>
      <w:r w:rsidRPr="00951D97">
        <w:rPr>
          <w:rFonts w:ascii="Arial" w:hAnsi="Arial" w:cs="Arial"/>
          <w:color w:val="000000"/>
          <w:sz w:val="16"/>
          <w:szCs w:val="16"/>
        </w:rPr>
        <w:t xml:space="preserve"> Capital Budget (DCB).</w:t>
      </w:r>
    </w:p>
    <w:p w14:paraId="2139555B" w14:textId="77777777" w:rsidR="00CB51A9" w:rsidRPr="00951D97" w:rsidRDefault="00CB51A9" w:rsidP="00CD55A0">
      <w:pPr>
        <w:pStyle w:val="ListParagraph"/>
        <w:numPr>
          <w:ilvl w:val="0"/>
          <w:numId w:val="198"/>
        </w:numPr>
        <w:spacing w:after="0"/>
        <w:ind w:left="284" w:hanging="284"/>
        <w:rPr>
          <w:rFonts w:ascii="Arial" w:hAnsi="Arial" w:cs="Arial"/>
          <w:color w:val="000000"/>
          <w:sz w:val="16"/>
          <w:szCs w:val="16"/>
        </w:rPr>
      </w:pPr>
      <w:r w:rsidRPr="00951D97">
        <w:rPr>
          <w:rFonts w:ascii="Arial" w:hAnsi="Arial" w:cs="Arial"/>
          <w:color w:val="000000"/>
          <w:sz w:val="16"/>
          <w:szCs w:val="16"/>
        </w:rPr>
        <w:t>Estimated External Revenue receipts under section 74 of the PGPA Act.</w:t>
      </w:r>
    </w:p>
    <w:p w14:paraId="2F8C3596" w14:textId="6C00FCA7" w:rsidR="00CB51A9" w:rsidRDefault="003352C5" w:rsidP="00CD55A0">
      <w:pPr>
        <w:pStyle w:val="ListParagraph"/>
        <w:numPr>
          <w:ilvl w:val="0"/>
          <w:numId w:val="198"/>
        </w:numPr>
        <w:spacing w:after="0"/>
        <w:ind w:left="284" w:hanging="284"/>
        <w:rPr>
          <w:rFonts w:ascii="Arial" w:hAnsi="Arial" w:cs="Arial"/>
          <w:color w:val="000000"/>
          <w:sz w:val="16"/>
          <w:szCs w:val="16"/>
        </w:rPr>
      </w:pPr>
      <w:r>
        <w:rPr>
          <w:rFonts w:ascii="Arial" w:hAnsi="Arial" w:cs="Arial"/>
          <w:color w:val="000000"/>
          <w:sz w:val="16"/>
          <w:szCs w:val="16"/>
        </w:rPr>
        <w:t>Departmental</w:t>
      </w:r>
      <w:r w:rsidR="00CB51A9" w:rsidRPr="00951D97">
        <w:rPr>
          <w:rFonts w:ascii="Arial" w:hAnsi="Arial" w:cs="Arial"/>
          <w:color w:val="000000"/>
          <w:sz w:val="16"/>
          <w:szCs w:val="16"/>
        </w:rPr>
        <w:t xml:space="preserve"> capital budgets are not separately identified in Appropriation Bill (No. 1) and form part of ordinary annual services items. Please refer to Table 3.5 for further details. For accounting purposes, this amount has been designated as a 'contribution by owner'.</w:t>
      </w:r>
    </w:p>
    <w:p w14:paraId="6309484D" w14:textId="40344C22" w:rsidR="00A840DB" w:rsidRPr="00A840DB" w:rsidRDefault="00A840DB" w:rsidP="00CD55A0">
      <w:pPr>
        <w:pStyle w:val="ListParagraph"/>
        <w:numPr>
          <w:ilvl w:val="0"/>
          <w:numId w:val="198"/>
        </w:numPr>
        <w:spacing w:before="0" w:after="0" w:line="240" w:lineRule="auto"/>
        <w:ind w:left="284" w:hanging="284"/>
        <w:rPr>
          <w:rFonts w:ascii="Arial" w:hAnsi="Arial" w:cs="Arial"/>
          <w:color w:val="000000"/>
          <w:sz w:val="16"/>
          <w:szCs w:val="16"/>
        </w:rPr>
      </w:pPr>
      <w:r w:rsidRPr="00951D97">
        <w:rPr>
          <w:rFonts w:ascii="Arial" w:hAnsi="Arial" w:cs="Arial"/>
          <w:color w:val="000000"/>
          <w:sz w:val="16"/>
          <w:szCs w:val="16"/>
        </w:rPr>
        <w:t xml:space="preserve">Appropriation Bill (No. </w:t>
      </w:r>
      <w:r>
        <w:rPr>
          <w:rFonts w:ascii="Arial" w:hAnsi="Arial" w:cs="Arial"/>
          <w:color w:val="000000"/>
          <w:sz w:val="16"/>
          <w:szCs w:val="16"/>
        </w:rPr>
        <w:t>2</w:t>
      </w:r>
      <w:r w:rsidRPr="00951D97">
        <w:rPr>
          <w:rFonts w:ascii="Arial" w:hAnsi="Arial" w:cs="Arial"/>
          <w:color w:val="000000"/>
          <w:sz w:val="16"/>
          <w:szCs w:val="16"/>
        </w:rPr>
        <w:t xml:space="preserve">) 2025-2026 and Supply Bill (No. </w:t>
      </w:r>
      <w:r>
        <w:rPr>
          <w:rFonts w:ascii="Arial" w:hAnsi="Arial" w:cs="Arial"/>
          <w:color w:val="000000"/>
          <w:sz w:val="16"/>
          <w:szCs w:val="16"/>
        </w:rPr>
        <w:t>2</w:t>
      </w:r>
      <w:r w:rsidRPr="00951D97">
        <w:rPr>
          <w:rFonts w:ascii="Arial" w:hAnsi="Arial" w:cs="Arial"/>
          <w:color w:val="000000"/>
          <w:sz w:val="16"/>
          <w:szCs w:val="16"/>
        </w:rPr>
        <w:t>) 2025-2026.</w:t>
      </w:r>
    </w:p>
    <w:p w14:paraId="18FC8B49" w14:textId="607320C7" w:rsidR="00CB51A9" w:rsidRPr="00951D97" w:rsidRDefault="00CB51A9" w:rsidP="00CB51A9">
      <w:pPr>
        <w:pStyle w:val="Heading3-NAA"/>
      </w:pPr>
      <w:bookmarkStart w:id="20" w:name="_Toc163064897"/>
      <w:bookmarkStart w:id="21" w:name="_Toc164695289"/>
      <w:bookmarkStart w:id="22" w:name="_Toc165838222"/>
      <w:r w:rsidRPr="00951D97">
        <w:t>1.3</w:t>
      </w:r>
      <w:r w:rsidRPr="00951D97">
        <w:tab/>
        <w:t>Budget measures</w:t>
      </w:r>
      <w:bookmarkEnd w:id="20"/>
      <w:bookmarkEnd w:id="21"/>
      <w:bookmarkEnd w:id="22"/>
    </w:p>
    <w:p w14:paraId="2B783401" w14:textId="364443D4" w:rsidR="00CB51A9" w:rsidRPr="00AC0275" w:rsidRDefault="00CB51A9" w:rsidP="00CB51A9">
      <w:pPr>
        <w:rPr>
          <w:sz w:val="20"/>
        </w:rPr>
      </w:pPr>
      <w:r w:rsidRPr="00951D97">
        <w:rPr>
          <w:sz w:val="20"/>
        </w:rPr>
        <w:t xml:space="preserve">There are no </w:t>
      </w:r>
      <w:r w:rsidR="000E0F47" w:rsidRPr="00951D97">
        <w:rPr>
          <w:sz w:val="20"/>
        </w:rPr>
        <w:t>new</w:t>
      </w:r>
      <w:r w:rsidRPr="00951D97">
        <w:rPr>
          <w:sz w:val="20"/>
        </w:rPr>
        <w:t xml:space="preserve"> measures for the National Archives for the </w:t>
      </w:r>
      <w:r w:rsidR="000E0F47" w:rsidRPr="00951D97">
        <w:rPr>
          <w:sz w:val="20"/>
        </w:rPr>
        <w:t>202</w:t>
      </w:r>
      <w:r w:rsidR="009F09BD" w:rsidRPr="00951D97">
        <w:rPr>
          <w:sz w:val="20"/>
        </w:rPr>
        <w:t>5</w:t>
      </w:r>
      <w:r w:rsidR="000E0F47" w:rsidRPr="00951D97">
        <w:rPr>
          <w:rFonts w:ascii="Arial" w:eastAsia="Calibri" w:hAnsi="Arial" w:cs="Arial"/>
          <w:sz w:val="16"/>
          <w:szCs w:val="16"/>
          <w:lang w:eastAsia="en-US"/>
        </w:rPr>
        <w:t>–</w:t>
      </w:r>
      <w:r w:rsidR="000E0F47" w:rsidRPr="00951D97">
        <w:rPr>
          <w:sz w:val="20"/>
        </w:rPr>
        <w:t>2</w:t>
      </w:r>
      <w:r w:rsidR="009F09BD" w:rsidRPr="00951D97">
        <w:rPr>
          <w:sz w:val="20"/>
        </w:rPr>
        <w:t>6</w:t>
      </w:r>
      <w:r w:rsidR="000E0F47" w:rsidRPr="00951D97">
        <w:rPr>
          <w:sz w:val="20"/>
        </w:rPr>
        <w:t xml:space="preserve"> Budget</w:t>
      </w:r>
      <w:r w:rsidRPr="00951D97">
        <w:rPr>
          <w:sz w:val="20"/>
        </w:rPr>
        <w:t>.</w:t>
      </w:r>
      <w:r w:rsidRPr="00AC0275">
        <w:rPr>
          <w:sz w:val="20"/>
        </w:rPr>
        <w:t xml:space="preserve"> </w:t>
      </w:r>
    </w:p>
    <w:p w14:paraId="3D6FE4F4" w14:textId="2B03FED3" w:rsidR="00CB51A9" w:rsidRPr="00951D97" w:rsidRDefault="00CB51A9" w:rsidP="00CB51A9">
      <w:pPr>
        <w:pStyle w:val="Heading2-NAA"/>
      </w:pPr>
      <w:r>
        <w:br w:type="page"/>
      </w:r>
      <w:bookmarkStart w:id="23" w:name="_Toc164695290"/>
      <w:bookmarkStart w:id="24" w:name="_Toc165838223"/>
      <w:r w:rsidRPr="00951D97">
        <w:lastRenderedPageBreak/>
        <w:t>Section 2: Outcomes and planned performance</w:t>
      </w:r>
      <w:bookmarkEnd w:id="23"/>
      <w:bookmarkEnd w:id="24"/>
    </w:p>
    <w:p w14:paraId="08AF2F46" w14:textId="77777777" w:rsidR="00CB51A9" w:rsidRPr="00951D97" w:rsidRDefault="00CB51A9" w:rsidP="00CB51A9">
      <w:pPr>
        <w:rPr>
          <w:sz w:val="20"/>
        </w:rPr>
      </w:pPr>
      <w:r w:rsidRPr="00951D97">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43B5409C" w14:textId="77777777" w:rsidR="00CB51A9" w:rsidRPr="00951D97" w:rsidRDefault="00CB51A9" w:rsidP="00CB51A9">
      <w:pPr>
        <w:rPr>
          <w:i/>
          <w:color w:val="FF0000"/>
          <w:sz w:val="20"/>
        </w:rPr>
      </w:pPr>
      <w:r w:rsidRPr="00951D97">
        <w:rPr>
          <w:sz w:val="20"/>
        </w:rPr>
        <w:t xml:space="preserve">Each outcome is described below together with its related programs. The following provides detailed information on expenses for each outcome and program, further broken down by funding source.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CB51A9" w:rsidRPr="001C6402" w14:paraId="4826B2E7" w14:textId="77777777" w:rsidTr="002546F4">
        <w:tc>
          <w:tcPr>
            <w:tcW w:w="5000" w:type="pct"/>
            <w:shd w:val="clear" w:color="auto" w:fill="auto"/>
          </w:tcPr>
          <w:p w14:paraId="1B7C72A5" w14:textId="77777777" w:rsidR="00CB51A9" w:rsidRPr="00951D97" w:rsidRDefault="00CB51A9" w:rsidP="002546F4">
            <w:pPr>
              <w:spacing w:before="120" w:after="120" w:line="240" w:lineRule="auto"/>
              <w:jc w:val="both"/>
              <w:rPr>
                <w:b/>
                <w:sz w:val="20"/>
              </w:rPr>
            </w:pPr>
            <w:r w:rsidRPr="00951D97">
              <w:rPr>
                <w:b/>
                <w:sz w:val="20"/>
              </w:rPr>
              <w:t>Note:</w:t>
            </w:r>
          </w:p>
          <w:p w14:paraId="1046F2D8" w14:textId="77777777" w:rsidR="00CB51A9" w:rsidRPr="00951D97" w:rsidRDefault="00CB51A9" w:rsidP="002546F4">
            <w:pPr>
              <w:rPr>
                <w:sz w:val="20"/>
              </w:rPr>
            </w:pPr>
            <w:r w:rsidRPr="00951D97">
              <w:rPr>
                <w:sz w:val="20"/>
              </w:rPr>
              <w:t xml:space="preserve">Performance reporting requirements in the Portfolio Budget Statements are part of the Commonwealth performance framework established by the </w:t>
            </w:r>
            <w:r w:rsidRPr="00951D97">
              <w:rPr>
                <w:i/>
                <w:sz w:val="20"/>
              </w:rPr>
              <w:t>Public Governance, Performance and Accountability Act 2013</w:t>
            </w:r>
            <w:r w:rsidRPr="00951D97">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537F62DE" w14:textId="77777777" w:rsidR="00951D97" w:rsidRPr="00A147DC" w:rsidRDefault="00951D97" w:rsidP="00951D97">
            <w:pPr>
              <w:rPr>
                <w:sz w:val="20"/>
                <w:u w:val="single"/>
              </w:rPr>
            </w:pPr>
            <w:r w:rsidRPr="00A147DC">
              <w:rPr>
                <w:sz w:val="20"/>
              </w:rPr>
              <w:t xml:space="preserve">The most recent corporate plan for National Archives of Australia can be found at:  </w:t>
            </w:r>
            <w:r>
              <w:rPr>
                <w:rStyle w:val="Hyperlink"/>
                <w:sz w:val="20"/>
              </w:rPr>
              <w:t xml:space="preserve"> </w:t>
            </w:r>
            <w:r w:rsidRPr="0066733C">
              <w:rPr>
                <w:rStyle w:val="Hyperlink"/>
                <w:sz w:val="20"/>
              </w:rPr>
              <w:t>https://www.naa.gov.au/sites/default/files/2024-08/NAA-Corporate-Plan-2024-25.pdf</w:t>
            </w:r>
          </w:p>
          <w:p w14:paraId="62FE12DE" w14:textId="0A5C054A" w:rsidR="00CB51A9" w:rsidRPr="001C6402" w:rsidRDefault="00951D97" w:rsidP="00951D97">
            <w:r w:rsidRPr="00A147DC">
              <w:rPr>
                <w:sz w:val="20"/>
              </w:rPr>
              <w:t xml:space="preserve">The most recent annual performance statement can be found at: </w:t>
            </w:r>
            <w:hyperlink r:id="rId22" w:history="1">
              <w:r w:rsidRPr="00A147DC">
                <w:rPr>
                  <w:rStyle w:val="Hyperlink"/>
                  <w:sz w:val="20"/>
                </w:rPr>
                <w:t>https://www.naa.gov.au/about-us/our-organisation/accountability-an-reporting/annual-reports</w:t>
              </w:r>
            </w:hyperlink>
          </w:p>
        </w:tc>
      </w:tr>
    </w:tbl>
    <w:p w14:paraId="3D013BCA" w14:textId="77777777" w:rsidR="00D43CFB" w:rsidRDefault="00D43CFB" w:rsidP="00FF510E">
      <w:pPr>
        <w:rPr>
          <w:highlight w:val="yellow"/>
        </w:rPr>
      </w:pPr>
      <w:bookmarkStart w:id="25" w:name="_Toc163117079"/>
      <w:bookmarkStart w:id="26" w:name="_Toc164695291"/>
      <w:bookmarkStart w:id="27" w:name="_Toc165838224"/>
    </w:p>
    <w:p w14:paraId="30FA53BF" w14:textId="77777777" w:rsidR="00D43CFB" w:rsidRDefault="00D43CFB">
      <w:pPr>
        <w:spacing w:before="0" w:after="0" w:line="240" w:lineRule="auto"/>
        <w:rPr>
          <w:highlight w:val="yellow"/>
        </w:rPr>
      </w:pPr>
      <w:r>
        <w:rPr>
          <w:b/>
          <w:highlight w:val="yellow"/>
        </w:rPr>
        <w:br w:type="page"/>
      </w:r>
    </w:p>
    <w:p w14:paraId="1E5E10E0" w14:textId="1A92AC31" w:rsidR="00CB51A9" w:rsidRPr="00F743D8" w:rsidRDefault="00CB51A9" w:rsidP="00CB51A9">
      <w:pPr>
        <w:pStyle w:val="Heading3-NAA"/>
        <w:spacing w:after="240"/>
      </w:pPr>
      <w:r>
        <w:lastRenderedPageBreak/>
        <w:t>2.1</w:t>
      </w:r>
      <w:r w:rsidRPr="00F743D8">
        <w:t xml:space="preserve"> </w:t>
      </w:r>
      <w:r w:rsidRPr="00F743D8">
        <w:tab/>
        <w:t xml:space="preserve">Budgeted expenses and performance for Outcome </w:t>
      </w:r>
      <w:r>
        <w:t>1</w:t>
      </w:r>
      <w:bookmarkEnd w:id="25"/>
      <w:bookmarkEnd w:id="26"/>
      <w:bookmarkEnd w:id="2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CB51A9" w:rsidRPr="001C6402" w14:paraId="14AA4AC1" w14:textId="77777777" w:rsidTr="002546F4">
        <w:tc>
          <w:tcPr>
            <w:tcW w:w="7704" w:type="dxa"/>
            <w:shd w:val="clear" w:color="auto" w:fill="E6E6E6"/>
          </w:tcPr>
          <w:p w14:paraId="19BA21AB" w14:textId="77777777" w:rsidR="00CB51A9" w:rsidRPr="00C677DD" w:rsidRDefault="00CB51A9" w:rsidP="002546F4">
            <w:pPr>
              <w:pStyle w:val="TableColumnHeadingLeft"/>
              <w:rPr>
                <w:sz w:val="20"/>
              </w:rPr>
            </w:pPr>
            <w:r w:rsidRPr="00C677DD">
              <w:rPr>
                <w:sz w:val="20"/>
              </w:rPr>
              <w:t>Outcome 1: To promote the creation, management, and preservation of authentic, reliable, and useable Commonwealth records, and to facilitate Australians’ access to the archival resources of the Commonwealth</w:t>
            </w:r>
          </w:p>
        </w:tc>
      </w:tr>
    </w:tbl>
    <w:p w14:paraId="64029957" w14:textId="77777777" w:rsidR="00CB51A9" w:rsidRPr="008350FE" w:rsidRDefault="00CB51A9" w:rsidP="008350FE">
      <w:pPr>
        <w:rPr>
          <w:rFonts w:ascii="Arial Bold" w:hAnsi="Arial Bold" w:cs="Arial"/>
          <w:b/>
          <w:i/>
          <w:sz w:val="20"/>
        </w:rPr>
      </w:pPr>
      <w:r w:rsidRPr="008350FE">
        <w:rPr>
          <w:rFonts w:ascii="Arial Bold" w:hAnsi="Arial Bold" w:cs="Arial"/>
          <w:b/>
          <w:sz w:val="20"/>
        </w:rPr>
        <w:t>Budgeted expenses for Outcome 1</w:t>
      </w:r>
    </w:p>
    <w:p w14:paraId="52C18688" w14:textId="01517B2A" w:rsidR="00CB51A9" w:rsidRPr="00951D97" w:rsidRDefault="00CB51A9" w:rsidP="00CB51A9">
      <w:pPr>
        <w:rPr>
          <w:sz w:val="20"/>
        </w:rPr>
      </w:pPr>
      <w:r w:rsidRPr="00951D97">
        <w:rPr>
          <w:sz w:val="20"/>
        </w:rPr>
        <w:t>This table shows how much the National Archives intends to spend (on an accrual basis) on achieving the outcome, broken down by program.</w:t>
      </w:r>
    </w:p>
    <w:p w14:paraId="6552E6C5" w14:textId="77777777" w:rsidR="00CB51A9" w:rsidRPr="00951D97" w:rsidRDefault="00CB51A9" w:rsidP="00CB51A9">
      <w:pPr>
        <w:pStyle w:val="TableHeading"/>
      </w:pPr>
      <w:r w:rsidRPr="00951D97">
        <w:t>Table 2.1.1: Budgeted expenses for Outcome 1</w:t>
      </w:r>
    </w:p>
    <w:tbl>
      <w:tblPr>
        <w:tblW w:w="5000" w:type="pct"/>
        <w:tblLook w:val="04A0" w:firstRow="1" w:lastRow="0" w:firstColumn="1" w:lastColumn="0" w:noHBand="0" w:noVBand="1"/>
      </w:tblPr>
      <w:tblGrid>
        <w:gridCol w:w="3277"/>
        <w:gridCol w:w="928"/>
        <w:gridCol w:w="876"/>
        <w:gridCol w:w="876"/>
        <w:gridCol w:w="877"/>
        <w:gridCol w:w="876"/>
      </w:tblGrid>
      <w:tr w:rsidR="009F09BD" w:rsidRPr="00951D97" w14:paraId="4932761C" w14:textId="77777777" w:rsidTr="002546F4">
        <w:trPr>
          <w:trHeight w:val="204"/>
        </w:trPr>
        <w:tc>
          <w:tcPr>
            <w:tcW w:w="2125" w:type="pct"/>
            <w:tcBorders>
              <w:top w:val="single" w:sz="4" w:space="0" w:color="auto"/>
              <w:bottom w:val="single" w:sz="4" w:space="0" w:color="auto"/>
              <w:right w:val="nil"/>
            </w:tcBorders>
            <w:shd w:val="clear" w:color="auto" w:fill="auto"/>
            <w:vAlign w:val="center"/>
            <w:hideMark/>
          </w:tcPr>
          <w:p w14:paraId="386C0BD4" w14:textId="77777777" w:rsidR="009F09BD" w:rsidRPr="00951D97" w:rsidRDefault="009F09BD" w:rsidP="009F09BD">
            <w:pPr>
              <w:spacing w:before="0" w:after="0" w:line="240" w:lineRule="auto"/>
              <w:rPr>
                <w:rFonts w:ascii="Arial" w:hAnsi="Arial" w:cs="Arial"/>
                <w:b/>
                <w:bCs/>
                <w:color w:val="000000"/>
                <w:sz w:val="16"/>
                <w:szCs w:val="16"/>
              </w:rPr>
            </w:pPr>
            <w:r w:rsidRPr="00951D97">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240E8BF3" w14:textId="24C82321" w:rsidR="009F09BD" w:rsidRPr="00951D97" w:rsidRDefault="009F09BD" w:rsidP="009F09BD">
            <w:pPr>
              <w:spacing w:before="0" w:after="0" w:line="240" w:lineRule="auto"/>
              <w:jc w:val="right"/>
              <w:rPr>
                <w:rFonts w:ascii="Arial" w:hAnsi="Arial" w:cs="Arial"/>
                <w:sz w:val="16"/>
                <w:szCs w:val="16"/>
              </w:rPr>
            </w:pPr>
            <w:r w:rsidRPr="00951D97">
              <w:rPr>
                <w:rFonts w:ascii="Arial" w:hAnsi="Arial" w:cs="Arial"/>
                <w:sz w:val="16"/>
                <w:szCs w:val="16"/>
              </w:rPr>
              <w:t>2024-25</w:t>
            </w:r>
            <w:r w:rsidRPr="00951D97">
              <w:rPr>
                <w:rFonts w:ascii="Arial" w:hAnsi="Arial" w:cs="Arial"/>
                <w:sz w:val="16"/>
                <w:szCs w:val="16"/>
              </w:rPr>
              <w:br/>
              <w:t>Estimated</w:t>
            </w:r>
            <w:r w:rsidRPr="00951D97">
              <w:rPr>
                <w:rFonts w:ascii="Arial" w:hAnsi="Arial" w:cs="Arial"/>
                <w:sz w:val="16"/>
                <w:szCs w:val="16"/>
              </w:rPr>
              <w:br/>
              <w:t>actual</w:t>
            </w:r>
            <w:r w:rsidRPr="00951D97">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000000" w:fill="E6E6E6"/>
            <w:vAlign w:val="bottom"/>
            <w:hideMark/>
          </w:tcPr>
          <w:p w14:paraId="5D1BAB23" w14:textId="54135872" w:rsidR="009F09BD" w:rsidRPr="00951D97" w:rsidRDefault="009F09BD" w:rsidP="009F09BD">
            <w:pPr>
              <w:spacing w:before="0" w:after="0" w:line="240" w:lineRule="auto"/>
              <w:jc w:val="right"/>
              <w:rPr>
                <w:rFonts w:ascii="Arial" w:hAnsi="Arial" w:cs="Arial"/>
                <w:sz w:val="16"/>
                <w:szCs w:val="16"/>
              </w:rPr>
            </w:pPr>
            <w:r w:rsidRPr="00951D97">
              <w:rPr>
                <w:rFonts w:ascii="Arial" w:hAnsi="Arial" w:cs="Arial"/>
                <w:sz w:val="16"/>
                <w:szCs w:val="16"/>
              </w:rPr>
              <w:t>2025-26</w:t>
            </w:r>
            <w:r w:rsidRPr="00951D97">
              <w:rPr>
                <w:rFonts w:ascii="Arial" w:hAnsi="Arial" w:cs="Arial"/>
                <w:sz w:val="16"/>
                <w:szCs w:val="16"/>
              </w:rPr>
              <w:br/>
              <w:t>Budget</w:t>
            </w:r>
            <w:r w:rsidRPr="00951D97">
              <w:rPr>
                <w:rFonts w:ascii="Arial" w:hAnsi="Arial" w:cs="Arial"/>
                <w:sz w:val="16"/>
                <w:szCs w:val="16"/>
              </w:rPr>
              <w:br/>
            </w:r>
            <w:r w:rsidRPr="00951D97">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14:paraId="098150F5" w14:textId="5C169D93" w:rsidR="009F09BD" w:rsidRPr="00951D97" w:rsidRDefault="009F09BD" w:rsidP="009F09BD">
            <w:pPr>
              <w:spacing w:before="0" w:after="0" w:line="240" w:lineRule="auto"/>
              <w:jc w:val="right"/>
              <w:rPr>
                <w:rFonts w:ascii="Arial" w:hAnsi="Arial" w:cs="Arial"/>
                <w:sz w:val="16"/>
                <w:szCs w:val="16"/>
              </w:rPr>
            </w:pPr>
            <w:r w:rsidRPr="00951D97">
              <w:rPr>
                <w:rFonts w:ascii="Arial" w:hAnsi="Arial" w:cs="Arial"/>
                <w:sz w:val="16"/>
                <w:szCs w:val="16"/>
              </w:rPr>
              <w:t>2026-27</w:t>
            </w:r>
            <w:r w:rsidRPr="00951D97">
              <w:rPr>
                <w:rFonts w:ascii="Arial" w:hAnsi="Arial" w:cs="Arial"/>
                <w:sz w:val="16"/>
                <w:szCs w:val="16"/>
              </w:rPr>
              <w:br/>
              <w:t>Forward</w:t>
            </w:r>
            <w:r w:rsidRPr="00951D97">
              <w:rPr>
                <w:rFonts w:ascii="Arial" w:hAnsi="Arial" w:cs="Arial"/>
                <w:sz w:val="16"/>
                <w:szCs w:val="16"/>
              </w:rPr>
              <w:br/>
              <w:t>estimate</w:t>
            </w:r>
            <w:r w:rsidRPr="00951D97">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410B886B" w14:textId="47A114E2" w:rsidR="009F09BD" w:rsidRPr="00951D97" w:rsidRDefault="009F09BD" w:rsidP="009F09BD">
            <w:pPr>
              <w:spacing w:before="0" w:after="0" w:line="240" w:lineRule="auto"/>
              <w:jc w:val="right"/>
              <w:rPr>
                <w:rFonts w:ascii="Arial" w:hAnsi="Arial" w:cs="Arial"/>
                <w:sz w:val="16"/>
                <w:szCs w:val="16"/>
              </w:rPr>
            </w:pPr>
            <w:r w:rsidRPr="00951D97">
              <w:rPr>
                <w:rFonts w:ascii="Arial" w:hAnsi="Arial" w:cs="Arial"/>
                <w:sz w:val="16"/>
                <w:szCs w:val="16"/>
              </w:rPr>
              <w:t>2027-28</w:t>
            </w:r>
            <w:r w:rsidRPr="00951D97">
              <w:rPr>
                <w:rFonts w:ascii="Arial" w:hAnsi="Arial" w:cs="Arial"/>
                <w:sz w:val="16"/>
                <w:szCs w:val="16"/>
              </w:rPr>
              <w:br/>
              <w:t>Forward</w:t>
            </w:r>
            <w:r w:rsidRPr="00951D97">
              <w:rPr>
                <w:rFonts w:ascii="Arial" w:hAnsi="Arial" w:cs="Arial"/>
                <w:sz w:val="16"/>
                <w:szCs w:val="16"/>
              </w:rPr>
              <w:br/>
              <w:t>estimate</w:t>
            </w:r>
            <w:r w:rsidRPr="00951D97">
              <w:rPr>
                <w:rFonts w:ascii="Arial" w:hAnsi="Arial" w:cs="Arial"/>
                <w:sz w:val="16"/>
                <w:szCs w:val="16"/>
              </w:rPr>
              <w:br/>
              <w:t>$'000</w:t>
            </w:r>
          </w:p>
        </w:tc>
        <w:tc>
          <w:tcPr>
            <w:tcW w:w="568" w:type="pct"/>
            <w:tcBorders>
              <w:top w:val="single" w:sz="4" w:space="0" w:color="auto"/>
              <w:left w:val="nil"/>
              <w:bottom w:val="single" w:sz="4" w:space="0" w:color="auto"/>
            </w:tcBorders>
            <w:shd w:val="clear" w:color="auto" w:fill="auto"/>
            <w:vAlign w:val="bottom"/>
            <w:hideMark/>
          </w:tcPr>
          <w:p w14:paraId="727D3A4C" w14:textId="0105CD6A" w:rsidR="009F09BD" w:rsidRPr="00951D97" w:rsidRDefault="009F09BD" w:rsidP="009F09BD">
            <w:pPr>
              <w:spacing w:before="0" w:after="0" w:line="240" w:lineRule="auto"/>
              <w:jc w:val="right"/>
              <w:rPr>
                <w:rFonts w:ascii="Arial" w:hAnsi="Arial" w:cs="Arial"/>
                <w:sz w:val="16"/>
                <w:szCs w:val="16"/>
              </w:rPr>
            </w:pPr>
            <w:r w:rsidRPr="00951D97">
              <w:rPr>
                <w:rFonts w:ascii="Arial" w:hAnsi="Arial" w:cs="Arial"/>
                <w:sz w:val="16"/>
                <w:szCs w:val="16"/>
              </w:rPr>
              <w:t>2028-29</w:t>
            </w:r>
            <w:r w:rsidRPr="00951D97">
              <w:rPr>
                <w:rFonts w:ascii="Arial" w:hAnsi="Arial" w:cs="Arial"/>
                <w:sz w:val="16"/>
                <w:szCs w:val="16"/>
              </w:rPr>
              <w:br/>
              <w:t>Forward</w:t>
            </w:r>
            <w:r w:rsidRPr="00951D97">
              <w:rPr>
                <w:rFonts w:ascii="Arial" w:hAnsi="Arial" w:cs="Arial"/>
                <w:sz w:val="16"/>
                <w:szCs w:val="16"/>
              </w:rPr>
              <w:br/>
              <w:t>estimate</w:t>
            </w:r>
            <w:r w:rsidRPr="00951D97">
              <w:rPr>
                <w:rFonts w:ascii="Arial" w:hAnsi="Arial" w:cs="Arial"/>
                <w:sz w:val="16"/>
                <w:szCs w:val="16"/>
              </w:rPr>
              <w:br/>
              <w:t>$'000</w:t>
            </w:r>
          </w:p>
        </w:tc>
      </w:tr>
      <w:tr w:rsidR="00CB51A9" w:rsidRPr="00951D97" w14:paraId="3EBA249F" w14:textId="77777777" w:rsidTr="002546F4">
        <w:trPr>
          <w:trHeight w:val="204"/>
        </w:trPr>
        <w:tc>
          <w:tcPr>
            <w:tcW w:w="5000" w:type="pct"/>
            <w:gridSpan w:val="6"/>
            <w:tcBorders>
              <w:top w:val="single" w:sz="4" w:space="0" w:color="auto"/>
              <w:bottom w:val="single" w:sz="4" w:space="0" w:color="auto"/>
            </w:tcBorders>
            <w:shd w:val="clear" w:color="000000" w:fill="E6E6E6"/>
            <w:vAlign w:val="center"/>
            <w:hideMark/>
          </w:tcPr>
          <w:p w14:paraId="2FE9FDCB" w14:textId="77777777" w:rsidR="00CB51A9" w:rsidRPr="00951D97" w:rsidRDefault="00CB51A9" w:rsidP="002546F4">
            <w:pPr>
              <w:spacing w:before="0" w:after="0" w:line="240" w:lineRule="auto"/>
              <w:rPr>
                <w:rFonts w:ascii="Arial" w:hAnsi="Arial" w:cs="Arial"/>
                <w:b/>
                <w:bCs/>
                <w:sz w:val="16"/>
                <w:szCs w:val="16"/>
              </w:rPr>
            </w:pPr>
            <w:r w:rsidRPr="00951D97">
              <w:rPr>
                <w:rFonts w:ascii="Arial" w:hAnsi="Arial" w:cs="Arial"/>
                <w:b/>
                <w:bCs/>
                <w:sz w:val="16"/>
                <w:szCs w:val="16"/>
              </w:rPr>
              <w:t>Program 1.1: National Archives of Australia</w:t>
            </w:r>
          </w:p>
        </w:tc>
      </w:tr>
      <w:tr w:rsidR="00CB51A9" w:rsidRPr="00951D97" w14:paraId="48C382E2" w14:textId="77777777" w:rsidTr="002546F4">
        <w:trPr>
          <w:trHeight w:val="204"/>
        </w:trPr>
        <w:tc>
          <w:tcPr>
            <w:tcW w:w="2125" w:type="pct"/>
            <w:tcBorders>
              <w:top w:val="nil"/>
              <w:bottom w:val="nil"/>
              <w:right w:val="nil"/>
            </w:tcBorders>
            <w:shd w:val="clear" w:color="000000" w:fill="FFFFFF"/>
            <w:noWrap/>
            <w:vAlign w:val="center"/>
            <w:hideMark/>
          </w:tcPr>
          <w:p w14:paraId="061BB35E" w14:textId="27893FB4" w:rsidR="00CB51A9" w:rsidRPr="00951D97" w:rsidRDefault="003352C5" w:rsidP="002546F4">
            <w:pPr>
              <w:spacing w:before="0" w:after="0" w:line="240" w:lineRule="auto"/>
              <w:rPr>
                <w:rFonts w:ascii="Arial" w:hAnsi="Arial" w:cs="Arial"/>
                <w:sz w:val="16"/>
                <w:szCs w:val="16"/>
              </w:rPr>
            </w:pPr>
            <w:r>
              <w:rPr>
                <w:rFonts w:ascii="Arial" w:hAnsi="Arial" w:cs="Arial"/>
                <w:sz w:val="16"/>
                <w:szCs w:val="16"/>
              </w:rPr>
              <w:t>Departmental</w:t>
            </w:r>
            <w:r w:rsidR="00CB51A9" w:rsidRPr="00951D97">
              <w:rPr>
                <w:rFonts w:ascii="Arial" w:hAnsi="Arial" w:cs="Arial"/>
                <w:sz w:val="16"/>
                <w:szCs w:val="16"/>
              </w:rPr>
              <w:t xml:space="preserve"> expenses</w:t>
            </w:r>
          </w:p>
        </w:tc>
        <w:tc>
          <w:tcPr>
            <w:tcW w:w="602" w:type="pct"/>
            <w:tcBorders>
              <w:top w:val="nil"/>
              <w:left w:val="nil"/>
              <w:bottom w:val="nil"/>
              <w:right w:val="nil"/>
            </w:tcBorders>
            <w:shd w:val="clear" w:color="auto" w:fill="auto"/>
            <w:noWrap/>
            <w:vAlign w:val="bottom"/>
            <w:hideMark/>
          </w:tcPr>
          <w:p w14:paraId="6FBCDB30" w14:textId="77777777" w:rsidR="00CB51A9" w:rsidRPr="00951D97" w:rsidRDefault="00CB51A9" w:rsidP="002546F4">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B31A990" w14:textId="77777777" w:rsidR="00CB51A9" w:rsidRPr="00951D97" w:rsidRDefault="00CB51A9" w:rsidP="002546F4">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7B42CD27" w14:textId="77777777" w:rsidR="00CB51A9" w:rsidRPr="00951D97" w:rsidRDefault="00CB51A9" w:rsidP="002546F4">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4CC55B2F" w14:textId="77777777" w:rsidR="00CB51A9" w:rsidRPr="00951D97" w:rsidRDefault="00CB51A9" w:rsidP="002546F4">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4A480A64" w14:textId="77777777" w:rsidR="00CB51A9" w:rsidRPr="00951D97" w:rsidRDefault="00CB51A9" w:rsidP="002546F4">
            <w:pPr>
              <w:spacing w:before="0" w:after="0" w:line="240" w:lineRule="auto"/>
              <w:jc w:val="right"/>
              <w:rPr>
                <w:rFonts w:ascii="Times New Roman" w:hAnsi="Times New Roman"/>
                <w:sz w:val="20"/>
              </w:rPr>
            </w:pPr>
          </w:p>
        </w:tc>
      </w:tr>
      <w:tr w:rsidR="00951D97" w:rsidRPr="00951D97" w14:paraId="0A4FE5F1" w14:textId="77777777" w:rsidTr="00951D97">
        <w:trPr>
          <w:trHeight w:val="204"/>
        </w:trPr>
        <w:tc>
          <w:tcPr>
            <w:tcW w:w="2125" w:type="pct"/>
            <w:tcBorders>
              <w:top w:val="nil"/>
              <w:bottom w:val="nil"/>
              <w:right w:val="nil"/>
            </w:tcBorders>
            <w:shd w:val="clear" w:color="000000" w:fill="FFFFFF"/>
            <w:noWrap/>
            <w:vAlign w:val="center"/>
            <w:hideMark/>
          </w:tcPr>
          <w:p w14:paraId="0F80E8CD" w14:textId="3E89E51C" w:rsidR="00951D97" w:rsidRPr="00951D97" w:rsidRDefault="003352C5" w:rsidP="00951D97">
            <w:pPr>
              <w:spacing w:before="0" w:after="0" w:line="240" w:lineRule="auto"/>
              <w:ind w:left="113"/>
              <w:rPr>
                <w:rFonts w:ascii="Arial" w:hAnsi="Arial" w:cs="Arial"/>
                <w:sz w:val="16"/>
                <w:szCs w:val="16"/>
              </w:rPr>
            </w:pPr>
            <w:r>
              <w:rPr>
                <w:rFonts w:ascii="Arial" w:hAnsi="Arial" w:cs="Arial"/>
                <w:color w:val="000000"/>
                <w:sz w:val="16"/>
                <w:szCs w:val="16"/>
              </w:rPr>
              <w:t>Departmental</w:t>
            </w:r>
            <w:r w:rsidR="00951D97" w:rsidRPr="00951D97">
              <w:rPr>
                <w:rFonts w:ascii="Arial" w:hAnsi="Arial" w:cs="Arial"/>
                <w:sz w:val="16"/>
                <w:szCs w:val="16"/>
              </w:rPr>
              <w:t xml:space="preserve"> appropriation</w:t>
            </w:r>
          </w:p>
        </w:tc>
        <w:tc>
          <w:tcPr>
            <w:tcW w:w="602" w:type="pct"/>
            <w:tcBorders>
              <w:top w:val="nil"/>
              <w:left w:val="nil"/>
              <w:bottom w:val="nil"/>
              <w:right w:val="nil"/>
            </w:tcBorders>
            <w:shd w:val="clear" w:color="auto" w:fill="auto"/>
            <w:noWrap/>
            <w:vAlign w:val="bottom"/>
            <w:hideMark/>
          </w:tcPr>
          <w:p w14:paraId="5F6FCC00" w14:textId="4615C8C6" w:rsidR="00951D97" w:rsidRPr="00951D97" w:rsidRDefault="00951D97" w:rsidP="00951D97">
            <w:pPr>
              <w:spacing w:before="0" w:after="0" w:line="240" w:lineRule="auto"/>
              <w:jc w:val="right"/>
              <w:rPr>
                <w:rFonts w:ascii="Arial" w:hAnsi="Arial" w:cs="Arial"/>
                <w:color w:val="000000"/>
                <w:sz w:val="16"/>
                <w:szCs w:val="16"/>
              </w:rPr>
            </w:pPr>
            <w:r w:rsidRPr="00525ED1">
              <w:rPr>
                <w:rFonts w:ascii="Arial" w:hAnsi="Arial" w:cs="Arial"/>
                <w:color w:val="000000"/>
                <w:sz w:val="16"/>
                <w:szCs w:val="16"/>
              </w:rPr>
              <w:t>87,080</w:t>
            </w:r>
          </w:p>
        </w:tc>
        <w:tc>
          <w:tcPr>
            <w:tcW w:w="568" w:type="pct"/>
            <w:tcBorders>
              <w:top w:val="nil"/>
              <w:left w:val="nil"/>
              <w:bottom w:val="nil"/>
              <w:right w:val="nil"/>
            </w:tcBorders>
            <w:shd w:val="clear" w:color="000000" w:fill="E6E6E6"/>
            <w:noWrap/>
            <w:vAlign w:val="bottom"/>
            <w:hideMark/>
          </w:tcPr>
          <w:p w14:paraId="5EF1F96F" w14:textId="1E75A0B9"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91,331</w:t>
            </w:r>
          </w:p>
        </w:tc>
        <w:tc>
          <w:tcPr>
            <w:tcW w:w="568" w:type="pct"/>
            <w:tcBorders>
              <w:top w:val="nil"/>
              <w:left w:val="nil"/>
              <w:bottom w:val="nil"/>
              <w:right w:val="nil"/>
            </w:tcBorders>
            <w:shd w:val="clear" w:color="auto" w:fill="auto"/>
            <w:noWrap/>
            <w:vAlign w:val="bottom"/>
            <w:hideMark/>
          </w:tcPr>
          <w:p w14:paraId="03FB0493" w14:textId="1AE8A0C8"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82,979</w:t>
            </w:r>
          </w:p>
        </w:tc>
        <w:tc>
          <w:tcPr>
            <w:tcW w:w="569" w:type="pct"/>
            <w:tcBorders>
              <w:top w:val="nil"/>
              <w:left w:val="nil"/>
              <w:bottom w:val="nil"/>
              <w:right w:val="nil"/>
            </w:tcBorders>
            <w:shd w:val="clear" w:color="auto" w:fill="auto"/>
            <w:noWrap/>
            <w:vAlign w:val="bottom"/>
            <w:hideMark/>
          </w:tcPr>
          <w:p w14:paraId="4FEB286F" w14:textId="116C5D29"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85,916</w:t>
            </w:r>
          </w:p>
        </w:tc>
        <w:tc>
          <w:tcPr>
            <w:tcW w:w="568" w:type="pct"/>
            <w:tcBorders>
              <w:top w:val="nil"/>
              <w:left w:val="nil"/>
              <w:bottom w:val="nil"/>
            </w:tcBorders>
            <w:shd w:val="clear" w:color="auto" w:fill="auto"/>
            <w:noWrap/>
            <w:vAlign w:val="bottom"/>
            <w:hideMark/>
          </w:tcPr>
          <w:p w14:paraId="0B7B0A89" w14:textId="4F00C856"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86,985</w:t>
            </w:r>
          </w:p>
        </w:tc>
      </w:tr>
      <w:tr w:rsidR="00951D97" w:rsidRPr="00951D97" w14:paraId="115E1FA8" w14:textId="77777777" w:rsidTr="00951D97">
        <w:trPr>
          <w:trHeight w:val="204"/>
        </w:trPr>
        <w:tc>
          <w:tcPr>
            <w:tcW w:w="2125" w:type="pct"/>
            <w:tcBorders>
              <w:top w:val="nil"/>
              <w:bottom w:val="nil"/>
              <w:right w:val="nil"/>
            </w:tcBorders>
            <w:shd w:val="clear" w:color="000000" w:fill="FFFFFF"/>
            <w:vAlign w:val="center"/>
            <w:hideMark/>
          </w:tcPr>
          <w:p w14:paraId="3634FC8F" w14:textId="77777777" w:rsidR="00951D97" w:rsidRPr="00951D97" w:rsidRDefault="00951D97" w:rsidP="00951D97">
            <w:pPr>
              <w:spacing w:before="0" w:after="0" w:line="240" w:lineRule="auto"/>
              <w:ind w:left="113"/>
              <w:rPr>
                <w:rFonts w:ascii="Arial" w:hAnsi="Arial" w:cs="Arial"/>
                <w:sz w:val="16"/>
                <w:szCs w:val="16"/>
              </w:rPr>
            </w:pPr>
            <w:r w:rsidRPr="00951D97">
              <w:rPr>
                <w:rFonts w:ascii="Arial" w:hAnsi="Arial" w:cs="Arial"/>
                <w:sz w:val="16"/>
                <w:szCs w:val="16"/>
              </w:rPr>
              <w:t xml:space="preserve">s74 </w:t>
            </w:r>
            <w:r w:rsidRPr="00951D97">
              <w:rPr>
                <w:rFonts w:ascii="Arial" w:hAnsi="Arial" w:cs="Arial"/>
                <w:color w:val="000000"/>
                <w:sz w:val="16"/>
                <w:szCs w:val="16"/>
              </w:rPr>
              <w:t>External</w:t>
            </w:r>
            <w:r w:rsidRPr="00951D97">
              <w:rPr>
                <w:rFonts w:ascii="Arial" w:hAnsi="Arial" w:cs="Arial"/>
                <w:sz w:val="16"/>
                <w:szCs w:val="16"/>
              </w:rPr>
              <w:t xml:space="preserve"> Revenue</w:t>
            </w:r>
            <w:r w:rsidRPr="00951D97">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29C9C1A8" w14:textId="1C547EEB" w:rsidR="00951D97" w:rsidRPr="00951D97" w:rsidRDefault="00951D97" w:rsidP="00951D97">
            <w:pPr>
              <w:spacing w:before="0" w:after="0" w:line="240" w:lineRule="auto"/>
              <w:jc w:val="right"/>
              <w:rPr>
                <w:rFonts w:ascii="Arial" w:hAnsi="Arial" w:cs="Arial"/>
                <w:color w:val="000000"/>
                <w:sz w:val="16"/>
                <w:szCs w:val="16"/>
              </w:rPr>
            </w:pPr>
            <w:r w:rsidRPr="00525ED1">
              <w:rPr>
                <w:rFonts w:ascii="Arial" w:hAnsi="Arial" w:cs="Arial"/>
                <w:color w:val="000000"/>
                <w:sz w:val="16"/>
                <w:szCs w:val="16"/>
              </w:rPr>
              <w:t>2,279</w:t>
            </w:r>
          </w:p>
        </w:tc>
        <w:tc>
          <w:tcPr>
            <w:tcW w:w="568" w:type="pct"/>
            <w:tcBorders>
              <w:top w:val="nil"/>
              <w:left w:val="nil"/>
              <w:bottom w:val="nil"/>
              <w:right w:val="nil"/>
            </w:tcBorders>
            <w:shd w:val="clear" w:color="000000" w:fill="E6E6E6"/>
            <w:noWrap/>
            <w:vAlign w:val="bottom"/>
            <w:hideMark/>
          </w:tcPr>
          <w:p w14:paraId="3C171D5A" w14:textId="3D3A9DA3"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2,283</w:t>
            </w:r>
          </w:p>
        </w:tc>
        <w:tc>
          <w:tcPr>
            <w:tcW w:w="568" w:type="pct"/>
            <w:tcBorders>
              <w:top w:val="nil"/>
              <w:left w:val="nil"/>
              <w:bottom w:val="nil"/>
              <w:right w:val="nil"/>
            </w:tcBorders>
            <w:shd w:val="clear" w:color="auto" w:fill="auto"/>
            <w:noWrap/>
            <w:vAlign w:val="bottom"/>
            <w:hideMark/>
          </w:tcPr>
          <w:p w14:paraId="5DCDDEEF" w14:textId="7C56F7A7"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1,935</w:t>
            </w:r>
          </w:p>
        </w:tc>
        <w:tc>
          <w:tcPr>
            <w:tcW w:w="569" w:type="pct"/>
            <w:tcBorders>
              <w:top w:val="nil"/>
              <w:left w:val="nil"/>
              <w:bottom w:val="nil"/>
              <w:right w:val="nil"/>
            </w:tcBorders>
            <w:shd w:val="clear" w:color="auto" w:fill="auto"/>
            <w:noWrap/>
            <w:vAlign w:val="bottom"/>
            <w:hideMark/>
          </w:tcPr>
          <w:p w14:paraId="3DEE5D7A" w14:textId="372140D1"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2,283</w:t>
            </w:r>
          </w:p>
        </w:tc>
        <w:tc>
          <w:tcPr>
            <w:tcW w:w="568" w:type="pct"/>
            <w:tcBorders>
              <w:top w:val="nil"/>
              <w:left w:val="nil"/>
              <w:bottom w:val="nil"/>
            </w:tcBorders>
            <w:shd w:val="clear" w:color="auto" w:fill="auto"/>
            <w:noWrap/>
            <w:vAlign w:val="bottom"/>
            <w:hideMark/>
          </w:tcPr>
          <w:p w14:paraId="7C84E550" w14:textId="1BB7099D"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1,994</w:t>
            </w:r>
          </w:p>
        </w:tc>
      </w:tr>
      <w:tr w:rsidR="00951D97" w:rsidRPr="00951D97" w14:paraId="30031CDA" w14:textId="77777777" w:rsidTr="00951D97">
        <w:trPr>
          <w:trHeight w:val="204"/>
        </w:trPr>
        <w:tc>
          <w:tcPr>
            <w:tcW w:w="2125" w:type="pct"/>
            <w:tcBorders>
              <w:top w:val="nil"/>
              <w:bottom w:val="nil"/>
              <w:right w:val="nil"/>
            </w:tcBorders>
            <w:shd w:val="clear" w:color="auto" w:fill="auto"/>
            <w:vAlign w:val="center"/>
            <w:hideMark/>
          </w:tcPr>
          <w:p w14:paraId="62F13197" w14:textId="77777777" w:rsidR="00951D97" w:rsidRPr="00951D97" w:rsidRDefault="00951D97" w:rsidP="00951D97">
            <w:pPr>
              <w:spacing w:before="0" w:after="0" w:line="240" w:lineRule="auto"/>
              <w:ind w:left="113"/>
              <w:rPr>
                <w:rFonts w:ascii="Arial" w:hAnsi="Arial" w:cs="Arial"/>
                <w:sz w:val="16"/>
                <w:szCs w:val="16"/>
              </w:rPr>
            </w:pPr>
            <w:r w:rsidRPr="00951D97">
              <w:rPr>
                <w:rFonts w:ascii="Arial" w:hAnsi="Arial" w:cs="Arial"/>
                <w:color w:val="000000"/>
                <w:sz w:val="16"/>
                <w:szCs w:val="16"/>
              </w:rPr>
              <w:t>Expenses</w:t>
            </w:r>
            <w:r w:rsidRPr="00951D97">
              <w:rPr>
                <w:rFonts w:ascii="Arial" w:hAnsi="Arial" w:cs="Arial"/>
                <w:sz w:val="16"/>
                <w:szCs w:val="16"/>
              </w:rPr>
              <w:t xml:space="preserve"> not requiring appropriation in the Budget year</w:t>
            </w:r>
            <w:r w:rsidRPr="00951D97">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5A086B95" w14:textId="755A1E13" w:rsidR="00951D97" w:rsidRPr="00951D97" w:rsidRDefault="00951D97" w:rsidP="00951D97">
            <w:pPr>
              <w:spacing w:before="0" w:after="0" w:line="240" w:lineRule="auto"/>
              <w:jc w:val="right"/>
              <w:rPr>
                <w:rFonts w:ascii="Arial" w:hAnsi="Arial" w:cs="Arial"/>
                <w:color w:val="000000"/>
                <w:sz w:val="16"/>
                <w:szCs w:val="16"/>
              </w:rPr>
            </w:pPr>
            <w:r w:rsidRPr="00525ED1">
              <w:rPr>
                <w:rFonts w:ascii="Arial" w:hAnsi="Arial" w:cs="Arial"/>
                <w:color w:val="000000"/>
                <w:sz w:val="16"/>
                <w:szCs w:val="16"/>
              </w:rPr>
              <w:t>18,726</w:t>
            </w:r>
          </w:p>
        </w:tc>
        <w:tc>
          <w:tcPr>
            <w:tcW w:w="568" w:type="pct"/>
            <w:tcBorders>
              <w:top w:val="nil"/>
              <w:left w:val="nil"/>
              <w:bottom w:val="nil"/>
              <w:right w:val="nil"/>
            </w:tcBorders>
            <w:shd w:val="clear" w:color="000000" w:fill="E6E6E6"/>
            <w:noWrap/>
            <w:vAlign w:val="bottom"/>
            <w:hideMark/>
          </w:tcPr>
          <w:p w14:paraId="10142B64" w14:textId="575DA713"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18,709</w:t>
            </w:r>
          </w:p>
        </w:tc>
        <w:tc>
          <w:tcPr>
            <w:tcW w:w="568" w:type="pct"/>
            <w:tcBorders>
              <w:top w:val="nil"/>
              <w:left w:val="nil"/>
              <w:bottom w:val="nil"/>
              <w:right w:val="nil"/>
            </w:tcBorders>
            <w:shd w:val="clear" w:color="auto" w:fill="auto"/>
            <w:noWrap/>
            <w:vAlign w:val="bottom"/>
            <w:hideMark/>
          </w:tcPr>
          <w:p w14:paraId="70D16342" w14:textId="1CCB14CA"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17,901</w:t>
            </w:r>
          </w:p>
        </w:tc>
        <w:tc>
          <w:tcPr>
            <w:tcW w:w="569" w:type="pct"/>
            <w:tcBorders>
              <w:top w:val="nil"/>
              <w:left w:val="nil"/>
              <w:bottom w:val="nil"/>
              <w:right w:val="nil"/>
            </w:tcBorders>
            <w:shd w:val="clear" w:color="auto" w:fill="auto"/>
            <w:noWrap/>
            <w:vAlign w:val="bottom"/>
            <w:hideMark/>
          </w:tcPr>
          <w:p w14:paraId="2BD9C334" w14:textId="519F60C6"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18,255</w:t>
            </w:r>
          </w:p>
        </w:tc>
        <w:tc>
          <w:tcPr>
            <w:tcW w:w="568" w:type="pct"/>
            <w:tcBorders>
              <w:top w:val="nil"/>
              <w:left w:val="nil"/>
              <w:bottom w:val="nil"/>
            </w:tcBorders>
            <w:shd w:val="clear" w:color="auto" w:fill="auto"/>
            <w:noWrap/>
            <w:vAlign w:val="bottom"/>
            <w:hideMark/>
          </w:tcPr>
          <w:p w14:paraId="5C226ED7" w14:textId="2799BC8B"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18,216</w:t>
            </w:r>
          </w:p>
        </w:tc>
      </w:tr>
      <w:tr w:rsidR="00951D97" w:rsidRPr="00951D97" w14:paraId="1911298B" w14:textId="77777777" w:rsidTr="00951D97">
        <w:trPr>
          <w:trHeight w:val="204"/>
        </w:trPr>
        <w:tc>
          <w:tcPr>
            <w:tcW w:w="2125" w:type="pct"/>
            <w:tcBorders>
              <w:top w:val="nil"/>
              <w:bottom w:val="single" w:sz="4" w:space="0" w:color="000000"/>
              <w:right w:val="nil"/>
            </w:tcBorders>
            <w:shd w:val="clear" w:color="auto" w:fill="auto"/>
            <w:vAlign w:val="center"/>
            <w:hideMark/>
          </w:tcPr>
          <w:p w14:paraId="3FE9AB7F" w14:textId="77777777" w:rsidR="00951D97" w:rsidRPr="00951D97" w:rsidRDefault="00951D97" w:rsidP="00951D97">
            <w:pPr>
              <w:spacing w:before="0" w:after="0" w:line="240" w:lineRule="auto"/>
              <w:rPr>
                <w:rFonts w:ascii="Arial" w:hAnsi="Arial" w:cs="Arial"/>
                <w:b/>
                <w:bCs/>
                <w:sz w:val="16"/>
                <w:szCs w:val="16"/>
              </w:rPr>
            </w:pPr>
            <w:r w:rsidRPr="00951D97">
              <w:rPr>
                <w:rFonts w:ascii="Arial" w:hAnsi="Arial" w:cs="Arial"/>
                <w:b/>
                <w:bCs/>
                <w:sz w:val="16"/>
                <w:szCs w:val="16"/>
              </w:rPr>
              <w:t>Total expenses for program 1.1</w:t>
            </w:r>
          </w:p>
        </w:tc>
        <w:tc>
          <w:tcPr>
            <w:tcW w:w="602" w:type="pct"/>
            <w:tcBorders>
              <w:top w:val="nil"/>
              <w:left w:val="nil"/>
              <w:bottom w:val="single" w:sz="4" w:space="0" w:color="000000"/>
              <w:right w:val="nil"/>
            </w:tcBorders>
            <w:shd w:val="clear" w:color="auto" w:fill="auto"/>
            <w:noWrap/>
            <w:vAlign w:val="bottom"/>
            <w:hideMark/>
          </w:tcPr>
          <w:p w14:paraId="0264FAC3" w14:textId="1105ECD8" w:rsidR="00951D97" w:rsidRPr="00951D97" w:rsidRDefault="00951D97" w:rsidP="00951D97">
            <w:pPr>
              <w:spacing w:before="0" w:after="0" w:line="240" w:lineRule="auto"/>
              <w:jc w:val="right"/>
              <w:rPr>
                <w:rFonts w:ascii="Arial" w:hAnsi="Arial" w:cs="Arial"/>
                <w:b/>
                <w:bCs/>
                <w:color w:val="000000"/>
                <w:sz w:val="16"/>
                <w:szCs w:val="16"/>
              </w:rPr>
            </w:pPr>
            <w:r w:rsidRPr="00525ED1">
              <w:rPr>
                <w:rFonts w:ascii="Arial" w:hAnsi="Arial" w:cs="Arial"/>
                <w:b/>
                <w:bCs/>
                <w:color w:val="000000"/>
                <w:sz w:val="16"/>
                <w:szCs w:val="16"/>
              </w:rPr>
              <w:t>108,085</w:t>
            </w:r>
          </w:p>
        </w:tc>
        <w:tc>
          <w:tcPr>
            <w:tcW w:w="568" w:type="pct"/>
            <w:tcBorders>
              <w:top w:val="nil"/>
              <w:left w:val="nil"/>
              <w:bottom w:val="single" w:sz="4" w:space="0" w:color="000000"/>
              <w:right w:val="nil"/>
            </w:tcBorders>
            <w:shd w:val="clear" w:color="000000" w:fill="E6E6E6"/>
            <w:noWrap/>
            <w:vAlign w:val="bottom"/>
            <w:hideMark/>
          </w:tcPr>
          <w:p w14:paraId="76F4B339" w14:textId="7C7CC8A2" w:rsidR="00951D97" w:rsidRPr="00951D97" w:rsidRDefault="00951D97" w:rsidP="00951D97">
            <w:pPr>
              <w:spacing w:before="0" w:after="0" w:line="240" w:lineRule="auto"/>
              <w:jc w:val="right"/>
              <w:rPr>
                <w:rFonts w:ascii="Arial" w:hAnsi="Arial" w:cs="Arial"/>
                <w:b/>
                <w:bCs/>
                <w:color w:val="000000"/>
                <w:sz w:val="16"/>
                <w:szCs w:val="16"/>
              </w:rPr>
            </w:pPr>
            <w:r w:rsidRPr="00525ED1">
              <w:rPr>
                <w:rFonts w:ascii="Arial" w:hAnsi="Arial" w:cs="Arial"/>
                <w:b/>
                <w:bCs/>
                <w:color w:val="000000"/>
                <w:sz w:val="16"/>
                <w:szCs w:val="16"/>
              </w:rPr>
              <w:t>112,323</w:t>
            </w:r>
          </w:p>
        </w:tc>
        <w:tc>
          <w:tcPr>
            <w:tcW w:w="568" w:type="pct"/>
            <w:tcBorders>
              <w:top w:val="nil"/>
              <w:left w:val="nil"/>
              <w:bottom w:val="single" w:sz="4" w:space="0" w:color="000000"/>
              <w:right w:val="nil"/>
            </w:tcBorders>
            <w:shd w:val="clear" w:color="auto" w:fill="auto"/>
            <w:noWrap/>
            <w:vAlign w:val="bottom"/>
            <w:hideMark/>
          </w:tcPr>
          <w:p w14:paraId="248C8E3E" w14:textId="1609BABB" w:rsidR="00951D97" w:rsidRPr="00951D97" w:rsidRDefault="00951D97" w:rsidP="00951D97">
            <w:pPr>
              <w:spacing w:before="0" w:after="0" w:line="240" w:lineRule="auto"/>
              <w:jc w:val="right"/>
              <w:rPr>
                <w:rFonts w:ascii="Arial" w:hAnsi="Arial" w:cs="Arial"/>
                <w:b/>
                <w:bCs/>
                <w:sz w:val="16"/>
                <w:szCs w:val="16"/>
              </w:rPr>
            </w:pPr>
            <w:r w:rsidRPr="00525ED1">
              <w:rPr>
                <w:rFonts w:ascii="Arial" w:hAnsi="Arial" w:cs="Arial"/>
                <w:b/>
                <w:bCs/>
                <w:sz w:val="16"/>
                <w:szCs w:val="16"/>
              </w:rPr>
              <w:t>102,815</w:t>
            </w:r>
          </w:p>
        </w:tc>
        <w:tc>
          <w:tcPr>
            <w:tcW w:w="569" w:type="pct"/>
            <w:tcBorders>
              <w:top w:val="nil"/>
              <w:left w:val="nil"/>
              <w:bottom w:val="single" w:sz="4" w:space="0" w:color="000000"/>
              <w:right w:val="nil"/>
            </w:tcBorders>
            <w:shd w:val="clear" w:color="auto" w:fill="auto"/>
            <w:noWrap/>
            <w:vAlign w:val="bottom"/>
            <w:hideMark/>
          </w:tcPr>
          <w:p w14:paraId="3F39A6BB" w14:textId="49B9C5A1" w:rsidR="00951D97" w:rsidRPr="00951D97" w:rsidRDefault="00951D97" w:rsidP="00951D97">
            <w:pPr>
              <w:spacing w:before="0" w:after="0" w:line="240" w:lineRule="auto"/>
              <w:jc w:val="right"/>
              <w:rPr>
                <w:rFonts w:ascii="Arial" w:hAnsi="Arial" w:cs="Arial"/>
                <w:b/>
                <w:bCs/>
                <w:sz w:val="16"/>
                <w:szCs w:val="16"/>
              </w:rPr>
            </w:pPr>
            <w:r w:rsidRPr="00525ED1">
              <w:rPr>
                <w:rFonts w:ascii="Arial" w:hAnsi="Arial" w:cs="Arial"/>
                <w:b/>
                <w:bCs/>
                <w:sz w:val="16"/>
                <w:szCs w:val="16"/>
              </w:rPr>
              <w:t>106,454</w:t>
            </w:r>
          </w:p>
        </w:tc>
        <w:tc>
          <w:tcPr>
            <w:tcW w:w="568" w:type="pct"/>
            <w:tcBorders>
              <w:top w:val="nil"/>
              <w:left w:val="nil"/>
              <w:bottom w:val="single" w:sz="4" w:space="0" w:color="000000"/>
            </w:tcBorders>
            <w:shd w:val="clear" w:color="auto" w:fill="auto"/>
            <w:noWrap/>
            <w:vAlign w:val="bottom"/>
            <w:hideMark/>
          </w:tcPr>
          <w:p w14:paraId="21BE3558" w14:textId="7B77AA16" w:rsidR="00951D97" w:rsidRPr="00951D97" w:rsidRDefault="00951D97" w:rsidP="00951D97">
            <w:pPr>
              <w:spacing w:before="0" w:after="0" w:line="240" w:lineRule="auto"/>
              <w:jc w:val="right"/>
              <w:rPr>
                <w:rFonts w:ascii="Arial" w:hAnsi="Arial" w:cs="Arial"/>
                <w:b/>
                <w:bCs/>
                <w:sz w:val="16"/>
                <w:szCs w:val="16"/>
              </w:rPr>
            </w:pPr>
            <w:r w:rsidRPr="00525ED1">
              <w:rPr>
                <w:rFonts w:ascii="Arial" w:hAnsi="Arial" w:cs="Arial"/>
                <w:b/>
                <w:bCs/>
                <w:sz w:val="16"/>
                <w:szCs w:val="16"/>
              </w:rPr>
              <w:t>107,195</w:t>
            </w:r>
          </w:p>
        </w:tc>
      </w:tr>
      <w:tr w:rsidR="00CB51A9" w:rsidRPr="00951D97" w14:paraId="61F474F2" w14:textId="77777777" w:rsidTr="002546F4">
        <w:trPr>
          <w:trHeight w:val="204"/>
        </w:trPr>
        <w:tc>
          <w:tcPr>
            <w:tcW w:w="5000" w:type="pct"/>
            <w:gridSpan w:val="6"/>
            <w:tcBorders>
              <w:top w:val="single" w:sz="4" w:space="0" w:color="auto"/>
              <w:bottom w:val="single" w:sz="4" w:space="0" w:color="auto"/>
            </w:tcBorders>
            <w:shd w:val="clear" w:color="000000" w:fill="E6E6E6"/>
            <w:vAlign w:val="center"/>
            <w:hideMark/>
          </w:tcPr>
          <w:p w14:paraId="4273724B" w14:textId="74252D51" w:rsidR="00CB51A9" w:rsidRPr="00951D97" w:rsidRDefault="00CB51A9" w:rsidP="002546F4">
            <w:pPr>
              <w:spacing w:before="0" w:after="0" w:line="240" w:lineRule="auto"/>
              <w:rPr>
                <w:rFonts w:ascii="Arial" w:hAnsi="Arial" w:cs="Arial"/>
                <w:b/>
                <w:bCs/>
                <w:sz w:val="16"/>
                <w:szCs w:val="16"/>
              </w:rPr>
            </w:pPr>
            <w:r w:rsidRPr="00951D97">
              <w:rPr>
                <w:rFonts w:ascii="Arial" w:hAnsi="Arial" w:cs="Arial"/>
                <w:b/>
                <w:bCs/>
                <w:sz w:val="16"/>
                <w:szCs w:val="16"/>
              </w:rPr>
              <w:t xml:space="preserve">Outcome 1 </w:t>
            </w:r>
            <w:r w:rsidR="003D09BC" w:rsidRPr="00951D97">
              <w:rPr>
                <w:rFonts w:ascii="Arial" w:hAnsi="Arial" w:cs="Arial"/>
                <w:b/>
                <w:bCs/>
                <w:sz w:val="16"/>
                <w:szCs w:val="16"/>
              </w:rPr>
              <w:t>T</w:t>
            </w:r>
            <w:r w:rsidRPr="00951D97">
              <w:rPr>
                <w:rFonts w:ascii="Arial" w:hAnsi="Arial" w:cs="Arial"/>
                <w:b/>
                <w:bCs/>
                <w:sz w:val="16"/>
                <w:szCs w:val="16"/>
              </w:rPr>
              <w:t>otals by resource type</w:t>
            </w:r>
          </w:p>
        </w:tc>
      </w:tr>
      <w:tr w:rsidR="00CB51A9" w:rsidRPr="00951D97" w14:paraId="6E89F809" w14:textId="77777777" w:rsidTr="002546F4">
        <w:trPr>
          <w:trHeight w:val="204"/>
        </w:trPr>
        <w:tc>
          <w:tcPr>
            <w:tcW w:w="2125" w:type="pct"/>
            <w:tcBorders>
              <w:top w:val="nil"/>
              <w:bottom w:val="nil"/>
              <w:right w:val="nil"/>
            </w:tcBorders>
            <w:shd w:val="clear" w:color="000000" w:fill="FFFFFF"/>
            <w:noWrap/>
            <w:vAlign w:val="center"/>
            <w:hideMark/>
          </w:tcPr>
          <w:p w14:paraId="7A374F9D" w14:textId="3AD833B6" w:rsidR="00CB51A9" w:rsidRPr="00951D97" w:rsidRDefault="003352C5" w:rsidP="002546F4">
            <w:pPr>
              <w:spacing w:before="0" w:after="0" w:line="240" w:lineRule="auto"/>
              <w:rPr>
                <w:rFonts w:ascii="Arial" w:hAnsi="Arial" w:cs="Arial"/>
                <w:sz w:val="16"/>
                <w:szCs w:val="16"/>
              </w:rPr>
            </w:pPr>
            <w:r>
              <w:rPr>
                <w:rFonts w:ascii="Arial" w:hAnsi="Arial" w:cs="Arial"/>
                <w:sz w:val="16"/>
                <w:szCs w:val="16"/>
              </w:rPr>
              <w:t>Departmental</w:t>
            </w:r>
            <w:r w:rsidR="00CB51A9" w:rsidRPr="00951D97">
              <w:rPr>
                <w:rFonts w:ascii="Arial" w:hAnsi="Arial" w:cs="Arial"/>
                <w:sz w:val="16"/>
                <w:szCs w:val="16"/>
              </w:rPr>
              <w:t xml:space="preserve"> expenses</w:t>
            </w:r>
          </w:p>
        </w:tc>
        <w:tc>
          <w:tcPr>
            <w:tcW w:w="602" w:type="pct"/>
            <w:tcBorders>
              <w:top w:val="nil"/>
              <w:left w:val="nil"/>
              <w:bottom w:val="nil"/>
              <w:right w:val="nil"/>
            </w:tcBorders>
            <w:shd w:val="clear" w:color="auto" w:fill="auto"/>
            <w:noWrap/>
            <w:vAlign w:val="bottom"/>
            <w:hideMark/>
          </w:tcPr>
          <w:p w14:paraId="36F622DC" w14:textId="77777777" w:rsidR="00CB51A9" w:rsidRPr="00951D97" w:rsidRDefault="00CB51A9" w:rsidP="002546F4">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BA43042" w14:textId="77777777" w:rsidR="00CB51A9" w:rsidRPr="00951D97" w:rsidRDefault="00CB51A9" w:rsidP="002546F4">
            <w:pPr>
              <w:spacing w:before="0" w:after="0" w:line="240" w:lineRule="auto"/>
              <w:jc w:val="right"/>
              <w:rPr>
                <w:rFonts w:ascii="Arial" w:hAnsi="Arial" w:cs="Arial"/>
                <w:sz w:val="16"/>
                <w:szCs w:val="16"/>
              </w:rPr>
            </w:pPr>
            <w:r w:rsidRPr="00951D97">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04DC21C2" w14:textId="77777777" w:rsidR="00CB51A9" w:rsidRPr="00951D97" w:rsidRDefault="00CB51A9" w:rsidP="002546F4">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0C07B16C" w14:textId="77777777" w:rsidR="00CB51A9" w:rsidRPr="00951D97" w:rsidRDefault="00CB51A9" w:rsidP="002546F4">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1E2E3A94" w14:textId="77777777" w:rsidR="00CB51A9" w:rsidRPr="00951D97" w:rsidRDefault="00CB51A9" w:rsidP="002546F4">
            <w:pPr>
              <w:spacing w:before="0" w:after="0" w:line="240" w:lineRule="auto"/>
              <w:jc w:val="right"/>
              <w:rPr>
                <w:rFonts w:ascii="Times New Roman" w:hAnsi="Times New Roman"/>
                <w:sz w:val="20"/>
              </w:rPr>
            </w:pPr>
          </w:p>
        </w:tc>
      </w:tr>
      <w:tr w:rsidR="00951D97" w:rsidRPr="00951D97" w14:paraId="4D4F6E46" w14:textId="77777777" w:rsidTr="002546F4">
        <w:trPr>
          <w:trHeight w:val="204"/>
        </w:trPr>
        <w:tc>
          <w:tcPr>
            <w:tcW w:w="2125" w:type="pct"/>
            <w:tcBorders>
              <w:top w:val="nil"/>
              <w:bottom w:val="nil"/>
              <w:right w:val="nil"/>
            </w:tcBorders>
            <w:shd w:val="clear" w:color="000000" w:fill="FFFFFF"/>
            <w:noWrap/>
            <w:vAlign w:val="center"/>
            <w:hideMark/>
          </w:tcPr>
          <w:p w14:paraId="3DFD5AEB" w14:textId="4B5E5B55" w:rsidR="00951D97" w:rsidRPr="00951D97" w:rsidRDefault="003352C5" w:rsidP="00951D97">
            <w:pPr>
              <w:spacing w:before="0" w:after="0" w:line="240" w:lineRule="auto"/>
              <w:ind w:left="113"/>
              <w:rPr>
                <w:rFonts w:ascii="Arial" w:hAnsi="Arial" w:cs="Arial"/>
                <w:sz w:val="16"/>
                <w:szCs w:val="16"/>
              </w:rPr>
            </w:pPr>
            <w:r>
              <w:rPr>
                <w:rFonts w:ascii="Arial" w:hAnsi="Arial" w:cs="Arial"/>
                <w:color w:val="000000"/>
                <w:sz w:val="16"/>
                <w:szCs w:val="16"/>
              </w:rPr>
              <w:t>Departmental</w:t>
            </w:r>
            <w:r w:rsidR="00951D97" w:rsidRPr="00951D97">
              <w:rPr>
                <w:rFonts w:ascii="Arial" w:hAnsi="Arial" w:cs="Arial"/>
                <w:sz w:val="16"/>
                <w:szCs w:val="16"/>
              </w:rPr>
              <w:t xml:space="preserve"> appropriation</w:t>
            </w:r>
          </w:p>
        </w:tc>
        <w:tc>
          <w:tcPr>
            <w:tcW w:w="602" w:type="pct"/>
            <w:tcBorders>
              <w:top w:val="nil"/>
              <w:left w:val="nil"/>
              <w:bottom w:val="nil"/>
              <w:right w:val="nil"/>
            </w:tcBorders>
            <w:shd w:val="clear" w:color="auto" w:fill="auto"/>
            <w:noWrap/>
            <w:vAlign w:val="bottom"/>
            <w:hideMark/>
          </w:tcPr>
          <w:p w14:paraId="3B95C7B5" w14:textId="060E2AB6" w:rsidR="00951D97" w:rsidRPr="00951D97" w:rsidRDefault="00951D97" w:rsidP="00951D97">
            <w:pPr>
              <w:spacing w:before="0" w:after="0" w:line="240" w:lineRule="auto"/>
              <w:jc w:val="right"/>
              <w:rPr>
                <w:rFonts w:ascii="Arial" w:hAnsi="Arial" w:cs="Arial"/>
                <w:color w:val="000000"/>
                <w:sz w:val="16"/>
                <w:szCs w:val="16"/>
              </w:rPr>
            </w:pPr>
            <w:r w:rsidRPr="00525ED1">
              <w:rPr>
                <w:rFonts w:ascii="Arial" w:hAnsi="Arial" w:cs="Arial"/>
                <w:color w:val="000000"/>
                <w:sz w:val="16"/>
                <w:szCs w:val="16"/>
              </w:rPr>
              <w:t>87,080</w:t>
            </w:r>
          </w:p>
        </w:tc>
        <w:tc>
          <w:tcPr>
            <w:tcW w:w="568" w:type="pct"/>
            <w:tcBorders>
              <w:top w:val="nil"/>
              <w:left w:val="nil"/>
              <w:bottom w:val="nil"/>
              <w:right w:val="nil"/>
            </w:tcBorders>
            <w:shd w:val="clear" w:color="000000" w:fill="E6E6E6"/>
            <w:noWrap/>
            <w:vAlign w:val="bottom"/>
            <w:hideMark/>
          </w:tcPr>
          <w:p w14:paraId="7C1B3887" w14:textId="716FE287"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91,331</w:t>
            </w:r>
          </w:p>
        </w:tc>
        <w:tc>
          <w:tcPr>
            <w:tcW w:w="568" w:type="pct"/>
            <w:tcBorders>
              <w:top w:val="nil"/>
              <w:left w:val="nil"/>
              <w:bottom w:val="nil"/>
              <w:right w:val="nil"/>
            </w:tcBorders>
            <w:shd w:val="clear" w:color="auto" w:fill="auto"/>
            <w:noWrap/>
            <w:vAlign w:val="bottom"/>
            <w:hideMark/>
          </w:tcPr>
          <w:p w14:paraId="3B5481B6" w14:textId="2E499BE0"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82,979</w:t>
            </w:r>
          </w:p>
        </w:tc>
        <w:tc>
          <w:tcPr>
            <w:tcW w:w="569" w:type="pct"/>
            <w:tcBorders>
              <w:top w:val="nil"/>
              <w:left w:val="nil"/>
              <w:bottom w:val="nil"/>
              <w:right w:val="nil"/>
            </w:tcBorders>
            <w:shd w:val="clear" w:color="auto" w:fill="auto"/>
            <w:noWrap/>
            <w:vAlign w:val="bottom"/>
            <w:hideMark/>
          </w:tcPr>
          <w:p w14:paraId="340107E6" w14:textId="317B33C2"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85,916</w:t>
            </w:r>
          </w:p>
        </w:tc>
        <w:tc>
          <w:tcPr>
            <w:tcW w:w="568" w:type="pct"/>
            <w:tcBorders>
              <w:top w:val="nil"/>
              <w:left w:val="nil"/>
              <w:bottom w:val="nil"/>
            </w:tcBorders>
            <w:shd w:val="clear" w:color="auto" w:fill="auto"/>
            <w:noWrap/>
            <w:vAlign w:val="bottom"/>
            <w:hideMark/>
          </w:tcPr>
          <w:p w14:paraId="2698C1CC" w14:textId="0DE5FA4A"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86,985</w:t>
            </w:r>
          </w:p>
        </w:tc>
      </w:tr>
      <w:tr w:rsidR="00951D97" w:rsidRPr="00951D97" w14:paraId="460DC515" w14:textId="77777777" w:rsidTr="002546F4">
        <w:trPr>
          <w:trHeight w:val="204"/>
        </w:trPr>
        <w:tc>
          <w:tcPr>
            <w:tcW w:w="2125" w:type="pct"/>
            <w:tcBorders>
              <w:top w:val="nil"/>
              <w:bottom w:val="nil"/>
              <w:right w:val="nil"/>
            </w:tcBorders>
            <w:shd w:val="clear" w:color="000000" w:fill="FFFFFF"/>
            <w:vAlign w:val="center"/>
            <w:hideMark/>
          </w:tcPr>
          <w:p w14:paraId="7B4651FC" w14:textId="77777777" w:rsidR="00951D97" w:rsidRPr="00951D97" w:rsidRDefault="00951D97" w:rsidP="00951D97">
            <w:pPr>
              <w:spacing w:before="0" w:after="0" w:line="240" w:lineRule="auto"/>
              <w:ind w:left="113"/>
              <w:rPr>
                <w:rFonts w:ascii="Arial" w:hAnsi="Arial" w:cs="Arial"/>
                <w:sz w:val="16"/>
                <w:szCs w:val="16"/>
              </w:rPr>
            </w:pPr>
            <w:r w:rsidRPr="00951D97">
              <w:rPr>
                <w:rFonts w:ascii="Arial" w:hAnsi="Arial" w:cs="Arial"/>
                <w:sz w:val="16"/>
                <w:szCs w:val="16"/>
              </w:rPr>
              <w:t xml:space="preserve">s74 </w:t>
            </w:r>
            <w:r w:rsidRPr="00951D97">
              <w:rPr>
                <w:rFonts w:ascii="Arial" w:hAnsi="Arial" w:cs="Arial"/>
                <w:color w:val="000000"/>
                <w:sz w:val="16"/>
                <w:szCs w:val="16"/>
              </w:rPr>
              <w:t>External</w:t>
            </w:r>
            <w:r w:rsidRPr="00951D97">
              <w:rPr>
                <w:rFonts w:ascii="Arial" w:hAnsi="Arial" w:cs="Arial"/>
                <w:sz w:val="16"/>
                <w:szCs w:val="16"/>
              </w:rPr>
              <w:t xml:space="preserve"> Revenue</w:t>
            </w:r>
            <w:r w:rsidRPr="00951D97">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53C43997" w14:textId="36A72706" w:rsidR="00951D97" w:rsidRPr="00951D97" w:rsidRDefault="00951D97" w:rsidP="00951D97">
            <w:pPr>
              <w:spacing w:before="0" w:after="0" w:line="240" w:lineRule="auto"/>
              <w:jc w:val="right"/>
              <w:rPr>
                <w:rFonts w:ascii="Arial" w:hAnsi="Arial" w:cs="Arial"/>
                <w:color w:val="000000"/>
                <w:sz w:val="16"/>
                <w:szCs w:val="16"/>
              </w:rPr>
            </w:pPr>
            <w:r w:rsidRPr="00525ED1">
              <w:rPr>
                <w:rFonts w:ascii="Arial" w:hAnsi="Arial" w:cs="Arial"/>
                <w:color w:val="000000"/>
                <w:sz w:val="16"/>
                <w:szCs w:val="16"/>
              </w:rPr>
              <w:t>2,279</w:t>
            </w:r>
          </w:p>
        </w:tc>
        <w:tc>
          <w:tcPr>
            <w:tcW w:w="568" w:type="pct"/>
            <w:tcBorders>
              <w:top w:val="nil"/>
              <w:left w:val="nil"/>
              <w:bottom w:val="nil"/>
              <w:right w:val="nil"/>
            </w:tcBorders>
            <w:shd w:val="clear" w:color="000000" w:fill="E6E6E6"/>
            <w:noWrap/>
            <w:vAlign w:val="bottom"/>
            <w:hideMark/>
          </w:tcPr>
          <w:p w14:paraId="29E2383D" w14:textId="5FD4DBAE"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2,283</w:t>
            </w:r>
          </w:p>
        </w:tc>
        <w:tc>
          <w:tcPr>
            <w:tcW w:w="568" w:type="pct"/>
            <w:tcBorders>
              <w:top w:val="nil"/>
              <w:left w:val="nil"/>
              <w:bottom w:val="nil"/>
              <w:right w:val="nil"/>
            </w:tcBorders>
            <w:shd w:val="clear" w:color="auto" w:fill="auto"/>
            <w:noWrap/>
            <w:vAlign w:val="bottom"/>
            <w:hideMark/>
          </w:tcPr>
          <w:p w14:paraId="66944297" w14:textId="0D2C16FA"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1,935</w:t>
            </w:r>
          </w:p>
        </w:tc>
        <w:tc>
          <w:tcPr>
            <w:tcW w:w="569" w:type="pct"/>
            <w:tcBorders>
              <w:top w:val="nil"/>
              <w:left w:val="nil"/>
              <w:bottom w:val="nil"/>
              <w:right w:val="nil"/>
            </w:tcBorders>
            <w:shd w:val="clear" w:color="auto" w:fill="auto"/>
            <w:noWrap/>
            <w:vAlign w:val="bottom"/>
            <w:hideMark/>
          </w:tcPr>
          <w:p w14:paraId="60CB912A" w14:textId="3E17E9E2"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2,283</w:t>
            </w:r>
          </w:p>
        </w:tc>
        <w:tc>
          <w:tcPr>
            <w:tcW w:w="568" w:type="pct"/>
            <w:tcBorders>
              <w:top w:val="nil"/>
              <w:left w:val="nil"/>
              <w:bottom w:val="nil"/>
            </w:tcBorders>
            <w:shd w:val="clear" w:color="auto" w:fill="auto"/>
            <w:noWrap/>
            <w:vAlign w:val="bottom"/>
            <w:hideMark/>
          </w:tcPr>
          <w:p w14:paraId="7C8CF130" w14:textId="28666380"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1,994</w:t>
            </w:r>
          </w:p>
        </w:tc>
      </w:tr>
      <w:tr w:rsidR="00951D97" w:rsidRPr="00951D97" w14:paraId="228A949B" w14:textId="77777777" w:rsidTr="002546F4">
        <w:trPr>
          <w:trHeight w:val="204"/>
        </w:trPr>
        <w:tc>
          <w:tcPr>
            <w:tcW w:w="2125" w:type="pct"/>
            <w:tcBorders>
              <w:top w:val="nil"/>
              <w:bottom w:val="nil"/>
              <w:right w:val="nil"/>
            </w:tcBorders>
            <w:shd w:val="clear" w:color="auto" w:fill="auto"/>
            <w:vAlign w:val="center"/>
            <w:hideMark/>
          </w:tcPr>
          <w:p w14:paraId="194EA035" w14:textId="77777777" w:rsidR="00951D97" w:rsidRPr="00951D97" w:rsidRDefault="00951D97" w:rsidP="00951D97">
            <w:pPr>
              <w:spacing w:before="0" w:after="0" w:line="240" w:lineRule="auto"/>
              <w:ind w:left="113"/>
              <w:rPr>
                <w:rFonts w:ascii="Arial" w:hAnsi="Arial" w:cs="Arial"/>
                <w:sz w:val="16"/>
                <w:szCs w:val="16"/>
              </w:rPr>
            </w:pPr>
            <w:r w:rsidRPr="00951D97">
              <w:rPr>
                <w:rFonts w:ascii="Arial" w:hAnsi="Arial" w:cs="Arial"/>
                <w:color w:val="000000"/>
                <w:sz w:val="16"/>
                <w:szCs w:val="16"/>
              </w:rPr>
              <w:t>Expenses</w:t>
            </w:r>
            <w:r w:rsidRPr="00951D97">
              <w:rPr>
                <w:rFonts w:ascii="Arial" w:hAnsi="Arial" w:cs="Arial"/>
                <w:sz w:val="16"/>
                <w:szCs w:val="16"/>
              </w:rPr>
              <w:t xml:space="preserve"> not requiring appropriation in the Budget year</w:t>
            </w:r>
            <w:r w:rsidRPr="00951D97">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7864C21B" w14:textId="629E4754" w:rsidR="00951D97" w:rsidRPr="00951D97" w:rsidRDefault="00951D97" w:rsidP="00951D97">
            <w:pPr>
              <w:spacing w:before="0" w:after="0" w:line="240" w:lineRule="auto"/>
              <w:jc w:val="right"/>
              <w:rPr>
                <w:rFonts w:ascii="Arial" w:hAnsi="Arial" w:cs="Arial"/>
                <w:color w:val="000000"/>
                <w:sz w:val="16"/>
                <w:szCs w:val="16"/>
              </w:rPr>
            </w:pPr>
            <w:r w:rsidRPr="00525ED1">
              <w:rPr>
                <w:rFonts w:ascii="Arial" w:hAnsi="Arial" w:cs="Arial"/>
                <w:color w:val="000000"/>
                <w:sz w:val="16"/>
                <w:szCs w:val="16"/>
              </w:rPr>
              <w:t>18,726</w:t>
            </w:r>
          </w:p>
        </w:tc>
        <w:tc>
          <w:tcPr>
            <w:tcW w:w="568" w:type="pct"/>
            <w:tcBorders>
              <w:top w:val="nil"/>
              <w:left w:val="nil"/>
              <w:bottom w:val="nil"/>
              <w:right w:val="nil"/>
            </w:tcBorders>
            <w:shd w:val="clear" w:color="000000" w:fill="E6E6E6"/>
            <w:noWrap/>
            <w:vAlign w:val="bottom"/>
            <w:hideMark/>
          </w:tcPr>
          <w:p w14:paraId="4C777022" w14:textId="7E94421A"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18,709</w:t>
            </w:r>
          </w:p>
        </w:tc>
        <w:tc>
          <w:tcPr>
            <w:tcW w:w="568" w:type="pct"/>
            <w:tcBorders>
              <w:top w:val="nil"/>
              <w:left w:val="nil"/>
              <w:bottom w:val="nil"/>
              <w:right w:val="nil"/>
            </w:tcBorders>
            <w:shd w:val="clear" w:color="auto" w:fill="auto"/>
            <w:noWrap/>
            <w:vAlign w:val="bottom"/>
            <w:hideMark/>
          </w:tcPr>
          <w:p w14:paraId="1D15989A" w14:textId="07C4B0EB"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17,901</w:t>
            </w:r>
          </w:p>
        </w:tc>
        <w:tc>
          <w:tcPr>
            <w:tcW w:w="569" w:type="pct"/>
            <w:tcBorders>
              <w:top w:val="nil"/>
              <w:left w:val="nil"/>
              <w:bottom w:val="nil"/>
              <w:right w:val="nil"/>
            </w:tcBorders>
            <w:shd w:val="clear" w:color="auto" w:fill="auto"/>
            <w:noWrap/>
            <w:vAlign w:val="bottom"/>
            <w:hideMark/>
          </w:tcPr>
          <w:p w14:paraId="608C1406" w14:textId="3625BA39"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18,255</w:t>
            </w:r>
          </w:p>
        </w:tc>
        <w:tc>
          <w:tcPr>
            <w:tcW w:w="568" w:type="pct"/>
            <w:tcBorders>
              <w:top w:val="nil"/>
              <w:left w:val="nil"/>
              <w:bottom w:val="nil"/>
            </w:tcBorders>
            <w:shd w:val="clear" w:color="auto" w:fill="auto"/>
            <w:noWrap/>
            <w:vAlign w:val="bottom"/>
            <w:hideMark/>
          </w:tcPr>
          <w:p w14:paraId="78E92057" w14:textId="40FE1E0F" w:rsidR="00951D97" w:rsidRPr="00951D97" w:rsidRDefault="00951D97" w:rsidP="00951D97">
            <w:pPr>
              <w:spacing w:before="0" w:after="0" w:line="240" w:lineRule="auto"/>
              <w:jc w:val="right"/>
              <w:rPr>
                <w:rFonts w:ascii="Arial" w:hAnsi="Arial" w:cs="Arial"/>
                <w:sz w:val="16"/>
                <w:szCs w:val="16"/>
              </w:rPr>
            </w:pPr>
            <w:r w:rsidRPr="00525ED1">
              <w:rPr>
                <w:rFonts w:ascii="Arial" w:hAnsi="Arial" w:cs="Arial"/>
                <w:sz w:val="16"/>
                <w:szCs w:val="16"/>
              </w:rPr>
              <w:t>18,216</w:t>
            </w:r>
          </w:p>
        </w:tc>
      </w:tr>
      <w:tr w:rsidR="00951D97" w:rsidRPr="00951D97" w14:paraId="0F006E81" w14:textId="77777777" w:rsidTr="002546F4">
        <w:trPr>
          <w:trHeight w:val="204"/>
        </w:trPr>
        <w:tc>
          <w:tcPr>
            <w:tcW w:w="2125" w:type="pct"/>
            <w:tcBorders>
              <w:top w:val="nil"/>
              <w:bottom w:val="single" w:sz="4" w:space="0" w:color="auto"/>
              <w:right w:val="nil"/>
            </w:tcBorders>
            <w:shd w:val="clear" w:color="auto" w:fill="auto"/>
            <w:noWrap/>
            <w:vAlign w:val="center"/>
            <w:hideMark/>
          </w:tcPr>
          <w:p w14:paraId="51CB2ED2" w14:textId="77777777" w:rsidR="00951D97" w:rsidRPr="00951D97" w:rsidRDefault="00951D97" w:rsidP="00951D97">
            <w:pPr>
              <w:spacing w:before="0" w:after="0" w:line="240" w:lineRule="auto"/>
              <w:rPr>
                <w:rFonts w:ascii="Arial" w:hAnsi="Arial" w:cs="Arial"/>
                <w:b/>
                <w:bCs/>
                <w:color w:val="000000"/>
                <w:sz w:val="16"/>
                <w:szCs w:val="16"/>
              </w:rPr>
            </w:pPr>
            <w:r w:rsidRPr="00951D97">
              <w:rPr>
                <w:rFonts w:ascii="Arial" w:hAnsi="Arial" w:cs="Arial"/>
                <w:b/>
                <w:bCs/>
                <w:color w:val="000000"/>
                <w:sz w:val="16"/>
                <w:szCs w:val="16"/>
              </w:rPr>
              <w:t>Total expenses for Outcome 1</w:t>
            </w:r>
          </w:p>
        </w:tc>
        <w:tc>
          <w:tcPr>
            <w:tcW w:w="602" w:type="pct"/>
            <w:tcBorders>
              <w:top w:val="nil"/>
              <w:left w:val="nil"/>
              <w:bottom w:val="single" w:sz="4" w:space="0" w:color="auto"/>
              <w:right w:val="nil"/>
            </w:tcBorders>
            <w:shd w:val="clear" w:color="auto" w:fill="auto"/>
            <w:noWrap/>
            <w:vAlign w:val="bottom"/>
            <w:hideMark/>
          </w:tcPr>
          <w:p w14:paraId="7AD01C35" w14:textId="1708377A" w:rsidR="00951D97" w:rsidRPr="00951D97" w:rsidRDefault="00951D97" w:rsidP="00951D97">
            <w:pPr>
              <w:spacing w:before="0" w:after="0" w:line="240" w:lineRule="auto"/>
              <w:jc w:val="right"/>
              <w:rPr>
                <w:rFonts w:ascii="Arial" w:hAnsi="Arial" w:cs="Arial"/>
                <w:b/>
                <w:bCs/>
                <w:color w:val="000000"/>
                <w:sz w:val="16"/>
                <w:szCs w:val="16"/>
              </w:rPr>
            </w:pPr>
            <w:r w:rsidRPr="00525ED1">
              <w:rPr>
                <w:rFonts w:ascii="Arial" w:hAnsi="Arial" w:cs="Arial"/>
                <w:b/>
                <w:bCs/>
                <w:color w:val="000000"/>
                <w:sz w:val="16"/>
                <w:szCs w:val="16"/>
              </w:rPr>
              <w:t>108,085</w:t>
            </w:r>
          </w:p>
        </w:tc>
        <w:tc>
          <w:tcPr>
            <w:tcW w:w="568" w:type="pct"/>
            <w:tcBorders>
              <w:top w:val="nil"/>
              <w:left w:val="nil"/>
              <w:bottom w:val="single" w:sz="4" w:space="0" w:color="auto"/>
              <w:right w:val="nil"/>
            </w:tcBorders>
            <w:shd w:val="clear" w:color="000000" w:fill="E6E6E6"/>
            <w:noWrap/>
            <w:vAlign w:val="bottom"/>
            <w:hideMark/>
          </w:tcPr>
          <w:p w14:paraId="1CD70901" w14:textId="3CEAEB39" w:rsidR="00951D97" w:rsidRPr="00951D97" w:rsidRDefault="00951D97" w:rsidP="00951D97">
            <w:pPr>
              <w:spacing w:before="0" w:after="0" w:line="240" w:lineRule="auto"/>
              <w:jc w:val="right"/>
              <w:rPr>
                <w:rFonts w:ascii="Arial" w:hAnsi="Arial" w:cs="Arial"/>
                <w:b/>
                <w:bCs/>
                <w:color w:val="000000"/>
                <w:sz w:val="16"/>
                <w:szCs w:val="16"/>
              </w:rPr>
            </w:pPr>
            <w:r w:rsidRPr="00525ED1">
              <w:rPr>
                <w:rFonts w:ascii="Arial" w:hAnsi="Arial" w:cs="Arial"/>
                <w:b/>
                <w:bCs/>
                <w:color w:val="000000"/>
                <w:sz w:val="16"/>
                <w:szCs w:val="16"/>
              </w:rPr>
              <w:t>112,323</w:t>
            </w:r>
          </w:p>
        </w:tc>
        <w:tc>
          <w:tcPr>
            <w:tcW w:w="568" w:type="pct"/>
            <w:tcBorders>
              <w:top w:val="nil"/>
              <w:left w:val="nil"/>
              <w:bottom w:val="single" w:sz="4" w:space="0" w:color="auto"/>
              <w:right w:val="nil"/>
            </w:tcBorders>
            <w:shd w:val="clear" w:color="auto" w:fill="auto"/>
            <w:noWrap/>
            <w:vAlign w:val="bottom"/>
            <w:hideMark/>
          </w:tcPr>
          <w:p w14:paraId="008126A3" w14:textId="36B68EC9" w:rsidR="00951D97" w:rsidRPr="00951D97" w:rsidRDefault="00951D97" w:rsidP="00951D97">
            <w:pPr>
              <w:spacing w:before="0" w:after="0" w:line="240" w:lineRule="auto"/>
              <w:jc w:val="right"/>
              <w:rPr>
                <w:rFonts w:ascii="Arial" w:hAnsi="Arial" w:cs="Arial"/>
                <w:b/>
                <w:bCs/>
                <w:sz w:val="16"/>
                <w:szCs w:val="16"/>
              </w:rPr>
            </w:pPr>
            <w:r w:rsidRPr="00525ED1">
              <w:rPr>
                <w:rFonts w:ascii="Arial" w:hAnsi="Arial" w:cs="Arial"/>
                <w:b/>
                <w:bCs/>
                <w:sz w:val="16"/>
                <w:szCs w:val="16"/>
              </w:rPr>
              <w:t>102,815</w:t>
            </w:r>
          </w:p>
        </w:tc>
        <w:tc>
          <w:tcPr>
            <w:tcW w:w="569" w:type="pct"/>
            <w:tcBorders>
              <w:top w:val="nil"/>
              <w:left w:val="nil"/>
              <w:bottom w:val="single" w:sz="4" w:space="0" w:color="auto"/>
              <w:right w:val="nil"/>
            </w:tcBorders>
            <w:shd w:val="clear" w:color="auto" w:fill="auto"/>
            <w:noWrap/>
            <w:vAlign w:val="bottom"/>
            <w:hideMark/>
          </w:tcPr>
          <w:p w14:paraId="75B3E253" w14:textId="04F12BB3" w:rsidR="00951D97" w:rsidRPr="00951D97" w:rsidRDefault="00951D97" w:rsidP="00951D97">
            <w:pPr>
              <w:spacing w:before="0" w:after="0" w:line="240" w:lineRule="auto"/>
              <w:jc w:val="right"/>
              <w:rPr>
                <w:rFonts w:ascii="Arial" w:hAnsi="Arial" w:cs="Arial"/>
                <w:b/>
                <w:bCs/>
                <w:sz w:val="16"/>
                <w:szCs w:val="16"/>
              </w:rPr>
            </w:pPr>
            <w:r w:rsidRPr="00525ED1">
              <w:rPr>
                <w:rFonts w:ascii="Arial" w:hAnsi="Arial" w:cs="Arial"/>
                <w:b/>
                <w:bCs/>
                <w:sz w:val="16"/>
                <w:szCs w:val="16"/>
              </w:rPr>
              <w:t>106,454</w:t>
            </w:r>
          </w:p>
        </w:tc>
        <w:tc>
          <w:tcPr>
            <w:tcW w:w="568" w:type="pct"/>
            <w:tcBorders>
              <w:top w:val="nil"/>
              <w:left w:val="nil"/>
              <w:bottom w:val="single" w:sz="4" w:space="0" w:color="auto"/>
            </w:tcBorders>
            <w:shd w:val="clear" w:color="auto" w:fill="auto"/>
            <w:noWrap/>
            <w:vAlign w:val="bottom"/>
            <w:hideMark/>
          </w:tcPr>
          <w:p w14:paraId="10FE8351" w14:textId="574910C1" w:rsidR="00951D97" w:rsidRPr="00951D97" w:rsidRDefault="00951D97" w:rsidP="00951D97">
            <w:pPr>
              <w:spacing w:before="0" w:after="0" w:line="240" w:lineRule="auto"/>
              <w:jc w:val="right"/>
              <w:rPr>
                <w:rFonts w:ascii="Arial" w:hAnsi="Arial" w:cs="Arial"/>
                <w:b/>
                <w:bCs/>
                <w:sz w:val="16"/>
                <w:szCs w:val="16"/>
              </w:rPr>
            </w:pPr>
            <w:r w:rsidRPr="00525ED1">
              <w:rPr>
                <w:rFonts w:ascii="Arial" w:hAnsi="Arial" w:cs="Arial"/>
                <w:b/>
                <w:bCs/>
                <w:sz w:val="16"/>
                <w:szCs w:val="16"/>
              </w:rPr>
              <w:t>107,195</w:t>
            </w:r>
          </w:p>
        </w:tc>
      </w:tr>
    </w:tbl>
    <w:p w14:paraId="1E9C078F" w14:textId="77777777" w:rsidR="00CB51A9" w:rsidRPr="00951D97" w:rsidRDefault="00CB51A9" w:rsidP="00CB51A9">
      <w:pPr>
        <w:spacing w:before="0" w:after="0" w:line="240" w:lineRule="auto"/>
        <w:rPr>
          <w:rFonts w:ascii="Arial" w:hAnsi="Arial" w:cs="Arial"/>
          <w:noProof/>
          <w:sz w:val="16"/>
          <w:szCs w:val="16"/>
        </w:rPr>
      </w:pPr>
    </w:p>
    <w:tbl>
      <w:tblPr>
        <w:tblW w:w="5086" w:type="dxa"/>
        <w:tblLook w:val="04A0" w:firstRow="1" w:lastRow="0" w:firstColumn="1" w:lastColumn="0" w:noHBand="0" w:noVBand="1"/>
      </w:tblPr>
      <w:tblGrid>
        <w:gridCol w:w="3277"/>
        <w:gridCol w:w="930"/>
        <w:gridCol w:w="879"/>
      </w:tblGrid>
      <w:tr w:rsidR="00CB51A9" w:rsidRPr="00951D97" w14:paraId="2EAB6F30" w14:textId="77777777" w:rsidTr="002546F4">
        <w:trPr>
          <w:trHeight w:val="206"/>
        </w:trPr>
        <w:tc>
          <w:tcPr>
            <w:tcW w:w="3277" w:type="dxa"/>
            <w:tcBorders>
              <w:top w:val="single" w:sz="4" w:space="0" w:color="auto"/>
              <w:bottom w:val="nil"/>
              <w:right w:val="nil"/>
            </w:tcBorders>
            <w:shd w:val="clear" w:color="auto" w:fill="auto"/>
            <w:noWrap/>
            <w:vAlign w:val="center"/>
            <w:hideMark/>
          </w:tcPr>
          <w:p w14:paraId="62DAB15E" w14:textId="77777777" w:rsidR="00CB51A9" w:rsidRPr="00951D97" w:rsidRDefault="00CB51A9" w:rsidP="002546F4">
            <w:pPr>
              <w:spacing w:before="0" w:after="0" w:line="240" w:lineRule="auto"/>
              <w:rPr>
                <w:rFonts w:ascii="Arial" w:hAnsi="Arial" w:cs="Arial"/>
                <w:color w:val="000000"/>
                <w:sz w:val="16"/>
                <w:szCs w:val="16"/>
              </w:rPr>
            </w:pPr>
            <w:r w:rsidRPr="00951D97">
              <w:rPr>
                <w:rFonts w:ascii="Arial" w:hAnsi="Arial" w:cs="Arial"/>
                <w:color w:val="000000"/>
                <w:sz w:val="16"/>
                <w:szCs w:val="16"/>
              </w:rPr>
              <w:t> </w:t>
            </w:r>
          </w:p>
        </w:tc>
        <w:tc>
          <w:tcPr>
            <w:tcW w:w="930" w:type="dxa"/>
            <w:tcBorders>
              <w:top w:val="single" w:sz="4" w:space="0" w:color="auto"/>
              <w:left w:val="nil"/>
              <w:bottom w:val="single" w:sz="4" w:space="0" w:color="auto"/>
              <w:right w:val="nil"/>
            </w:tcBorders>
            <w:shd w:val="clear" w:color="auto" w:fill="auto"/>
            <w:noWrap/>
            <w:vAlign w:val="center"/>
            <w:hideMark/>
          </w:tcPr>
          <w:p w14:paraId="7AD35ABB" w14:textId="77777777" w:rsidR="00CB51A9" w:rsidRPr="00951D97" w:rsidRDefault="00CB51A9" w:rsidP="002546F4">
            <w:pPr>
              <w:spacing w:before="0" w:after="0" w:line="240" w:lineRule="auto"/>
              <w:jc w:val="right"/>
              <w:rPr>
                <w:rFonts w:ascii="Arial" w:hAnsi="Arial" w:cs="Arial"/>
                <w:sz w:val="16"/>
                <w:szCs w:val="16"/>
              </w:rPr>
            </w:pPr>
            <w:r w:rsidRPr="00951D97">
              <w:rPr>
                <w:rFonts w:ascii="Arial" w:hAnsi="Arial" w:cs="Arial"/>
                <w:sz w:val="16"/>
                <w:szCs w:val="16"/>
              </w:rPr>
              <w:t>2023-24</w:t>
            </w:r>
          </w:p>
        </w:tc>
        <w:tc>
          <w:tcPr>
            <w:tcW w:w="879" w:type="dxa"/>
            <w:tcBorders>
              <w:top w:val="single" w:sz="4" w:space="0" w:color="auto"/>
              <w:left w:val="nil"/>
              <w:bottom w:val="single" w:sz="4" w:space="0" w:color="auto"/>
            </w:tcBorders>
            <w:shd w:val="clear" w:color="000000" w:fill="E6E6E6"/>
            <w:noWrap/>
            <w:vAlign w:val="center"/>
            <w:hideMark/>
          </w:tcPr>
          <w:p w14:paraId="194CB43E" w14:textId="77777777" w:rsidR="00CB51A9" w:rsidRPr="00951D97" w:rsidRDefault="00CB51A9" w:rsidP="002546F4">
            <w:pPr>
              <w:spacing w:before="0" w:after="0" w:line="240" w:lineRule="auto"/>
              <w:jc w:val="right"/>
              <w:rPr>
                <w:rFonts w:ascii="Arial" w:hAnsi="Arial" w:cs="Arial"/>
                <w:sz w:val="16"/>
                <w:szCs w:val="16"/>
              </w:rPr>
            </w:pPr>
            <w:r w:rsidRPr="00951D97">
              <w:rPr>
                <w:rFonts w:ascii="Arial" w:hAnsi="Arial" w:cs="Arial"/>
                <w:sz w:val="16"/>
                <w:szCs w:val="16"/>
              </w:rPr>
              <w:t>2024-25</w:t>
            </w:r>
          </w:p>
        </w:tc>
      </w:tr>
      <w:tr w:rsidR="00CB51A9" w:rsidRPr="00951D97" w14:paraId="7D4178B7" w14:textId="77777777" w:rsidTr="002546F4">
        <w:trPr>
          <w:trHeight w:val="206"/>
        </w:trPr>
        <w:tc>
          <w:tcPr>
            <w:tcW w:w="3277" w:type="dxa"/>
            <w:tcBorders>
              <w:top w:val="nil"/>
              <w:bottom w:val="single" w:sz="4" w:space="0" w:color="auto"/>
              <w:right w:val="nil"/>
            </w:tcBorders>
            <w:shd w:val="clear" w:color="auto" w:fill="auto"/>
            <w:noWrap/>
            <w:vAlign w:val="center"/>
            <w:hideMark/>
          </w:tcPr>
          <w:p w14:paraId="01D554EA" w14:textId="77777777" w:rsidR="00CB51A9" w:rsidRPr="00951D97" w:rsidRDefault="00CB51A9" w:rsidP="002546F4">
            <w:pPr>
              <w:spacing w:before="0" w:after="0" w:line="240" w:lineRule="auto"/>
              <w:rPr>
                <w:rFonts w:ascii="Arial" w:hAnsi="Arial" w:cs="Arial"/>
                <w:b/>
                <w:bCs/>
                <w:color w:val="000000"/>
                <w:sz w:val="16"/>
                <w:szCs w:val="16"/>
              </w:rPr>
            </w:pPr>
            <w:r w:rsidRPr="00951D97">
              <w:rPr>
                <w:rFonts w:ascii="Arial" w:hAnsi="Arial" w:cs="Arial"/>
                <w:b/>
                <w:bCs/>
                <w:color w:val="000000"/>
                <w:sz w:val="16"/>
                <w:szCs w:val="16"/>
              </w:rPr>
              <w:t>Average staffing level (number)</w:t>
            </w:r>
          </w:p>
        </w:tc>
        <w:tc>
          <w:tcPr>
            <w:tcW w:w="930" w:type="dxa"/>
            <w:tcBorders>
              <w:top w:val="nil"/>
              <w:left w:val="nil"/>
              <w:bottom w:val="single" w:sz="4" w:space="0" w:color="auto"/>
              <w:right w:val="nil"/>
            </w:tcBorders>
            <w:shd w:val="clear" w:color="auto" w:fill="auto"/>
            <w:noWrap/>
            <w:vAlign w:val="center"/>
            <w:hideMark/>
          </w:tcPr>
          <w:p w14:paraId="70274BA1" w14:textId="69911C1A" w:rsidR="00CB51A9" w:rsidRPr="00951D97" w:rsidRDefault="00CB51A9" w:rsidP="002546F4">
            <w:pPr>
              <w:spacing w:before="0" w:after="0" w:line="240" w:lineRule="auto"/>
              <w:jc w:val="right"/>
              <w:rPr>
                <w:rFonts w:ascii="Arial" w:hAnsi="Arial" w:cs="Arial"/>
                <w:color w:val="000000"/>
                <w:sz w:val="16"/>
                <w:szCs w:val="16"/>
              </w:rPr>
            </w:pPr>
            <w:r w:rsidRPr="00951D97">
              <w:rPr>
                <w:rFonts w:ascii="Arial" w:hAnsi="Arial" w:cs="Arial"/>
                <w:color w:val="000000"/>
                <w:sz w:val="16"/>
                <w:szCs w:val="16"/>
              </w:rPr>
              <w:t>376</w:t>
            </w:r>
          </w:p>
        </w:tc>
        <w:tc>
          <w:tcPr>
            <w:tcW w:w="879" w:type="dxa"/>
            <w:tcBorders>
              <w:top w:val="nil"/>
              <w:left w:val="nil"/>
              <w:bottom w:val="single" w:sz="4" w:space="0" w:color="auto"/>
            </w:tcBorders>
            <w:shd w:val="clear" w:color="000000" w:fill="E6E6E6"/>
            <w:noWrap/>
            <w:vAlign w:val="center"/>
            <w:hideMark/>
          </w:tcPr>
          <w:p w14:paraId="2E8D494A" w14:textId="23EE39D4" w:rsidR="00CB51A9" w:rsidRPr="00951D97" w:rsidRDefault="00CB51A9" w:rsidP="002546F4">
            <w:pPr>
              <w:spacing w:before="0" w:after="0" w:line="240" w:lineRule="auto"/>
              <w:jc w:val="right"/>
              <w:rPr>
                <w:rFonts w:ascii="Arial" w:hAnsi="Arial" w:cs="Arial"/>
                <w:color w:val="000000"/>
                <w:sz w:val="16"/>
                <w:szCs w:val="16"/>
              </w:rPr>
            </w:pPr>
            <w:r w:rsidRPr="00951D97">
              <w:rPr>
                <w:rFonts w:ascii="Arial" w:hAnsi="Arial" w:cs="Arial"/>
                <w:color w:val="000000"/>
                <w:sz w:val="16"/>
                <w:szCs w:val="16"/>
              </w:rPr>
              <w:t>36</w:t>
            </w:r>
            <w:r w:rsidR="00951D97">
              <w:rPr>
                <w:rFonts w:ascii="Arial" w:hAnsi="Arial" w:cs="Arial"/>
                <w:color w:val="000000"/>
                <w:sz w:val="16"/>
                <w:szCs w:val="16"/>
              </w:rPr>
              <w:t>1</w:t>
            </w:r>
          </w:p>
        </w:tc>
      </w:tr>
    </w:tbl>
    <w:p w14:paraId="53C106B4" w14:textId="1CC326FC" w:rsidR="00CB51A9" w:rsidRPr="00951D97" w:rsidRDefault="00CB51A9" w:rsidP="00B43339">
      <w:pPr>
        <w:pStyle w:val="ChartandTableFootnoteAlpha"/>
        <w:numPr>
          <w:ilvl w:val="0"/>
          <w:numId w:val="114"/>
        </w:numPr>
        <w:ind w:left="357" w:hanging="357"/>
      </w:pPr>
      <w:r w:rsidRPr="00951D97">
        <w:t>Estimated expenses incurred in relation to receipts retained under section 74 of the PGPA Act</w:t>
      </w:r>
      <w:r w:rsidR="00723EBA">
        <w:t>.</w:t>
      </w:r>
    </w:p>
    <w:p w14:paraId="2F2B1BE8" w14:textId="2348C95C" w:rsidR="00CB51A9" w:rsidRPr="00951D97" w:rsidRDefault="00CB51A9" w:rsidP="002964C0">
      <w:pPr>
        <w:pStyle w:val="ChartandTableFootnoteAlpha"/>
        <w:ind w:left="357" w:hanging="357"/>
      </w:pPr>
      <w:r w:rsidRPr="00951D97">
        <w:t>Expenses not requiring appropriation in the Budget year are made up of depreciation expenses, amortisation expenses, make good expenses, audit fees</w:t>
      </w:r>
      <w:r w:rsidR="00723EBA">
        <w:t>.</w:t>
      </w:r>
    </w:p>
    <w:p w14:paraId="23DA5811" w14:textId="77777777" w:rsidR="00CB51A9" w:rsidRPr="00F71634" w:rsidRDefault="00CB51A9" w:rsidP="00CB51A9">
      <w:pPr>
        <w:spacing w:after="0"/>
      </w:pPr>
      <w:r w:rsidRPr="00951D97">
        <w:br w:type="page"/>
      </w:r>
    </w:p>
    <w:p w14:paraId="0A715447" w14:textId="77777777" w:rsidR="00CB51A9" w:rsidRPr="00F71634" w:rsidRDefault="00CB51A9" w:rsidP="00CB51A9">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14:paraId="38BAE1F0" w14:textId="60015B2E" w:rsidR="00CB51A9" w:rsidRPr="00951D97" w:rsidRDefault="00CB51A9" w:rsidP="00CB51A9">
      <w:pPr>
        <w:rPr>
          <w:i/>
          <w:color w:val="FF0000"/>
          <w:sz w:val="20"/>
        </w:rPr>
      </w:pPr>
      <w:r w:rsidRPr="00951D97">
        <w:rPr>
          <w:sz w:val="20"/>
        </w:rPr>
        <w:t>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951D97">
        <w:rPr>
          <w:sz w:val="20"/>
        </w:rPr>
        <w:t>5</w:t>
      </w:r>
      <w:r w:rsidRPr="00951D97">
        <w:rPr>
          <w:sz w:val="20"/>
        </w:rPr>
        <w:t>–2</w:t>
      </w:r>
      <w:r w:rsidR="00951D97">
        <w:rPr>
          <w:sz w:val="20"/>
        </w:rPr>
        <w:t>6</w:t>
      </w:r>
      <w:r w:rsidRPr="00951D97">
        <w:rPr>
          <w:sz w:val="20"/>
        </w:rPr>
        <w:t xml:space="preserve">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CB51A9" w:rsidRPr="00951D97" w14:paraId="1C627752" w14:textId="77777777" w:rsidTr="008F327E">
        <w:trPr>
          <w:trHeight w:val="569"/>
          <w:tblHeader/>
        </w:trPr>
        <w:tc>
          <w:tcPr>
            <w:tcW w:w="5000" w:type="pct"/>
            <w:gridSpan w:val="3"/>
            <w:shd w:val="clear" w:color="auto" w:fill="F2F2F2" w:themeFill="background1" w:themeFillShade="F2"/>
          </w:tcPr>
          <w:p w14:paraId="747A8C3A" w14:textId="77777777" w:rsidR="00CB51A9" w:rsidRPr="00951D97" w:rsidRDefault="00CB51A9" w:rsidP="00861DA0">
            <w:pPr>
              <w:pStyle w:val="TableColumnHeadingLeft"/>
              <w:spacing w:before="60" w:after="60"/>
              <w:rPr>
                <w:rFonts w:ascii="Arial" w:hAnsi="Arial" w:cs="Arial"/>
                <w:sz w:val="20"/>
              </w:rPr>
            </w:pPr>
            <w:r w:rsidRPr="00951D97">
              <w:rPr>
                <w:rStyle w:val="TableHeadingChar"/>
                <w:rFonts w:cs="Arial"/>
                <w:b/>
                <w:sz w:val="20"/>
              </w:rPr>
              <w:t>Outcome 1</w:t>
            </w:r>
            <w:r w:rsidRPr="00951D97">
              <w:rPr>
                <w:rFonts w:ascii="Arial" w:hAnsi="Arial" w:cs="Arial"/>
                <w:sz w:val="20"/>
              </w:rPr>
              <w:t xml:space="preserve"> </w:t>
            </w:r>
            <w:r w:rsidRPr="00951D97">
              <w:rPr>
                <w:rFonts w:ascii="Arial" w:hAnsi="Arial" w:cs="Arial"/>
                <w:b w:val="0"/>
                <w:sz w:val="20"/>
              </w:rPr>
              <w:t>– To promote the creation, management, and preservation of authentic, reliable, and useable Commonwealth records, and to facilitate Australians’ access to the archival resources of the Commonwealth</w:t>
            </w:r>
          </w:p>
        </w:tc>
      </w:tr>
      <w:tr w:rsidR="00CB51A9" w:rsidRPr="00951D97" w14:paraId="702AB49C" w14:textId="77777777" w:rsidTr="008F327E">
        <w:trPr>
          <w:trHeight w:val="522"/>
          <w:tblHeader/>
        </w:trPr>
        <w:tc>
          <w:tcPr>
            <w:tcW w:w="5000" w:type="pct"/>
            <w:gridSpan w:val="3"/>
            <w:shd w:val="clear" w:color="auto" w:fill="F2F2F2" w:themeFill="background1" w:themeFillShade="F2"/>
          </w:tcPr>
          <w:p w14:paraId="08884E26" w14:textId="77777777" w:rsidR="00CB51A9" w:rsidRPr="00951D97" w:rsidRDefault="00CB51A9" w:rsidP="00861DA0">
            <w:pPr>
              <w:pStyle w:val="TableTextLeft"/>
              <w:spacing w:before="60" w:after="60"/>
              <w:rPr>
                <w:rFonts w:cs="Arial"/>
                <w:sz w:val="18"/>
                <w:szCs w:val="18"/>
              </w:rPr>
            </w:pPr>
            <w:r w:rsidRPr="00951D97">
              <w:rPr>
                <w:rFonts w:cs="Arial"/>
                <w:b/>
                <w:sz w:val="18"/>
                <w:szCs w:val="18"/>
              </w:rPr>
              <w:t xml:space="preserve">Program 1.1 – </w:t>
            </w:r>
            <w:r w:rsidRPr="00951D97">
              <w:rPr>
                <w:rFonts w:cs="Arial"/>
                <w:sz w:val="18"/>
                <w:szCs w:val="18"/>
              </w:rPr>
              <w:t>National Archives provides stewardship of the records of the Australian Government to provide access to the evidence and memory of our nation, connecting Australians with their identity, history, and place in the world.</w:t>
            </w:r>
          </w:p>
        </w:tc>
      </w:tr>
      <w:tr w:rsidR="00CB51A9" w:rsidRPr="0064674F" w14:paraId="1B57CE3C" w14:textId="77777777" w:rsidTr="008F327E">
        <w:trPr>
          <w:trHeight w:val="694"/>
        </w:trPr>
        <w:tc>
          <w:tcPr>
            <w:tcW w:w="1001" w:type="pct"/>
            <w:tcBorders>
              <w:bottom w:val="double" w:sz="4" w:space="0" w:color="auto"/>
            </w:tcBorders>
          </w:tcPr>
          <w:p w14:paraId="315FB657" w14:textId="578CDB03" w:rsidR="00CB51A9" w:rsidRPr="00951D97" w:rsidRDefault="00CB51A9" w:rsidP="00861DA0">
            <w:pPr>
              <w:pStyle w:val="TableColumnHeadingLeft"/>
              <w:spacing w:before="60" w:after="60"/>
              <w:rPr>
                <w:rFonts w:ascii="Arial" w:hAnsi="Arial" w:cs="Arial"/>
              </w:rPr>
            </w:pPr>
            <w:r w:rsidRPr="00951D97">
              <w:rPr>
                <w:rFonts w:ascii="Arial" w:hAnsi="Arial" w:cs="Arial"/>
              </w:rPr>
              <w:t>Key Activities</w:t>
            </w:r>
          </w:p>
        </w:tc>
        <w:tc>
          <w:tcPr>
            <w:tcW w:w="3999" w:type="pct"/>
            <w:gridSpan w:val="2"/>
            <w:tcBorders>
              <w:bottom w:val="double" w:sz="4" w:space="0" w:color="auto"/>
            </w:tcBorders>
          </w:tcPr>
          <w:p w14:paraId="3FE2F036" w14:textId="77777777" w:rsidR="00CB51A9" w:rsidRPr="00723EBA" w:rsidRDefault="00CB51A9" w:rsidP="00861DA0">
            <w:pPr>
              <w:pStyle w:val="TableTextLeft"/>
              <w:spacing w:before="60" w:after="60"/>
              <w:rPr>
                <w:rFonts w:cs="Arial"/>
              </w:rPr>
            </w:pPr>
            <w:r w:rsidRPr="00723EBA">
              <w:rPr>
                <w:rFonts w:cs="Arial"/>
              </w:rPr>
              <w:t>Key activities for delivering this program are:</w:t>
            </w:r>
          </w:p>
          <w:p w14:paraId="06EC778F" w14:textId="77777777" w:rsidR="00723EBA" w:rsidRDefault="00723EBA" w:rsidP="00B43339">
            <w:pPr>
              <w:pStyle w:val="TableTextLeft"/>
              <w:numPr>
                <w:ilvl w:val="0"/>
                <w:numId w:val="60"/>
              </w:numPr>
              <w:spacing w:before="60" w:after="60"/>
              <w:rPr>
                <w:rFonts w:cs="Arial"/>
              </w:rPr>
            </w:pPr>
            <w:r>
              <w:rPr>
                <w:rFonts w:cs="Arial"/>
              </w:rPr>
              <w:t>Evolve – work better together to demonstrate focus, excellence and awareness as the National Archives</w:t>
            </w:r>
          </w:p>
          <w:p w14:paraId="38B35442" w14:textId="61015A6A" w:rsidR="00723EBA" w:rsidRPr="00B379CA" w:rsidRDefault="00723EBA" w:rsidP="00B43339">
            <w:pPr>
              <w:pStyle w:val="TableTextLeft"/>
              <w:numPr>
                <w:ilvl w:val="0"/>
                <w:numId w:val="60"/>
              </w:numPr>
              <w:spacing w:before="60" w:after="60"/>
              <w:rPr>
                <w:rFonts w:cs="Arial"/>
              </w:rPr>
            </w:pPr>
            <w:r w:rsidRPr="00B379CA">
              <w:rPr>
                <w:rFonts w:cs="Arial"/>
              </w:rPr>
              <w:t>Enable</w:t>
            </w:r>
            <w:r>
              <w:rPr>
                <w:rFonts w:cs="Arial"/>
              </w:rPr>
              <w:t xml:space="preserve"> – provide strategic leadership in </w:t>
            </w:r>
            <w:r w:rsidRPr="00B379CA">
              <w:rPr>
                <w:rFonts w:cs="Arial"/>
              </w:rPr>
              <w:t>best practice information management by Australian Government entities</w:t>
            </w:r>
          </w:p>
          <w:p w14:paraId="52B4415D" w14:textId="77777777" w:rsidR="00723EBA" w:rsidRPr="00B379CA" w:rsidRDefault="00723EBA" w:rsidP="00B43339">
            <w:pPr>
              <w:pStyle w:val="TableTextLeft"/>
              <w:numPr>
                <w:ilvl w:val="0"/>
                <w:numId w:val="60"/>
              </w:numPr>
              <w:spacing w:before="60" w:after="60"/>
              <w:rPr>
                <w:rFonts w:cs="Arial"/>
              </w:rPr>
            </w:pPr>
            <w:r w:rsidRPr="00B379CA">
              <w:rPr>
                <w:rFonts w:cs="Arial"/>
              </w:rPr>
              <w:t xml:space="preserve">Secure </w:t>
            </w:r>
            <w:r>
              <w:rPr>
                <w:rFonts w:cs="Arial"/>
              </w:rPr>
              <w:t xml:space="preserve">– manage an evolving collection of </w:t>
            </w:r>
            <w:r w:rsidRPr="00B379CA">
              <w:rPr>
                <w:rFonts w:cs="Arial"/>
              </w:rPr>
              <w:t>nationally significant Australian Government information</w:t>
            </w:r>
          </w:p>
          <w:p w14:paraId="40FBEA49" w14:textId="683C815F" w:rsidR="00CB51A9" w:rsidRPr="00951D97" w:rsidRDefault="00723EBA" w:rsidP="00B43339">
            <w:pPr>
              <w:pStyle w:val="TableTextLeft"/>
              <w:numPr>
                <w:ilvl w:val="0"/>
                <w:numId w:val="60"/>
              </w:numPr>
              <w:spacing w:before="60" w:after="60"/>
              <w:rPr>
                <w:rFonts w:cs="Arial"/>
                <w:i/>
              </w:rPr>
            </w:pPr>
            <w:r w:rsidRPr="00C20E70">
              <w:rPr>
                <w:rFonts w:cs="Arial"/>
                <w:szCs w:val="16"/>
              </w:rPr>
              <w:t>Connect – foster access and engagement between people and the national archival collection</w:t>
            </w:r>
          </w:p>
        </w:tc>
      </w:tr>
      <w:tr w:rsidR="00CB51A9" w:rsidRPr="00EC0F4A" w14:paraId="3E0C210E" w14:textId="77777777" w:rsidTr="008F327E">
        <w:trPr>
          <w:trHeight w:val="258"/>
        </w:trPr>
        <w:tc>
          <w:tcPr>
            <w:tcW w:w="1001" w:type="pct"/>
            <w:tcBorders>
              <w:top w:val="double" w:sz="4" w:space="0" w:color="auto"/>
              <w:bottom w:val="single" w:sz="4" w:space="0" w:color="auto"/>
              <w:right w:val="single" w:sz="4" w:space="0" w:color="auto"/>
            </w:tcBorders>
          </w:tcPr>
          <w:p w14:paraId="128F9F54" w14:textId="77777777" w:rsidR="00CB51A9" w:rsidRPr="001E2B5C" w:rsidRDefault="00CB51A9" w:rsidP="00861DA0">
            <w:pPr>
              <w:pStyle w:val="TableColumnHeadingLeft"/>
              <w:spacing w:before="60" w:after="60"/>
              <w:rPr>
                <w:rFonts w:ascii="Arial" w:hAnsi="Arial" w:cs="Arial"/>
              </w:rPr>
            </w:pPr>
            <w:r w:rsidRPr="001E2B5C">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2AE01097" w14:textId="575FEAF5" w:rsidR="00CB51A9" w:rsidRPr="001E2B5C" w:rsidRDefault="00CB51A9" w:rsidP="00861DA0">
            <w:pPr>
              <w:pStyle w:val="TableColumnHeadingLeft"/>
              <w:spacing w:before="60" w:after="60"/>
              <w:rPr>
                <w:rFonts w:ascii="Arial" w:hAnsi="Arial" w:cs="Arial"/>
              </w:rPr>
            </w:pPr>
            <w:r w:rsidRPr="001E2B5C">
              <w:rPr>
                <w:rFonts w:ascii="Arial" w:hAnsi="Arial" w:cs="Arial"/>
              </w:rPr>
              <w:t xml:space="preserve">Performance </w:t>
            </w:r>
            <w:r w:rsidR="00A840DB">
              <w:rPr>
                <w:rFonts w:ascii="Arial" w:hAnsi="Arial" w:cs="Arial"/>
              </w:rPr>
              <w:t>M</w:t>
            </w:r>
            <w:r w:rsidRPr="001E2B5C">
              <w:rPr>
                <w:rFonts w:ascii="Arial" w:hAnsi="Arial" w:cs="Arial"/>
              </w:rPr>
              <w:t>easures</w:t>
            </w:r>
          </w:p>
        </w:tc>
        <w:tc>
          <w:tcPr>
            <w:tcW w:w="1999" w:type="pct"/>
            <w:tcBorders>
              <w:top w:val="double" w:sz="4" w:space="0" w:color="auto"/>
              <w:left w:val="single" w:sz="4" w:space="0" w:color="auto"/>
              <w:bottom w:val="single" w:sz="4" w:space="0" w:color="auto"/>
            </w:tcBorders>
          </w:tcPr>
          <w:p w14:paraId="70E937BC" w14:textId="77777777" w:rsidR="00CB51A9" w:rsidRPr="001E2B5C" w:rsidRDefault="00CB51A9" w:rsidP="00861DA0">
            <w:pPr>
              <w:pStyle w:val="TableColumnHeadingLeft"/>
              <w:spacing w:before="60" w:after="60"/>
              <w:rPr>
                <w:rFonts w:ascii="Arial" w:hAnsi="Arial" w:cs="Arial"/>
              </w:rPr>
            </w:pPr>
            <w:r>
              <w:rPr>
                <w:rFonts w:ascii="Arial" w:hAnsi="Arial" w:cs="Arial"/>
              </w:rPr>
              <w:t>Expected</w:t>
            </w:r>
            <w:r w:rsidRPr="001E2B5C">
              <w:rPr>
                <w:rFonts w:ascii="Arial" w:hAnsi="Arial" w:cs="Arial"/>
              </w:rPr>
              <w:t xml:space="preserve"> Performance Results</w:t>
            </w:r>
          </w:p>
        </w:tc>
      </w:tr>
      <w:tr w:rsidR="00951D97" w:rsidRPr="00EC0F4A" w14:paraId="7E51E320" w14:textId="77777777" w:rsidTr="008F327E">
        <w:trPr>
          <w:trHeight w:val="642"/>
        </w:trPr>
        <w:tc>
          <w:tcPr>
            <w:tcW w:w="1001" w:type="pct"/>
            <w:vMerge w:val="restart"/>
            <w:tcBorders>
              <w:top w:val="single" w:sz="4" w:space="0" w:color="auto"/>
              <w:right w:val="single" w:sz="4" w:space="0" w:color="auto"/>
            </w:tcBorders>
          </w:tcPr>
          <w:p w14:paraId="725CF65E" w14:textId="77777777" w:rsidR="00951D97" w:rsidRPr="001E2B5C" w:rsidRDefault="00951D97" w:rsidP="00951D97">
            <w:pPr>
              <w:pStyle w:val="TableTextBase"/>
              <w:spacing w:before="60" w:after="60"/>
              <w:rPr>
                <w:rFonts w:cs="Arial"/>
              </w:rPr>
            </w:pPr>
            <w:r w:rsidRPr="001E2B5C">
              <w:rPr>
                <w:rFonts w:cs="Arial"/>
              </w:rPr>
              <w:t>Current Year</w:t>
            </w:r>
          </w:p>
          <w:p w14:paraId="73645DA5" w14:textId="476458EC" w:rsidR="00951D97" w:rsidRPr="001E2B5C" w:rsidRDefault="00951D97" w:rsidP="00951D97">
            <w:pPr>
              <w:pStyle w:val="TableTextLeft"/>
              <w:spacing w:before="60" w:after="60"/>
              <w:rPr>
                <w:rFonts w:cs="Arial"/>
              </w:rPr>
            </w:pPr>
            <w:r w:rsidRPr="001E2B5C">
              <w:rPr>
                <w:rFonts w:cs="Arial"/>
              </w:rPr>
              <w:t>202</w:t>
            </w:r>
            <w:r>
              <w:rPr>
                <w:rFonts w:cs="Arial"/>
              </w:rPr>
              <w:t>4–</w:t>
            </w:r>
            <w:r w:rsidRPr="001E2B5C">
              <w:rPr>
                <w:rFonts w:cs="Arial"/>
              </w:rPr>
              <w:t>2</w:t>
            </w:r>
            <w:r>
              <w:rPr>
                <w:rFonts w:cs="Arial"/>
              </w:rPr>
              <w:t>5</w:t>
            </w:r>
          </w:p>
        </w:tc>
        <w:tc>
          <w:tcPr>
            <w:tcW w:w="2000" w:type="pct"/>
            <w:vMerge w:val="restart"/>
            <w:tcBorders>
              <w:top w:val="single" w:sz="4" w:space="0" w:color="auto"/>
              <w:left w:val="single" w:sz="4" w:space="0" w:color="auto"/>
              <w:right w:val="single" w:sz="4" w:space="0" w:color="auto"/>
            </w:tcBorders>
          </w:tcPr>
          <w:p w14:paraId="6C69798D" w14:textId="02FBCEDD" w:rsidR="00951D97" w:rsidRPr="005369A7" w:rsidRDefault="00951D97" w:rsidP="00951D97">
            <w:pPr>
              <w:pStyle w:val="TableTextBase"/>
              <w:spacing w:before="60" w:after="60"/>
              <w:rPr>
                <w:rFonts w:cs="Arial"/>
                <w:i/>
                <w:color w:val="0070C0"/>
                <w:szCs w:val="16"/>
                <w:highlight w:val="yellow"/>
              </w:rPr>
            </w:pPr>
            <w:r w:rsidRPr="001E2B5C">
              <w:rPr>
                <w:rFonts w:cs="Arial"/>
                <w:szCs w:val="16"/>
              </w:rPr>
              <w:t>At</w:t>
            </w:r>
            <w:r>
              <w:rPr>
                <w:rFonts w:cs="Arial"/>
                <w:szCs w:val="16"/>
              </w:rPr>
              <w:t>–</w:t>
            </w:r>
            <w:r w:rsidRPr="001E2B5C">
              <w:rPr>
                <w:rFonts w:cs="Arial"/>
                <w:szCs w:val="16"/>
              </w:rPr>
              <w:t xml:space="preserve">risk collections are preserved  </w:t>
            </w:r>
          </w:p>
        </w:tc>
        <w:tc>
          <w:tcPr>
            <w:tcW w:w="1999" w:type="pct"/>
            <w:tcBorders>
              <w:top w:val="single" w:sz="4" w:space="0" w:color="auto"/>
              <w:left w:val="single" w:sz="4" w:space="0" w:color="auto"/>
              <w:bottom w:val="dotted" w:sz="4" w:space="0" w:color="auto"/>
            </w:tcBorders>
          </w:tcPr>
          <w:p w14:paraId="364CB049" w14:textId="77777777" w:rsidR="00951D97" w:rsidRDefault="00951D97" w:rsidP="00951D97">
            <w:pPr>
              <w:pStyle w:val="TableTextLeft"/>
              <w:spacing w:before="60" w:after="60"/>
              <w:rPr>
                <w:rFonts w:cs="Arial"/>
                <w:lang w:val="en-US"/>
              </w:rPr>
            </w:pPr>
            <w:proofErr w:type="spellStart"/>
            <w:r w:rsidRPr="21E1D2D3">
              <w:rPr>
                <w:rFonts w:cs="Arial"/>
                <w:lang w:val="en-US"/>
              </w:rPr>
              <w:t>Digitisation</w:t>
            </w:r>
            <w:proofErr w:type="spellEnd"/>
            <w:r w:rsidRPr="21E1D2D3">
              <w:rPr>
                <w:rFonts w:cs="Arial"/>
                <w:lang w:val="en-US"/>
              </w:rPr>
              <w:t xml:space="preserve"> targets are delivered</w:t>
            </w:r>
          </w:p>
          <w:p w14:paraId="48E7C3DD" w14:textId="2F395D1B" w:rsidR="00951D97" w:rsidRPr="00723EBA" w:rsidRDefault="00951D97" w:rsidP="00951D97">
            <w:pPr>
              <w:pStyle w:val="TableTextLeft"/>
              <w:spacing w:before="60" w:after="60"/>
              <w:rPr>
                <w:rFonts w:cs="Arial"/>
                <w:lang w:val="en-US"/>
              </w:rPr>
            </w:pPr>
            <w:r w:rsidRPr="3E2FB695">
              <w:rPr>
                <w:rFonts w:cs="Arial"/>
                <w:lang w:val="en-US"/>
              </w:rPr>
              <w:t>Target</w:t>
            </w:r>
            <w:r w:rsidRPr="3E2FB695" w:rsidDel="00F478BF">
              <w:rPr>
                <w:rFonts w:cs="Arial"/>
                <w:lang w:val="en-US"/>
              </w:rPr>
              <w:t xml:space="preserve"> </w:t>
            </w:r>
            <w:r w:rsidRPr="3E2FB695">
              <w:rPr>
                <w:rFonts w:cs="Arial"/>
                <w:lang w:val="en-US"/>
              </w:rPr>
              <w:t>expected to be partially met</w:t>
            </w:r>
          </w:p>
        </w:tc>
      </w:tr>
      <w:tr w:rsidR="00951D97" w:rsidRPr="00EC0F4A" w14:paraId="7AFF8320" w14:textId="77777777" w:rsidTr="008F327E">
        <w:trPr>
          <w:trHeight w:val="642"/>
        </w:trPr>
        <w:tc>
          <w:tcPr>
            <w:tcW w:w="1001" w:type="pct"/>
            <w:vMerge/>
            <w:tcBorders>
              <w:right w:val="single" w:sz="4" w:space="0" w:color="auto"/>
            </w:tcBorders>
          </w:tcPr>
          <w:p w14:paraId="26834DC5" w14:textId="77777777" w:rsidR="00951D97" w:rsidRPr="001E2B5C" w:rsidRDefault="00951D97" w:rsidP="00951D97">
            <w:pPr>
              <w:pStyle w:val="TableTextBase"/>
              <w:spacing w:before="60" w:after="60"/>
              <w:rPr>
                <w:rFonts w:cs="Arial"/>
              </w:rPr>
            </w:pPr>
          </w:p>
        </w:tc>
        <w:tc>
          <w:tcPr>
            <w:tcW w:w="2000" w:type="pct"/>
            <w:vMerge/>
            <w:tcBorders>
              <w:left w:val="single" w:sz="4" w:space="0" w:color="auto"/>
              <w:right w:val="single" w:sz="4" w:space="0" w:color="auto"/>
            </w:tcBorders>
          </w:tcPr>
          <w:p w14:paraId="164B3DE2" w14:textId="77777777" w:rsidR="00951D97" w:rsidRPr="005369A7" w:rsidRDefault="00951D97" w:rsidP="00951D97">
            <w:pPr>
              <w:pStyle w:val="TableTextBase"/>
              <w:spacing w:before="60" w:after="60"/>
              <w:rPr>
                <w:rFonts w:cs="Arial"/>
                <w:szCs w:val="16"/>
                <w:highlight w:val="yellow"/>
              </w:rPr>
            </w:pPr>
          </w:p>
        </w:tc>
        <w:tc>
          <w:tcPr>
            <w:tcW w:w="1999" w:type="pct"/>
            <w:tcBorders>
              <w:top w:val="single" w:sz="4" w:space="0" w:color="auto"/>
              <w:left w:val="single" w:sz="4" w:space="0" w:color="auto"/>
              <w:bottom w:val="dotted" w:sz="4" w:space="0" w:color="auto"/>
            </w:tcBorders>
          </w:tcPr>
          <w:p w14:paraId="36CA90F3" w14:textId="77777777" w:rsidR="00951D97" w:rsidRDefault="00951D97" w:rsidP="00951D97">
            <w:pPr>
              <w:pStyle w:val="TableTextLeft"/>
              <w:spacing w:before="60" w:after="60"/>
              <w:rPr>
                <w:rFonts w:cs="Arial"/>
                <w:lang w:val="en-US"/>
              </w:rPr>
            </w:pPr>
            <w:r w:rsidRPr="001E2B5C">
              <w:rPr>
                <w:rFonts w:cs="Arial"/>
                <w:lang w:val="en-US"/>
              </w:rPr>
              <w:t>18% at</w:t>
            </w:r>
            <w:r>
              <w:rPr>
                <w:rFonts w:cs="Arial"/>
                <w:lang w:val="en-US"/>
              </w:rPr>
              <w:t>–</w:t>
            </w:r>
            <w:r w:rsidRPr="001E2B5C">
              <w:rPr>
                <w:rFonts w:cs="Arial"/>
                <w:lang w:val="en-US"/>
              </w:rPr>
              <w:t>risk analogue collection items</w:t>
            </w:r>
            <w:r>
              <w:rPr>
                <w:rFonts w:cs="Arial"/>
                <w:lang w:val="en-US"/>
              </w:rPr>
              <w:t>1</w:t>
            </w:r>
            <w:r w:rsidRPr="668A7774">
              <w:rPr>
                <w:rFonts w:cs="Arial"/>
                <w:lang w:val="en-US"/>
              </w:rPr>
              <w:t>digitised</w:t>
            </w:r>
          </w:p>
          <w:p w14:paraId="14278D27" w14:textId="77777777" w:rsidR="00951D97" w:rsidRDefault="00951D97" w:rsidP="00951D97">
            <w:pPr>
              <w:pStyle w:val="TableTextLeft"/>
              <w:spacing w:before="60" w:after="60"/>
              <w:rPr>
                <w:rFonts w:cs="Arial"/>
                <w:lang w:val="en-US"/>
              </w:rPr>
            </w:pPr>
            <w:r>
              <w:rPr>
                <w:rFonts w:cs="Arial"/>
                <w:lang w:val="en-US"/>
              </w:rPr>
              <w:t xml:space="preserve">Target revised in 2024-25 Corporate Plan to </w:t>
            </w:r>
            <w:r w:rsidRPr="21E1D2D3">
              <w:rPr>
                <w:rFonts w:cs="Arial"/>
                <w:lang w:val="en-US"/>
              </w:rPr>
              <w:t>‘</w:t>
            </w:r>
            <w:r>
              <w:rPr>
                <w:rFonts w:cs="Arial"/>
                <w:lang w:val="en-US"/>
              </w:rPr>
              <w:t xml:space="preserve">18% or </w:t>
            </w:r>
            <w:r w:rsidRPr="21E1D2D3">
              <w:rPr>
                <w:rFonts w:cs="Arial"/>
                <w:lang w:val="en-US"/>
              </w:rPr>
              <w:t xml:space="preserve">more of at-risk physical collection items are </w:t>
            </w:r>
            <w:proofErr w:type="spellStart"/>
            <w:r w:rsidRPr="21E1D2D3">
              <w:rPr>
                <w:rFonts w:cs="Arial"/>
                <w:lang w:val="en-US"/>
              </w:rPr>
              <w:t>digitised</w:t>
            </w:r>
            <w:proofErr w:type="spellEnd"/>
            <w:r w:rsidRPr="21E1D2D3">
              <w:rPr>
                <w:rFonts w:cs="Arial"/>
                <w:lang w:val="en-US"/>
              </w:rPr>
              <w:t>’</w:t>
            </w:r>
          </w:p>
          <w:p w14:paraId="50E84DDA" w14:textId="46B89E67" w:rsidR="00951D97" w:rsidRPr="00723EBA" w:rsidRDefault="00951D97" w:rsidP="00723EBA">
            <w:pPr>
              <w:pStyle w:val="TableTextLeft"/>
              <w:spacing w:before="60" w:after="60"/>
              <w:rPr>
                <w:rFonts w:cs="Arial"/>
                <w:lang w:val="en-US"/>
              </w:rPr>
            </w:pPr>
            <w:r>
              <w:rPr>
                <w:rFonts w:cs="Arial"/>
                <w:lang w:val="en-US"/>
              </w:rPr>
              <w:t>Target expected to be met</w:t>
            </w:r>
          </w:p>
        </w:tc>
      </w:tr>
      <w:tr w:rsidR="00951D97" w:rsidRPr="00EC0F4A" w14:paraId="2A9F605E" w14:textId="77777777" w:rsidTr="008F327E">
        <w:trPr>
          <w:trHeight w:val="642"/>
        </w:trPr>
        <w:tc>
          <w:tcPr>
            <w:tcW w:w="1001" w:type="pct"/>
            <w:vMerge/>
            <w:tcBorders>
              <w:right w:val="single" w:sz="4" w:space="0" w:color="auto"/>
            </w:tcBorders>
          </w:tcPr>
          <w:p w14:paraId="37566826" w14:textId="77777777" w:rsidR="00951D97" w:rsidRPr="001E2B5C" w:rsidRDefault="00951D97" w:rsidP="00951D97">
            <w:pPr>
              <w:pStyle w:val="TableTextBase"/>
              <w:spacing w:before="60" w:after="60"/>
              <w:rPr>
                <w:rFonts w:cs="Arial"/>
              </w:rPr>
            </w:pPr>
          </w:p>
        </w:tc>
        <w:tc>
          <w:tcPr>
            <w:tcW w:w="2000" w:type="pct"/>
            <w:vMerge/>
            <w:tcBorders>
              <w:left w:val="single" w:sz="4" w:space="0" w:color="auto"/>
              <w:bottom w:val="single" w:sz="4" w:space="0" w:color="auto"/>
              <w:right w:val="single" w:sz="4" w:space="0" w:color="auto"/>
            </w:tcBorders>
          </w:tcPr>
          <w:p w14:paraId="08E647A9" w14:textId="77777777" w:rsidR="00951D97" w:rsidRPr="005369A7" w:rsidRDefault="00951D97" w:rsidP="00951D97">
            <w:pPr>
              <w:pStyle w:val="TableTextBase"/>
              <w:spacing w:before="60" w:after="60"/>
              <w:rPr>
                <w:rFonts w:cs="Arial"/>
                <w:szCs w:val="16"/>
                <w:highlight w:val="yellow"/>
              </w:rPr>
            </w:pPr>
          </w:p>
        </w:tc>
        <w:tc>
          <w:tcPr>
            <w:tcW w:w="1999" w:type="pct"/>
            <w:tcBorders>
              <w:top w:val="single" w:sz="4" w:space="0" w:color="auto"/>
              <w:left w:val="single" w:sz="4" w:space="0" w:color="auto"/>
              <w:bottom w:val="single" w:sz="4" w:space="0" w:color="auto"/>
            </w:tcBorders>
          </w:tcPr>
          <w:p w14:paraId="70AB6D53" w14:textId="77777777" w:rsidR="00951D97" w:rsidRDefault="00951D97" w:rsidP="00951D97">
            <w:pPr>
              <w:pStyle w:val="TableTextLeft"/>
              <w:spacing w:before="60" w:after="60"/>
              <w:rPr>
                <w:rFonts w:cs="Arial"/>
              </w:rPr>
            </w:pPr>
            <w:r w:rsidRPr="21E1D2D3">
              <w:rPr>
                <w:rFonts w:cs="Arial"/>
              </w:rPr>
              <w:t>90% digital collection confirmed to be in low–risk stable formats</w:t>
            </w:r>
          </w:p>
          <w:p w14:paraId="7B8E0FDF" w14:textId="77777777" w:rsidR="00951D97" w:rsidRDefault="00951D97" w:rsidP="00951D97">
            <w:pPr>
              <w:pStyle w:val="TableTextLeft"/>
              <w:spacing w:before="60" w:after="60"/>
              <w:rPr>
                <w:rFonts w:cs="Arial"/>
                <w:lang w:val="en-US"/>
              </w:rPr>
            </w:pPr>
            <w:r>
              <w:rPr>
                <w:rFonts w:cs="Arial"/>
                <w:lang w:val="en-US"/>
              </w:rPr>
              <w:t>Target revised in 2024-25 Corporate Plan to 90% ‘or more’</w:t>
            </w:r>
          </w:p>
          <w:p w14:paraId="1152A562" w14:textId="1403CEA2" w:rsidR="00951D97" w:rsidRPr="005369A7" w:rsidRDefault="00951D97" w:rsidP="00951D97">
            <w:pPr>
              <w:pStyle w:val="TableTextLeft"/>
              <w:spacing w:before="60" w:after="60"/>
              <w:rPr>
                <w:rFonts w:cs="Arial"/>
                <w:szCs w:val="16"/>
                <w:highlight w:val="yellow"/>
                <w:lang w:val="en-US"/>
              </w:rPr>
            </w:pPr>
            <w:r w:rsidRPr="3E2FB695">
              <w:rPr>
                <w:rFonts w:cs="Arial"/>
                <w:lang w:val="en-US"/>
              </w:rPr>
              <w:t>Target expected to be met</w:t>
            </w:r>
          </w:p>
        </w:tc>
      </w:tr>
      <w:tr w:rsidR="00951D97" w:rsidRPr="00EC0F4A" w14:paraId="6FB65840" w14:textId="77777777" w:rsidTr="008F327E">
        <w:trPr>
          <w:trHeight w:val="642"/>
        </w:trPr>
        <w:tc>
          <w:tcPr>
            <w:tcW w:w="1001" w:type="pct"/>
            <w:vMerge/>
            <w:tcBorders>
              <w:bottom w:val="single" w:sz="4" w:space="0" w:color="auto"/>
              <w:right w:val="single" w:sz="4" w:space="0" w:color="auto"/>
            </w:tcBorders>
          </w:tcPr>
          <w:p w14:paraId="3F40BFBA" w14:textId="77777777" w:rsidR="00951D97" w:rsidRPr="001E2B5C" w:rsidRDefault="00951D97" w:rsidP="00951D97">
            <w:pPr>
              <w:pStyle w:val="TableTextBase"/>
              <w:spacing w:before="60" w:after="60"/>
              <w:rPr>
                <w:rFonts w:cs="Arial"/>
              </w:rPr>
            </w:pPr>
          </w:p>
        </w:tc>
        <w:tc>
          <w:tcPr>
            <w:tcW w:w="2000" w:type="pct"/>
            <w:tcBorders>
              <w:top w:val="single" w:sz="4" w:space="0" w:color="auto"/>
              <w:left w:val="single" w:sz="4" w:space="0" w:color="auto"/>
              <w:bottom w:val="single" w:sz="4" w:space="0" w:color="auto"/>
              <w:right w:val="single" w:sz="4" w:space="0" w:color="auto"/>
            </w:tcBorders>
          </w:tcPr>
          <w:p w14:paraId="32082AA6" w14:textId="2CC277AC" w:rsidR="00951D97" w:rsidRPr="005369A7" w:rsidRDefault="00951D97" w:rsidP="00951D97">
            <w:pPr>
              <w:pStyle w:val="TableTextBase"/>
              <w:spacing w:before="60" w:after="60"/>
              <w:rPr>
                <w:rFonts w:cs="Arial"/>
                <w:szCs w:val="16"/>
                <w:highlight w:val="yellow"/>
              </w:rPr>
            </w:pPr>
            <w:r w:rsidRPr="21E1D2D3">
              <w:rPr>
                <w:rFonts w:cs="Arial"/>
              </w:rPr>
              <w:t xml:space="preserve">Nationally significant archival records (meaning those identified as ‘retain as national archives’ (RNA)) are appropriately transferred to National Archives </w:t>
            </w:r>
          </w:p>
        </w:tc>
        <w:tc>
          <w:tcPr>
            <w:tcW w:w="1999" w:type="pct"/>
            <w:tcBorders>
              <w:top w:val="single" w:sz="4" w:space="0" w:color="auto"/>
              <w:left w:val="single" w:sz="4" w:space="0" w:color="auto"/>
              <w:bottom w:val="single" w:sz="4" w:space="0" w:color="auto"/>
            </w:tcBorders>
          </w:tcPr>
          <w:p w14:paraId="30E7EDCB" w14:textId="77777777" w:rsidR="00951D97" w:rsidRDefault="00951D97" w:rsidP="00951D97">
            <w:pPr>
              <w:pStyle w:val="TableTextLeft"/>
              <w:spacing w:before="60" w:after="60"/>
              <w:rPr>
                <w:rFonts w:cs="Arial"/>
              </w:rPr>
            </w:pPr>
            <w:r w:rsidRPr="001E2B5C">
              <w:rPr>
                <w:rFonts w:cs="Arial"/>
              </w:rPr>
              <w:t>Engagement with 85% of agencies that have not transferred archival records identified as RNA to National Archives in 10 years or more</w:t>
            </w:r>
          </w:p>
          <w:p w14:paraId="32C5F78B" w14:textId="4C9A6088" w:rsidR="00951D97" w:rsidRPr="005369A7" w:rsidRDefault="00951D97" w:rsidP="00951D97">
            <w:pPr>
              <w:pStyle w:val="TableTextLeft"/>
              <w:spacing w:before="60" w:after="60"/>
              <w:rPr>
                <w:rFonts w:cs="Arial"/>
                <w:szCs w:val="16"/>
                <w:highlight w:val="yellow"/>
                <w:lang w:val="en-US"/>
              </w:rPr>
            </w:pPr>
            <w:r w:rsidRPr="3E2FB695">
              <w:rPr>
                <w:rFonts w:cs="Arial"/>
              </w:rPr>
              <w:t>Target expected to be met</w:t>
            </w:r>
          </w:p>
        </w:tc>
      </w:tr>
    </w:tbl>
    <w:p w14:paraId="4645707A" w14:textId="77777777" w:rsidR="00CB51A9" w:rsidRDefault="00CB51A9" w:rsidP="00CB51A9">
      <w:pPr>
        <w:spacing w:before="0"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CB51A9" w:rsidRPr="00EC0F4A" w14:paraId="7AB09D08" w14:textId="77777777" w:rsidTr="008F327E">
        <w:trPr>
          <w:trHeight w:val="258"/>
        </w:trPr>
        <w:tc>
          <w:tcPr>
            <w:tcW w:w="1001" w:type="pct"/>
            <w:tcBorders>
              <w:top w:val="double" w:sz="4" w:space="0" w:color="auto"/>
              <w:bottom w:val="single" w:sz="4" w:space="0" w:color="auto"/>
              <w:right w:val="single" w:sz="4" w:space="0" w:color="auto"/>
            </w:tcBorders>
          </w:tcPr>
          <w:p w14:paraId="70F8CBCA" w14:textId="77777777" w:rsidR="00CB51A9" w:rsidRPr="001E2B5C" w:rsidRDefault="00CB51A9" w:rsidP="00861DA0">
            <w:pPr>
              <w:pStyle w:val="TableColumnHeadingLeft"/>
              <w:spacing w:before="60" w:after="60"/>
              <w:rPr>
                <w:rFonts w:ascii="Arial" w:hAnsi="Arial" w:cs="Arial"/>
              </w:rPr>
            </w:pPr>
            <w:r w:rsidRPr="001E2B5C">
              <w:rPr>
                <w:rFonts w:ascii="Arial" w:hAnsi="Arial" w:cs="Arial"/>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13AEEB90" w14:textId="50D2D2D9" w:rsidR="00CB51A9" w:rsidRPr="001E2B5C" w:rsidRDefault="00CB51A9" w:rsidP="00861DA0">
            <w:pPr>
              <w:pStyle w:val="TableColumnHeadingLeft"/>
              <w:spacing w:before="60" w:after="60"/>
              <w:rPr>
                <w:rFonts w:ascii="Arial" w:hAnsi="Arial" w:cs="Arial"/>
              </w:rPr>
            </w:pPr>
            <w:r w:rsidRPr="001E2B5C">
              <w:rPr>
                <w:rFonts w:ascii="Arial" w:hAnsi="Arial" w:cs="Arial"/>
              </w:rPr>
              <w:t xml:space="preserve">Performance </w:t>
            </w:r>
            <w:r w:rsidR="00A840DB">
              <w:rPr>
                <w:rFonts w:ascii="Arial" w:hAnsi="Arial" w:cs="Arial"/>
              </w:rPr>
              <w:t>M</w:t>
            </w:r>
            <w:r w:rsidRPr="001E2B5C">
              <w:rPr>
                <w:rFonts w:ascii="Arial" w:hAnsi="Arial" w:cs="Arial"/>
              </w:rPr>
              <w:t>easures</w:t>
            </w:r>
          </w:p>
        </w:tc>
        <w:tc>
          <w:tcPr>
            <w:tcW w:w="1999" w:type="pct"/>
            <w:tcBorders>
              <w:top w:val="double" w:sz="4" w:space="0" w:color="auto"/>
              <w:left w:val="single" w:sz="4" w:space="0" w:color="auto"/>
              <w:bottom w:val="single" w:sz="4" w:space="0" w:color="auto"/>
            </w:tcBorders>
          </w:tcPr>
          <w:p w14:paraId="388FAB6F" w14:textId="77777777" w:rsidR="00CB51A9" w:rsidRPr="001E2B5C" w:rsidRDefault="00CB51A9" w:rsidP="00861DA0">
            <w:pPr>
              <w:pStyle w:val="TableColumnHeadingLeft"/>
              <w:spacing w:before="60" w:after="60"/>
              <w:rPr>
                <w:rFonts w:ascii="Arial" w:hAnsi="Arial" w:cs="Arial"/>
              </w:rPr>
            </w:pPr>
            <w:r>
              <w:rPr>
                <w:rFonts w:ascii="Arial" w:hAnsi="Arial" w:cs="Arial"/>
              </w:rPr>
              <w:t>Expected</w:t>
            </w:r>
            <w:r w:rsidRPr="001E2B5C">
              <w:rPr>
                <w:rFonts w:ascii="Arial" w:hAnsi="Arial" w:cs="Arial"/>
              </w:rPr>
              <w:t xml:space="preserve"> Performance Results</w:t>
            </w:r>
          </w:p>
        </w:tc>
      </w:tr>
      <w:tr w:rsidR="00951D97" w:rsidRPr="00EC0F4A" w14:paraId="563D03D6" w14:textId="77777777" w:rsidTr="008F327E">
        <w:trPr>
          <w:trHeight w:val="642"/>
        </w:trPr>
        <w:tc>
          <w:tcPr>
            <w:tcW w:w="1001" w:type="pct"/>
            <w:vMerge w:val="restart"/>
            <w:tcBorders>
              <w:right w:val="single" w:sz="4" w:space="0" w:color="auto"/>
            </w:tcBorders>
          </w:tcPr>
          <w:p w14:paraId="648548B2" w14:textId="77777777" w:rsidR="00951D97" w:rsidRPr="001E2B5C" w:rsidRDefault="00951D97" w:rsidP="00951D97">
            <w:pPr>
              <w:pStyle w:val="TableTextBase"/>
              <w:spacing w:before="60" w:after="60"/>
              <w:rPr>
                <w:rFonts w:cs="Arial"/>
              </w:rPr>
            </w:pPr>
            <w:r w:rsidRPr="001E2B5C">
              <w:rPr>
                <w:rFonts w:cs="Arial"/>
              </w:rPr>
              <w:t>Current Year</w:t>
            </w:r>
          </w:p>
          <w:p w14:paraId="6842BA31" w14:textId="76DDEB94" w:rsidR="00951D97" w:rsidRPr="00784AB7" w:rsidRDefault="00951D97" w:rsidP="00951D97">
            <w:pPr>
              <w:pStyle w:val="TableTextBase"/>
              <w:spacing w:before="60" w:after="60"/>
              <w:rPr>
                <w:rFonts w:asciiTheme="minorHAnsi" w:hAnsiTheme="minorHAnsi" w:cstheme="minorHAnsi"/>
              </w:rPr>
            </w:pPr>
            <w:r w:rsidRPr="001E2B5C">
              <w:rPr>
                <w:rFonts w:cs="Arial"/>
              </w:rPr>
              <w:t>202</w:t>
            </w:r>
            <w:r>
              <w:rPr>
                <w:rFonts w:cs="Arial"/>
              </w:rPr>
              <w:t>4–</w:t>
            </w:r>
            <w:r w:rsidRPr="001E2B5C">
              <w:rPr>
                <w:rFonts w:cs="Arial"/>
              </w:rPr>
              <w:t>2</w:t>
            </w:r>
            <w:r>
              <w:rPr>
                <w:rFonts w:cs="Arial"/>
              </w:rPr>
              <w:t>5 cont.</w:t>
            </w:r>
          </w:p>
        </w:tc>
        <w:tc>
          <w:tcPr>
            <w:tcW w:w="2000" w:type="pct"/>
            <w:vMerge w:val="restart"/>
            <w:tcBorders>
              <w:top w:val="single" w:sz="4" w:space="0" w:color="auto"/>
              <w:left w:val="single" w:sz="4" w:space="0" w:color="auto"/>
              <w:right w:val="single" w:sz="4" w:space="0" w:color="auto"/>
            </w:tcBorders>
          </w:tcPr>
          <w:p w14:paraId="62EDC85C" w14:textId="175FBEC7" w:rsidR="00951D97" w:rsidRPr="00951D97" w:rsidRDefault="00951D97" w:rsidP="00951D97">
            <w:pPr>
              <w:pStyle w:val="TableTextBase"/>
              <w:spacing w:before="60" w:after="60"/>
              <w:rPr>
                <w:szCs w:val="16"/>
                <w:highlight w:val="yellow"/>
              </w:rPr>
            </w:pPr>
            <w:r w:rsidRPr="00951D97">
              <w:rPr>
                <w:rFonts w:cs="Arial"/>
                <w:szCs w:val="16"/>
              </w:rPr>
              <w:t>The ways audiences engage with and use the collection meets their expectations within a digital first approach</w:t>
            </w:r>
          </w:p>
        </w:tc>
        <w:tc>
          <w:tcPr>
            <w:tcW w:w="1999" w:type="pct"/>
            <w:tcBorders>
              <w:top w:val="single" w:sz="4" w:space="0" w:color="auto"/>
              <w:left w:val="single" w:sz="4" w:space="0" w:color="auto"/>
              <w:bottom w:val="dotted" w:sz="4" w:space="0" w:color="auto"/>
            </w:tcBorders>
          </w:tcPr>
          <w:p w14:paraId="1520327E" w14:textId="77777777" w:rsidR="00951D97" w:rsidRPr="00951D97" w:rsidRDefault="00951D97" w:rsidP="00951D97">
            <w:pPr>
              <w:pStyle w:val="TableTextLeft"/>
              <w:spacing w:before="60" w:after="60"/>
              <w:rPr>
                <w:rFonts w:cs="Arial"/>
                <w:szCs w:val="16"/>
                <w:lang w:val="en-US"/>
              </w:rPr>
            </w:pPr>
            <w:r w:rsidRPr="00951D97">
              <w:rPr>
                <w:rFonts w:cs="Arial"/>
                <w:szCs w:val="16"/>
                <w:lang w:val="en-US"/>
              </w:rPr>
              <w:t xml:space="preserve">70% or more online visits / sessions are engaged </w:t>
            </w:r>
          </w:p>
          <w:p w14:paraId="459DEA94" w14:textId="0F3DBA62" w:rsidR="00951D97" w:rsidRPr="00951D97" w:rsidRDefault="00951D97" w:rsidP="00951D97">
            <w:pPr>
              <w:pStyle w:val="TableParagraph"/>
              <w:spacing w:before="60" w:after="60"/>
              <w:ind w:right="309"/>
              <w:rPr>
                <w:sz w:val="16"/>
                <w:szCs w:val="16"/>
                <w:highlight w:val="yellow"/>
              </w:rPr>
            </w:pPr>
            <w:r w:rsidRPr="00951D97">
              <w:rPr>
                <w:sz w:val="16"/>
                <w:szCs w:val="16"/>
              </w:rPr>
              <w:t>Target expected to be met</w:t>
            </w:r>
          </w:p>
        </w:tc>
      </w:tr>
      <w:tr w:rsidR="00CB51A9" w:rsidRPr="00EC0F4A" w14:paraId="22838DB5" w14:textId="77777777" w:rsidTr="008F327E">
        <w:trPr>
          <w:trHeight w:val="642"/>
        </w:trPr>
        <w:tc>
          <w:tcPr>
            <w:tcW w:w="1001" w:type="pct"/>
            <w:vMerge/>
            <w:tcBorders>
              <w:bottom w:val="double" w:sz="4" w:space="0" w:color="auto"/>
              <w:right w:val="single" w:sz="4" w:space="0" w:color="auto"/>
            </w:tcBorders>
          </w:tcPr>
          <w:p w14:paraId="7DC8FAEF" w14:textId="77777777" w:rsidR="00CB51A9" w:rsidRPr="00784AB7" w:rsidRDefault="00CB51A9" w:rsidP="00861DA0">
            <w:pPr>
              <w:pStyle w:val="TableTextBase"/>
              <w:spacing w:before="60" w:after="60"/>
              <w:rPr>
                <w:rFonts w:asciiTheme="minorHAnsi" w:hAnsiTheme="minorHAnsi" w:cstheme="minorHAnsi"/>
              </w:rPr>
            </w:pPr>
          </w:p>
        </w:tc>
        <w:tc>
          <w:tcPr>
            <w:tcW w:w="2000" w:type="pct"/>
            <w:vMerge/>
            <w:tcBorders>
              <w:left w:val="single" w:sz="4" w:space="0" w:color="auto"/>
              <w:bottom w:val="double" w:sz="4" w:space="0" w:color="auto"/>
              <w:right w:val="single" w:sz="4" w:space="0" w:color="auto"/>
            </w:tcBorders>
          </w:tcPr>
          <w:p w14:paraId="224FACFE" w14:textId="77777777" w:rsidR="00CB51A9" w:rsidRPr="00951D97" w:rsidRDefault="00CB51A9" w:rsidP="00861DA0">
            <w:pPr>
              <w:pStyle w:val="TableTextBase"/>
              <w:spacing w:before="60" w:after="60"/>
              <w:rPr>
                <w:szCs w:val="16"/>
                <w:highlight w:val="yellow"/>
              </w:rPr>
            </w:pPr>
          </w:p>
        </w:tc>
        <w:tc>
          <w:tcPr>
            <w:tcW w:w="1999" w:type="pct"/>
            <w:tcBorders>
              <w:top w:val="single" w:sz="4" w:space="0" w:color="auto"/>
              <w:left w:val="single" w:sz="4" w:space="0" w:color="auto"/>
              <w:bottom w:val="double" w:sz="4" w:space="0" w:color="auto"/>
            </w:tcBorders>
          </w:tcPr>
          <w:p w14:paraId="67324532" w14:textId="77777777" w:rsidR="00951D97" w:rsidRPr="00951D97" w:rsidRDefault="00951D97" w:rsidP="00951D97">
            <w:pPr>
              <w:pStyle w:val="TableTextLeft"/>
              <w:spacing w:before="60" w:after="60"/>
              <w:rPr>
                <w:rFonts w:cs="Arial"/>
                <w:szCs w:val="16"/>
              </w:rPr>
            </w:pPr>
            <w:r w:rsidRPr="00951D97">
              <w:rPr>
                <w:rFonts w:cs="Arial"/>
                <w:szCs w:val="16"/>
              </w:rPr>
              <w:t>Case studies of programs show that more than 80% of audience expectations were met</w:t>
            </w:r>
          </w:p>
          <w:p w14:paraId="2185BBD5" w14:textId="0E958601" w:rsidR="00CB51A9" w:rsidRPr="00951D97" w:rsidRDefault="00951D97" w:rsidP="00951D97">
            <w:pPr>
              <w:pStyle w:val="TableParagraph"/>
              <w:spacing w:before="60" w:after="60"/>
              <w:ind w:right="309"/>
              <w:rPr>
                <w:sz w:val="16"/>
                <w:szCs w:val="16"/>
                <w:highlight w:val="yellow"/>
              </w:rPr>
            </w:pPr>
            <w:r w:rsidRPr="00951D97">
              <w:rPr>
                <w:sz w:val="16"/>
                <w:szCs w:val="16"/>
              </w:rPr>
              <w:t>Target expected to be met</w:t>
            </w:r>
          </w:p>
        </w:tc>
      </w:tr>
      <w:tr w:rsidR="00CB51A9" w:rsidRPr="00EC0F4A" w14:paraId="5F6C8CC0" w14:textId="77777777" w:rsidTr="008F327E">
        <w:trPr>
          <w:trHeight w:val="100"/>
        </w:trPr>
        <w:tc>
          <w:tcPr>
            <w:tcW w:w="1001" w:type="pct"/>
            <w:tcBorders>
              <w:top w:val="double" w:sz="4" w:space="0" w:color="auto"/>
              <w:bottom w:val="single" w:sz="4" w:space="0" w:color="auto"/>
              <w:right w:val="single" w:sz="4" w:space="0" w:color="auto"/>
            </w:tcBorders>
          </w:tcPr>
          <w:p w14:paraId="2BE01C7E" w14:textId="77777777" w:rsidR="00CB51A9" w:rsidRPr="001E2B5C" w:rsidRDefault="00CB51A9" w:rsidP="00861DA0">
            <w:pPr>
              <w:pStyle w:val="TableColumnHeadingLeft"/>
              <w:spacing w:before="60" w:after="60"/>
              <w:rPr>
                <w:rFonts w:ascii="Arial" w:hAnsi="Arial" w:cs="Arial"/>
              </w:rPr>
            </w:pPr>
            <w:r w:rsidRPr="001E2B5C">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4FB1C90B" w14:textId="0824EC1F" w:rsidR="00CB51A9" w:rsidRPr="001E2B5C" w:rsidRDefault="00CB51A9" w:rsidP="00861DA0">
            <w:pPr>
              <w:pStyle w:val="TableColumnHeadingLeft"/>
              <w:spacing w:before="60" w:after="60"/>
              <w:rPr>
                <w:rFonts w:ascii="Arial" w:hAnsi="Arial" w:cs="Arial"/>
              </w:rPr>
            </w:pPr>
            <w:r w:rsidRPr="001E2B5C">
              <w:rPr>
                <w:rFonts w:ascii="Arial" w:hAnsi="Arial" w:cs="Arial"/>
              </w:rPr>
              <w:t xml:space="preserve">Performance </w:t>
            </w:r>
            <w:r w:rsidR="00A840DB">
              <w:rPr>
                <w:rFonts w:ascii="Arial" w:hAnsi="Arial" w:cs="Arial"/>
              </w:rPr>
              <w:t>M</w:t>
            </w:r>
            <w:r w:rsidRPr="001E2B5C">
              <w:rPr>
                <w:rFonts w:ascii="Arial" w:hAnsi="Arial" w:cs="Arial"/>
              </w:rPr>
              <w:t>easures</w:t>
            </w:r>
          </w:p>
        </w:tc>
        <w:tc>
          <w:tcPr>
            <w:tcW w:w="1999" w:type="pct"/>
            <w:tcBorders>
              <w:top w:val="double" w:sz="4" w:space="0" w:color="auto"/>
              <w:left w:val="single" w:sz="4" w:space="0" w:color="auto"/>
              <w:bottom w:val="single" w:sz="4" w:space="0" w:color="auto"/>
            </w:tcBorders>
          </w:tcPr>
          <w:p w14:paraId="727A7878" w14:textId="77777777" w:rsidR="00CB51A9" w:rsidRPr="001E2B5C" w:rsidRDefault="00CB51A9" w:rsidP="00861DA0">
            <w:pPr>
              <w:pStyle w:val="TableColumnHeadingLeft"/>
              <w:spacing w:before="60" w:after="60"/>
              <w:rPr>
                <w:rFonts w:ascii="Arial" w:hAnsi="Arial" w:cs="Arial"/>
              </w:rPr>
            </w:pPr>
            <w:r w:rsidRPr="001E2B5C">
              <w:rPr>
                <w:rFonts w:ascii="Arial" w:hAnsi="Arial" w:cs="Arial"/>
              </w:rPr>
              <w:t>Planned Performance Results</w:t>
            </w:r>
          </w:p>
        </w:tc>
      </w:tr>
      <w:tr w:rsidR="00951D97" w:rsidRPr="00EC0F4A" w14:paraId="2546EB8F" w14:textId="77777777" w:rsidTr="008F327E">
        <w:trPr>
          <w:trHeight w:val="100"/>
        </w:trPr>
        <w:tc>
          <w:tcPr>
            <w:tcW w:w="1001" w:type="pct"/>
            <w:vMerge w:val="restart"/>
            <w:tcBorders>
              <w:top w:val="single" w:sz="4" w:space="0" w:color="auto"/>
              <w:bottom w:val="single" w:sz="4" w:space="0" w:color="auto"/>
              <w:right w:val="single" w:sz="4" w:space="0" w:color="auto"/>
            </w:tcBorders>
          </w:tcPr>
          <w:p w14:paraId="62609703" w14:textId="77777777" w:rsidR="00951D97" w:rsidRPr="001E2B5C" w:rsidRDefault="00951D97" w:rsidP="00951D97">
            <w:pPr>
              <w:pStyle w:val="TableTextLeft"/>
              <w:spacing w:before="60" w:after="60"/>
              <w:rPr>
                <w:rFonts w:cs="Arial"/>
              </w:rPr>
            </w:pPr>
            <w:r w:rsidRPr="001E2B5C">
              <w:rPr>
                <w:rFonts w:cs="Arial"/>
              </w:rPr>
              <w:t xml:space="preserve">Budget Year </w:t>
            </w:r>
          </w:p>
          <w:p w14:paraId="2E8E3232" w14:textId="55235F46" w:rsidR="00951D97" w:rsidRPr="001E2B5C" w:rsidRDefault="00951D97" w:rsidP="00951D97">
            <w:pPr>
              <w:pStyle w:val="TableTextLeft"/>
              <w:spacing w:before="60" w:after="60"/>
              <w:rPr>
                <w:rFonts w:cs="Arial"/>
              </w:rPr>
            </w:pPr>
            <w:r w:rsidRPr="001E2B5C">
              <w:rPr>
                <w:rFonts w:cs="Arial"/>
              </w:rPr>
              <w:t>202</w:t>
            </w:r>
            <w:r>
              <w:rPr>
                <w:rFonts w:cs="Arial"/>
              </w:rPr>
              <w:t>5</w:t>
            </w:r>
            <w:r w:rsidR="00A840DB">
              <w:rPr>
                <w:rFonts w:cs="Arial"/>
              </w:rPr>
              <w:t>–</w:t>
            </w:r>
            <w:r w:rsidRPr="001E2B5C">
              <w:rPr>
                <w:rFonts w:cs="Arial"/>
              </w:rPr>
              <w:t>2</w:t>
            </w:r>
            <w:r>
              <w:rPr>
                <w:rFonts w:cs="Arial"/>
              </w:rPr>
              <w:t>6</w:t>
            </w:r>
          </w:p>
        </w:tc>
        <w:tc>
          <w:tcPr>
            <w:tcW w:w="2000" w:type="pct"/>
            <w:vMerge w:val="restart"/>
            <w:tcBorders>
              <w:top w:val="single" w:sz="4" w:space="0" w:color="auto"/>
              <w:left w:val="single" w:sz="4" w:space="0" w:color="auto"/>
              <w:bottom w:val="single" w:sz="4" w:space="0" w:color="auto"/>
              <w:right w:val="single" w:sz="4" w:space="0" w:color="auto"/>
            </w:tcBorders>
          </w:tcPr>
          <w:p w14:paraId="2028756B" w14:textId="42CD7A8D" w:rsidR="00951D97" w:rsidRPr="005369A7" w:rsidRDefault="00951D97" w:rsidP="00951D97">
            <w:pPr>
              <w:pStyle w:val="TableTextBase"/>
              <w:spacing w:before="60" w:after="60"/>
              <w:rPr>
                <w:rFonts w:cs="Arial"/>
                <w:iCs/>
                <w:color w:val="0070C0"/>
                <w:highlight w:val="yellow"/>
              </w:rPr>
            </w:pPr>
            <w:r w:rsidRPr="21E1D2D3">
              <w:rPr>
                <w:rFonts w:cs="Arial"/>
              </w:rPr>
              <w:t xml:space="preserve">At–risk collections are preserved  </w:t>
            </w:r>
          </w:p>
        </w:tc>
        <w:tc>
          <w:tcPr>
            <w:tcW w:w="1999" w:type="pct"/>
            <w:tcBorders>
              <w:top w:val="single" w:sz="4" w:space="0" w:color="auto"/>
              <w:left w:val="single" w:sz="4" w:space="0" w:color="auto"/>
              <w:bottom w:val="single" w:sz="4" w:space="0" w:color="auto"/>
            </w:tcBorders>
          </w:tcPr>
          <w:p w14:paraId="2326DF08" w14:textId="5FE34DE2" w:rsidR="00951D97" w:rsidRPr="005369A7" w:rsidRDefault="00951D97" w:rsidP="00951D97">
            <w:pPr>
              <w:pStyle w:val="TableTextBase"/>
              <w:spacing w:before="60" w:after="60"/>
              <w:rPr>
                <w:rFonts w:cs="Arial"/>
                <w:i/>
                <w:color w:val="0070C0"/>
                <w:highlight w:val="yellow"/>
              </w:rPr>
            </w:pPr>
            <w:proofErr w:type="spellStart"/>
            <w:r w:rsidRPr="3E2FB695">
              <w:rPr>
                <w:rFonts w:cs="Arial"/>
                <w:lang w:val="en-US"/>
              </w:rPr>
              <w:t>Digitisation</w:t>
            </w:r>
            <w:proofErr w:type="spellEnd"/>
            <w:r w:rsidRPr="3E2FB695">
              <w:rPr>
                <w:rFonts w:cs="Arial"/>
                <w:lang w:val="en-US"/>
              </w:rPr>
              <w:t xml:space="preserve"> targets are delivered</w:t>
            </w:r>
          </w:p>
        </w:tc>
      </w:tr>
      <w:tr w:rsidR="00951D97" w:rsidRPr="00EC0F4A" w14:paraId="299A70E4" w14:textId="77777777" w:rsidTr="008F327E">
        <w:trPr>
          <w:trHeight w:val="100"/>
        </w:trPr>
        <w:tc>
          <w:tcPr>
            <w:tcW w:w="1001" w:type="pct"/>
            <w:vMerge/>
            <w:tcBorders>
              <w:bottom w:val="single" w:sz="4" w:space="0" w:color="auto"/>
              <w:right w:val="single" w:sz="4" w:space="0" w:color="auto"/>
            </w:tcBorders>
          </w:tcPr>
          <w:p w14:paraId="2CC78286" w14:textId="77777777" w:rsidR="00951D97" w:rsidRPr="001E2B5C" w:rsidRDefault="00951D97" w:rsidP="00951D97">
            <w:pPr>
              <w:pStyle w:val="TableTextLeft"/>
              <w:spacing w:before="60" w:after="60"/>
              <w:rPr>
                <w:rFonts w:cs="Arial"/>
              </w:rPr>
            </w:pPr>
          </w:p>
        </w:tc>
        <w:tc>
          <w:tcPr>
            <w:tcW w:w="2000" w:type="pct"/>
            <w:vMerge/>
            <w:tcBorders>
              <w:left w:val="single" w:sz="4" w:space="0" w:color="auto"/>
              <w:bottom w:val="single" w:sz="4" w:space="0" w:color="auto"/>
              <w:right w:val="single" w:sz="4" w:space="0" w:color="auto"/>
            </w:tcBorders>
          </w:tcPr>
          <w:p w14:paraId="7CE723A5" w14:textId="77777777" w:rsidR="00951D97" w:rsidRPr="005369A7" w:rsidDel="00F24BFD" w:rsidRDefault="00951D97" w:rsidP="00951D97">
            <w:pPr>
              <w:pStyle w:val="TableTextBase"/>
              <w:spacing w:before="60" w:after="60"/>
              <w:rPr>
                <w:rFonts w:cs="Arial"/>
                <w:szCs w:val="16"/>
                <w:highlight w:val="yellow"/>
              </w:rPr>
            </w:pPr>
          </w:p>
        </w:tc>
        <w:tc>
          <w:tcPr>
            <w:tcW w:w="1999" w:type="pct"/>
            <w:tcBorders>
              <w:top w:val="single" w:sz="4" w:space="0" w:color="auto"/>
              <w:left w:val="single" w:sz="4" w:space="0" w:color="auto"/>
              <w:bottom w:val="single" w:sz="4" w:space="0" w:color="auto"/>
            </w:tcBorders>
          </w:tcPr>
          <w:p w14:paraId="7B276B3B" w14:textId="59893AEF" w:rsidR="00951D97" w:rsidRPr="00A840DB" w:rsidRDefault="00951D97" w:rsidP="00951D97">
            <w:pPr>
              <w:pStyle w:val="TableTextLeft"/>
              <w:spacing w:before="60" w:after="60"/>
              <w:rPr>
                <w:rFonts w:cs="Arial"/>
                <w:lang w:val="en-US"/>
              </w:rPr>
            </w:pPr>
            <w:r w:rsidRPr="006F3C13">
              <w:rPr>
                <w:rFonts w:cs="Arial"/>
              </w:rPr>
              <w:t xml:space="preserve">≥ </w:t>
            </w:r>
            <w:r w:rsidRPr="21E1D2D3">
              <w:rPr>
                <w:rFonts w:cs="Arial"/>
              </w:rPr>
              <w:t>18</w:t>
            </w:r>
            <w:r w:rsidRPr="006F3C13">
              <w:rPr>
                <w:rFonts w:cs="Arial"/>
              </w:rPr>
              <w:t>% of at-risk physical collection items are digitised</w:t>
            </w:r>
          </w:p>
          <w:p w14:paraId="6497AB7B" w14:textId="3249AF25" w:rsidR="00951D97" w:rsidRPr="005369A7" w:rsidRDefault="00951D97" w:rsidP="00951D97">
            <w:pPr>
              <w:pStyle w:val="TableTextLeft"/>
              <w:spacing w:before="60" w:after="60"/>
              <w:rPr>
                <w:rFonts w:cs="Arial"/>
                <w:szCs w:val="16"/>
                <w:highlight w:val="yellow"/>
                <w:lang w:val="en-US"/>
              </w:rPr>
            </w:pPr>
            <w:r w:rsidRPr="21E1D2D3">
              <w:rPr>
                <w:rFonts w:cs="Arial"/>
                <w:lang w:val="en-US"/>
              </w:rPr>
              <w:t>Target to be revised from 202</w:t>
            </w:r>
            <w:r>
              <w:rPr>
                <w:rFonts w:cs="Arial"/>
                <w:lang w:val="en-US"/>
              </w:rPr>
              <w:t>4</w:t>
            </w:r>
            <w:r w:rsidRPr="21E1D2D3">
              <w:rPr>
                <w:rFonts w:cs="Arial"/>
                <w:lang w:val="en-US"/>
              </w:rPr>
              <w:t>-2</w:t>
            </w:r>
            <w:r>
              <w:rPr>
                <w:rFonts w:cs="Arial"/>
                <w:lang w:val="en-US"/>
              </w:rPr>
              <w:t xml:space="preserve">5 </w:t>
            </w:r>
            <w:r w:rsidRPr="21E1D2D3">
              <w:rPr>
                <w:rFonts w:cs="Arial"/>
                <w:lang w:val="en-US"/>
              </w:rPr>
              <w:t xml:space="preserve">Corporate Plan target of </w:t>
            </w:r>
            <w:r w:rsidRPr="21E1D2D3">
              <w:rPr>
                <w:rFonts w:cs="Arial"/>
              </w:rPr>
              <w:t>≥ 20</w:t>
            </w:r>
            <w:r>
              <w:rPr>
                <w:rFonts w:cs="Arial"/>
              </w:rPr>
              <w:t>%</w:t>
            </w:r>
            <w:r w:rsidRPr="21E1D2D3">
              <w:rPr>
                <w:rFonts w:cs="Arial"/>
              </w:rPr>
              <w:t xml:space="preserve"> of agencies</w:t>
            </w:r>
            <w:r w:rsidRPr="21E1D2D3">
              <w:rPr>
                <w:rFonts w:cs="Arial"/>
                <w:lang w:val="en-US"/>
              </w:rPr>
              <w:t xml:space="preserve">  </w:t>
            </w:r>
          </w:p>
        </w:tc>
      </w:tr>
      <w:tr w:rsidR="00951D97" w:rsidRPr="00EC0F4A" w14:paraId="3752E639" w14:textId="77777777" w:rsidTr="008F327E">
        <w:trPr>
          <w:trHeight w:val="100"/>
        </w:trPr>
        <w:tc>
          <w:tcPr>
            <w:tcW w:w="1001" w:type="pct"/>
            <w:vMerge/>
            <w:tcBorders>
              <w:bottom w:val="single" w:sz="4" w:space="0" w:color="auto"/>
              <w:right w:val="single" w:sz="4" w:space="0" w:color="auto"/>
            </w:tcBorders>
          </w:tcPr>
          <w:p w14:paraId="24E9A130" w14:textId="77777777" w:rsidR="00951D97" w:rsidRPr="001E2B5C" w:rsidRDefault="00951D97" w:rsidP="00951D97">
            <w:pPr>
              <w:pStyle w:val="TableTextLeft"/>
              <w:spacing w:before="60" w:after="60"/>
              <w:rPr>
                <w:rFonts w:cs="Arial"/>
              </w:rPr>
            </w:pPr>
          </w:p>
        </w:tc>
        <w:tc>
          <w:tcPr>
            <w:tcW w:w="2000" w:type="pct"/>
            <w:vMerge/>
            <w:tcBorders>
              <w:left w:val="single" w:sz="4" w:space="0" w:color="auto"/>
              <w:bottom w:val="single" w:sz="4" w:space="0" w:color="auto"/>
              <w:right w:val="single" w:sz="4" w:space="0" w:color="auto"/>
            </w:tcBorders>
          </w:tcPr>
          <w:p w14:paraId="31D9776B" w14:textId="77777777" w:rsidR="00951D97" w:rsidRPr="005369A7" w:rsidDel="00F24BFD" w:rsidRDefault="00951D97" w:rsidP="00951D97">
            <w:pPr>
              <w:pStyle w:val="TableTextBase"/>
              <w:spacing w:before="60" w:after="60"/>
              <w:rPr>
                <w:rFonts w:cs="Arial"/>
                <w:szCs w:val="16"/>
                <w:highlight w:val="yellow"/>
              </w:rPr>
            </w:pPr>
          </w:p>
        </w:tc>
        <w:tc>
          <w:tcPr>
            <w:tcW w:w="1999" w:type="pct"/>
            <w:tcBorders>
              <w:top w:val="single" w:sz="4" w:space="0" w:color="auto"/>
              <w:left w:val="single" w:sz="4" w:space="0" w:color="auto"/>
              <w:bottom w:val="single" w:sz="4" w:space="0" w:color="auto"/>
            </w:tcBorders>
          </w:tcPr>
          <w:p w14:paraId="7EC71A8F" w14:textId="1CA9CCA9" w:rsidR="00951D97" w:rsidRPr="005369A7" w:rsidRDefault="00951D97" w:rsidP="00951D97">
            <w:pPr>
              <w:pStyle w:val="TableTextLeft"/>
              <w:spacing w:before="60" w:after="60"/>
              <w:rPr>
                <w:rFonts w:cs="Arial"/>
                <w:szCs w:val="16"/>
                <w:highlight w:val="yellow"/>
                <w:lang w:val="en-US"/>
              </w:rPr>
            </w:pPr>
            <w:r w:rsidRPr="00BF60B3">
              <w:rPr>
                <w:rFonts w:cs="Arial"/>
              </w:rPr>
              <w:t>≥ 90% of digital collection items confirmed to be in low-risk stable formats</w:t>
            </w:r>
          </w:p>
        </w:tc>
      </w:tr>
      <w:tr w:rsidR="00951D97" w:rsidRPr="00EC0F4A" w14:paraId="7C713B6D" w14:textId="77777777" w:rsidTr="008F327E">
        <w:trPr>
          <w:trHeight w:val="100"/>
        </w:trPr>
        <w:tc>
          <w:tcPr>
            <w:tcW w:w="1001" w:type="pct"/>
            <w:vMerge/>
            <w:tcBorders>
              <w:bottom w:val="single" w:sz="4" w:space="0" w:color="auto"/>
              <w:right w:val="single" w:sz="4" w:space="0" w:color="auto"/>
            </w:tcBorders>
          </w:tcPr>
          <w:p w14:paraId="0256DF5E" w14:textId="77777777" w:rsidR="00951D97" w:rsidRPr="001E2B5C" w:rsidRDefault="00951D97" w:rsidP="00951D97">
            <w:pPr>
              <w:pStyle w:val="TableTextLeft"/>
              <w:spacing w:before="60" w:after="60"/>
              <w:rPr>
                <w:rFonts w:cs="Arial"/>
              </w:rPr>
            </w:pPr>
          </w:p>
        </w:tc>
        <w:tc>
          <w:tcPr>
            <w:tcW w:w="2000" w:type="pct"/>
            <w:tcBorders>
              <w:top w:val="single" w:sz="4" w:space="0" w:color="auto"/>
              <w:left w:val="single" w:sz="4" w:space="0" w:color="auto"/>
              <w:bottom w:val="single" w:sz="4" w:space="0" w:color="auto"/>
              <w:right w:val="single" w:sz="4" w:space="0" w:color="auto"/>
            </w:tcBorders>
          </w:tcPr>
          <w:p w14:paraId="59C3D7A3" w14:textId="723DF2C1" w:rsidR="00951D97" w:rsidRPr="005369A7" w:rsidRDefault="00951D97" w:rsidP="00951D97">
            <w:pPr>
              <w:pStyle w:val="TableTextBase"/>
              <w:spacing w:before="60" w:after="60"/>
              <w:rPr>
                <w:rFonts w:cs="Arial"/>
                <w:szCs w:val="16"/>
                <w:highlight w:val="yellow"/>
              </w:rPr>
            </w:pPr>
            <w:r w:rsidRPr="21E1D2D3">
              <w:rPr>
                <w:rFonts w:cs="Arial"/>
              </w:rPr>
              <w:t>Nationally significant archival records (meaning those identified as ‘retain as national archives’ (RNA)) are appropriately transferred to National Archives</w:t>
            </w:r>
          </w:p>
        </w:tc>
        <w:tc>
          <w:tcPr>
            <w:tcW w:w="1999" w:type="pct"/>
            <w:tcBorders>
              <w:top w:val="single" w:sz="4" w:space="0" w:color="auto"/>
              <w:left w:val="single" w:sz="4" w:space="0" w:color="auto"/>
              <w:bottom w:val="single" w:sz="4" w:space="0" w:color="auto"/>
            </w:tcBorders>
          </w:tcPr>
          <w:p w14:paraId="2E77D573" w14:textId="77777777" w:rsidR="00951D97" w:rsidRPr="001E2B5C" w:rsidRDefault="00951D97" w:rsidP="00951D97">
            <w:pPr>
              <w:pStyle w:val="TableTextLeft"/>
              <w:spacing w:before="60" w:after="60"/>
              <w:rPr>
                <w:rFonts w:cs="Arial"/>
                <w:lang w:val="en-US"/>
              </w:rPr>
            </w:pPr>
            <w:r w:rsidRPr="00AF1A71">
              <w:rPr>
                <w:rFonts w:cs="Arial"/>
              </w:rPr>
              <w:t xml:space="preserve">Engagements with ≥ </w:t>
            </w:r>
            <w:r w:rsidRPr="21E1D2D3">
              <w:rPr>
                <w:rFonts w:cs="Arial"/>
              </w:rPr>
              <w:t>60</w:t>
            </w:r>
            <w:r w:rsidRPr="00AF1A71">
              <w:rPr>
                <w:rFonts w:cs="Arial"/>
              </w:rPr>
              <w:t>% of agencies that have not transferred archival records identified as RNA to National Archives in 10 years or more</w:t>
            </w:r>
          </w:p>
          <w:p w14:paraId="493474CA" w14:textId="24953ED3" w:rsidR="00951D97" w:rsidRPr="00951D97" w:rsidRDefault="00951D97" w:rsidP="00951D97">
            <w:pPr>
              <w:pStyle w:val="TableTextLeft"/>
              <w:spacing w:before="60" w:after="60"/>
              <w:rPr>
                <w:rFonts w:cs="Arial"/>
                <w:lang w:val="en-US"/>
              </w:rPr>
            </w:pPr>
            <w:r w:rsidRPr="21E1D2D3">
              <w:rPr>
                <w:rFonts w:cs="Arial"/>
                <w:lang w:val="en-US"/>
              </w:rPr>
              <w:t>Target to be revised from 202</w:t>
            </w:r>
            <w:r>
              <w:rPr>
                <w:rFonts w:cs="Arial"/>
                <w:lang w:val="en-US"/>
              </w:rPr>
              <w:t>4</w:t>
            </w:r>
            <w:r w:rsidRPr="21E1D2D3">
              <w:rPr>
                <w:rFonts w:cs="Arial"/>
                <w:lang w:val="en-US"/>
              </w:rPr>
              <w:t>-2</w:t>
            </w:r>
            <w:r>
              <w:rPr>
                <w:rFonts w:cs="Arial"/>
                <w:lang w:val="en-US"/>
              </w:rPr>
              <w:t>5</w:t>
            </w:r>
            <w:r w:rsidRPr="21E1D2D3">
              <w:rPr>
                <w:rFonts w:cs="Arial"/>
                <w:lang w:val="en-US"/>
              </w:rPr>
              <w:t xml:space="preserve"> Corporate Plan target of </w:t>
            </w:r>
            <w:r w:rsidRPr="21E1D2D3">
              <w:rPr>
                <w:rFonts w:cs="Arial"/>
              </w:rPr>
              <w:t>≥ 90% of agencies</w:t>
            </w:r>
          </w:p>
        </w:tc>
      </w:tr>
      <w:tr w:rsidR="00951D97" w:rsidRPr="00EC0F4A" w14:paraId="51AD74A3" w14:textId="77777777" w:rsidTr="008F327E">
        <w:trPr>
          <w:trHeight w:val="100"/>
        </w:trPr>
        <w:tc>
          <w:tcPr>
            <w:tcW w:w="1001" w:type="pct"/>
            <w:vMerge/>
            <w:tcBorders>
              <w:bottom w:val="single" w:sz="4" w:space="0" w:color="auto"/>
              <w:right w:val="single" w:sz="4" w:space="0" w:color="auto"/>
            </w:tcBorders>
          </w:tcPr>
          <w:p w14:paraId="1F01C0D5" w14:textId="77777777" w:rsidR="00951D97" w:rsidRPr="001E2B5C" w:rsidRDefault="00951D97" w:rsidP="00951D97">
            <w:pPr>
              <w:pStyle w:val="TableTextLeft"/>
              <w:spacing w:before="60" w:after="60"/>
              <w:rPr>
                <w:rFonts w:cs="Arial"/>
              </w:rPr>
            </w:pPr>
          </w:p>
        </w:tc>
        <w:tc>
          <w:tcPr>
            <w:tcW w:w="2000" w:type="pct"/>
            <w:vMerge w:val="restart"/>
            <w:tcBorders>
              <w:top w:val="single" w:sz="4" w:space="0" w:color="auto"/>
              <w:left w:val="single" w:sz="4" w:space="0" w:color="auto"/>
              <w:bottom w:val="single" w:sz="4" w:space="0" w:color="auto"/>
              <w:right w:val="single" w:sz="4" w:space="0" w:color="auto"/>
            </w:tcBorders>
          </w:tcPr>
          <w:p w14:paraId="214F6527" w14:textId="7834F138" w:rsidR="00951D97" w:rsidRPr="005369A7" w:rsidRDefault="00951D97" w:rsidP="00951D97">
            <w:pPr>
              <w:pStyle w:val="TableTextBase"/>
              <w:spacing w:before="60" w:after="60"/>
              <w:rPr>
                <w:rFonts w:cs="Arial"/>
                <w:szCs w:val="16"/>
                <w:highlight w:val="yellow"/>
              </w:rPr>
            </w:pPr>
            <w:r w:rsidRPr="21E1D2D3">
              <w:rPr>
                <w:rFonts w:cs="Arial"/>
              </w:rPr>
              <w:t>The ways audiences engage with and use the collection meets their expectations within a digital first approach</w:t>
            </w:r>
          </w:p>
        </w:tc>
        <w:tc>
          <w:tcPr>
            <w:tcW w:w="1999" w:type="pct"/>
            <w:tcBorders>
              <w:top w:val="single" w:sz="4" w:space="0" w:color="auto"/>
              <w:left w:val="single" w:sz="4" w:space="0" w:color="auto"/>
              <w:bottom w:val="single" w:sz="4" w:space="0" w:color="auto"/>
            </w:tcBorders>
          </w:tcPr>
          <w:p w14:paraId="7DE83E5D" w14:textId="663A4E39" w:rsidR="00951D97" w:rsidRPr="005369A7" w:rsidRDefault="00951D97" w:rsidP="00951D97">
            <w:pPr>
              <w:pStyle w:val="TableTextLeft"/>
              <w:spacing w:before="60" w:after="60"/>
              <w:rPr>
                <w:rFonts w:cs="Arial"/>
                <w:szCs w:val="16"/>
                <w:highlight w:val="yellow"/>
                <w:lang w:val="en-US"/>
              </w:rPr>
            </w:pPr>
            <w:r w:rsidRPr="21E1D2D3">
              <w:rPr>
                <w:rFonts w:cs="Arial"/>
                <w:lang w:val="en-US"/>
              </w:rPr>
              <w:t>70% or more online visits / sessions are engaged</w:t>
            </w:r>
          </w:p>
        </w:tc>
      </w:tr>
      <w:tr w:rsidR="00951D97" w:rsidRPr="00EC0F4A" w14:paraId="1B8798D0" w14:textId="77777777" w:rsidTr="008F327E">
        <w:trPr>
          <w:trHeight w:val="100"/>
        </w:trPr>
        <w:tc>
          <w:tcPr>
            <w:tcW w:w="1001" w:type="pct"/>
            <w:vMerge/>
            <w:tcBorders>
              <w:bottom w:val="single" w:sz="4" w:space="0" w:color="auto"/>
              <w:right w:val="single" w:sz="4" w:space="0" w:color="auto"/>
            </w:tcBorders>
          </w:tcPr>
          <w:p w14:paraId="06607EFD" w14:textId="77777777" w:rsidR="00951D97" w:rsidRPr="001E2B5C" w:rsidRDefault="00951D97" w:rsidP="00951D97">
            <w:pPr>
              <w:pStyle w:val="TableTextLeft"/>
              <w:spacing w:before="60" w:after="60"/>
              <w:rPr>
                <w:rFonts w:cs="Arial"/>
              </w:rPr>
            </w:pPr>
          </w:p>
        </w:tc>
        <w:tc>
          <w:tcPr>
            <w:tcW w:w="2000" w:type="pct"/>
            <w:vMerge/>
            <w:tcBorders>
              <w:left w:val="single" w:sz="4" w:space="0" w:color="auto"/>
              <w:bottom w:val="single" w:sz="4" w:space="0" w:color="auto"/>
              <w:right w:val="single" w:sz="4" w:space="0" w:color="auto"/>
            </w:tcBorders>
          </w:tcPr>
          <w:p w14:paraId="3EF4675C" w14:textId="77777777" w:rsidR="00951D97" w:rsidRPr="005369A7" w:rsidRDefault="00951D97" w:rsidP="00951D97">
            <w:pPr>
              <w:pStyle w:val="TableTextBase"/>
              <w:spacing w:before="60" w:after="60"/>
              <w:rPr>
                <w:rFonts w:cs="Arial"/>
                <w:szCs w:val="16"/>
                <w:highlight w:val="yellow"/>
              </w:rPr>
            </w:pPr>
          </w:p>
        </w:tc>
        <w:tc>
          <w:tcPr>
            <w:tcW w:w="1999" w:type="pct"/>
            <w:tcBorders>
              <w:top w:val="single" w:sz="4" w:space="0" w:color="auto"/>
              <w:left w:val="single" w:sz="4" w:space="0" w:color="auto"/>
              <w:bottom w:val="single" w:sz="4" w:space="0" w:color="auto"/>
            </w:tcBorders>
          </w:tcPr>
          <w:p w14:paraId="412DF7C8" w14:textId="243B4F12" w:rsidR="00951D97" w:rsidRPr="005369A7" w:rsidRDefault="00951D97" w:rsidP="00951D97">
            <w:pPr>
              <w:pStyle w:val="TableTextLeft"/>
              <w:spacing w:before="60" w:after="60"/>
              <w:rPr>
                <w:rFonts w:cs="Arial"/>
                <w:szCs w:val="16"/>
                <w:highlight w:val="yellow"/>
                <w:lang w:val="en-US"/>
              </w:rPr>
            </w:pPr>
            <w:r w:rsidRPr="21E1D2D3">
              <w:rPr>
                <w:rFonts w:cs="Arial"/>
              </w:rPr>
              <w:t>Case studies of programs show that more than 80% of audience expectations were met</w:t>
            </w:r>
          </w:p>
        </w:tc>
      </w:tr>
      <w:tr w:rsidR="00934A7D" w:rsidRPr="0064674F" w14:paraId="0566AE75" w14:textId="77777777" w:rsidTr="008F327E">
        <w:trPr>
          <w:trHeight w:val="491"/>
        </w:trPr>
        <w:tc>
          <w:tcPr>
            <w:tcW w:w="1001" w:type="pct"/>
            <w:vMerge w:val="restart"/>
            <w:tcBorders>
              <w:top w:val="single" w:sz="4" w:space="0" w:color="auto"/>
              <w:right w:val="single" w:sz="4" w:space="0" w:color="auto"/>
            </w:tcBorders>
          </w:tcPr>
          <w:p w14:paraId="3BFE1F48" w14:textId="77777777" w:rsidR="00934A7D" w:rsidRPr="001E2B5C" w:rsidRDefault="00934A7D" w:rsidP="00934A7D">
            <w:pPr>
              <w:pStyle w:val="TableTextLeft"/>
              <w:spacing w:before="60" w:after="60"/>
              <w:rPr>
                <w:rFonts w:cs="Arial"/>
              </w:rPr>
            </w:pPr>
            <w:r w:rsidRPr="001E2B5C">
              <w:rPr>
                <w:rFonts w:cs="Arial"/>
              </w:rPr>
              <w:t xml:space="preserve">Forward Estimates </w:t>
            </w:r>
          </w:p>
          <w:p w14:paraId="1F02DE15" w14:textId="0CF2148A" w:rsidR="00934A7D" w:rsidRPr="001E2B5C" w:rsidRDefault="00934A7D" w:rsidP="00934A7D">
            <w:pPr>
              <w:pStyle w:val="TableTextLeft"/>
              <w:spacing w:before="60" w:after="60"/>
              <w:rPr>
                <w:rFonts w:cs="Arial"/>
              </w:rPr>
            </w:pPr>
            <w:r w:rsidRPr="001E2B5C">
              <w:rPr>
                <w:rFonts w:cs="Arial"/>
              </w:rPr>
              <w:t>202</w:t>
            </w:r>
            <w:r>
              <w:rPr>
                <w:rFonts w:cs="Arial"/>
              </w:rPr>
              <w:t>6–</w:t>
            </w:r>
            <w:r w:rsidRPr="001E2B5C">
              <w:rPr>
                <w:rFonts w:cs="Arial"/>
              </w:rPr>
              <w:t>2</w:t>
            </w:r>
            <w:r>
              <w:rPr>
                <w:rFonts w:cs="Arial"/>
              </w:rPr>
              <w:t>9</w:t>
            </w:r>
          </w:p>
        </w:tc>
        <w:tc>
          <w:tcPr>
            <w:tcW w:w="2000" w:type="pct"/>
            <w:vMerge w:val="restart"/>
            <w:tcBorders>
              <w:top w:val="single" w:sz="4" w:space="0" w:color="auto"/>
              <w:left w:val="single" w:sz="4" w:space="0" w:color="auto"/>
              <w:right w:val="single" w:sz="4" w:space="0" w:color="auto"/>
            </w:tcBorders>
          </w:tcPr>
          <w:p w14:paraId="4C0E85B3" w14:textId="38C24E4D" w:rsidR="00934A7D" w:rsidRPr="005369A7" w:rsidRDefault="00934A7D" w:rsidP="00934A7D">
            <w:pPr>
              <w:pStyle w:val="TableTextBase"/>
              <w:spacing w:before="60" w:after="60"/>
              <w:rPr>
                <w:rFonts w:cs="Arial"/>
                <w:b/>
                <w:color w:val="0070C0"/>
                <w:highlight w:val="yellow"/>
              </w:rPr>
            </w:pPr>
            <w:r w:rsidRPr="001E2B5C">
              <w:rPr>
                <w:rFonts w:cs="Arial"/>
                <w:szCs w:val="16"/>
              </w:rPr>
              <w:t>At</w:t>
            </w:r>
            <w:r>
              <w:rPr>
                <w:rFonts w:cs="Arial"/>
                <w:szCs w:val="16"/>
              </w:rPr>
              <w:t>–</w:t>
            </w:r>
            <w:r w:rsidRPr="001E2B5C">
              <w:rPr>
                <w:rFonts w:cs="Arial"/>
                <w:szCs w:val="16"/>
              </w:rPr>
              <w:t>risk collections are preserved</w:t>
            </w:r>
          </w:p>
        </w:tc>
        <w:tc>
          <w:tcPr>
            <w:tcW w:w="1999" w:type="pct"/>
            <w:tcBorders>
              <w:top w:val="single" w:sz="4" w:space="0" w:color="auto"/>
              <w:left w:val="single" w:sz="4" w:space="0" w:color="auto"/>
              <w:bottom w:val="single" w:sz="4" w:space="0" w:color="auto"/>
            </w:tcBorders>
          </w:tcPr>
          <w:p w14:paraId="642BF519" w14:textId="47BF93A8" w:rsidR="00934A7D" w:rsidRPr="005369A7" w:rsidRDefault="00934A7D" w:rsidP="00934A7D">
            <w:pPr>
              <w:pStyle w:val="TableTextLeft"/>
              <w:spacing w:before="60" w:after="60"/>
              <w:rPr>
                <w:rFonts w:cs="Arial"/>
                <w:highlight w:val="yellow"/>
                <w:lang w:val="en-US"/>
              </w:rPr>
            </w:pPr>
            <w:proofErr w:type="spellStart"/>
            <w:r w:rsidRPr="001E2B5C">
              <w:rPr>
                <w:rFonts w:cs="Arial"/>
                <w:lang w:val="en-US"/>
              </w:rPr>
              <w:t>Digitisation</w:t>
            </w:r>
            <w:proofErr w:type="spellEnd"/>
            <w:r w:rsidRPr="001E2B5C">
              <w:rPr>
                <w:rFonts w:cs="Arial"/>
                <w:lang w:val="en-US"/>
              </w:rPr>
              <w:t xml:space="preserve"> targets are delivered</w:t>
            </w:r>
          </w:p>
        </w:tc>
      </w:tr>
      <w:tr w:rsidR="00934A7D" w:rsidRPr="0064674F" w14:paraId="3CAC6F7A" w14:textId="77777777" w:rsidTr="008F327E">
        <w:trPr>
          <w:trHeight w:val="491"/>
        </w:trPr>
        <w:tc>
          <w:tcPr>
            <w:tcW w:w="1001" w:type="pct"/>
            <w:vMerge/>
            <w:tcBorders>
              <w:right w:val="single" w:sz="4" w:space="0" w:color="auto"/>
            </w:tcBorders>
          </w:tcPr>
          <w:p w14:paraId="4F3F60F8" w14:textId="77777777" w:rsidR="00934A7D" w:rsidRPr="001E2B5C" w:rsidRDefault="00934A7D" w:rsidP="00934A7D">
            <w:pPr>
              <w:pStyle w:val="TableTextLeft"/>
              <w:spacing w:before="60" w:after="60"/>
              <w:rPr>
                <w:rFonts w:cs="Arial"/>
              </w:rPr>
            </w:pPr>
          </w:p>
        </w:tc>
        <w:tc>
          <w:tcPr>
            <w:tcW w:w="2000" w:type="pct"/>
            <w:vMerge/>
            <w:tcBorders>
              <w:left w:val="single" w:sz="4" w:space="0" w:color="auto"/>
              <w:right w:val="single" w:sz="4" w:space="0" w:color="auto"/>
            </w:tcBorders>
          </w:tcPr>
          <w:p w14:paraId="4D77F936" w14:textId="77777777" w:rsidR="00934A7D" w:rsidRPr="005369A7" w:rsidRDefault="00934A7D" w:rsidP="00934A7D">
            <w:pPr>
              <w:pStyle w:val="TableTextBase"/>
              <w:spacing w:before="60" w:after="60"/>
              <w:rPr>
                <w:rFonts w:cs="Arial"/>
                <w:szCs w:val="16"/>
                <w:highlight w:val="yellow"/>
              </w:rPr>
            </w:pPr>
          </w:p>
        </w:tc>
        <w:tc>
          <w:tcPr>
            <w:tcW w:w="1999" w:type="pct"/>
            <w:tcBorders>
              <w:top w:val="single" w:sz="4" w:space="0" w:color="auto"/>
              <w:left w:val="single" w:sz="4" w:space="0" w:color="auto"/>
              <w:bottom w:val="single" w:sz="4" w:space="0" w:color="auto"/>
            </w:tcBorders>
          </w:tcPr>
          <w:p w14:paraId="0EA074C5" w14:textId="0FCDEA6F" w:rsidR="00934A7D" w:rsidRPr="005369A7" w:rsidRDefault="00934A7D" w:rsidP="00934A7D">
            <w:pPr>
              <w:pStyle w:val="TableTextLeft"/>
              <w:spacing w:before="60" w:after="60"/>
              <w:rPr>
                <w:rFonts w:cs="Arial"/>
                <w:highlight w:val="yellow"/>
                <w:lang w:val="en-US"/>
              </w:rPr>
            </w:pPr>
            <w:r w:rsidRPr="003248A5">
              <w:rPr>
                <w:rFonts w:cs="Arial"/>
              </w:rPr>
              <w:t>≥</w:t>
            </w:r>
            <w:r>
              <w:rPr>
                <w:rFonts w:cs="Arial"/>
              </w:rPr>
              <w:t xml:space="preserve"> </w:t>
            </w:r>
            <w:r w:rsidRPr="21E1D2D3">
              <w:rPr>
                <w:rFonts w:cs="Arial"/>
                <w:lang w:val="en-US"/>
              </w:rPr>
              <w:t>18</w:t>
            </w:r>
            <w:r w:rsidRPr="001E2B5C">
              <w:rPr>
                <w:rFonts w:cs="Arial"/>
                <w:lang w:val="en-US"/>
              </w:rPr>
              <w:t>% at</w:t>
            </w:r>
            <w:r>
              <w:rPr>
                <w:rFonts w:cs="Arial"/>
                <w:lang w:val="en-US"/>
              </w:rPr>
              <w:t>–</w:t>
            </w:r>
            <w:r w:rsidRPr="001E2B5C">
              <w:rPr>
                <w:rFonts w:cs="Arial"/>
                <w:lang w:val="en-US"/>
              </w:rPr>
              <w:t xml:space="preserve">risk </w:t>
            </w:r>
            <w:r w:rsidRPr="21E1D2D3">
              <w:rPr>
                <w:rFonts w:cs="Arial"/>
                <w:lang w:val="en-US"/>
              </w:rPr>
              <w:t>physical</w:t>
            </w:r>
            <w:r w:rsidRPr="001E2B5C">
              <w:rPr>
                <w:rFonts w:cs="Arial"/>
                <w:lang w:val="en-US"/>
              </w:rPr>
              <w:t xml:space="preserve"> collection items </w:t>
            </w:r>
            <w:proofErr w:type="spellStart"/>
            <w:r w:rsidRPr="001E2B5C">
              <w:rPr>
                <w:rFonts w:cs="Arial"/>
                <w:lang w:val="en-US"/>
              </w:rPr>
              <w:t>digitised</w:t>
            </w:r>
            <w:proofErr w:type="spellEnd"/>
          </w:p>
        </w:tc>
      </w:tr>
      <w:tr w:rsidR="00934A7D" w:rsidRPr="0064674F" w14:paraId="0FEAA674" w14:textId="77777777" w:rsidTr="008F327E">
        <w:trPr>
          <w:trHeight w:val="491"/>
        </w:trPr>
        <w:tc>
          <w:tcPr>
            <w:tcW w:w="1001" w:type="pct"/>
            <w:vMerge/>
            <w:tcBorders>
              <w:right w:val="single" w:sz="4" w:space="0" w:color="auto"/>
            </w:tcBorders>
          </w:tcPr>
          <w:p w14:paraId="3E3D60DB" w14:textId="77777777" w:rsidR="00934A7D" w:rsidRPr="001E2B5C" w:rsidRDefault="00934A7D" w:rsidP="00934A7D">
            <w:pPr>
              <w:pStyle w:val="TableTextLeft"/>
              <w:spacing w:before="60" w:after="60"/>
              <w:rPr>
                <w:rFonts w:cs="Arial"/>
              </w:rPr>
            </w:pPr>
          </w:p>
        </w:tc>
        <w:tc>
          <w:tcPr>
            <w:tcW w:w="2000" w:type="pct"/>
            <w:vMerge/>
            <w:tcBorders>
              <w:left w:val="single" w:sz="4" w:space="0" w:color="auto"/>
              <w:bottom w:val="single" w:sz="4" w:space="0" w:color="auto"/>
              <w:right w:val="single" w:sz="4" w:space="0" w:color="auto"/>
            </w:tcBorders>
          </w:tcPr>
          <w:p w14:paraId="53B97A9D" w14:textId="77777777" w:rsidR="00934A7D" w:rsidRPr="005369A7" w:rsidRDefault="00934A7D" w:rsidP="00934A7D">
            <w:pPr>
              <w:pStyle w:val="TableTextBase"/>
              <w:spacing w:before="60" w:after="60"/>
              <w:rPr>
                <w:rFonts w:cs="Arial"/>
                <w:szCs w:val="16"/>
                <w:highlight w:val="yellow"/>
              </w:rPr>
            </w:pPr>
          </w:p>
        </w:tc>
        <w:tc>
          <w:tcPr>
            <w:tcW w:w="1999" w:type="pct"/>
            <w:tcBorders>
              <w:top w:val="single" w:sz="4" w:space="0" w:color="auto"/>
              <w:left w:val="single" w:sz="4" w:space="0" w:color="auto"/>
              <w:bottom w:val="single" w:sz="4" w:space="0" w:color="auto"/>
            </w:tcBorders>
          </w:tcPr>
          <w:p w14:paraId="0DA1B6B3" w14:textId="5791DA98" w:rsidR="00934A7D" w:rsidRPr="005369A7" w:rsidRDefault="00934A7D" w:rsidP="00934A7D">
            <w:pPr>
              <w:pStyle w:val="TableTextLeft"/>
              <w:spacing w:before="60" w:after="60"/>
              <w:rPr>
                <w:rFonts w:cs="Arial"/>
                <w:highlight w:val="yellow"/>
                <w:lang w:val="en-US"/>
              </w:rPr>
            </w:pPr>
            <w:r w:rsidRPr="00F972A0">
              <w:rPr>
                <w:rFonts w:cs="Arial"/>
              </w:rPr>
              <w:t>≥ </w:t>
            </w:r>
            <w:r w:rsidRPr="21E1D2D3">
              <w:rPr>
                <w:rFonts w:cs="Arial"/>
              </w:rPr>
              <w:t>95</w:t>
            </w:r>
            <w:r w:rsidRPr="001E2B5C">
              <w:rPr>
                <w:rFonts w:cs="Arial"/>
              </w:rPr>
              <w:t>% digital collection confirmed to be in low</w:t>
            </w:r>
            <w:r>
              <w:rPr>
                <w:rFonts w:cs="Arial"/>
              </w:rPr>
              <w:t>–</w:t>
            </w:r>
            <w:r w:rsidRPr="001E2B5C">
              <w:rPr>
                <w:rFonts w:cs="Arial"/>
              </w:rPr>
              <w:t>risk stable formats</w:t>
            </w:r>
          </w:p>
        </w:tc>
      </w:tr>
      <w:tr w:rsidR="00934A7D" w:rsidRPr="0064674F" w14:paraId="1C0A629C" w14:textId="77777777" w:rsidTr="008F327E">
        <w:trPr>
          <w:trHeight w:val="491"/>
        </w:trPr>
        <w:tc>
          <w:tcPr>
            <w:tcW w:w="1001" w:type="pct"/>
            <w:vMerge/>
            <w:tcBorders>
              <w:right w:val="single" w:sz="4" w:space="0" w:color="auto"/>
            </w:tcBorders>
          </w:tcPr>
          <w:p w14:paraId="3800772C" w14:textId="77777777" w:rsidR="00934A7D" w:rsidRPr="001E2B5C" w:rsidRDefault="00934A7D" w:rsidP="00934A7D">
            <w:pPr>
              <w:pStyle w:val="TableTextLeft"/>
              <w:spacing w:before="60" w:after="60"/>
              <w:rPr>
                <w:rFonts w:cs="Arial"/>
              </w:rPr>
            </w:pPr>
          </w:p>
        </w:tc>
        <w:tc>
          <w:tcPr>
            <w:tcW w:w="2000" w:type="pct"/>
            <w:tcBorders>
              <w:top w:val="single" w:sz="4" w:space="0" w:color="auto"/>
              <w:left w:val="single" w:sz="4" w:space="0" w:color="auto"/>
              <w:bottom w:val="single" w:sz="4" w:space="0" w:color="auto"/>
              <w:right w:val="single" w:sz="4" w:space="0" w:color="auto"/>
            </w:tcBorders>
          </w:tcPr>
          <w:p w14:paraId="04E8B452" w14:textId="01CEC52F" w:rsidR="00934A7D" w:rsidRPr="005369A7" w:rsidRDefault="00934A7D" w:rsidP="00934A7D">
            <w:pPr>
              <w:pStyle w:val="TableTextBase"/>
              <w:spacing w:before="60" w:after="60"/>
              <w:rPr>
                <w:rFonts w:cs="Arial"/>
                <w:szCs w:val="16"/>
                <w:highlight w:val="yellow"/>
              </w:rPr>
            </w:pPr>
            <w:r w:rsidRPr="001E2B5C">
              <w:rPr>
                <w:rFonts w:cs="Arial"/>
                <w:szCs w:val="16"/>
              </w:rPr>
              <w:t>Nationally significant archival records (meaning those identified as RNA) are appropriately transferred to National Archives</w:t>
            </w:r>
          </w:p>
        </w:tc>
        <w:tc>
          <w:tcPr>
            <w:tcW w:w="1999" w:type="pct"/>
            <w:tcBorders>
              <w:top w:val="single" w:sz="4" w:space="0" w:color="auto"/>
              <w:left w:val="single" w:sz="4" w:space="0" w:color="auto"/>
              <w:bottom w:val="single" w:sz="4" w:space="0" w:color="auto"/>
            </w:tcBorders>
          </w:tcPr>
          <w:p w14:paraId="6E5A5F64" w14:textId="6D7F6391" w:rsidR="00934A7D" w:rsidRPr="005369A7" w:rsidRDefault="00934A7D" w:rsidP="00934A7D">
            <w:pPr>
              <w:pStyle w:val="TableTextLeft"/>
              <w:spacing w:before="60" w:after="60"/>
              <w:rPr>
                <w:rFonts w:cs="Arial"/>
                <w:highlight w:val="yellow"/>
                <w:lang w:val="en-US"/>
              </w:rPr>
            </w:pPr>
            <w:r w:rsidRPr="3E2FB695">
              <w:rPr>
                <w:rFonts w:cs="Arial"/>
              </w:rPr>
              <w:t xml:space="preserve">Engagement with ≥ </w:t>
            </w:r>
            <w:r w:rsidRPr="21E1D2D3">
              <w:rPr>
                <w:rFonts w:cs="Arial"/>
              </w:rPr>
              <w:t>60</w:t>
            </w:r>
            <w:r w:rsidRPr="3E2FB695">
              <w:rPr>
                <w:rFonts w:cs="Arial"/>
              </w:rPr>
              <w:t>% of agencies that have not transferred archival records identified as RNA to National Archives in 10 years or more</w:t>
            </w:r>
          </w:p>
        </w:tc>
      </w:tr>
      <w:tr w:rsidR="00934A7D" w:rsidRPr="0064674F" w14:paraId="37FDB880" w14:textId="77777777" w:rsidTr="008F327E">
        <w:trPr>
          <w:trHeight w:val="491"/>
        </w:trPr>
        <w:tc>
          <w:tcPr>
            <w:tcW w:w="1001" w:type="pct"/>
            <w:vMerge/>
            <w:tcBorders>
              <w:right w:val="single" w:sz="4" w:space="0" w:color="auto"/>
            </w:tcBorders>
          </w:tcPr>
          <w:p w14:paraId="5575C812" w14:textId="77777777" w:rsidR="00934A7D" w:rsidRPr="001E2B5C" w:rsidRDefault="00934A7D" w:rsidP="00934A7D">
            <w:pPr>
              <w:pStyle w:val="TableTextLeft"/>
              <w:spacing w:before="60" w:after="60"/>
              <w:rPr>
                <w:rFonts w:cs="Arial"/>
              </w:rPr>
            </w:pPr>
          </w:p>
        </w:tc>
        <w:tc>
          <w:tcPr>
            <w:tcW w:w="2000" w:type="pct"/>
            <w:vMerge w:val="restart"/>
            <w:tcBorders>
              <w:top w:val="single" w:sz="4" w:space="0" w:color="auto"/>
              <w:left w:val="single" w:sz="4" w:space="0" w:color="auto"/>
              <w:right w:val="single" w:sz="4" w:space="0" w:color="auto"/>
            </w:tcBorders>
          </w:tcPr>
          <w:p w14:paraId="22894CBB" w14:textId="797B8226" w:rsidR="00934A7D" w:rsidRPr="005369A7" w:rsidRDefault="00934A7D" w:rsidP="00934A7D">
            <w:pPr>
              <w:pStyle w:val="TableTextBase"/>
              <w:spacing w:before="60" w:after="60"/>
              <w:rPr>
                <w:rFonts w:cs="Arial"/>
                <w:szCs w:val="16"/>
                <w:highlight w:val="yellow"/>
              </w:rPr>
            </w:pPr>
            <w:r w:rsidRPr="001E2B5C">
              <w:rPr>
                <w:rFonts w:cs="Arial"/>
                <w:szCs w:val="16"/>
              </w:rPr>
              <w:t>The ways audiences engage with and use the collection meets their expectations within a digital first approach</w:t>
            </w:r>
          </w:p>
        </w:tc>
        <w:tc>
          <w:tcPr>
            <w:tcW w:w="1999" w:type="pct"/>
            <w:tcBorders>
              <w:top w:val="single" w:sz="4" w:space="0" w:color="auto"/>
              <w:left w:val="single" w:sz="4" w:space="0" w:color="auto"/>
              <w:bottom w:val="single" w:sz="4" w:space="0" w:color="auto"/>
            </w:tcBorders>
          </w:tcPr>
          <w:p w14:paraId="085174E2" w14:textId="43B5D73D" w:rsidR="00934A7D" w:rsidRPr="005369A7" w:rsidRDefault="00934A7D" w:rsidP="00934A7D">
            <w:pPr>
              <w:pStyle w:val="TableTextLeft"/>
              <w:spacing w:before="60" w:after="60"/>
              <w:rPr>
                <w:rFonts w:cs="Arial"/>
                <w:szCs w:val="16"/>
                <w:highlight w:val="yellow"/>
                <w:lang w:val="en-US"/>
              </w:rPr>
            </w:pPr>
            <w:r w:rsidRPr="001E2B5C">
              <w:rPr>
                <w:rFonts w:cs="Arial"/>
                <w:szCs w:val="16"/>
                <w:lang w:val="en-US"/>
              </w:rPr>
              <w:t>70% or more online visits / sessions are engaged</w:t>
            </w:r>
          </w:p>
        </w:tc>
      </w:tr>
      <w:tr w:rsidR="00934A7D" w:rsidRPr="0064674F" w14:paraId="4984E7EB" w14:textId="77777777" w:rsidTr="008F327E">
        <w:trPr>
          <w:trHeight w:val="491"/>
        </w:trPr>
        <w:tc>
          <w:tcPr>
            <w:tcW w:w="1001" w:type="pct"/>
            <w:vMerge/>
            <w:tcBorders>
              <w:bottom w:val="single" w:sz="4" w:space="0" w:color="auto"/>
              <w:right w:val="single" w:sz="4" w:space="0" w:color="auto"/>
            </w:tcBorders>
          </w:tcPr>
          <w:p w14:paraId="1B9BDB65" w14:textId="77777777" w:rsidR="00934A7D" w:rsidRPr="001E2B5C" w:rsidRDefault="00934A7D" w:rsidP="00934A7D">
            <w:pPr>
              <w:pStyle w:val="TableTextLeft"/>
              <w:spacing w:before="60" w:after="60"/>
              <w:rPr>
                <w:rFonts w:cs="Arial"/>
              </w:rPr>
            </w:pPr>
          </w:p>
        </w:tc>
        <w:tc>
          <w:tcPr>
            <w:tcW w:w="2000" w:type="pct"/>
            <w:vMerge/>
            <w:tcBorders>
              <w:left w:val="single" w:sz="4" w:space="0" w:color="auto"/>
              <w:bottom w:val="single" w:sz="4" w:space="0" w:color="auto"/>
              <w:right w:val="single" w:sz="4" w:space="0" w:color="auto"/>
            </w:tcBorders>
          </w:tcPr>
          <w:p w14:paraId="453C83D0" w14:textId="77777777" w:rsidR="00934A7D" w:rsidRPr="005369A7" w:rsidRDefault="00934A7D" w:rsidP="00934A7D">
            <w:pPr>
              <w:pStyle w:val="TableTextBase"/>
              <w:spacing w:before="60" w:after="60"/>
              <w:rPr>
                <w:rFonts w:cs="Arial"/>
                <w:szCs w:val="16"/>
                <w:highlight w:val="yellow"/>
              </w:rPr>
            </w:pPr>
          </w:p>
        </w:tc>
        <w:tc>
          <w:tcPr>
            <w:tcW w:w="1999" w:type="pct"/>
            <w:tcBorders>
              <w:top w:val="single" w:sz="4" w:space="0" w:color="auto"/>
              <w:left w:val="single" w:sz="4" w:space="0" w:color="auto"/>
              <w:bottom w:val="single" w:sz="4" w:space="0" w:color="auto"/>
            </w:tcBorders>
          </w:tcPr>
          <w:p w14:paraId="3D999F66" w14:textId="07EB8A6D" w:rsidR="00934A7D" w:rsidRPr="005369A7" w:rsidDel="009B3B46" w:rsidRDefault="00934A7D" w:rsidP="00934A7D">
            <w:pPr>
              <w:pStyle w:val="TableTextLeft"/>
              <w:spacing w:before="60" w:after="60"/>
              <w:rPr>
                <w:rFonts w:cs="Arial"/>
                <w:szCs w:val="16"/>
                <w:highlight w:val="yellow"/>
                <w:lang w:val="en-US"/>
              </w:rPr>
            </w:pPr>
            <w:r w:rsidRPr="001E2B5C">
              <w:rPr>
                <w:rFonts w:cs="Arial"/>
                <w:szCs w:val="16"/>
              </w:rPr>
              <w:t>Case studies of collection programs show that more than 80% of audience expectations were met</w:t>
            </w:r>
          </w:p>
        </w:tc>
      </w:tr>
    </w:tbl>
    <w:p w14:paraId="4D2F49B9" w14:textId="073047C9" w:rsidR="00CB51A9" w:rsidRPr="006913EB" w:rsidRDefault="00CB51A9" w:rsidP="00CB51A9">
      <w:pPr>
        <w:pStyle w:val="Heading2-NAA"/>
      </w:pPr>
      <w:bookmarkStart w:id="28" w:name="_Toc161937544"/>
      <w:bookmarkStart w:id="29" w:name="_Toc163064900"/>
      <w:bookmarkStart w:id="30" w:name="_Toc164695292"/>
      <w:bookmarkStart w:id="31" w:name="_Toc165838225"/>
      <w:r w:rsidRPr="006913EB">
        <w:lastRenderedPageBreak/>
        <w:t>Section 3: Budgeted financial statements</w:t>
      </w:r>
      <w:bookmarkEnd w:id="28"/>
      <w:bookmarkEnd w:id="29"/>
      <w:bookmarkEnd w:id="30"/>
      <w:bookmarkEnd w:id="31"/>
    </w:p>
    <w:p w14:paraId="2A2C168D" w14:textId="1C0D1BAD" w:rsidR="00CB51A9" w:rsidRPr="00934A7D" w:rsidRDefault="00CB51A9" w:rsidP="00CB51A9">
      <w:pPr>
        <w:rPr>
          <w:sz w:val="20"/>
        </w:rPr>
      </w:pPr>
      <w:r w:rsidRPr="00934A7D">
        <w:rPr>
          <w:sz w:val="20"/>
        </w:rPr>
        <w:t>Section 3 presents budgeted financial statements which provide a comprehensive snapshot of N</w:t>
      </w:r>
      <w:r w:rsidR="00AA4692" w:rsidRPr="00934A7D">
        <w:rPr>
          <w:sz w:val="20"/>
        </w:rPr>
        <w:t>ational Archives</w:t>
      </w:r>
      <w:r w:rsidRPr="00934A7D">
        <w:rPr>
          <w:sz w:val="20"/>
        </w:rPr>
        <w:t xml:space="preserve"> finances for the 202</w:t>
      </w:r>
      <w:r w:rsidR="00934A7D" w:rsidRPr="00934A7D">
        <w:rPr>
          <w:sz w:val="20"/>
        </w:rPr>
        <w:t>5</w:t>
      </w:r>
      <w:r w:rsidRPr="00934A7D">
        <w:rPr>
          <w:sz w:val="20"/>
        </w:rPr>
        <w:t>–2</w:t>
      </w:r>
      <w:r w:rsidR="00934A7D" w:rsidRPr="00934A7D">
        <w:rPr>
          <w:sz w:val="20"/>
        </w:rPr>
        <w:t xml:space="preserve">6 </w:t>
      </w:r>
      <w:r w:rsidRPr="00934A7D">
        <w:rPr>
          <w:sz w:val="20"/>
        </w:rPr>
        <w:t>budget year, including the impact of budget measures and resourcing on financial statements.</w:t>
      </w:r>
    </w:p>
    <w:p w14:paraId="7869D89D" w14:textId="3BB9A397" w:rsidR="00CB51A9" w:rsidRPr="00934A7D" w:rsidRDefault="00CB51A9" w:rsidP="00CB51A9">
      <w:pPr>
        <w:pStyle w:val="Heading3-NAA"/>
      </w:pPr>
      <w:bookmarkStart w:id="32" w:name="_Toc161937545"/>
      <w:bookmarkStart w:id="33" w:name="_Toc163064901"/>
      <w:bookmarkStart w:id="34" w:name="_Toc164695293"/>
      <w:bookmarkStart w:id="35" w:name="_Toc165838226"/>
      <w:r w:rsidRPr="00934A7D">
        <w:t>3.1</w:t>
      </w:r>
      <w:r w:rsidRPr="00934A7D">
        <w:tab/>
        <w:t>Budgeted financial statements</w:t>
      </w:r>
      <w:bookmarkEnd w:id="32"/>
      <w:bookmarkEnd w:id="33"/>
      <w:bookmarkEnd w:id="34"/>
      <w:bookmarkEnd w:id="35"/>
    </w:p>
    <w:p w14:paraId="0FA8047C" w14:textId="77777777" w:rsidR="00CB51A9" w:rsidRPr="00934A7D" w:rsidRDefault="00CB51A9" w:rsidP="00CB51A9">
      <w:pPr>
        <w:pStyle w:val="Heading4"/>
        <w:spacing w:before="120"/>
        <w:ind w:left="567" w:hanging="567"/>
      </w:pPr>
      <w:r w:rsidRPr="00934A7D">
        <w:t>3.1.1</w:t>
      </w:r>
      <w:r w:rsidRPr="00934A7D">
        <w:tab/>
        <w:t>Explanatory notes and analysis of budgeted financial statements</w:t>
      </w:r>
    </w:p>
    <w:p w14:paraId="62D1AF53" w14:textId="5CB6444D" w:rsidR="00934A7D" w:rsidRPr="00E265DF" w:rsidRDefault="00934A7D" w:rsidP="00934A7D">
      <w:pPr>
        <w:pStyle w:val="ExampleText0"/>
        <w:spacing w:after="160"/>
        <w:rPr>
          <w:i w:val="0"/>
          <w:iCs/>
          <w:color w:val="000000" w:themeColor="text1"/>
          <w:sz w:val="20"/>
        </w:rPr>
      </w:pPr>
      <w:r w:rsidRPr="00E265DF">
        <w:rPr>
          <w:i w:val="0"/>
          <w:iCs/>
          <w:color w:val="000000" w:themeColor="text1"/>
          <w:sz w:val="20"/>
        </w:rPr>
        <w:t>In 202</w:t>
      </w:r>
      <w:r>
        <w:rPr>
          <w:i w:val="0"/>
          <w:iCs/>
          <w:color w:val="000000" w:themeColor="text1"/>
          <w:sz w:val="20"/>
        </w:rPr>
        <w:t>5</w:t>
      </w:r>
      <w:r w:rsidRPr="00E265DF">
        <w:rPr>
          <w:i w:val="0"/>
          <w:iCs/>
          <w:color w:val="000000" w:themeColor="text1"/>
          <w:sz w:val="20"/>
        </w:rPr>
        <w:t>-2</w:t>
      </w:r>
      <w:r>
        <w:rPr>
          <w:i w:val="0"/>
          <w:iCs/>
          <w:color w:val="000000" w:themeColor="text1"/>
          <w:sz w:val="20"/>
        </w:rPr>
        <w:t>6</w:t>
      </w:r>
      <w:r w:rsidRPr="00E265DF">
        <w:rPr>
          <w:i w:val="0"/>
          <w:iCs/>
          <w:color w:val="000000" w:themeColor="text1"/>
          <w:sz w:val="20"/>
        </w:rPr>
        <w:t>, the estimated appropriation revenue is $</w:t>
      </w:r>
      <w:r>
        <w:rPr>
          <w:i w:val="0"/>
          <w:iCs/>
          <w:color w:val="000000" w:themeColor="text1"/>
          <w:sz w:val="20"/>
        </w:rPr>
        <w:t>91.3</w:t>
      </w:r>
      <w:r w:rsidRPr="00E265DF">
        <w:rPr>
          <w:i w:val="0"/>
          <w:iCs/>
          <w:color w:val="000000" w:themeColor="text1"/>
          <w:sz w:val="20"/>
        </w:rPr>
        <w:t xml:space="preserve"> million, including funding for National Collection Institutions Financial Sustainability</w:t>
      </w:r>
      <w:r>
        <w:rPr>
          <w:i w:val="0"/>
          <w:iCs/>
          <w:color w:val="000000" w:themeColor="text1"/>
          <w:sz w:val="20"/>
        </w:rPr>
        <w:t>. The N</w:t>
      </w:r>
      <w:r w:rsidR="00A840DB">
        <w:rPr>
          <w:i w:val="0"/>
          <w:iCs/>
          <w:color w:val="000000" w:themeColor="text1"/>
          <w:sz w:val="20"/>
        </w:rPr>
        <w:t>ational Archives</w:t>
      </w:r>
      <w:r>
        <w:rPr>
          <w:i w:val="0"/>
          <w:iCs/>
          <w:color w:val="000000" w:themeColor="text1"/>
          <w:sz w:val="20"/>
        </w:rPr>
        <w:t xml:space="preserve"> estimated appropriation revenue shows a decrease from 2026-27 as a result of terminating funding measures for Defend the Past, Protect the Future. The small increases over the remaining out years are as a result of ongoing sustainment funding. </w:t>
      </w:r>
    </w:p>
    <w:p w14:paraId="213FFC2A" w14:textId="5FAC34B0" w:rsidR="00934A7D" w:rsidRDefault="00934A7D" w:rsidP="00934A7D">
      <w:pPr>
        <w:pStyle w:val="ExampleText0"/>
        <w:spacing w:after="160"/>
        <w:rPr>
          <w:i w:val="0"/>
          <w:iCs/>
          <w:color w:val="000000" w:themeColor="text1"/>
          <w:sz w:val="20"/>
        </w:rPr>
      </w:pPr>
      <w:r w:rsidRPr="00E265DF">
        <w:rPr>
          <w:i w:val="0"/>
          <w:iCs/>
          <w:color w:val="000000" w:themeColor="text1"/>
          <w:sz w:val="20"/>
        </w:rPr>
        <w:t>Other gains are currently estimated to remain consistent in the budget and forward years and is directly related to the estimated intake of collection items from Commonwealth Government Agencies. Revenue from sale of goods and rendering of services is also estimated to remain consistent in the budget and forward years.</w:t>
      </w:r>
    </w:p>
    <w:p w14:paraId="2EB99826" w14:textId="77777777" w:rsidR="00934A7D" w:rsidRPr="00E265DF" w:rsidRDefault="00934A7D" w:rsidP="00934A7D">
      <w:pPr>
        <w:pStyle w:val="ExampleText0"/>
        <w:spacing w:after="160"/>
        <w:rPr>
          <w:i w:val="0"/>
          <w:iCs/>
          <w:color w:val="000000" w:themeColor="text1"/>
          <w:sz w:val="20"/>
        </w:rPr>
      </w:pPr>
      <w:r>
        <w:rPr>
          <w:i w:val="0"/>
          <w:iCs/>
          <w:color w:val="000000" w:themeColor="text1"/>
          <w:sz w:val="20"/>
        </w:rPr>
        <w:t xml:space="preserve">Employee expenses are expected to increase slightly in line with the current Enterprise Bargaining Agreement whilst suppliers will reduce in line with reduced revenue, predominantly around contract staff and </w:t>
      </w:r>
      <w:proofErr w:type="gramStart"/>
      <w:r>
        <w:rPr>
          <w:i w:val="0"/>
          <w:iCs/>
          <w:color w:val="000000" w:themeColor="text1"/>
          <w:sz w:val="20"/>
        </w:rPr>
        <w:t>short term</w:t>
      </w:r>
      <w:proofErr w:type="gramEnd"/>
      <w:r>
        <w:rPr>
          <w:i w:val="0"/>
          <w:iCs/>
          <w:color w:val="000000" w:themeColor="text1"/>
          <w:sz w:val="20"/>
        </w:rPr>
        <w:t xml:space="preserve"> supplier expenses associated with terminating funding measures.</w:t>
      </w:r>
    </w:p>
    <w:p w14:paraId="210EA8D2" w14:textId="7A279F15" w:rsidR="00934A7D" w:rsidRPr="00723EBA" w:rsidRDefault="00934A7D" w:rsidP="00934A7D">
      <w:pPr>
        <w:pStyle w:val="ExampleText0"/>
        <w:spacing w:after="160"/>
        <w:rPr>
          <w:b/>
          <w:bCs/>
          <w:i w:val="0"/>
          <w:iCs/>
          <w:color w:val="000000" w:themeColor="text1"/>
          <w:sz w:val="20"/>
        </w:rPr>
      </w:pPr>
      <w:r w:rsidRPr="00723EBA">
        <w:rPr>
          <w:b/>
          <w:bCs/>
          <w:i w:val="0"/>
          <w:iCs/>
          <w:color w:val="000000" w:themeColor="text1"/>
          <w:sz w:val="20"/>
        </w:rPr>
        <w:t xml:space="preserve">Budgeted </w:t>
      </w:r>
      <w:r w:rsidR="003352C5">
        <w:rPr>
          <w:b/>
          <w:bCs/>
          <w:i w:val="0"/>
          <w:iCs/>
          <w:color w:val="000000" w:themeColor="text1"/>
          <w:sz w:val="20"/>
        </w:rPr>
        <w:t>Departmental</w:t>
      </w:r>
      <w:r w:rsidRPr="00723EBA">
        <w:rPr>
          <w:b/>
          <w:bCs/>
          <w:i w:val="0"/>
          <w:iCs/>
          <w:color w:val="000000" w:themeColor="text1"/>
          <w:sz w:val="20"/>
        </w:rPr>
        <w:t xml:space="preserve"> Balance Sheet</w:t>
      </w:r>
    </w:p>
    <w:p w14:paraId="4A6F50E9" w14:textId="4D18624F" w:rsidR="00934A7D" w:rsidRDefault="00934A7D" w:rsidP="00934A7D">
      <w:pPr>
        <w:pStyle w:val="Heading4"/>
        <w:rPr>
          <w:iCs/>
          <w:color w:val="000000" w:themeColor="text1"/>
        </w:rPr>
      </w:pPr>
      <w:r w:rsidRPr="00603477">
        <w:rPr>
          <w:rFonts w:ascii="Book Antiqua" w:hAnsi="Book Antiqua"/>
          <w:b w:val="0"/>
          <w:iCs/>
          <w:color w:val="000000" w:themeColor="text1"/>
        </w:rPr>
        <w:t>Heritage and cultural assets are expected to increase in value over the forward years, primarily as a result of the intake of new collection items.</w:t>
      </w:r>
      <w:r w:rsidR="00723EBA">
        <w:rPr>
          <w:rFonts w:ascii="Book Antiqua" w:hAnsi="Book Antiqua"/>
          <w:b w:val="0"/>
          <w:iCs/>
          <w:color w:val="000000" w:themeColor="text1"/>
        </w:rPr>
        <w:t xml:space="preserve"> </w:t>
      </w:r>
      <w:r w:rsidRPr="00603477">
        <w:rPr>
          <w:rFonts w:ascii="Book Antiqua" w:hAnsi="Book Antiqua"/>
          <w:b w:val="0"/>
          <w:iCs/>
          <w:color w:val="000000" w:themeColor="text1"/>
        </w:rPr>
        <w:t>A complete revaluation of the collection was undertaken in April 2024 resulting in a net increase to the value of the Collection of $65 million</w:t>
      </w:r>
      <w:bookmarkStart w:id="36" w:name="_Hlk193194237"/>
      <w:r w:rsidRPr="00603477">
        <w:rPr>
          <w:rFonts w:ascii="Book Antiqua" w:hAnsi="Book Antiqua"/>
          <w:b w:val="0"/>
          <w:iCs/>
          <w:color w:val="000000" w:themeColor="text1"/>
        </w:rPr>
        <w:t>. As at 30 June 202</w:t>
      </w:r>
      <w:r w:rsidR="00723EBA">
        <w:rPr>
          <w:rFonts w:ascii="Book Antiqua" w:hAnsi="Book Antiqua"/>
          <w:b w:val="0"/>
          <w:iCs/>
          <w:color w:val="000000" w:themeColor="text1"/>
        </w:rPr>
        <w:t>5</w:t>
      </w:r>
      <w:r w:rsidRPr="00603477">
        <w:rPr>
          <w:rFonts w:ascii="Book Antiqua" w:hAnsi="Book Antiqua"/>
          <w:b w:val="0"/>
          <w:iCs/>
          <w:color w:val="000000" w:themeColor="text1"/>
        </w:rPr>
        <w:t>, total assets were valued at approximately $2.1 billion with approximately 76</w:t>
      </w:r>
      <w:r w:rsidR="00A840DB">
        <w:rPr>
          <w:rFonts w:ascii="Book Antiqua" w:hAnsi="Book Antiqua"/>
          <w:b w:val="0"/>
          <w:iCs/>
          <w:color w:val="000000" w:themeColor="text1"/>
        </w:rPr>
        <w:t xml:space="preserve"> per cent</w:t>
      </w:r>
      <w:r w:rsidRPr="00603477">
        <w:rPr>
          <w:rFonts w:ascii="Book Antiqua" w:hAnsi="Book Antiqua"/>
          <w:b w:val="0"/>
          <w:iCs/>
          <w:color w:val="000000" w:themeColor="text1"/>
        </w:rPr>
        <w:t xml:space="preserve"> of that value being heritage and cultural assets.</w:t>
      </w:r>
      <w:r>
        <w:rPr>
          <w:iCs/>
          <w:color w:val="000000" w:themeColor="text1"/>
        </w:rPr>
        <w:t xml:space="preserve"> </w:t>
      </w:r>
    </w:p>
    <w:bookmarkEnd w:id="36"/>
    <w:p w14:paraId="23A66C22" w14:textId="6C97494A" w:rsidR="00CB51A9" w:rsidRPr="008344BF" w:rsidRDefault="00CB51A9" w:rsidP="00D646B2">
      <w:pPr>
        <w:pStyle w:val="Heading3-NAA"/>
      </w:pPr>
      <w:r w:rsidRPr="00D3437E">
        <w:br w:type="page"/>
      </w:r>
      <w:bookmarkStart w:id="37" w:name="_Toc163064902"/>
      <w:bookmarkStart w:id="38" w:name="_Toc164695294"/>
      <w:bookmarkStart w:id="39" w:name="_Toc165838227"/>
      <w:r w:rsidRPr="008344BF">
        <w:lastRenderedPageBreak/>
        <w:t>3.2</w:t>
      </w:r>
      <w:r w:rsidRPr="008344BF">
        <w:tab/>
        <w:t>Budgeted financial statements tables</w:t>
      </w:r>
      <w:bookmarkEnd w:id="37"/>
      <w:bookmarkEnd w:id="38"/>
      <w:bookmarkEnd w:id="39"/>
    </w:p>
    <w:p w14:paraId="428F16D0" w14:textId="77777777" w:rsidR="00CB51A9" w:rsidRDefault="00CB51A9" w:rsidP="00CB51A9">
      <w:pPr>
        <w:pStyle w:val="TableHeading"/>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785" w:type="dxa"/>
        <w:tblLook w:val="04A0" w:firstRow="1" w:lastRow="0" w:firstColumn="1" w:lastColumn="0" w:noHBand="0" w:noVBand="1"/>
      </w:tblPr>
      <w:tblGrid>
        <w:gridCol w:w="3356"/>
        <w:gridCol w:w="928"/>
        <w:gridCol w:w="896"/>
        <w:gridCol w:w="70"/>
        <w:gridCol w:w="775"/>
        <w:gridCol w:w="70"/>
        <w:gridCol w:w="775"/>
        <w:gridCol w:w="70"/>
        <w:gridCol w:w="775"/>
        <w:gridCol w:w="70"/>
      </w:tblGrid>
      <w:tr w:rsidR="005369A7" w:rsidRPr="00934A7D" w14:paraId="755B1628" w14:textId="77777777" w:rsidTr="00934A7D">
        <w:trPr>
          <w:gridAfter w:val="1"/>
          <w:wAfter w:w="70" w:type="dxa"/>
          <w:trHeight w:val="204"/>
        </w:trPr>
        <w:tc>
          <w:tcPr>
            <w:tcW w:w="3356" w:type="dxa"/>
            <w:tcBorders>
              <w:top w:val="single" w:sz="4" w:space="0" w:color="auto"/>
              <w:bottom w:val="nil"/>
              <w:right w:val="nil"/>
            </w:tcBorders>
            <w:shd w:val="clear" w:color="auto" w:fill="auto"/>
            <w:noWrap/>
            <w:hideMark/>
          </w:tcPr>
          <w:p w14:paraId="066B07D3" w14:textId="77777777" w:rsidR="005369A7" w:rsidRPr="001E2B5C" w:rsidRDefault="005369A7" w:rsidP="005369A7">
            <w:pPr>
              <w:spacing w:before="0" w:after="0" w:line="240" w:lineRule="auto"/>
              <w:rPr>
                <w:rFonts w:ascii="Arial" w:hAnsi="Arial" w:cs="Arial"/>
                <w:b/>
                <w:bCs/>
                <w:sz w:val="16"/>
                <w:szCs w:val="16"/>
              </w:rPr>
            </w:pPr>
            <w:r w:rsidRPr="001E2B5C">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5317F075" w14:textId="44035EF8" w:rsidR="005369A7" w:rsidRPr="00934A7D" w:rsidRDefault="005369A7" w:rsidP="005369A7">
            <w:pPr>
              <w:spacing w:before="0" w:after="0" w:line="240" w:lineRule="auto"/>
              <w:jc w:val="right"/>
              <w:rPr>
                <w:rFonts w:ascii="Arial" w:hAnsi="Arial" w:cs="Arial"/>
                <w:sz w:val="16"/>
                <w:szCs w:val="16"/>
              </w:rPr>
            </w:pPr>
            <w:r w:rsidRPr="00934A7D">
              <w:rPr>
                <w:rFonts w:ascii="Arial" w:hAnsi="Arial" w:cs="Arial"/>
                <w:sz w:val="16"/>
                <w:szCs w:val="16"/>
              </w:rPr>
              <w:t>2024-25</w:t>
            </w:r>
            <w:r w:rsidRPr="00934A7D">
              <w:rPr>
                <w:rFonts w:ascii="Arial" w:hAnsi="Arial" w:cs="Arial"/>
                <w:sz w:val="16"/>
                <w:szCs w:val="16"/>
              </w:rPr>
              <w:br/>
              <w:t>Estimated</w:t>
            </w:r>
            <w:r w:rsidRPr="00934A7D">
              <w:rPr>
                <w:rFonts w:ascii="Arial" w:hAnsi="Arial" w:cs="Arial"/>
                <w:sz w:val="16"/>
                <w:szCs w:val="16"/>
              </w:rPr>
              <w:br/>
              <w:t>actual</w:t>
            </w:r>
            <w:r w:rsidRPr="00934A7D">
              <w:rPr>
                <w:rFonts w:ascii="Arial" w:hAnsi="Arial" w:cs="Arial"/>
                <w:sz w:val="16"/>
                <w:szCs w:val="16"/>
              </w:rPr>
              <w:br/>
              <w:t>$'000</w:t>
            </w:r>
          </w:p>
        </w:tc>
        <w:tc>
          <w:tcPr>
            <w:tcW w:w="896" w:type="dxa"/>
            <w:tcBorders>
              <w:top w:val="single" w:sz="4" w:space="0" w:color="auto"/>
              <w:left w:val="nil"/>
              <w:bottom w:val="single" w:sz="4" w:space="0" w:color="auto"/>
              <w:right w:val="nil"/>
            </w:tcBorders>
            <w:shd w:val="clear" w:color="000000" w:fill="E6E6E6"/>
            <w:vAlign w:val="bottom"/>
            <w:hideMark/>
          </w:tcPr>
          <w:p w14:paraId="5870AB4B" w14:textId="6FFAAEEC" w:rsidR="005369A7" w:rsidRPr="00934A7D" w:rsidRDefault="005369A7" w:rsidP="005369A7">
            <w:pPr>
              <w:spacing w:before="0" w:after="0" w:line="240" w:lineRule="auto"/>
              <w:jc w:val="right"/>
              <w:rPr>
                <w:rFonts w:ascii="Arial" w:hAnsi="Arial" w:cs="Arial"/>
                <w:sz w:val="16"/>
                <w:szCs w:val="16"/>
              </w:rPr>
            </w:pPr>
            <w:r w:rsidRPr="00934A7D">
              <w:rPr>
                <w:rFonts w:ascii="Arial" w:hAnsi="Arial" w:cs="Arial"/>
                <w:sz w:val="16"/>
                <w:szCs w:val="16"/>
              </w:rPr>
              <w:t>2025-26</w:t>
            </w:r>
            <w:r w:rsidRPr="00934A7D">
              <w:rPr>
                <w:rFonts w:ascii="Arial" w:hAnsi="Arial" w:cs="Arial"/>
                <w:sz w:val="16"/>
                <w:szCs w:val="16"/>
              </w:rPr>
              <w:br/>
              <w:t>Budget</w:t>
            </w:r>
            <w:r w:rsidRPr="00934A7D">
              <w:rPr>
                <w:rFonts w:ascii="Arial" w:hAnsi="Arial" w:cs="Arial"/>
                <w:sz w:val="16"/>
                <w:szCs w:val="16"/>
              </w:rPr>
              <w:br/>
            </w:r>
            <w:r w:rsidRPr="00934A7D">
              <w:rPr>
                <w:rFonts w:ascii="Arial" w:hAnsi="Arial" w:cs="Arial"/>
                <w:sz w:val="16"/>
                <w:szCs w:val="16"/>
              </w:rPr>
              <w:br/>
              <w:t>$'000</w:t>
            </w:r>
          </w:p>
        </w:tc>
        <w:tc>
          <w:tcPr>
            <w:tcW w:w="845" w:type="dxa"/>
            <w:gridSpan w:val="2"/>
            <w:tcBorders>
              <w:top w:val="single" w:sz="4" w:space="0" w:color="auto"/>
              <w:left w:val="nil"/>
              <w:bottom w:val="single" w:sz="4" w:space="0" w:color="auto"/>
              <w:right w:val="nil"/>
            </w:tcBorders>
            <w:shd w:val="clear" w:color="auto" w:fill="auto"/>
            <w:vAlign w:val="bottom"/>
            <w:hideMark/>
          </w:tcPr>
          <w:p w14:paraId="75684092" w14:textId="776C4BDE" w:rsidR="005369A7" w:rsidRPr="00934A7D" w:rsidRDefault="005369A7" w:rsidP="005369A7">
            <w:pPr>
              <w:spacing w:before="0" w:after="0" w:line="240" w:lineRule="auto"/>
              <w:jc w:val="right"/>
              <w:rPr>
                <w:rFonts w:ascii="Arial" w:hAnsi="Arial" w:cs="Arial"/>
                <w:sz w:val="16"/>
                <w:szCs w:val="16"/>
              </w:rPr>
            </w:pPr>
            <w:r w:rsidRPr="00934A7D">
              <w:rPr>
                <w:rFonts w:ascii="Arial" w:hAnsi="Arial" w:cs="Arial"/>
                <w:sz w:val="16"/>
                <w:szCs w:val="16"/>
              </w:rPr>
              <w:t>2026-27</w:t>
            </w:r>
            <w:r w:rsidRPr="00934A7D">
              <w:rPr>
                <w:rFonts w:ascii="Arial" w:hAnsi="Arial" w:cs="Arial"/>
                <w:sz w:val="16"/>
                <w:szCs w:val="16"/>
              </w:rPr>
              <w:br/>
              <w:t>Forward</w:t>
            </w:r>
            <w:r w:rsidRPr="00934A7D">
              <w:rPr>
                <w:rFonts w:ascii="Arial" w:hAnsi="Arial" w:cs="Arial"/>
                <w:sz w:val="16"/>
                <w:szCs w:val="16"/>
              </w:rPr>
              <w:br/>
              <w:t>estimate</w:t>
            </w:r>
            <w:r w:rsidRPr="00934A7D">
              <w:rPr>
                <w:rFonts w:ascii="Arial" w:hAnsi="Arial" w:cs="Arial"/>
                <w:sz w:val="16"/>
                <w:szCs w:val="16"/>
              </w:rPr>
              <w:br/>
              <w:t>$'000</w:t>
            </w:r>
          </w:p>
        </w:tc>
        <w:tc>
          <w:tcPr>
            <w:tcW w:w="845" w:type="dxa"/>
            <w:gridSpan w:val="2"/>
            <w:tcBorders>
              <w:top w:val="single" w:sz="4" w:space="0" w:color="auto"/>
              <w:left w:val="nil"/>
              <w:bottom w:val="single" w:sz="4" w:space="0" w:color="auto"/>
              <w:right w:val="nil"/>
            </w:tcBorders>
            <w:shd w:val="clear" w:color="auto" w:fill="auto"/>
            <w:vAlign w:val="bottom"/>
            <w:hideMark/>
          </w:tcPr>
          <w:p w14:paraId="3B82298F" w14:textId="01E23D55" w:rsidR="005369A7" w:rsidRPr="00934A7D" w:rsidRDefault="005369A7" w:rsidP="005369A7">
            <w:pPr>
              <w:spacing w:before="0" w:after="0" w:line="240" w:lineRule="auto"/>
              <w:jc w:val="right"/>
              <w:rPr>
                <w:rFonts w:ascii="Arial" w:hAnsi="Arial" w:cs="Arial"/>
                <w:sz w:val="16"/>
                <w:szCs w:val="16"/>
              </w:rPr>
            </w:pPr>
            <w:r w:rsidRPr="00934A7D">
              <w:rPr>
                <w:rFonts w:ascii="Arial" w:hAnsi="Arial" w:cs="Arial"/>
                <w:sz w:val="16"/>
                <w:szCs w:val="16"/>
              </w:rPr>
              <w:t>2027-28</w:t>
            </w:r>
            <w:r w:rsidRPr="00934A7D">
              <w:rPr>
                <w:rFonts w:ascii="Arial" w:hAnsi="Arial" w:cs="Arial"/>
                <w:sz w:val="16"/>
                <w:szCs w:val="16"/>
              </w:rPr>
              <w:br/>
              <w:t>Forward</w:t>
            </w:r>
            <w:r w:rsidRPr="00934A7D">
              <w:rPr>
                <w:rFonts w:ascii="Arial" w:hAnsi="Arial" w:cs="Arial"/>
                <w:sz w:val="16"/>
                <w:szCs w:val="16"/>
              </w:rPr>
              <w:br/>
              <w:t>estimate</w:t>
            </w:r>
            <w:r w:rsidRPr="00934A7D">
              <w:rPr>
                <w:rFonts w:ascii="Arial" w:hAnsi="Arial" w:cs="Arial"/>
                <w:sz w:val="16"/>
                <w:szCs w:val="16"/>
              </w:rPr>
              <w:br/>
              <w:t>$'000</w:t>
            </w:r>
          </w:p>
        </w:tc>
        <w:tc>
          <w:tcPr>
            <w:tcW w:w="845" w:type="dxa"/>
            <w:gridSpan w:val="2"/>
            <w:tcBorders>
              <w:top w:val="single" w:sz="4" w:space="0" w:color="auto"/>
              <w:left w:val="nil"/>
              <w:bottom w:val="single" w:sz="4" w:space="0" w:color="auto"/>
            </w:tcBorders>
            <w:shd w:val="clear" w:color="auto" w:fill="auto"/>
            <w:vAlign w:val="bottom"/>
            <w:hideMark/>
          </w:tcPr>
          <w:p w14:paraId="0B812AFE" w14:textId="3C0547DE" w:rsidR="005369A7" w:rsidRPr="00934A7D" w:rsidRDefault="005369A7" w:rsidP="005369A7">
            <w:pPr>
              <w:spacing w:before="0" w:after="0" w:line="240" w:lineRule="auto"/>
              <w:jc w:val="right"/>
              <w:rPr>
                <w:rFonts w:ascii="Arial" w:hAnsi="Arial" w:cs="Arial"/>
                <w:sz w:val="16"/>
                <w:szCs w:val="16"/>
              </w:rPr>
            </w:pPr>
            <w:r w:rsidRPr="00934A7D">
              <w:rPr>
                <w:rFonts w:ascii="Arial" w:hAnsi="Arial" w:cs="Arial"/>
                <w:sz w:val="16"/>
                <w:szCs w:val="16"/>
              </w:rPr>
              <w:t>2028-29</w:t>
            </w:r>
            <w:r w:rsidRPr="00934A7D">
              <w:rPr>
                <w:rFonts w:ascii="Arial" w:hAnsi="Arial" w:cs="Arial"/>
                <w:sz w:val="16"/>
                <w:szCs w:val="16"/>
              </w:rPr>
              <w:br/>
              <w:t>Forward</w:t>
            </w:r>
            <w:r w:rsidRPr="00934A7D">
              <w:rPr>
                <w:rFonts w:ascii="Arial" w:hAnsi="Arial" w:cs="Arial"/>
                <w:sz w:val="16"/>
                <w:szCs w:val="16"/>
              </w:rPr>
              <w:br/>
              <w:t>estimate</w:t>
            </w:r>
            <w:r w:rsidRPr="00934A7D">
              <w:rPr>
                <w:rFonts w:ascii="Arial" w:hAnsi="Arial" w:cs="Arial"/>
                <w:sz w:val="16"/>
                <w:szCs w:val="16"/>
              </w:rPr>
              <w:br/>
              <w:t>$'000</w:t>
            </w:r>
          </w:p>
        </w:tc>
      </w:tr>
      <w:tr w:rsidR="00CB51A9" w:rsidRPr="00934A7D" w14:paraId="2FFD174C" w14:textId="77777777" w:rsidTr="00934A7D">
        <w:trPr>
          <w:gridAfter w:val="1"/>
          <w:wAfter w:w="70" w:type="dxa"/>
          <w:trHeight w:val="204"/>
        </w:trPr>
        <w:tc>
          <w:tcPr>
            <w:tcW w:w="3356" w:type="dxa"/>
            <w:tcBorders>
              <w:top w:val="nil"/>
              <w:bottom w:val="nil"/>
              <w:right w:val="nil"/>
            </w:tcBorders>
            <w:shd w:val="clear" w:color="auto" w:fill="auto"/>
            <w:noWrap/>
            <w:hideMark/>
          </w:tcPr>
          <w:p w14:paraId="426DEC1A" w14:textId="77777777" w:rsidR="00CB51A9" w:rsidRPr="00934A7D" w:rsidRDefault="00CB51A9" w:rsidP="002546F4">
            <w:pPr>
              <w:spacing w:before="0" w:after="0" w:line="240" w:lineRule="auto"/>
              <w:rPr>
                <w:rFonts w:ascii="Arial" w:hAnsi="Arial" w:cs="Arial"/>
                <w:b/>
                <w:bCs/>
                <w:sz w:val="16"/>
                <w:szCs w:val="16"/>
              </w:rPr>
            </w:pPr>
            <w:r w:rsidRPr="00934A7D">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0E0766C2" w14:textId="77777777" w:rsidR="00CB51A9" w:rsidRPr="00934A7D" w:rsidRDefault="00CB51A9" w:rsidP="002546F4">
            <w:pPr>
              <w:spacing w:before="0" w:after="0" w:line="240" w:lineRule="auto"/>
              <w:jc w:val="right"/>
              <w:rPr>
                <w:rFonts w:ascii="Arial" w:hAnsi="Arial" w:cs="Arial"/>
                <w:b/>
                <w:bCs/>
                <w:sz w:val="16"/>
                <w:szCs w:val="16"/>
              </w:rPr>
            </w:pPr>
          </w:p>
        </w:tc>
        <w:tc>
          <w:tcPr>
            <w:tcW w:w="896" w:type="dxa"/>
            <w:tcBorders>
              <w:top w:val="nil"/>
              <w:left w:val="nil"/>
              <w:bottom w:val="nil"/>
              <w:right w:val="nil"/>
            </w:tcBorders>
            <w:shd w:val="clear" w:color="000000" w:fill="E6E6E6"/>
            <w:noWrap/>
            <w:vAlign w:val="bottom"/>
            <w:hideMark/>
          </w:tcPr>
          <w:p w14:paraId="4CFDD4A0" w14:textId="77777777" w:rsidR="00CB51A9" w:rsidRPr="00934A7D" w:rsidRDefault="00CB51A9" w:rsidP="002546F4">
            <w:pPr>
              <w:spacing w:before="0" w:after="0" w:line="240" w:lineRule="auto"/>
              <w:jc w:val="right"/>
              <w:rPr>
                <w:rFonts w:ascii="Arial" w:hAnsi="Arial" w:cs="Arial"/>
                <w:b/>
                <w:bCs/>
                <w:sz w:val="16"/>
                <w:szCs w:val="16"/>
              </w:rPr>
            </w:pPr>
          </w:p>
        </w:tc>
        <w:tc>
          <w:tcPr>
            <w:tcW w:w="845" w:type="dxa"/>
            <w:gridSpan w:val="2"/>
            <w:tcBorders>
              <w:top w:val="nil"/>
              <w:left w:val="nil"/>
              <w:bottom w:val="nil"/>
              <w:right w:val="nil"/>
            </w:tcBorders>
            <w:shd w:val="clear" w:color="auto" w:fill="auto"/>
            <w:noWrap/>
            <w:vAlign w:val="bottom"/>
            <w:hideMark/>
          </w:tcPr>
          <w:p w14:paraId="40D2E826" w14:textId="77777777" w:rsidR="00CB51A9" w:rsidRPr="00934A7D" w:rsidRDefault="00CB51A9" w:rsidP="002546F4">
            <w:pPr>
              <w:spacing w:before="0" w:after="0" w:line="240" w:lineRule="auto"/>
              <w:jc w:val="right"/>
              <w:rPr>
                <w:rFonts w:ascii="Arial" w:hAnsi="Arial" w:cs="Arial"/>
                <w:b/>
                <w:bCs/>
                <w:sz w:val="16"/>
                <w:szCs w:val="16"/>
              </w:rPr>
            </w:pPr>
          </w:p>
        </w:tc>
        <w:tc>
          <w:tcPr>
            <w:tcW w:w="845" w:type="dxa"/>
            <w:gridSpan w:val="2"/>
            <w:tcBorders>
              <w:top w:val="nil"/>
              <w:left w:val="nil"/>
              <w:bottom w:val="nil"/>
              <w:right w:val="nil"/>
            </w:tcBorders>
            <w:shd w:val="clear" w:color="auto" w:fill="auto"/>
            <w:noWrap/>
            <w:vAlign w:val="bottom"/>
            <w:hideMark/>
          </w:tcPr>
          <w:p w14:paraId="7620D477" w14:textId="77777777" w:rsidR="00CB51A9" w:rsidRPr="00934A7D" w:rsidRDefault="00CB51A9" w:rsidP="002546F4">
            <w:pPr>
              <w:spacing w:before="0" w:after="0" w:line="240" w:lineRule="auto"/>
              <w:jc w:val="right"/>
              <w:rPr>
                <w:rFonts w:ascii="Times New Roman" w:hAnsi="Times New Roman"/>
                <w:sz w:val="20"/>
              </w:rPr>
            </w:pPr>
          </w:p>
        </w:tc>
        <w:tc>
          <w:tcPr>
            <w:tcW w:w="845" w:type="dxa"/>
            <w:gridSpan w:val="2"/>
            <w:tcBorders>
              <w:top w:val="nil"/>
              <w:left w:val="nil"/>
              <w:bottom w:val="nil"/>
            </w:tcBorders>
            <w:shd w:val="clear" w:color="auto" w:fill="auto"/>
            <w:noWrap/>
            <w:vAlign w:val="bottom"/>
            <w:hideMark/>
          </w:tcPr>
          <w:p w14:paraId="6483D130" w14:textId="77777777" w:rsidR="00CB51A9" w:rsidRPr="00934A7D" w:rsidRDefault="00CB51A9" w:rsidP="002546F4">
            <w:pPr>
              <w:spacing w:before="0" w:after="0" w:line="240" w:lineRule="auto"/>
              <w:jc w:val="right"/>
              <w:rPr>
                <w:rFonts w:ascii="Times New Roman" w:hAnsi="Times New Roman"/>
                <w:sz w:val="20"/>
              </w:rPr>
            </w:pPr>
          </w:p>
        </w:tc>
      </w:tr>
      <w:tr w:rsidR="00934A7D" w:rsidRPr="00934A7D" w14:paraId="40281A78" w14:textId="77777777" w:rsidTr="00934A7D">
        <w:trPr>
          <w:gridAfter w:val="1"/>
          <w:wAfter w:w="70" w:type="dxa"/>
          <w:trHeight w:val="204"/>
        </w:trPr>
        <w:tc>
          <w:tcPr>
            <w:tcW w:w="3356" w:type="dxa"/>
            <w:tcBorders>
              <w:top w:val="nil"/>
              <w:bottom w:val="nil"/>
              <w:right w:val="nil"/>
            </w:tcBorders>
            <w:shd w:val="clear" w:color="auto" w:fill="auto"/>
            <w:noWrap/>
            <w:hideMark/>
          </w:tcPr>
          <w:p w14:paraId="1B7397ED" w14:textId="77777777"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color w:val="000000"/>
                <w:sz w:val="16"/>
                <w:szCs w:val="16"/>
              </w:rPr>
              <w:t>Employee</w:t>
            </w:r>
            <w:r w:rsidRPr="00934A7D">
              <w:rPr>
                <w:rFonts w:ascii="Arial" w:hAnsi="Arial" w:cs="Arial"/>
                <w:sz w:val="16"/>
                <w:szCs w:val="16"/>
              </w:rPr>
              <w:t xml:space="preserve"> benefits</w:t>
            </w:r>
          </w:p>
        </w:tc>
        <w:tc>
          <w:tcPr>
            <w:tcW w:w="928" w:type="dxa"/>
            <w:tcBorders>
              <w:top w:val="nil"/>
              <w:left w:val="nil"/>
              <w:bottom w:val="nil"/>
              <w:right w:val="nil"/>
            </w:tcBorders>
            <w:shd w:val="clear" w:color="auto" w:fill="auto"/>
            <w:noWrap/>
            <w:vAlign w:val="bottom"/>
            <w:hideMark/>
          </w:tcPr>
          <w:p w14:paraId="3C98265B" w14:textId="0451C921"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42,400</w:t>
            </w:r>
          </w:p>
        </w:tc>
        <w:tc>
          <w:tcPr>
            <w:tcW w:w="896" w:type="dxa"/>
            <w:tcBorders>
              <w:top w:val="nil"/>
              <w:left w:val="nil"/>
              <w:bottom w:val="nil"/>
              <w:right w:val="nil"/>
            </w:tcBorders>
            <w:shd w:val="clear" w:color="000000" w:fill="E6E6E6"/>
            <w:noWrap/>
            <w:vAlign w:val="bottom"/>
            <w:hideMark/>
          </w:tcPr>
          <w:p w14:paraId="340440EF" w14:textId="49A1BFEC" w:rsidR="00934A7D" w:rsidRPr="00934A7D" w:rsidRDefault="00934A7D" w:rsidP="00934A7D">
            <w:pPr>
              <w:spacing w:before="0" w:after="0" w:line="240" w:lineRule="auto"/>
              <w:jc w:val="right"/>
              <w:rPr>
                <w:rFonts w:ascii="Arial" w:hAnsi="Arial" w:cs="Arial"/>
                <w:sz w:val="16"/>
                <w:szCs w:val="16"/>
              </w:rPr>
            </w:pPr>
            <w:r w:rsidRPr="003E3D3D">
              <w:rPr>
                <w:rFonts w:ascii="Arial" w:hAnsi="Arial" w:cs="Arial"/>
                <w:bCs/>
                <w:sz w:val="16"/>
                <w:szCs w:val="16"/>
              </w:rPr>
              <w:t>42,062</w:t>
            </w:r>
          </w:p>
        </w:tc>
        <w:tc>
          <w:tcPr>
            <w:tcW w:w="845" w:type="dxa"/>
            <w:gridSpan w:val="2"/>
            <w:tcBorders>
              <w:top w:val="nil"/>
              <w:left w:val="nil"/>
              <w:bottom w:val="nil"/>
              <w:right w:val="nil"/>
            </w:tcBorders>
            <w:shd w:val="clear" w:color="auto" w:fill="auto"/>
            <w:noWrap/>
            <w:vAlign w:val="bottom"/>
            <w:hideMark/>
          </w:tcPr>
          <w:p w14:paraId="223BDC6E" w14:textId="5F73C3D5" w:rsidR="00934A7D" w:rsidRPr="00934A7D" w:rsidRDefault="00934A7D" w:rsidP="00934A7D">
            <w:pPr>
              <w:spacing w:before="0" w:after="0" w:line="240" w:lineRule="auto"/>
              <w:jc w:val="right"/>
              <w:rPr>
                <w:rFonts w:ascii="Arial" w:hAnsi="Arial" w:cs="Arial"/>
                <w:sz w:val="16"/>
                <w:szCs w:val="16"/>
              </w:rPr>
            </w:pPr>
            <w:r w:rsidRPr="003E3D3D">
              <w:rPr>
                <w:rFonts w:ascii="Arial" w:hAnsi="Arial" w:cs="Arial"/>
                <w:bCs/>
                <w:sz w:val="16"/>
                <w:szCs w:val="16"/>
              </w:rPr>
              <w:t>42,235</w:t>
            </w:r>
          </w:p>
        </w:tc>
        <w:tc>
          <w:tcPr>
            <w:tcW w:w="845" w:type="dxa"/>
            <w:gridSpan w:val="2"/>
            <w:tcBorders>
              <w:top w:val="nil"/>
              <w:left w:val="nil"/>
              <w:bottom w:val="nil"/>
              <w:right w:val="nil"/>
            </w:tcBorders>
            <w:shd w:val="clear" w:color="auto" w:fill="auto"/>
            <w:noWrap/>
            <w:vAlign w:val="bottom"/>
            <w:hideMark/>
          </w:tcPr>
          <w:p w14:paraId="6D842600" w14:textId="0549A3D4" w:rsidR="00934A7D" w:rsidRPr="00934A7D" w:rsidRDefault="00934A7D" w:rsidP="00934A7D">
            <w:pPr>
              <w:spacing w:before="0" w:after="0" w:line="240" w:lineRule="auto"/>
              <w:jc w:val="right"/>
              <w:rPr>
                <w:rFonts w:ascii="Arial" w:hAnsi="Arial" w:cs="Arial"/>
                <w:sz w:val="16"/>
                <w:szCs w:val="16"/>
              </w:rPr>
            </w:pPr>
            <w:r w:rsidRPr="003E3D3D">
              <w:rPr>
                <w:rFonts w:ascii="Arial" w:hAnsi="Arial" w:cs="Arial"/>
                <w:bCs/>
                <w:sz w:val="16"/>
                <w:szCs w:val="16"/>
              </w:rPr>
              <w:t>43,564</w:t>
            </w:r>
          </w:p>
        </w:tc>
        <w:tc>
          <w:tcPr>
            <w:tcW w:w="845" w:type="dxa"/>
            <w:gridSpan w:val="2"/>
            <w:tcBorders>
              <w:top w:val="nil"/>
              <w:left w:val="nil"/>
              <w:bottom w:val="nil"/>
            </w:tcBorders>
            <w:shd w:val="clear" w:color="auto" w:fill="auto"/>
            <w:noWrap/>
            <w:vAlign w:val="bottom"/>
            <w:hideMark/>
          </w:tcPr>
          <w:p w14:paraId="01B2B721" w14:textId="3813A5DB" w:rsidR="00934A7D" w:rsidRPr="00934A7D" w:rsidRDefault="00934A7D" w:rsidP="00934A7D">
            <w:pPr>
              <w:spacing w:before="0" w:after="0" w:line="240" w:lineRule="auto"/>
              <w:jc w:val="right"/>
              <w:rPr>
                <w:rFonts w:ascii="Arial" w:hAnsi="Arial" w:cs="Arial"/>
                <w:bCs/>
                <w:sz w:val="16"/>
                <w:szCs w:val="16"/>
              </w:rPr>
            </w:pPr>
            <w:r w:rsidRPr="003E3D3D">
              <w:rPr>
                <w:rFonts w:ascii="Arial" w:hAnsi="Arial" w:cs="Arial"/>
                <w:bCs/>
                <w:sz w:val="16"/>
                <w:szCs w:val="16"/>
              </w:rPr>
              <w:t>43,564</w:t>
            </w:r>
          </w:p>
        </w:tc>
      </w:tr>
      <w:tr w:rsidR="00934A7D" w:rsidRPr="00934A7D" w14:paraId="2AC812CD" w14:textId="77777777" w:rsidTr="00934A7D">
        <w:trPr>
          <w:gridAfter w:val="1"/>
          <w:wAfter w:w="70" w:type="dxa"/>
          <w:trHeight w:val="204"/>
        </w:trPr>
        <w:tc>
          <w:tcPr>
            <w:tcW w:w="3356" w:type="dxa"/>
            <w:tcBorders>
              <w:top w:val="nil"/>
              <w:bottom w:val="nil"/>
              <w:right w:val="nil"/>
            </w:tcBorders>
            <w:shd w:val="clear" w:color="auto" w:fill="auto"/>
            <w:noWrap/>
            <w:hideMark/>
          </w:tcPr>
          <w:p w14:paraId="5D8C5140" w14:textId="77777777"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6B15E50E" w14:textId="64DFCBE6"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21,943</w:t>
            </w:r>
          </w:p>
        </w:tc>
        <w:tc>
          <w:tcPr>
            <w:tcW w:w="896" w:type="dxa"/>
            <w:tcBorders>
              <w:top w:val="nil"/>
              <w:left w:val="nil"/>
              <w:bottom w:val="nil"/>
              <w:right w:val="nil"/>
            </w:tcBorders>
            <w:shd w:val="clear" w:color="000000" w:fill="E6E6E6"/>
            <w:noWrap/>
            <w:vAlign w:val="bottom"/>
            <w:hideMark/>
          </w:tcPr>
          <w:p w14:paraId="42013E00" w14:textId="648B717B" w:rsidR="00934A7D" w:rsidRPr="00934A7D" w:rsidRDefault="00934A7D" w:rsidP="00934A7D">
            <w:pPr>
              <w:spacing w:before="0" w:after="0" w:line="240" w:lineRule="auto"/>
              <w:jc w:val="right"/>
              <w:rPr>
                <w:rFonts w:ascii="Arial" w:hAnsi="Arial" w:cs="Arial"/>
                <w:sz w:val="16"/>
                <w:szCs w:val="16"/>
              </w:rPr>
            </w:pPr>
            <w:r w:rsidRPr="003E3D3D">
              <w:rPr>
                <w:rFonts w:ascii="Arial" w:hAnsi="Arial" w:cs="Arial"/>
                <w:bCs/>
                <w:sz w:val="16"/>
                <w:szCs w:val="16"/>
              </w:rPr>
              <w:t>26,861</w:t>
            </w:r>
          </w:p>
        </w:tc>
        <w:tc>
          <w:tcPr>
            <w:tcW w:w="845" w:type="dxa"/>
            <w:gridSpan w:val="2"/>
            <w:tcBorders>
              <w:top w:val="nil"/>
              <w:left w:val="nil"/>
              <w:bottom w:val="nil"/>
              <w:right w:val="nil"/>
            </w:tcBorders>
            <w:shd w:val="clear" w:color="auto" w:fill="auto"/>
            <w:noWrap/>
            <w:vAlign w:val="bottom"/>
            <w:hideMark/>
          </w:tcPr>
          <w:p w14:paraId="44B45FD7" w14:textId="4ED7332D" w:rsidR="00934A7D" w:rsidRPr="00934A7D" w:rsidRDefault="00934A7D" w:rsidP="00934A7D">
            <w:pPr>
              <w:spacing w:before="0" w:after="0" w:line="240" w:lineRule="auto"/>
              <w:jc w:val="right"/>
              <w:rPr>
                <w:rFonts w:ascii="Arial" w:hAnsi="Arial" w:cs="Arial"/>
                <w:sz w:val="16"/>
                <w:szCs w:val="16"/>
              </w:rPr>
            </w:pPr>
            <w:r w:rsidRPr="003E3D3D">
              <w:rPr>
                <w:rFonts w:ascii="Arial" w:hAnsi="Arial" w:cs="Arial"/>
                <w:bCs/>
                <w:sz w:val="16"/>
                <w:szCs w:val="16"/>
              </w:rPr>
              <w:t>17,915</w:t>
            </w:r>
          </w:p>
        </w:tc>
        <w:tc>
          <w:tcPr>
            <w:tcW w:w="845" w:type="dxa"/>
            <w:gridSpan w:val="2"/>
            <w:tcBorders>
              <w:top w:val="nil"/>
              <w:left w:val="nil"/>
              <w:bottom w:val="nil"/>
              <w:right w:val="nil"/>
            </w:tcBorders>
            <w:shd w:val="clear" w:color="auto" w:fill="auto"/>
            <w:noWrap/>
            <w:vAlign w:val="bottom"/>
            <w:hideMark/>
          </w:tcPr>
          <w:p w14:paraId="56CD8CC7" w14:textId="2FB376DA" w:rsidR="00934A7D" w:rsidRPr="00934A7D" w:rsidRDefault="00934A7D" w:rsidP="00934A7D">
            <w:pPr>
              <w:spacing w:before="0" w:after="0" w:line="240" w:lineRule="auto"/>
              <w:jc w:val="right"/>
              <w:rPr>
                <w:rFonts w:ascii="Arial" w:hAnsi="Arial" w:cs="Arial"/>
                <w:sz w:val="16"/>
                <w:szCs w:val="16"/>
              </w:rPr>
            </w:pPr>
            <w:r w:rsidRPr="003E3D3D">
              <w:rPr>
                <w:rFonts w:ascii="Arial" w:hAnsi="Arial" w:cs="Arial"/>
                <w:bCs/>
                <w:sz w:val="16"/>
                <w:szCs w:val="16"/>
              </w:rPr>
              <w:t>20,220</w:t>
            </w:r>
          </w:p>
        </w:tc>
        <w:tc>
          <w:tcPr>
            <w:tcW w:w="845" w:type="dxa"/>
            <w:gridSpan w:val="2"/>
            <w:tcBorders>
              <w:top w:val="nil"/>
              <w:left w:val="nil"/>
              <w:bottom w:val="nil"/>
            </w:tcBorders>
            <w:shd w:val="clear" w:color="auto" w:fill="auto"/>
            <w:noWrap/>
            <w:vAlign w:val="bottom"/>
            <w:hideMark/>
          </w:tcPr>
          <w:p w14:paraId="269E87AF" w14:textId="34674F77" w:rsidR="00934A7D" w:rsidRPr="00934A7D" w:rsidRDefault="00934A7D" w:rsidP="00934A7D">
            <w:pPr>
              <w:spacing w:before="0" w:after="0" w:line="240" w:lineRule="auto"/>
              <w:jc w:val="right"/>
              <w:rPr>
                <w:rFonts w:ascii="Arial" w:hAnsi="Arial" w:cs="Arial"/>
                <w:bCs/>
                <w:sz w:val="16"/>
                <w:szCs w:val="16"/>
              </w:rPr>
            </w:pPr>
            <w:r w:rsidRPr="003E3D3D">
              <w:rPr>
                <w:rFonts w:ascii="Arial" w:hAnsi="Arial" w:cs="Arial"/>
                <w:bCs/>
                <w:sz w:val="16"/>
                <w:szCs w:val="16"/>
              </w:rPr>
              <w:t>20,961</w:t>
            </w:r>
          </w:p>
        </w:tc>
      </w:tr>
      <w:tr w:rsidR="00934A7D" w:rsidRPr="00934A7D" w14:paraId="5A3FBA85" w14:textId="77777777" w:rsidTr="00934A7D">
        <w:trPr>
          <w:gridAfter w:val="1"/>
          <w:wAfter w:w="70" w:type="dxa"/>
          <w:trHeight w:val="204"/>
        </w:trPr>
        <w:tc>
          <w:tcPr>
            <w:tcW w:w="3356" w:type="dxa"/>
            <w:tcBorders>
              <w:top w:val="nil"/>
              <w:bottom w:val="nil"/>
              <w:right w:val="nil"/>
            </w:tcBorders>
            <w:shd w:val="clear" w:color="auto" w:fill="auto"/>
            <w:noWrap/>
            <w:hideMark/>
          </w:tcPr>
          <w:p w14:paraId="58860E39" w14:textId="77777777"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color w:val="000000"/>
                <w:sz w:val="16"/>
                <w:szCs w:val="16"/>
              </w:rPr>
              <w:t>Depreciation</w:t>
            </w:r>
            <w:r w:rsidRPr="00934A7D">
              <w:rPr>
                <w:rFonts w:ascii="Arial" w:hAnsi="Arial" w:cs="Arial"/>
                <w:sz w:val="16"/>
                <w:szCs w:val="16"/>
              </w:rPr>
              <w:t xml:space="preserve"> and amortisation</w:t>
            </w:r>
            <w:r w:rsidRPr="00934A7D">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29DC930D" w14:textId="5D79EB67"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32,786</w:t>
            </w:r>
          </w:p>
        </w:tc>
        <w:tc>
          <w:tcPr>
            <w:tcW w:w="896" w:type="dxa"/>
            <w:tcBorders>
              <w:top w:val="nil"/>
              <w:left w:val="nil"/>
              <w:bottom w:val="nil"/>
              <w:right w:val="nil"/>
            </w:tcBorders>
            <w:shd w:val="clear" w:color="000000" w:fill="E6E6E6"/>
            <w:noWrap/>
            <w:vAlign w:val="bottom"/>
            <w:hideMark/>
          </w:tcPr>
          <w:p w14:paraId="0E02143F" w14:textId="631B4145" w:rsidR="00934A7D" w:rsidRPr="00934A7D" w:rsidRDefault="00934A7D" w:rsidP="00934A7D">
            <w:pPr>
              <w:spacing w:before="0" w:after="0" w:line="240" w:lineRule="auto"/>
              <w:jc w:val="right"/>
              <w:rPr>
                <w:rFonts w:ascii="Arial" w:hAnsi="Arial" w:cs="Arial"/>
                <w:sz w:val="16"/>
                <w:szCs w:val="16"/>
              </w:rPr>
            </w:pPr>
            <w:r w:rsidRPr="003E3D3D">
              <w:rPr>
                <w:rFonts w:ascii="Arial" w:hAnsi="Arial" w:cs="Arial"/>
                <w:bCs/>
                <w:sz w:val="16"/>
                <w:szCs w:val="16"/>
              </w:rPr>
              <w:t>32,786</w:t>
            </w:r>
          </w:p>
        </w:tc>
        <w:tc>
          <w:tcPr>
            <w:tcW w:w="845" w:type="dxa"/>
            <w:gridSpan w:val="2"/>
            <w:tcBorders>
              <w:top w:val="nil"/>
              <w:left w:val="nil"/>
              <w:bottom w:val="nil"/>
              <w:right w:val="nil"/>
            </w:tcBorders>
            <w:shd w:val="clear" w:color="auto" w:fill="auto"/>
            <w:noWrap/>
            <w:vAlign w:val="bottom"/>
            <w:hideMark/>
          </w:tcPr>
          <w:p w14:paraId="00CF630C" w14:textId="52194F36"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32,416</w:t>
            </w:r>
          </w:p>
        </w:tc>
        <w:tc>
          <w:tcPr>
            <w:tcW w:w="845" w:type="dxa"/>
            <w:gridSpan w:val="2"/>
            <w:tcBorders>
              <w:top w:val="nil"/>
              <w:left w:val="nil"/>
              <w:bottom w:val="nil"/>
              <w:right w:val="nil"/>
            </w:tcBorders>
            <w:shd w:val="clear" w:color="auto" w:fill="auto"/>
            <w:noWrap/>
            <w:vAlign w:val="bottom"/>
            <w:hideMark/>
          </w:tcPr>
          <w:p w14:paraId="2F1772A4" w14:textId="24DCE0BA"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32,786</w:t>
            </w:r>
          </w:p>
        </w:tc>
        <w:tc>
          <w:tcPr>
            <w:tcW w:w="845" w:type="dxa"/>
            <w:gridSpan w:val="2"/>
            <w:tcBorders>
              <w:top w:val="nil"/>
              <w:left w:val="nil"/>
              <w:bottom w:val="nil"/>
            </w:tcBorders>
            <w:shd w:val="clear" w:color="auto" w:fill="auto"/>
            <w:noWrap/>
            <w:vAlign w:val="bottom"/>
            <w:hideMark/>
          </w:tcPr>
          <w:p w14:paraId="3195C8A9" w14:textId="261B6EFA"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32,786</w:t>
            </w:r>
          </w:p>
        </w:tc>
      </w:tr>
      <w:tr w:rsidR="00934A7D" w:rsidRPr="00934A7D" w14:paraId="42759EA9" w14:textId="77777777" w:rsidTr="00934A7D">
        <w:trPr>
          <w:gridAfter w:val="1"/>
          <w:wAfter w:w="70" w:type="dxa"/>
          <w:trHeight w:val="204"/>
        </w:trPr>
        <w:tc>
          <w:tcPr>
            <w:tcW w:w="3356" w:type="dxa"/>
            <w:tcBorders>
              <w:top w:val="nil"/>
              <w:bottom w:val="nil"/>
              <w:right w:val="nil"/>
            </w:tcBorders>
            <w:shd w:val="clear" w:color="auto" w:fill="auto"/>
            <w:noWrap/>
            <w:hideMark/>
          </w:tcPr>
          <w:p w14:paraId="59E36E92" w14:textId="77777777"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color w:val="000000"/>
                <w:sz w:val="16"/>
                <w:szCs w:val="16"/>
              </w:rPr>
              <w:t>Finance</w:t>
            </w:r>
            <w:r w:rsidRPr="00934A7D">
              <w:rPr>
                <w:rFonts w:ascii="Arial" w:hAnsi="Arial" w:cs="Arial"/>
                <w:sz w:val="16"/>
                <w:szCs w:val="16"/>
              </w:rPr>
              <w:t xml:space="preserve"> costs</w:t>
            </w:r>
          </w:p>
        </w:tc>
        <w:tc>
          <w:tcPr>
            <w:tcW w:w="928" w:type="dxa"/>
            <w:tcBorders>
              <w:top w:val="nil"/>
              <w:left w:val="nil"/>
              <w:bottom w:val="nil"/>
              <w:right w:val="nil"/>
            </w:tcBorders>
            <w:shd w:val="clear" w:color="auto" w:fill="auto"/>
            <w:noWrap/>
            <w:vAlign w:val="bottom"/>
            <w:hideMark/>
          </w:tcPr>
          <w:p w14:paraId="0515CEEE" w14:textId="2CCB4F98"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10,956</w:t>
            </w:r>
          </w:p>
        </w:tc>
        <w:tc>
          <w:tcPr>
            <w:tcW w:w="896" w:type="dxa"/>
            <w:tcBorders>
              <w:top w:val="nil"/>
              <w:left w:val="nil"/>
              <w:bottom w:val="nil"/>
              <w:right w:val="nil"/>
            </w:tcBorders>
            <w:shd w:val="clear" w:color="000000" w:fill="E6E6E6"/>
            <w:noWrap/>
            <w:vAlign w:val="bottom"/>
            <w:hideMark/>
          </w:tcPr>
          <w:p w14:paraId="30B0258D" w14:textId="729C0601" w:rsidR="00934A7D" w:rsidRPr="00934A7D" w:rsidRDefault="00934A7D" w:rsidP="00934A7D">
            <w:pPr>
              <w:spacing w:before="0" w:after="0" w:line="240" w:lineRule="auto"/>
              <w:jc w:val="right"/>
              <w:rPr>
                <w:rFonts w:ascii="Arial" w:hAnsi="Arial" w:cs="Arial"/>
                <w:sz w:val="16"/>
                <w:szCs w:val="16"/>
              </w:rPr>
            </w:pPr>
            <w:r w:rsidRPr="003E3D3D">
              <w:rPr>
                <w:rFonts w:ascii="Arial" w:hAnsi="Arial" w:cs="Arial"/>
                <w:bCs/>
                <w:sz w:val="16"/>
                <w:szCs w:val="16"/>
              </w:rPr>
              <w:t>10,614</w:t>
            </w:r>
          </w:p>
        </w:tc>
        <w:tc>
          <w:tcPr>
            <w:tcW w:w="845" w:type="dxa"/>
            <w:gridSpan w:val="2"/>
            <w:tcBorders>
              <w:top w:val="nil"/>
              <w:left w:val="nil"/>
              <w:bottom w:val="nil"/>
              <w:right w:val="nil"/>
            </w:tcBorders>
            <w:shd w:val="clear" w:color="auto" w:fill="auto"/>
            <w:noWrap/>
            <w:vAlign w:val="bottom"/>
            <w:hideMark/>
          </w:tcPr>
          <w:p w14:paraId="709D68B0" w14:textId="07262B53"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10,249</w:t>
            </w:r>
          </w:p>
        </w:tc>
        <w:tc>
          <w:tcPr>
            <w:tcW w:w="845" w:type="dxa"/>
            <w:gridSpan w:val="2"/>
            <w:tcBorders>
              <w:top w:val="nil"/>
              <w:left w:val="nil"/>
              <w:bottom w:val="nil"/>
              <w:right w:val="nil"/>
            </w:tcBorders>
            <w:shd w:val="clear" w:color="auto" w:fill="auto"/>
            <w:noWrap/>
            <w:vAlign w:val="bottom"/>
            <w:hideMark/>
          </w:tcPr>
          <w:p w14:paraId="61C6194D" w14:textId="11236A27"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9,884</w:t>
            </w:r>
          </w:p>
        </w:tc>
        <w:tc>
          <w:tcPr>
            <w:tcW w:w="845" w:type="dxa"/>
            <w:gridSpan w:val="2"/>
            <w:tcBorders>
              <w:top w:val="nil"/>
              <w:left w:val="nil"/>
              <w:bottom w:val="nil"/>
            </w:tcBorders>
            <w:shd w:val="clear" w:color="auto" w:fill="auto"/>
            <w:noWrap/>
            <w:vAlign w:val="bottom"/>
            <w:hideMark/>
          </w:tcPr>
          <w:p w14:paraId="07C5986F" w14:textId="60103612"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9,884</w:t>
            </w:r>
          </w:p>
        </w:tc>
      </w:tr>
      <w:tr w:rsidR="00934A7D" w:rsidRPr="00934A7D" w14:paraId="489E0DEC" w14:textId="77777777" w:rsidTr="00934A7D">
        <w:trPr>
          <w:gridAfter w:val="1"/>
          <w:wAfter w:w="70" w:type="dxa"/>
          <w:trHeight w:val="204"/>
        </w:trPr>
        <w:tc>
          <w:tcPr>
            <w:tcW w:w="3356" w:type="dxa"/>
            <w:tcBorders>
              <w:top w:val="nil"/>
              <w:bottom w:val="nil"/>
              <w:right w:val="nil"/>
            </w:tcBorders>
            <w:shd w:val="clear" w:color="auto" w:fill="auto"/>
            <w:noWrap/>
            <w:hideMark/>
          </w:tcPr>
          <w:p w14:paraId="3554860C" w14:textId="77777777" w:rsidR="00934A7D" w:rsidRPr="00934A7D" w:rsidRDefault="00934A7D" w:rsidP="00934A7D">
            <w:pPr>
              <w:spacing w:before="0" w:after="0" w:line="240" w:lineRule="auto"/>
              <w:rPr>
                <w:rFonts w:ascii="Arial" w:hAnsi="Arial" w:cs="Arial"/>
                <w:b/>
                <w:bCs/>
                <w:sz w:val="16"/>
                <w:szCs w:val="16"/>
              </w:rPr>
            </w:pPr>
            <w:r w:rsidRPr="00934A7D">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06A74D3C" w14:textId="6FF31C72"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108,085</w:t>
            </w:r>
          </w:p>
        </w:tc>
        <w:tc>
          <w:tcPr>
            <w:tcW w:w="896" w:type="dxa"/>
            <w:tcBorders>
              <w:top w:val="single" w:sz="4" w:space="0" w:color="auto"/>
              <w:left w:val="nil"/>
              <w:bottom w:val="single" w:sz="4" w:space="0" w:color="auto"/>
              <w:right w:val="nil"/>
            </w:tcBorders>
            <w:shd w:val="clear" w:color="000000" w:fill="E6E6E6"/>
            <w:noWrap/>
            <w:vAlign w:val="bottom"/>
            <w:hideMark/>
          </w:tcPr>
          <w:p w14:paraId="5B4AA63A" w14:textId="31E27A64"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112,323</w:t>
            </w:r>
          </w:p>
        </w:tc>
        <w:tc>
          <w:tcPr>
            <w:tcW w:w="845" w:type="dxa"/>
            <w:gridSpan w:val="2"/>
            <w:tcBorders>
              <w:top w:val="single" w:sz="4" w:space="0" w:color="auto"/>
              <w:left w:val="nil"/>
              <w:bottom w:val="single" w:sz="4" w:space="0" w:color="auto"/>
              <w:right w:val="nil"/>
            </w:tcBorders>
            <w:shd w:val="clear" w:color="auto" w:fill="auto"/>
            <w:noWrap/>
            <w:vAlign w:val="bottom"/>
            <w:hideMark/>
          </w:tcPr>
          <w:p w14:paraId="59D7D815" w14:textId="787F0652"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102,815</w:t>
            </w:r>
          </w:p>
        </w:tc>
        <w:tc>
          <w:tcPr>
            <w:tcW w:w="845" w:type="dxa"/>
            <w:gridSpan w:val="2"/>
            <w:tcBorders>
              <w:top w:val="single" w:sz="4" w:space="0" w:color="auto"/>
              <w:left w:val="nil"/>
              <w:bottom w:val="single" w:sz="4" w:space="0" w:color="auto"/>
              <w:right w:val="nil"/>
            </w:tcBorders>
            <w:shd w:val="clear" w:color="auto" w:fill="auto"/>
            <w:noWrap/>
            <w:vAlign w:val="bottom"/>
            <w:hideMark/>
          </w:tcPr>
          <w:p w14:paraId="488995BD" w14:textId="0E292211"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106,454</w:t>
            </w:r>
          </w:p>
        </w:tc>
        <w:tc>
          <w:tcPr>
            <w:tcW w:w="845" w:type="dxa"/>
            <w:gridSpan w:val="2"/>
            <w:tcBorders>
              <w:top w:val="single" w:sz="4" w:space="0" w:color="auto"/>
              <w:left w:val="nil"/>
              <w:bottom w:val="single" w:sz="4" w:space="0" w:color="auto"/>
            </w:tcBorders>
            <w:shd w:val="clear" w:color="auto" w:fill="auto"/>
            <w:noWrap/>
            <w:vAlign w:val="bottom"/>
            <w:hideMark/>
          </w:tcPr>
          <w:p w14:paraId="61425404" w14:textId="0C64195F"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107,195</w:t>
            </w:r>
          </w:p>
        </w:tc>
      </w:tr>
      <w:tr w:rsidR="00CB51A9" w:rsidRPr="00934A7D" w14:paraId="49D471B4" w14:textId="77777777" w:rsidTr="00934A7D">
        <w:trPr>
          <w:gridAfter w:val="1"/>
          <w:wAfter w:w="70" w:type="dxa"/>
          <w:trHeight w:val="204"/>
        </w:trPr>
        <w:tc>
          <w:tcPr>
            <w:tcW w:w="3356" w:type="dxa"/>
            <w:tcBorders>
              <w:top w:val="nil"/>
              <w:bottom w:val="nil"/>
              <w:right w:val="nil"/>
            </w:tcBorders>
            <w:shd w:val="clear" w:color="auto" w:fill="auto"/>
            <w:noWrap/>
            <w:hideMark/>
          </w:tcPr>
          <w:p w14:paraId="7288E2DC" w14:textId="77777777" w:rsidR="00CB51A9" w:rsidRPr="00934A7D" w:rsidRDefault="00CB51A9" w:rsidP="002546F4">
            <w:pPr>
              <w:spacing w:before="0" w:after="0" w:line="240" w:lineRule="auto"/>
              <w:rPr>
                <w:rFonts w:ascii="Arial" w:hAnsi="Arial" w:cs="Arial"/>
                <w:b/>
                <w:bCs/>
                <w:sz w:val="16"/>
                <w:szCs w:val="16"/>
              </w:rPr>
            </w:pPr>
            <w:r w:rsidRPr="00934A7D">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087400BF" w14:textId="77777777" w:rsidR="00CB51A9" w:rsidRPr="00934A7D" w:rsidRDefault="00CB51A9" w:rsidP="002546F4">
            <w:pPr>
              <w:spacing w:before="0" w:after="0" w:line="240" w:lineRule="auto"/>
              <w:jc w:val="right"/>
              <w:rPr>
                <w:rFonts w:ascii="Arial" w:hAnsi="Arial" w:cs="Arial"/>
                <w:b/>
                <w:bCs/>
                <w:sz w:val="16"/>
                <w:szCs w:val="16"/>
              </w:rPr>
            </w:pPr>
          </w:p>
        </w:tc>
        <w:tc>
          <w:tcPr>
            <w:tcW w:w="896" w:type="dxa"/>
            <w:tcBorders>
              <w:top w:val="nil"/>
              <w:left w:val="nil"/>
              <w:bottom w:val="nil"/>
              <w:right w:val="nil"/>
            </w:tcBorders>
            <w:shd w:val="clear" w:color="000000" w:fill="E6E6E6"/>
            <w:noWrap/>
            <w:vAlign w:val="bottom"/>
            <w:hideMark/>
          </w:tcPr>
          <w:p w14:paraId="654D4560" w14:textId="77777777" w:rsidR="00CB51A9" w:rsidRPr="00934A7D" w:rsidRDefault="00CB51A9" w:rsidP="002546F4">
            <w:pPr>
              <w:spacing w:before="0" w:after="0" w:line="240" w:lineRule="auto"/>
              <w:jc w:val="right"/>
              <w:rPr>
                <w:rFonts w:ascii="Arial" w:hAnsi="Arial" w:cs="Arial"/>
                <w:b/>
                <w:bCs/>
                <w:sz w:val="16"/>
                <w:szCs w:val="16"/>
              </w:rPr>
            </w:pPr>
          </w:p>
        </w:tc>
        <w:tc>
          <w:tcPr>
            <w:tcW w:w="845" w:type="dxa"/>
            <w:gridSpan w:val="2"/>
            <w:tcBorders>
              <w:top w:val="nil"/>
              <w:left w:val="nil"/>
              <w:bottom w:val="nil"/>
              <w:right w:val="nil"/>
            </w:tcBorders>
            <w:shd w:val="clear" w:color="auto" w:fill="auto"/>
            <w:noWrap/>
            <w:vAlign w:val="bottom"/>
            <w:hideMark/>
          </w:tcPr>
          <w:p w14:paraId="606B513C" w14:textId="77777777" w:rsidR="00CB51A9" w:rsidRPr="00934A7D" w:rsidRDefault="00CB51A9" w:rsidP="002546F4">
            <w:pPr>
              <w:spacing w:before="0" w:after="0" w:line="240" w:lineRule="auto"/>
              <w:jc w:val="right"/>
              <w:rPr>
                <w:rFonts w:ascii="Arial" w:hAnsi="Arial" w:cs="Arial"/>
                <w:b/>
                <w:bCs/>
                <w:sz w:val="16"/>
                <w:szCs w:val="16"/>
              </w:rPr>
            </w:pPr>
          </w:p>
        </w:tc>
        <w:tc>
          <w:tcPr>
            <w:tcW w:w="845" w:type="dxa"/>
            <w:gridSpan w:val="2"/>
            <w:tcBorders>
              <w:top w:val="nil"/>
              <w:left w:val="nil"/>
              <w:bottom w:val="nil"/>
              <w:right w:val="nil"/>
            </w:tcBorders>
            <w:shd w:val="clear" w:color="auto" w:fill="auto"/>
            <w:noWrap/>
            <w:vAlign w:val="bottom"/>
            <w:hideMark/>
          </w:tcPr>
          <w:p w14:paraId="10185114" w14:textId="77777777" w:rsidR="00CB51A9" w:rsidRPr="00934A7D" w:rsidRDefault="00CB51A9" w:rsidP="002546F4">
            <w:pPr>
              <w:spacing w:before="0" w:after="0" w:line="240" w:lineRule="auto"/>
              <w:jc w:val="right"/>
              <w:rPr>
                <w:rFonts w:ascii="Times New Roman" w:hAnsi="Times New Roman"/>
                <w:sz w:val="20"/>
              </w:rPr>
            </w:pPr>
          </w:p>
        </w:tc>
        <w:tc>
          <w:tcPr>
            <w:tcW w:w="845" w:type="dxa"/>
            <w:gridSpan w:val="2"/>
            <w:tcBorders>
              <w:top w:val="nil"/>
              <w:left w:val="nil"/>
              <w:bottom w:val="nil"/>
            </w:tcBorders>
            <w:shd w:val="clear" w:color="auto" w:fill="auto"/>
            <w:noWrap/>
            <w:vAlign w:val="bottom"/>
            <w:hideMark/>
          </w:tcPr>
          <w:p w14:paraId="0FEB1D6C" w14:textId="77777777" w:rsidR="00CB51A9" w:rsidRPr="00934A7D" w:rsidRDefault="00CB51A9" w:rsidP="002546F4">
            <w:pPr>
              <w:spacing w:before="0" w:after="0" w:line="240" w:lineRule="auto"/>
              <w:jc w:val="right"/>
              <w:rPr>
                <w:rFonts w:ascii="Times New Roman" w:hAnsi="Times New Roman"/>
                <w:sz w:val="20"/>
              </w:rPr>
            </w:pPr>
          </w:p>
        </w:tc>
      </w:tr>
      <w:tr w:rsidR="00CB51A9" w:rsidRPr="00934A7D" w14:paraId="30920AFD" w14:textId="77777777" w:rsidTr="00934A7D">
        <w:trPr>
          <w:gridAfter w:val="1"/>
          <w:wAfter w:w="70" w:type="dxa"/>
          <w:trHeight w:val="204"/>
        </w:trPr>
        <w:tc>
          <w:tcPr>
            <w:tcW w:w="3356" w:type="dxa"/>
            <w:tcBorders>
              <w:top w:val="nil"/>
              <w:bottom w:val="nil"/>
              <w:right w:val="nil"/>
            </w:tcBorders>
            <w:shd w:val="clear" w:color="auto" w:fill="auto"/>
            <w:noWrap/>
            <w:hideMark/>
          </w:tcPr>
          <w:p w14:paraId="761AEC71" w14:textId="77777777" w:rsidR="00CB51A9" w:rsidRPr="00934A7D" w:rsidRDefault="00CB51A9" w:rsidP="002546F4">
            <w:pPr>
              <w:spacing w:before="0" w:after="0" w:line="240" w:lineRule="auto"/>
              <w:rPr>
                <w:rFonts w:ascii="Arial" w:hAnsi="Arial" w:cs="Arial"/>
                <w:b/>
                <w:bCs/>
                <w:sz w:val="16"/>
                <w:szCs w:val="16"/>
              </w:rPr>
            </w:pPr>
            <w:r w:rsidRPr="00934A7D">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01ED9408" w14:textId="77777777" w:rsidR="00CB51A9" w:rsidRPr="00934A7D" w:rsidRDefault="00CB51A9" w:rsidP="002546F4">
            <w:pPr>
              <w:spacing w:before="0" w:after="0" w:line="240" w:lineRule="auto"/>
              <w:jc w:val="right"/>
              <w:rPr>
                <w:rFonts w:ascii="Arial" w:hAnsi="Arial" w:cs="Arial"/>
                <w:b/>
                <w:bCs/>
                <w:sz w:val="16"/>
                <w:szCs w:val="16"/>
              </w:rPr>
            </w:pPr>
          </w:p>
        </w:tc>
        <w:tc>
          <w:tcPr>
            <w:tcW w:w="896" w:type="dxa"/>
            <w:tcBorders>
              <w:top w:val="nil"/>
              <w:left w:val="nil"/>
              <w:bottom w:val="nil"/>
              <w:right w:val="nil"/>
            </w:tcBorders>
            <w:shd w:val="clear" w:color="000000" w:fill="E6E6E6"/>
            <w:noWrap/>
            <w:vAlign w:val="bottom"/>
            <w:hideMark/>
          </w:tcPr>
          <w:p w14:paraId="12549674" w14:textId="77777777" w:rsidR="00CB51A9" w:rsidRPr="00934A7D" w:rsidRDefault="00CB51A9" w:rsidP="002546F4">
            <w:pPr>
              <w:spacing w:before="0" w:after="0" w:line="240" w:lineRule="auto"/>
              <w:jc w:val="right"/>
              <w:rPr>
                <w:rFonts w:ascii="Arial" w:hAnsi="Arial" w:cs="Arial"/>
                <w:sz w:val="16"/>
                <w:szCs w:val="16"/>
              </w:rPr>
            </w:pPr>
          </w:p>
        </w:tc>
        <w:tc>
          <w:tcPr>
            <w:tcW w:w="845" w:type="dxa"/>
            <w:gridSpan w:val="2"/>
            <w:tcBorders>
              <w:top w:val="nil"/>
              <w:left w:val="nil"/>
              <w:bottom w:val="nil"/>
              <w:right w:val="nil"/>
            </w:tcBorders>
            <w:shd w:val="clear" w:color="auto" w:fill="auto"/>
            <w:noWrap/>
            <w:vAlign w:val="bottom"/>
            <w:hideMark/>
          </w:tcPr>
          <w:p w14:paraId="521CA5AD" w14:textId="77777777" w:rsidR="00CB51A9" w:rsidRPr="00934A7D" w:rsidRDefault="00CB51A9" w:rsidP="002546F4">
            <w:pPr>
              <w:spacing w:before="0" w:after="0" w:line="240" w:lineRule="auto"/>
              <w:jc w:val="right"/>
              <w:rPr>
                <w:rFonts w:ascii="Arial" w:hAnsi="Arial" w:cs="Arial"/>
                <w:sz w:val="16"/>
                <w:szCs w:val="16"/>
              </w:rPr>
            </w:pPr>
          </w:p>
        </w:tc>
        <w:tc>
          <w:tcPr>
            <w:tcW w:w="845" w:type="dxa"/>
            <w:gridSpan w:val="2"/>
            <w:tcBorders>
              <w:top w:val="nil"/>
              <w:left w:val="nil"/>
              <w:bottom w:val="nil"/>
              <w:right w:val="nil"/>
            </w:tcBorders>
            <w:shd w:val="clear" w:color="auto" w:fill="auto"/>
            <w:noWrap/>
            <w:vAlign w:val="bottom"/>
            <w:hideMark/>
          </w:tcPr>
          <w:p w14:paraId="300CBDE8" w14:textId="77777777" w:rsidR="00CB51A9" w:rsidRPr="00934A7D" w:rsidRDefault="00CB51A9" w:rsidP="002546F4">
            <w:pPr>
              <w:spacing w:before="0" w:after="0" w:line="240" w:lineRule="auto"/>
              <w:jc w:val="right"/>
              <w:rPr>
                <w:rFonts w:ascii="Times New Roman" w:hAnsi="Times New Roman"/>
                <w:sz w:val="20"/>
              </w:rPr>
            </w:pPr>
          </w:p>
        </w:tc>
        <w:tc>
          <w:tcPr>
            <w:tcW w:w="845" w:type="dxa"/>
            <w:gridSpan w:val="2"/>
            <w:tcBorders>
              <w:top w:val="nil"/>
              <w:left w:val="nil"/>
              <w:bottom w:val="nil"/>
            </w:tcBorders>
            <w:shd w:val="clear" w:color="auto" w:fill="auto"/>
            <w:noWrap/>
            <w:vAlign w:val="bottom"/>
            <w:hideMark/>
          </w:tcPr>
          <w:p w14:paraId="73DE41DF" w14:textId="77777777" w:rsidR="00CB51A9" w:rsidRPr="00934A7D" w:rsidRDefault="00CB51A9" w:rsidP="002546F4">
            <w:pPr>
              <w:spacing w:before="0" w:after="0" w:line="240" w:lineRule="auto"/>
              <w:jc w:val="right"/>
              <w:rPr>
                <w:rFonts w:ascii="Times New Roman" w:hAnsi="Times New Roman"/>
                <w:sz w:val="20"/>
              </w:rPr>
            </w:pPr>
          </w:p>
        </w:tc>
      </w:tr>
      <w:tr w:rsidR="00CB51A9" w:rsidRPr="00934A7D" w14:paraId="3AC5D017" w14:textId="77777777" w:rsidTr="00934A7D">
        <w:trPr>
          <w:gridAfter w:val="1"/>
          <w:wAfter w:w="70" w:type="dxa"/>
          <w:trHeight w:val="204"/>
        </w:trPr>
        <w:tc>
          <w:tcPr>
            <w:tcW w:w="3356" w:type="dxa"/>
            <w:tcBorders>
              <w:top w:val="nil"/>
              <w:bottom w:val="nil"/>
              <w:right w:val="nil"/>
            </w:tcBorders>
            <w:shd w:val="clear" w:color="auto" w:fill="auto"/>
            <w:noWrap/>
            <w:hideMark/>
          </w:tcPr>
          <w:p w14:paraId="6DBC52DD" w14:textId="77777777" w:rsidR="00CB51A9" w:rsidRPr="00934A7D" w:rsidRDefault="00CB51A9" w:rsidP="002546F4">
            <w:pPr>
              <w:spacing w:before="0" w:after="0" w:line="240" w:lineRule="auto"/>
              <w:rPr>
                <w:rFonts w:ascii="Arial" w:hAnsi="Arial" w:cs="Arial"/>
                <w:b/>
                <w:bCs/>
                <w:sz w:val="16"/>
                <w:szCs w:val="16"/>
              </w:rPr>
            </w:pPr>
            <w:r w:rsidRPr="00934A7D">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6CC3E902" w14:textId="77777777" w:rsidR="00CB51A9" w:rsidRPr="00934A7D" w:rsidRDefault="00CB51A9" w:rsidP="002546F4">
            <w:pPr>
              <w:spacing w:before="0" w:after="0" w:line="240" w:lineRule="auto"/>
              <w:jc w:val="right"/>
              <w:rPr>
                <w:rFonts w:ascii="Arial" w:hAnsi="Arial" w:cs="Arial"/>
                <w:b/>
                <w:bCs/>
                <w:sz w:val="16"/>
                <w:szCs w:val="16"/>
              </w:rPr>
            </w:pPr>
          </w:p>
        </w:tc>
        <w:tc>
          <w:tcPr>
            <w:tcW w:w="896" w:type="dxa"/>
            <w:tcBorders>
              <w:top w:val="nil"/>
              <w:left w:val="nil"/>
              <w:bottom w:val="nil"/>
              <w:right w:val="nil"/>
            </w:tcBorders>
            <w:shd w:val="clear" w:color="000000" w:fill="E6E6E6"/>
            <w:noWrap/>
            <w:vAlign w:val="bottom"/>
            <w:hideMark/>
          </w:tcPr>
          <w:p w14:paraId="32CEF454" w14:textId="77777777" w:rsidR="00CB51A9" w:rsidRPr="00934A7D" w:rsidRDefault="00CB51A9" w:rsidP="002546F4">
            <w:pPr>
              <w:spacing w:before="0" w:after="0" w:line="240" w:lineRule="auto"/>
              <w:jc w:val="right"/>
              <w:rPr>
                <w:rFonts w:ascii="Arial" w:hAnsi="Arial" w:cs="Arial"/>
                <w:sz w:val="16"/>
                <w:szCs w:val="16"/>
              </w:rPr>
            </w:pPr>
          </w:p>
        </w:tc>
        <w:tc>
          <w:tcPr>
            <w:tcW w:w="845" w:type="dxa"/>
            <w:gridSpan w:val="2"/>
            <w:tcBorders>
              <w:top w:val="nil"/>
              <w:left w:val="nil"/>
              <w:bottom w:val="nil"/>
              <w:right w:val="nil"/>
            </w:tcBorders>
            <w:shd w:val="clear" w:color="auto" w:fill="auto"/>
            <w:noWrap/>
            <w:vAlign w:val="bottom"/>
            <w:hideMark/>
          </w:tcPr>
          <w:p w14:paraId="48800512" w14:textId="77777777" w:rsidR="00CB51A9" w:rsidRPr="00934A7D" w:rsidRDefault="00CB51A9" w:rsidP="002546F4">
            <w:pPr>
              <w:spacing w:before="0" w:after="0" w:line="240" w:lineRule="auto"/>
              <w:jc w:val="right"/>
              <w:rPr>
                <w:rFonts w:ascii="Arial" w:hAnsi="Arial" w:cs="Arial"/>
                <w:sz w:val="16"/>
                <w:szCs w:val="16"/>
              </w:rPr>
            </w:pPr>
          </w:p>
        </w:tc>
        <w:tc>
          <w:tcPr>
            <w:tcW w:w="845" w:type="dxa"/>
            <w:gridSpan w:val="2"/>
            <w:tcBorders>
              <w:top w:val="nil"/>
              <w:left w:val="nil"/>
              <w:bottom w:val="nil"/>
              <w:right w:val="nil"/>
            </w:tcBorders>
            <w:shd w:val="clear" w:color="auto" w:fill="auto"/>
            <w:noWrap/>
            <w:vAlign w:val="bottom"/>
            <w:hideMark/>
          </w:tcPr>
          <w:p w14:paraId="724F531C" w14:textId="77777777" w:rsidR="00CB51A9" w:rsidRPr="00934A7D" w:rsidRDefault="00CB51A9" w:rsidP="002546F4">
            <w:pPr>
              <w:spacing w:before="0" w:after="0" w:line="240" w:lineRule="auto"/>
              <w:jc w:val="right"/>
              <w:rPr>
                <w:rFonts w:ascii="Times New Roman" w:hAnsi="Times New Roman"/>
                <w:sz w:val="20"/>
              </w:rPr>
            </w:pPr>
          </w:p>
        </w:tc>
        <w:tc>
          <w:tcPr>
            <w:tcW w:w="845" w:type="dxa"/>
            <w:gridSpan w:val="2"/>
            <w:tcBorders>
              <w:top w:val="nil"/>
              <w:left w:val="nil"/>
              <w:bottom w:val="nil"/>
            </w:tcBorders>
            <w:shd w:val="clear" w:color="auto" w:fill="auto"/>
            <w:noWrap/>
            <w:vAlign w:val="bottom"/>
            <w:hideMark/>
          </w:tcPr>
          <w:p w14:paraId="683455A0" w14:textId="77777777" w:rsidR="00CB51A9" w:rsidRPr="00934A7D" w:rsidRDefault="00CB51A9" w:rsidP="002546F4">
            <w:pPr>
              <w:spacing w:before="0" w:after="0" w:line="240" w:lineRule="auto"/>
              <w:jc w:val="right"/>
              <w:rPr>
                <w:rFonts w:ascii="Times New Roman" w:hAnsi="Times New Roman"/>
                <w:sz w:val="20"/>
              </w:rPr>
            </w:pPr>
          </w:p>
        </w:tc>
      </w:tr>
      <w:tr w:rsidR="00934A7D" w:rsidRPr="00934A7D" w14:paraId="5DAAC4D4" w14:textId="77777777" w:rsidTr="00934A7D">
        <w:trPr>
          <w:gridAfter w:val="1"/>
          <w:wAfter w:w="70" w:type="dxa"/>
          <w:trHeight w:val="204"/>
        </w:trPr>
        <w:tc>
          <w:tcPr>
            <w:tcW w:w="3356" w:type="dxa"/>
            <w:tcBorders>
              <w:top w:val="nil"/>
              <w:bottom w:val="nil"/>
              <w:right w:val="nil"/>
            </w:tcBorders>
            <w:shd w:val="clear" w:color="auto" w:fill="auto"/>
            <w:hideMark/>
          </w:tcPr>
          <w:p w14:paraId="51CCCA96" w14:textId="77777777"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color w:val="000000"/>
                <w:sz w:val="16"/>
                <w:szCs w:val="16"/>
              </w:rPr>
              <w:t>Sale</w:t>
            </w:r>
            <w:r w:rsidRPr="00934A7D">
              <w:rPr>
                <w:rFonts w:ascii="Arial" w:hAnsi="Arial" w:cs="Arial"/>
                <w:sz w:val="16"/>
                <w:szCs w:val="16"/>
              </w:rPr>
              <w:t xml:space="preserve"> of goods and rendering of services</w:t>
            </w:r>
          </w:p>
        </w:tc>
        <w:tc>
          <w:tcPr>
            <w:tcW w:w="928" w:type="dxa"/>
            <w:tcBorders>
              <w:top w:val="nil"/>
              <w:left w:val="nil"/>
              <w:bottom w:val="nil"/>
              <w:right w:val="nil"/>
            </w:tcBorders>
            <w:shd w:val="clear" w:color="auto" w:fill="auto"/>
            <w:noWrap/>
            <w:vAlign w:val="bottom"/>
            <w:hideMark/>
          </w:tcPr>
          <w:p w14:paraId="3884BA3A" w14:textId="3A49A9E3"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1,860</w:t>
            </w:r>
          </w:p>
        </w:tc>
        <w:tc>
          <w:tcPr>
            <w:tcW w:w="896" w:type="dxa"/>
            <w:tcBorders>
              <w:top w:val="nil"/>
              <w:left w:val="nil"/>
              <w:bottom w:val="nil"/>
              <w:right w:val="nil"/>
            </w:tcBorders>
            <w:shd w:val="clear" w:color="000000" w:fill="E6E6E6"/>
            <w:noWrap/>
            <w:vAlign w:val="bottom"/>
            <w:hideMark/>
          </w:tcPr>
          <w:p w14:paraId="56E925D3" w14:textId="2C185FBC" w:rsidR="00934A7D" w:rsidRPr="00934A7D" w:rsidRDefault="00934A7D" w:rsidP="00934A7D">
            <w:pPr>
              <w:spacing w:before="0" w:after="0" w:line="240" w:lineRule="auto"/>
              <w:jc w:val="right"/>
              <w:rPr>
                <w:rFonts w:ascii="Arial" w:hAnsi="Arial" w:cs="Arial"/>
                <w:sz w:val="16"/>
                <w:szCs w:val="16"/>
              </w:rPr>
            </w:pPr>
            <w:r w:rsidRPr="003E3D3D">
              <w:rPr>
                <w:rFonts w:ascii="Arial" w:hAnsi="Arial" w:cs="Arial"/>
                <w:bCs/>
                <w:sz w:val="16"/>
                <w:szCs w:val="16"/>
              </w:rPr>
              <w:t>1,860</w:t>
            </w:r>
          </w:p>
        </w:tc>
        <w:tc>
          <w:tcPr>
            <w:tcW w:w="845" w:type="dxa"/>
            <w:gridSpan w:val="2"/>
            <w:tcBorders>
              <w:top w:val="nil"/>
              <w:left w:val="nil"/>
              <w:bottom w:val="nil"/>
              <w:right w:val="nil"/>
            </w:tcBorders>
            <w:shd w:val="clear" w:color="auto" w:fill="auto"/>
            <w:noWrap/>
            <w:vAlign w:val="bottom"/>
            <w:hideMark/>
          </w:tcPr>
          <w:p w14:paraId="495CF8ED" w14:textId="0BB03195" w:rsidR="00934A7D" w:rsidRPr="00934A7D" w:rsidRDefault="00934A7D" w:rsidP="00934A7D">
            <w:pPr>
              <w:spacing w:before="0" w:after="0" w:line="240" w:lineRule="auto"/>
              <w:jc w:val="right"/>
              <w:rPr>
                <w:rFonts w:ascii="Arial" w:hAnsi="Arial" w:cs="Arial"/>
                <w:sz w:val="16"/>
                <w:szCs w:val="16"/>
              </w:rPr>
            </w:pPr>
            <w:r w:rsidRPr="003E3D3D">
              <w:rPr>
                <w:rFonts w:ascii="Arial" w:hAnsi="Arial" w:cs="Arial"/>
                <w:bCs/>
                <w:sz w:val="16"/>
                <w:szCs w:val="16"/>
              </w:rPr>
              <w:t>1,860</w:t>
            </w:r>
          </w:p>
        </w:tc>
        <w:tc>
          <w:tcPr>
            <w:tcW w:w="845" w:type="dxa"/>
            <w:gridSpan w:val="2"/>
            <w:tcBorders>
              <w:top w:val="nil"/>
              <w:left w:val="nil"/>
              <w:bottom w:val="nil"/>
              <w:right w:val="nil"/>
            </w:tcBorders>
            <w:shd w:val="clear" w:color="auto" w:fill="auto"/>
            <w:noWrap/>
            <w:vAlign w:val="bottom"/>
            <w:hideMark/>
          </w:tcPr>
          <w:p w14:paraId="0EC67DCF" w14:textId="7CC0F514" w:rsidR="00934A7D" w:rsidRPr="00934A7D" w:rsidRDefault="00934A7D" w:rsidP="00934A7D">
            <w:pPr>
              <w:spacing w:before="0" w:after="0" w:line="240" w:lineRule="auto"/>
              <w:jc w:val="right"/>
              <w:rPr>
                <w:rFonts w:ascii="Arial" w:hAnsi="Arial" w:cs="Arial"/>
                <w:sz w:val="16"/>
                <w:szCs w:val="16"/>
              </w:rPr>
            </w:pPr>
            <w:r w:rsidRPr="003E3D3D">
              <w:rPr>
                <w:rFonts w:ascii="Arial" w:hAnsi="Arial" w:cs="Arial"/>
                <w:bCs/>
                <w:sz w:val="16"/>
                <w:szCs w:val="16"/>
              </w:rPr>
              <w:t>1,860</w:t>
            </w:r>
          </w:p>
        </w:tc>
        <w:tc>
          <w:tcPr>
            <w:tcW w:w="845" w:type="dxa"/>
            <w:gridSpan w:val="2"/>
            <w:tcBorders>
              <w:top w:val="nil"/>
              <w:left w:val="nil"/>
              <w:bottom w:val="nil"/>
            </w:tcBorders>
            <w:shd w:val="clear" w:color="auto" w:fill="auto"/>
            <w:noWrap/>
            <w:vAlign w:val="bottom"/>
            <w:hideMark/>
          </w:tcPr>
          <w:p w14:paraId="6FD51C47" w14:textId="011EB06C" w:rsidR="00934A7D" w:rsidRPr="00934A7D" w:rsidRDefault="00934A7D" w:rsidP="00934A7D">
            <w:pPr>
              <w:spacing w:before="0" w:after="0" w:line="240" w:lineRule="auto"/>
              <w:jc w:val="right"/>
              <w:rPr>
                <w:rFonts w:ascii="Arial" w:hAnsi="Arial" w:cs="Arial"/>
                <w:sz w:val="16"/>
                <w:szCs w:val="16"/>
              </w:rPr>
            </w:pPr>
            <w:r w:rsidRPr="003E3D3D">
              <w:rPr>
                <w:rFonts w:ascii="Arial" w:hAnsi="Arial" w:cs="Arial"/>
                <w:bCs/>
                <w:sz w:val="16"/>
                <w:szCs w:val="16"/>
              </w:rPr>
              <w:t>1,571</w:t>
            </w:r>
          </w:p>
        </w:tc>
      </w:tr>
      <w:tr w:rsidR="00934A7D" w:rsidRPr="00934A7D" w14:paraId="5A8131EC" w14:textId="77777777" w:rsidTr="00934A7D">
        <w:trPr>
          <w:gridAfter w:val="1"/>
          <w:wAfter w:w="70" w:type="dxa"/>
          <w:trHeight w:val="204"/>
        </w:trPr>
        <w:tc>
          <w:tcPr>
            <w:tcW w:w="3356" w:type="dxa"/>
            <w:tcBorders>
              <w:top w:val="nil"/>
              <w:bottom w:val="nil"/>
              <w:right w:val="nil"/>
            </w:tcBorders>
            <w:shd w:val="clear" w:color="auto" w:fill="auto"/>
            <w:noWrap/>
            <w:hideMark/>
          </w:tcPr>
          <w:p w14:paraId="7B4DEEBA" w14:textId="77777777"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color w:val="000000"/>
                <w:sz w:val="16"/>
                <w:szCs w:val="16"/>
              </w:rPr>
              <w:t>Rental</w:t>
            </w:r>
            <w:r w:rsidRPr="00934A7D">
              <w:rPr>
                <w:rFonts w:ascii="Arial" w:hAnsi="Arial" w:cs="Arial"/>
                <w:sz w:val="16"/>
                <w:szCs w:val="16"/>
              </w:rPr>
              <w:t xml:space="preserve"> income</w:t>
            </w:r>
          </w:p>
        </w:tc>
        <w:tc>
          <w:tcPr>
            <w:tcW w:w="928" w:type="dxa"/>
            <w:tcBorders>
              <w:top w:val="nil"/>
              <w:left w:val="nil"/>
              <w:bottom w:val="nil"/>
              <w:right w:val="nil"/>
            </w:tcBorders>
            <w:shd w:val="clear" w:color="auto" w:fill="auto"/>
            <w:noWrap/>
            <w:vAlign w:val="bottom"/>
            <w:hideMark/>
          </w:tcPr>
          <w:p w14:paraId="77CC3D1E" w14:textId="15771619"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344</w:t>
            </w:r>
          </w:p>
        </w:tc>
        <w:tc>
          <w:tcPr>
            <w:tcW w:w="896" w:type="dxa"/>
            <w:tcBorders>
              <w:top w:val="nil"/>
              <w:left w:val="nil"/>
              <w:bottom w:val="nil"/>
              <w:right w:val="nil"/>
            </w:tcBorders>
            <w:shd w:val="clear" w:color="000000" w:fill="E6E6E6"/>
            <w:noWrap/>
            <w:vAlign w:val="bottom"/>
            <w:hideMark/>
          </w:tcPr>
          <w:p w14:paraId="7151A94C" w14:textId="11A79579" w:rsidR="00934A7D" w:rsidRPr="00934A7D" w:rsidRDefault="00934A7D" w:rsidP="00934A7D">
            <w:pPr>
              <w:spacing w:before="0" w:after="0" w:line="240" w:lineRule="auto"/>
              <w:jc w:val="right"/>
              <w:rPr>
                <w:rFonts w:ascii="Arial" w:hAnsi="Arial" w:cs="Arial"/>
                <w:sz w:val="16"/>
                <w:szCs w:val="16"/>
              </w:rPr>
            </w:pPr>
            <w:r w:rsidRPr="003E3D3D">
              <w:rPr>
                <w:rFonts w:ascii="Arial" w:hAnsi="Arial" w:cs="Arial"/>
                <w:bCs/>
                <w:sz w:val="16"/>
                <w:szCs w:val="16"/>
              </w:rPr>
              <w:t>348</w:t>
            </w:r>
          </w:p>
        </w:tc>
        <w:tc>
          <w:tcPr>
            <w:tcW w:w="845" w:type="dxa"/>
            <w:gridSpan w:val="2"/>
            <w:tcBorders>
              <w:top w:val="nil"/>
              <w:left w:val="nil"/>
              <w:bottom w:val="nil"/>
              <w:right w:val="nil"/>
            </w:tcBorders>
            <w:shd w:val="clear" w:color="auto" w:fill="auto"/>
            <w:noWrap/>
            <w:vAlign w:val="bottom"/>
            <w:hideMark/>
          </w:tcPr>
          <w:p w14:paraId="64D8BD1F" w14:textId="49D5BE4F" w:rsidR="00934A7D" w:rsidRPr="00934A7D" w:rsidRDefault="00934A7D" w:rsidP="00934A7D">
            <w:pPr>
              <w:spacing w:before="0" w:after="0" w:line="240" w:lineRule="auto"/>
              <w:jc w:val="right"/>
              <w:rPr>
                <w:rFonts w:ascii="Arial" w:hAnsi="Arial" w:cs="Arial"/>
                <w:sz w:val="16"/>
                <w:szCs w:val="16"/>
              </w:rPr>
            </w:pPr>
            <w:r w:rsidRPr="003E3D3D">
              <w:rPr>
                <w:rFonts w:ascii="Arial" w:hAnsi="Arial" w:cs="Arial"/>
                <w:bCs/>
                <w:sz w:val="16"/>
                <w:szCs w:val="16"/>
              </w:rPr>
              <w:t>-</w:t>
            </w:r>
          </w:p>
        </w:tc>
        <w:tc>
          <w:tcPr>
            <w:tcW w:w="845" w:type="dxa"/>
            <w:gridSpan w:val="2"/>
            <w:tcBorders>
              <w:top w:val="nil"/>
              <w:left w:val="nil"/>
              <w:bottom w:val="nil"/>
              <w:right w:val="nil"/>
            </w:tcBorders>
            <w:shd w:val="clear" w:color="auto" w:fill="auto"/>
            <w:noWrap/>
            <w:vAlign w:val="bottom"/>
            <w:hideMark/>
          </w:tcPr>
          <w:p w14:paraId="69DC397B" w14:textId="27C7217C" w:rsidR="00934A7D" w:rsidRPr="00934A7D" w:rsidRDefault="00934A7D" w:rsidP="00934A7D">
            <w:pPr>
              <w:spacing w:before="0" w:after="0" w:line="240" w:lineRule="auto"/>
              <w:jc w:val="right"/>
              <w:rPr>
                <w:rFonts w:ascii="Arial" w:hAnsi="Arial" w:cs="Arial"/>
                <w:sz w:val="16"/>
                <w:szCs w:val="16"/>
              </w:rPr>
            </w:pPr>
            <w:r w:rsidRPr="003E3D3D">
              <w:rPr>
                <w:rFonts w:ascii="Arial" w:hAnsi="Arial" w:cs="Arial"/>
                <w:bCs/>
                <w:sz w:val="16"/>
                <w:szCs w:val="16"/>
              </w:rPr>
              <w:t>348</w:t>
            </w:r>
          </w:p>
        </w:tc>
        <w:tc>
          <w:tcPr>
            <w:tcW w:w="845" w:type="dxa"/>
            <w:gridSpan w:val="2"/>
            <w:tcBorders>
              <w:top w:val="nil"/>
              <w:left w:val="nil"/>
              <w:bottom w:val="nil"/>
            </w:tcBorders>
            <w:shd w:val="clear" w:color="auto" w:fill="auto"/>
            <w:noWrap/>
            <w:vAlign w:val="bottom"/>
            <w:hideMark/>
          </w:tcPr>
          <w:p w14:paraId="4096211D" w14:textId="7A8D38B3" w:rsidR="00934A7D" w:rsidRPr="00934A7D" w:rsidRDefault="00934A7D" w:rsidP="00934A7D">
            <w:pPr>
              <w:spacing w:before="0" w:after="0" w:line="240" w:lineRule="auto"/>
              <w:jc w:val="right"/>
              <w:rPr>
                <w:rFonts w:ascii="Arial" w:hAnsi="Arial" w:cs="Arial"/>
                <w:sz w:val="16"/>
                <w:szCs w:val="16"/>
              </w:rPr>
            </w:pPr>
            <w:r w:rsidRPr="003E3D3D">
              <w:rPr>
                <w:rFonts w:ascii="Arial" w:hAnsi="Arial" w:cs="Arial"/>
                <w:bCs/>
                <w:sz w:val="16"/>
                <w:szCs w:val="16"/>
              </w:rPr>
              <w:t>348</w:t>
            </w:r>
          </w:p>
        </w:tc>
      </w:tr>
      <w:tr w:rsidR="00934A7D" w:rsidRPr="00934A7D" w14:paraId="2C3CA7AB" w14:textId="77777777" w:rsidTr="00934A7D">
        <w:trPr>
          <w:gridAfter w:val="1"/>
          <w:wAfter w:w="70" w:type="dxa"/>
          <w:trHeight w:val="204"/>
        </w:trPr>
        <w:tc>
          <w:tcPr>
            <w:tcW w:w="3356" w:type="dxa"/>
            <w:tcBorders>
              <w:top w:val="nil"/>
              <w:bottom w:val="nil"/>
              <w:right w:val="nil"/>
            </w:tcBorders>
            <w:shd w:val="clear" w:color="auto" w:fill="auto"/>
            <w:noWrap/>
            <w:hideMark/>
          </w:tcPr>
          <w:p w14:paraId="29650327" w14:textId="77777777"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bottom"/>
            <w:hideMark/>
          </w:tcPr>
          <w:p w14:paraId="2336AF89" w14:textId="2263876D"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75</w:t>
            </w:r>
          </w:p>
        </w:tc>
        <w:tc>
          <w:tcPr>
            <w:tcW w:w="896" w:type="dxa"/>
            <w:tcBorders>
              <w:top w:val="nil"/>
              <w:left w:val="nil"/>
              <w:bottom w:val="nil"/>
              <w:right w:val="nil"/>
            </w:tcBorders>
            <w:shd w:val="clear" w:color="000000" w:fill="E6E6E6"/>
            <w:noWrap/>
            <w:vAlign w:val="bottom"/>
            <w:hideMark/>
          </w:tcPr>
          <w:p w14:paraId="03F8CF60" w14:textId="79237EAA" w:rsidR="00934A7D" w:rsidRPr="00934A7D" w:rsidRDefault="00934A7D" w:rsidP="00934A7D">
            <w:pPr>
              <w:spacing w:before="0" w:after="0" w:line="240" w:lineRule="auto"/>
              <w:jc w:val="right"/>
              <w:rPr>
                <w:rFonts w:ascii="Arial" w:hAnsi="Arial" w:cs="Arial"/>
                <w:sz w:val="16"/>
                <w:szCs w:val="16"/>
              </w:rPr>
            </w:pPr>
            <w:r w:rsidRPr="003E3D3D">
              <w:rPr>
                <w:rFonts w:ascii="Arial" w:hAnsi="Arial" w:cs="Arial"/>
                <w:bCs/>
                <w:sz w:val="16"/>
                <w:szCs w:val="16"/>
              </w:rPr>
              <w:t>75</w:t>
            </w:r>
          </w:p>
        </w:tc>
        <w:tc>
          <w:tcPr>
            <w:tcW w:w="845" w:type="dxa"/>
            <w:gridSpan w:val="2"/>
            <w:tcBorders>
              <w:top w:val="nil"/>
              <w:left w:val="nil"/>
              <w:bottom w:val="nil"/>
              <w:right w:val="nil"/>
            </w:tcBorders>
            <w:shd w:val="clear" w:color="auto" w:fill="auto"/>
            <w:noWrap/>
            <w:vAlign w:val="bottom"/>
            <w:hideMark/>
          </w:tcPr>
          <w:p w14:paraId="7B38369E" w14:textId="7FBB00E8" w:rsidR="00934A7D" w:rsidRPr="00934A7D" w:rsidRDefault="00934A7D" w:rsidP="00934A7D">
            <w:pPr>
              <w:spacing w:before="0" w:after="0" w:line="240" w:lineRule="auto"/>
              <w:jc w:val="right"/>
              <w:rPr>
                <w:rFonts w:ascii="Arial" w:hAnsi="Arial" w:cs="Arial"/>
                <w:sz w:val="16"/>
                <w:szCs w:val="16"/>
              </w:rPr>
            </w:pPr>
            <w:r w:rsidRPr="003E3D3D">
              <w:rPr>
                <w:rFonts w:ascii="Arial" w:hAnsi="Arial" w:cs="Arial"/>
                <w:bCs/>
                <w:sz w:val="16"/>
                <w:szCs w:val="16"/>
              </w:rPr>
              <w:t>75</w:t>
            </w:r>
          </w:p>
        </w:tc>
        <w:tc>
          <w:tcPr>
            <w:tcW w:w="845" w:type="dxa"/>
            <w:gridSpan w:val="2"/>
            <w:tcBorders>
              <w:top w:val="nil"/>
              <w:left w:val="nil"/>
              <w:bottom w:val="nil"/>
              <w:right w:val="nil"/>
            </w:tcBorders>
            <w:shd w:val="clear" w:color="auto" w:fill="auto"/>
            <w:noWrap/>
            <w:vAlign w:val="bottom"/>
            <w:hideMark/>
          </w:tcPr>
          <w:p w14:paraId="369433B3" w14:textId="6D5BA43C" w:rsidR="00934A7D" w:rsidRPr="00934A7D" w:rsidRDefault="00934A7D" w:rsidP="00934A7D">
            <w:pPr>
              <w:spacing w:before="0" w:after="0" w:line="240" w:lineRule="auto"/>
              <w:jc w:val="right"/>
              <w:rPr>
                <w:rFonts w:ascii="Arial" w:hAnsi="Arial" w:cs="Arial"/>
                <w:sz w:val="16"/>
                <w:szCs w:val="16"/>
              </w:rPr>
            </w:pPr>
            <w:r w:rsidRPr="003E3D3D">
              <w:rPr>
                <w:rFonts w:ascii="Arial" w:hAnsi="Arial" w:cs="Arial"/>
                <w:bCs/>
                <w:sz w:val="16"/>
                <w:szCs w:val="16"/>
              </w:rPr>
              <w:t>75</w:t>
            </w:r>
          </w:p>
        </w:tc>
        <w:tc>
          <w:tcPr>
            <w:tcW w:w="845" w:type="dxa"/>
            <w:gridSpan w:val="2"/>
            <w:tcBorders>
              <w:top w:val="nil"/>
              <w:left w:val="nil"/>
              <w:bottom w:val="nil"/>
            </w:tcBorders>
            <w:shd w:val="clear" w:color="auto" w:fill="auto"/>
            <w:noWrap/>
            <w:vAlign w:val="bottom"/>
            <w:hideMark/>
          </w:tcPr>
          <w:p w14:paraId="6E902DDF" w14:textId="14339971" w:rsidR="00934A7D" w:rsidRPr="00934A7D" w:rsidRDefault="00934A7D" w:rsidP="00934A7D">
            <w:pPr>
              <w:spacing w:before="0" w:after="0" w:line="240" w:lineRule="auto"/>
              <w:jc w:val="right"/>
              <w:rPr>
                <w:rFonts w:ascii="Arial" w:hAnsi="Arial" w:cs="Arial"/>
                <w:sz w:val="16"/>
                <w:szCs w:val="16"/>
              </w:rPr>
            </w:pPr>
            <w:r w:rsidRPr="003E3D3D">
              <w:rPr>
                <w:rFonts w:ascii="Arial" w:hAnsi="Arial" w:cs="Arial"/>
                <w:bCs/>
                <w:sz w:val="16"/>
                <w:szCs w:val="16"/>
              </w:rPr>
              <w:t>75</w:t>
            </w:r>
          </w:p>
        </w:tc>
      </w:tr>
      <w:tr w:rsidR="00934A7D" w:rsidRPr="00934A7D" w14:paraId="65CE6386" w14:textId="77777777" w:rsidTr="00934A7D">
        <w:trPr>
          <w:gridAfter w:val="1"/>
          <w:wAfter w:w="70" w:type="dxa"/>
          <w:trHeight w:val="204"/>
        </w:trPr>
        <w:tc>
          <w:tcPr>
            <w:tcW w:w="3356" w:type="dxa"/>
            <w:tcBorders>
              <w:top w:val="nil"/>
              <w:bottom w:val="nil"/>
              <w:right w:val="nil"/>
            </w:tcBorders>
            <w:shd w:val="clear" w:color="auto" w:fill="auto"/>
            <w:noWrap/>
            <w:hideMark/>
          </w:tcPr>
          <w:p w14:paraId="2DF91514" w14:textId="77777777" w:rsidR="00934A7D" w:rsidRPr="00934A7D" w:rsidRDefault="00934A7D" w:rsidP="00934A7D">
            <w:pPr>
              <w:spacing w:before="0" w:after="0" w:line="240" w:lineRule="auto"/>
              <w:rPr>
                <w:rFonts w:ascii="Arial" w:hAnsi="Arial" w:cs="Arial"/>
                <w:b/>
                <w:bCs/>
                <w:sz w:val="16"/>
                <w:szCs w:val="16"/>
              </w:rPr>
            </w:pPr>
            <w:r w:rsidRPr="00934A7D">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47AA5E75" w14:textId="76240AD1"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2,279</w:t>
            </w:r>
          </w:p>
        </w:tc>
        <w:tc>
          <w:tcPr>
            <w:tcW w:w="896" w:type="dxa"/>
            <w:tcBorders>
              <w:top w:val="single" w:sz="4" w:space="0" w:color="auto"/>
              <w:left w:val="nil"/>
              <w:bottom w:val="single" w:sz="4" w:space="0" w:color="auto"/>
              <w:right w:val="nil"/>
            </w:tcBorders>
            <w:shd w:val="clear" w:color="000000" w:fill="E6E6E6"/>
            <w:noWrap/>
            <w:vAlign w:val="bottom"/>
            <w:hideMark/>
          </w:tcPr>
          <w:p w14:paraId="6DF67F33" w14:textId="5F874472"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2,283</w:t>
            </w:r>
          </w:p>
        </w:tc>
        <w:tc>
          <w:tcPr>
            <w:tcW w:w="845" w:type="dxa"/>
            <w:gridSpan w:val="2"/>
            <w:tcBorders>
              <w:top w:val="single" w:sz="4" w:space="0" w:color="auto"/>
              <w:left w:val="nil"/>
              <w:bottom w:val="single" w:sz="4" w:space="0" w:color="auto"/>
              <w:right w:val="nil"/>
            </w:tcBorders>
            <w:shd w:val="clear" w:color="auto" w:fill="auto"/>
            <w:noWrap/>
            <w:vAlign w:val="bottom"/>
            <w:hideMark/>
          </w:tcPr>
          <w:p w14:paraId="247AB96C" w14:textId="00F2A520"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1,935</w:t>
            </w:r>
          </w:p>
        </w:tc>
        <w:tc>
          <w:tcPr>
            <w:tcW w:w="845" w:type="dxa"/>
            <w:gridSpan w:val="2"/>
            <w:tcBorders>
              <w:top w:val="single" w:sz="4" w:space="0" w:color="auto"/>
              <w:left w:val="nil"/>
              <w:bottom w:val="single" w:sz="4" w:space="0" w:color="auto"/>
              <w:right w:val="nil"/>
            </w:tcBorders>
            <w:shd w:val="clear" w:color="auto" w:fill="auto"/>
            <w:noWrap/>
            <w:vAlign w:val="bottom"/>
            <w:hideMark/>
          </w:tcPr>
          <w:p w14:paraId="13281B4F" w14:textId="06BA05B3"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2,283</w:t>
            </w:r>
          </w:p>
        </w:tc>
        <w:tc>
          <w:tcPr>
            <w:tcW w:w="845" w:type="dxa"/>
            <w:gridSpan w:val="2"/>
            <w:tcBorders>
              <w:top w:val="single" w:sz="4" w:space="0" w:color="auto"/>
              <w:left w:val="nil"/>
              <w:bottom w:val="single" w:sz="4" w:space="0" w:color="auto"/>
            </w:tcBorders>
            <w:shd w:val="clear" w:color="auto" w:fill="auto"/>
            <w:noWrap/>
            <w:vAlign w:val="bottom"/>
            <w:hideMark/>
          </w:tcPr>
          <w:p w14:paraId="04AC6C96" w14:textId="2FBFBA4B"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1,994</w:t>
            </w:r>
          </w:p>
        </w:tc>
      </w:tr>
      <w:tr w:rsidR="00CB51A9" w:rsidRPr="00934A7D" w14:paraId="5194B941" w14:textId="77777777" w:rsidTr="00934A7D">
        <w:trPr>
          <w:gridAfter w:val="1"/>
          <w:wAfter w:w="70" w:type="dxa"/>
          <w:trHeight w:val="204"/>
        </w:trPr>
        <w:tc>
          <w:tcPr>
            <w:tcW w:w="3356" w:type="dxa"/>
            <w:tcBorders>
              <w:top w:val="nil"/>
              <w:bottom w:val="nil"/>
              <w:right w:val="nil"/>
            </w:tcBorders>
            <w:shd w:val="clear" w:color="auto" w:fill="auto"/>
            <w:noWrap/>
            <w:hideMark/>
          </w:tcPr>
          <w:p w14:paraId="39CCEBE3" w14:textId="77777777" w:rsidR="00CB51A9" w:rsidRPr="00934A7D" w:rsidRDefault="00CB51A9" w:rsidP="002546F4">
            <w:pPr>
              <w:spacing w:before="0" w:after="0" w:line="240" w:lineRule="auto"/>
              <w:rPr>
                <w:rFonts w:ascii="Arial" w:hAnsi="Arial" w:cs="Arial"/>
                <w:b/>
                <w:bCs/>
                <w:sz w:val="16"/>
                <w:szCs w:val="16"/>
              </w:rPr>
            </w:pPr>
            <w:r w:rsidRPr="00934A7D">
              <w:rPr>
                <w:rFonts w:ascii="Arial" w:hAnsi="Arial" w:cs="Arial"/>
                <w:b/>
                <w:bCs/>
                <w:sz w:val="16"/>
                <w:szCs w:val="16"/>
              </w:rPr>
              <w:t>Gains</w:t>
            </w:r>
          </w:p>
        </w:tc>
        <w:tc>
          <w:tcPr>
            <w:tcW w:w="928" w:type="dxa"/>
            <w:tcBorders>
              <w:top w:val="nil"/>
              <w:left w:val="nil"/>
              <w:bottom w:val="nil"/>
              <w:right w:val="nil"/>
            </w:tcBorders>
            <w:shd w:val="clear" w:color="auto" w:fill="auto"/>
            <w:noWrap/>
            <w:vAlign w:val="bottom"/>
            <w:hideMark/>
          </w:tcPr>
          <w:p w14:paraId="05824600" w14:textId="77777777" w:rsidR="00CB51A9" w:rsidRPr="00934A7D" w:rsidRDefault="00CB51A9" w:rsidP="002546F4">
            <w:pPr>
              <w:spacing w:before="0" w:after="0" w:line="240" w:lineRule="auto"/>
              <w:jc w:val="right"/>
              <w:rPr>
                <w:rFonts w:ascii="Arial" w:hAnsi="Arial" w:cs="Arial"/>
                <w:b/>
                <w:bCs/>
                <w:sz w:val="16"/>
                <w:szCs w:val="16"/>
              </w:rPr>
            </w:pPr>
          </w:p>
        </w:tc>
        <w:tc>
          <w:tcPr>
            <w:tcW w:w="896" w:type="dxa"/>
            <w:tcBorders>
              <w:top w:val="nil"/>
              <w:left w:val="nil"/>
              <w:bottom w:val="nil"/>
              <w:right w:val="nil"/>
            </w:tcBorders>
            <w:shd w:val="clear" w:color="000000" w:fill="E6E6E6"/>
            <w:noWrap/>
            <w:vAlign w:val="bottom"/>
            <w:hideMark/>
          </w:tcPr>
          <w:p w14:paraId="71C41C01" w14:textId="77777777" w:rsidR="00CB51A9" w:rsidRPr="00934A7D" w:rsidRDefault="00CB51A9" w:rsidP="002546F4">
            <w:pPr>
              <w:spacing w:before="0" w:after="0" w:line="240" w:lineRule="auto"/>
              <w:jc w:val="right"/>
              <w:rPr>
                <w:rFonts w:ascii="Arial" w:hAnsi="Arial" w:cs="Arial"/>
                <w:b/>
                <w:bCs/>
                <w:sz w:val="16"/>
                <w:szCs w:val="16"/>
              </w:rPr>
            </w:pPr>
          </w:p>
        </w:tc>
        <w:tc>
          <w:tcPr>
            <w:tcW w:w="845" w:type="dxa"/>
            <w:gridSpan w:val="2"/>
            <w:tcBorders>
              <w:top w:val="nil"/>
              <w:left w:val="nil"/>
              <w:bottom w:val="nil"/>
              <w:right w:val="nil"/>
            </w:tcBorders>
            <w:shd w:val="clear" w:color="auto" w:fill="auto"/>
            <w:noWrap/>
            <w:vAlign w:val="bottom"/>
            <w:hideMark/>
          </w:tcPr>
          <w:p w14:paraId="0B734070" w14:textId="77777777" w:rsidR="00CB51A9" w:rsidRPr="00934A7D" w:rsidRDefault="00CB51A9" w:rsidP="002546F4">
            <w:pPr>
              <w:spacing w:before="0" w:after="0" w:line="240" w:lineRule="auto"/>
              <w:jc w:val="right"/>
              <w:rPr>
                <w:rFonts w:ascii="Arial" w:hAnsi="Arial" w:cs="Arial"/>
                <w:b/>
                <w:bCs/>
                <w:sz w:val="16"/>
                <w:szCs w:val="16"/>
              </w:rPr>
            </w:pPr>
          </w:p>
        </w:tc>
        <w:tc>
          <w:tcPr>
            <w:tcW w:w="845" w:type="dxa"/>
            <w:gridSpan w:val="2"/>
            <w:tcBorders>
              <w:top w:val="nil"/>
              <w:left w:val="nil"/>
              <w:bottom w:val="nil"/>
              <w:right w:val="nil"/>
            </w:tcBorders>
            <w:shd w:val="clear" w:color="auto" w:fill="auto"/>
            <w:noWrap/>
            <w:vAlign w:val="bottom"/>
            <w:hideMark/>
          </w:tcPr>
          <w:p w14:paraId="5F7BB5B8" w14:textId="77777777" w:rsidR="00CB51A9" w:rsidRPr="00934A7D" w:rsidRDefault="00CB51A9" w:rsidP="002546F4">
            <w:pPr>
              <w:spacing w:before="0" w:after="0" w:line="240" w:lineRule="auto"/>
              <w:jc w:val="right"/>
              <w:rPr>
                <w:rFonts w:ascii="Times New Roman" w:hAnsi="Times New Roman"/>
                <w:sz w:val="20"/>
              </w:rPr>
            </w:pPr>
          </w:p>
        </w:tc>
        <w:tc>
          <w:tcPr>
            <w:tcW w:w="845" w:type="dxa"/>
            <w:gridSpan w:val="2"/>
            <w:tcBorders>
              <w:top w:val="nil"/>
              <w:left w:val="nil"/>
              <w:bottom w:val="nil"/>
            </w:tcBorders>
            <w:shd w:val="clear" w:color="auto" w:fill="auto"/>
            <w:noWrap/>
            <w:vAlign w:val="bottom"/>
            <w:hideMark/>
          </w:tcPr>
          <w:p w14:paraId="27F7340E" w14:textId="77777777" w:rsidR="00CB51A9" w:rsidRPr="00934A7D" w:rsidRDefault="00CB51A9" w:rsidP="002546F4">
            <w:pPr>
              <w:spacing w:before="0" w:after="0" w:line="240" w:lineRule="auto"/>
              <w:jc w:val="right"/>
              <w:rPr>
                <w:rFonts w:ascii="Times New Roman" w:hAnsi="Times New Roman"/>
                <w:sz w:val="20"/>
              </w:rPr>
            </w:pPr>
          </w:p>
        </w:tc>
      </w:tr>
      <w:tr w:rsidR="00934A7D" w:rsidRPr="00934A7D" w14:paraId="48B9745F" w14:textId="77777777" w:rsidTr="00934A7D">
        <w:trPr>
          <w:gridAfter w:val="1"/>
          <w:wAfter w:w="70" w:type="dxa"/>
          <w:trHeight w:val="204"/>
        </w:trPr>
        <w:tc>
          <w:tcPr>
            <w:tcW w:w="3356" w:type="dxa"/>
            <w:tcBorders>
              <w:top w:val="nil"/>
              <w:bottom w:val="nil"/>
              <w:right w:val="nil"/>
            </w:tcBorders>
            <w:shd w:val="clear" w:color="auto" w:fill="auto"/>
            <w:noWrap/>
            <w:hideMark/>
          </w:tcPr>
          <w:p w14:paraId="5193C6FB" w14:textId="77777777"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bottom"/>
            <w:hideMark/>
          </w:tcPr>
          <w:p w14:paraId="2D457941" w14:textId="705D7BEF" w:rsidR="00934A7D" w:rsidRPr="00934A7D" w:rsidRDefault="00934A7D" w:rsidP="00934A7D">
            <w:pPr>
              <w:spacing w:before="0" w:after="0" w:line="240" w:lineRule="auto"/>
              <w:jc w:val="right"/>
              <w:rPr>
                <w:rFonts w:ascii="Arial" w:hAnsi="Arial" w:cs="Arial"/>
                <w:b/>
                <w:sz w:val="16"/>
                <w:szCs w:val="16"/>
              </w:rPr>
            </w:pPr>
            <w:r>
              <w:rPr>
                <w:rFonts w:ascii="Arial" w:hAnsi="Arial" w:cs="Arial"/>
                <w:sz w:val="16"/>
                <w:szCs w:val="16"/>
              </w:rPr>
              <w:t>10,000</w:t>
            </w:r>
          </w:p>
        </w:tc>
        <w:tc>
          <w:tcPr>
            <w:tcW w:w="896" w:type="dxa"/>
            <w:tcBorders>
              <w:top w:val="nil"/>
              <w:left w:val="nil"/>
              <w:bottom w:val="nil"/>
              <w:right w:val="nil"/>
            </w:tcBorders>
            <w:shd w:val="clear" w:color="000000" w:fill="E6E6E6"/>
            <w:noWrap/>
            <w:vAlign w:val="bottom"/>
            <w:hideMark/>
          </w:tcPr>
          <w:p w14:paraId="5D4985EF" w14:textId="3CA582A2" w:rsidR="00934A7D" w:rsidRPr="00934A7D" w:rsidRDefault="00934A7D" w:rsidP="00934A7D">
            <w:pPr>
              <w:spacing w:before="0" w:after="0" w:line="240" w:lineRule="auto"/>
              <w:jc w:val="right"/>
              <w:rPr>
                <w:rFonts w:ascii="Arial" w:hAnsi="Arial" w:cs="Arial"/>
                <w:bCs/>
                <w:sz w:val="16"/>
                <w:szCs w:val="16"/>
              </w:rPr>
            </w:pPr>
            <w:r w:rsidRPr="003A36BA">
              <w:rPr>
                <w:rFonts w:ascii="Arial" w:hAnsi="Arial" w:cs="Arial"/>
                <w:bCs/>
                <w:sz w:val="16"/>
                <w:szCs w:val="16"/>
              </w:rPr>
              <w:t>10,000</w:t>
            </w:r>
          </w:p>
        </w:tc>
        <w:tc>
          <w:tcPr>
            <w:tcW w:w="845" w:type="dxa"/>
            <w:gridSpan w:val="2"/>
            <w:tcBorders>
              <w:top w:val="nil"/>
              <w:left w:val="nil"/>
              <w:bottom w:val="nil"/>
              <w:right w:val="nil"/>
            </w:tcBorders>
            <w:shd w:val="clear" w:color="auto" w:fill="auto"/>
            <w:noWrap/>
            <w:vAlign w:val="bottom"/>
            <w:hideMark/>
          </w:tcPr>
          <w:p w14:paraId="68A3FB10" w14:textId="46B8B0D4" w:rsidR="00934A7D" w:rsidRPr="00934A7D" w:rsidRDefault="00934A7D" w:rsidP="00934A7D">
            <w:pPr>
              <w:spacing w:before="0" w:after="0" w:line="240" w:lineRule="auto"/>
              <w:jc w:val="right"/>
              <w:rPr>
                <w:rFonts w:ascii="Arial" w:hAnsi="Arial" w:cs="Arial"/>
                <w:bCs/>
                <w:sz w:val="16"/>
                <w:szCs w:val="16"/>
              </w:rPr>
            </w:pPr>
            <w:r w:rsidRPr="003A36BA">
              <w:rPr>
                <w:rFonts w:ascii="Arial" w:hAnsi="Arial" w:cs="Arial"/>
                <w:bCs/>
                <w:sz w:val="16"/>
                <w:szCs w:val="16"/>
              </w:rPr>
              <w:t>10,000</w:t>
            </w:r>
          </w:p>
        </w:tc>
        <w:tc>
          <w:tcPr>
            <w:tcW w:w="845" w:type="dxa"/>
            <w:gridSpan w:val="2"/>
            <w:tcBorders>
              <w:top w:val="nil"/>
              <w:left w:val="nil"/>
              <w:bottom w:val="nil"/>
              <w:right w:val="nil"/>
            </w:tcBorders>
            <w:shd w:val="clear" w:color="auto" w:fill="auto"/>
            <w:noWrap/>
            <w:vAlign w:val="bottom"/>
            <w:hideMark/>
          </w:tcPr>
          <w:p w14:paraId="75E37B76" w14:textId="48F4AE4F" w:rsidR="00934A7D" w:rsidRPr="00934A7D" w:rsidRDefault="00934A7D" w:rsidP="00934A7D">
            <w:pPr>
              <w:spacing w:before="0" w:after="0" w:line="240" w:lineRule="auto"/>
              <w:jc w:val="right"/>
              <w:rPr>
                <w:rFonts w:ascii="Arial" w:hAnsi="Arial" w:cs="Arial"/>
                <w:bCs/>
                <w:sz w:val="16"/>
                <w:szCs w:val="16"/>
              </w:rPr>
            </w:pPr>
            <w:r w:rsidRPr="003A36BA">
              <w:rPr>
                <w:rFonts w:ascii="Arial" w:hAnsi="Arial" w:cs="Arial"/>
                <w:bCs/>
                <w:sz w:val="16"/>
                <w:szCs w:val="16"/>
              </w:rPr>
              <w:t>10,000</w:t>
            </w:r>
          </w:p>
        </w:tc>
        <w:tc>
          <w:tcPr>
            <w:tcW w:w="845" w:type="dxa"/>
            <w:gridSpan w:val="2"/>
            <w:tcBorders>
              <w:top w:val="nil"/>
              <w:left w:val="nil"/>
              <w:bottom w:val="nil"/>
            </w:tcBorders>
            <w:shd w:val="clear" w:color="auto" w:fill="auto"/>
            <w:noWrap/>
            <w:vAlign w:val="bottom"/>
            <w:hideMark/>
          </w:tcPr>
          <w:p w14:paraId="3304583A" w14:textId="5EA90CD3" w:rsidR="00934A7D" w:rsidRPr="00934A7D" w:rsidRDefault="00934A7D" w:rsidP="00934A7D">
            <w:pPr>
              <w:spacing w:before="0" w:after="0" w:line="240" w:lineRule="auto"/>
              <w:jc w:val="right"/>
              <w:rPr>
                <w:rFonts w:ascii="Arial" w:hAnsi="Arial" w:cs="Arial"/>
                <w:bCs/>
                <w:sz w:val="16"/>
                <w:szCs w:val="16"/>
              </w:rPr>
            </w:pPr>
            <w:r w:rsidRPr="003A36BA">
              <w:rPr>
                <w:rFonts w:ascii="Arial" w:hAnsi="Arial" w:cs="Arial"/>
                <w:bCs/>
                <w:sz w:val="16"/>
                <w:szCs w:val="16"/>
              </w:rPr>
              <w:t>10,000</w:t>
            </w:r>
          </w:p>
        </w:tc>
      </w:tr>
      <w:tr w:rsidR="00934A7D" w:rsidRPr="00934A7D" w14:paraId="779F3EBB" w14:textId="77777777" w:rsidTr="00934A7D">
        <w:trPr>
          <w:gridAfter w:val="1"/>
          <w:wAfter w:w="70" w:type="dxa"/>
          <w:trHeight w:val="204"/>
        </w:trPr>
        <w:tc>
          <w:tcPr>
            <w:tcW w:w="3356" w:type="dxa"/>
            <w:tcBorders>
              <w:top w:val="nil"/>
              <w:bottom w:val="nil"/>
              <w:right w:val="nil"/>
            </w:tcBorders>
            <w:shd w:val="clear" w:color="auto" w:fill="auto"/>
            <w:noWrap/>
            <w:hideMark/>
          </w:tcPr>
          <w:p w14:paraId="0DB24F69" w14:textId="77777777" w:rsidR="00934A7D" w:rsidRPr="00934A7D" w:rsidRDefault="00934A7D" w:rsidP="00934A7D">
            <w:pPr>
              <w:spacing w:before="0" w:after="0" w:line="240" w:lineRule="auto"/>
              <w:rPr>
                <w:rFonts w:ascii="Arial" w:hAnsi="Arial" w:cs="Arial"/>
                <w:b/>
                <w:bCs/>
                <w:sz w:val="16"/>
                <w:szCs w:val="16"/>
              </w:rPr>
            </w:pPr>
            <w:r w:rsidRPr="00934A7D">
              <w:rPr>
                <w:rFonts w:ascii="Arial" w:hAnsi="Arial" w:cs="Arial"/>
                <w:b/>
                <w:bCs/>
                <w:sz w:val="16"/>
                <w:szCs w:val="16"/>
              </w:rPr>
              <w:t>Total gains</w:t>
            </w:r>
          </w:p>
        </w:tc>
        <w:tc>
          <w:tcPr>
            <w:tcW w:w="928" w:type="dxa"/>
            <w:tcBorders>
              <w:top w:val="single" w:sz="4" w:space="0" w:color="auto"/>
              <w:left w:val="nil"/>
              <w:bottom w:val="single" w:sz="4" w:space="0" w:color="auto"/>
              <w:right w:val="nil"/>
            </w:tcBorders>
            <w:shd w:val="clear" w:color="auto" w:fill="auto"/>
            <w:noWrap/>
            <w:vAlign w:val="bottom"/>
            <w:hideMark/>
          </w:tcPr>
          <w:p w14:paraId="0C9D1C08" w14:textId="2C1D4FE0" w:rsidR="00934A7D" w:rsidRPr="00934A7D" w:rsidRDefault="00934A7D" w:rsidP="00934A7D">
            <w:pPr>
              <w:spacing w:before="0" w:after="0" w:line="240" w:lineRule="auto"/>
              <w:jc w:val="right"/>
              <w:rPr>
                <w:rFonts w:ascii="Arial" w:hAnsi="Arial" w:cs="Arial"/>
                <w:b/>
                <w:bCs/>
                <w:sz w:val="16"/>
                <w:szCs w:val="16"/>
              </w:rPr>
            </w:pPr>
            <w:r>
              <w:rPr>
                <w:rFonts w:ascii="Arial" w:hAnsi="Arial" w:cs="Arial"/>
                <w:b/>
                <w:bCs/>
                <w:sz w:val="16"/>
                <w:szCs w:val="16"/>
              </w:rPr>
              <w:t>10,000</w:t>
            </w:r>
          </w:p>
        </w:tc>
        <w:tc>
          <w:tcPr>
            <w:tcW w:w="896" w:type="dxa"/>
            <w:tcBorders>
              <w:top w:val="single" w:sz="4" w:space="0" w:color="auto"/>
              <w:left w:val="nil"/>
              <w:bottom w:val="single" w:sz="4" w:space="0" w:color="auto"/>
              <w:right w:val="nil"/>
            </w:tcBorders>
            <w:shd w:val="clear" w:color="000000" w:fill="E6E6E6"/>
            <w:noWrap/>
            <w:vAlign w:val="bottom"/>
            <w:hideMark/>
          </w:tcPr>
          <w:p w14:paraId="02490AD1" w14:textId="1116B01C" w:rsidR="00934A7D" w:rsidRPr="00934A7D" w:rsidRDefault="00934A7D" w:rsidP="00934A7D">
            <w:pPr>
              <w:spacing w:before="0" w:after="0" w:line="240" w:lineRule="auto"/>
              <w:jc w:val="right"/>
              <w:rPr>
                <w:rFonts w:ascii="Arial" w:hAnsi="Arial" w:cs="Arial"/>
                <w:b/>
                <w:bCs/>
                <w:sz w:val="16"/>
                <w:szCs w:val="16"/>
              </w:rPr>
            </w:pPr>
            <w:r>
              <w:rPr>
                <w:rFonts w:ascii="Arial" w:hAnsi="Arial" w:cs="Arial"/>
                <w:b/>
                <w:bCs/>
                <w:sz w:val="16"/>
                <w:szCs w:val="16"/>
              </w:rPr>
              <w:t>10,000</w:t>
            </w:r>
          </w:p>
        </w:tc>
        <w:tc>
          <w:tcPr>
            <w:tcW w:w="845" w:type="dxa"/>
            <w:gridSpan w:val="2"/>
            <w:tcBorders>
              <w:top w:val="single" w:sz="4" w:space="0" w:color="auto"/>
              <w:left w:val="nil"/>
              <w:bottom w:val="single" w:sz="4" w:space="0" w:color="auto"/>
              <w:right w:val="nil"/>
            </w:tcBorders>
            <w:shd w:val="clear" w:color="auto" w:fill="auto"/>
            <w:noWrap/>
            <w:vAlign w:val="bottom"/>
            <w:hideMark/>
          </w:tcPr>
          <w:p w14:paraId="4730B856" w14:textId="702BEEC3" w:rsidR="00934A7D" w:rsidRPr="00934A7D" w:rsidRDefault="00934A7D" w:rsidP="00934A7D">
            <w:pPr>
              <w:spacing w:before="0" w:after="0" w:line="240" w:lineRule="auto"/>
              <w:jc w:val="right"/>
              <w:rPr>
                <w:rFonts w:ascii="Arial" w:hAnsi="Arial" w:cs="Arial"/>
                <w:b/>
                <w:bCs/>
                <w:sz w:val="16"/>
                <w:szCs w:val="16"/>
              </w:rPr>
            </w:pPr>
            <w:r>
              <w:rPr>
                <w:rFonts w:ascii="Arial" w:hAnsi="Arial" w:cs="Arial"/>
                <w:b/>
                <w:bCs/>
                <w:sz w:val="16"/>
                <w:szCs w:val="16"/>
              </w:rPr>
              <w:t>10,000</w:t>
            </w:r>
          </w:p>
        </w:tc>
        <w:tc>
          <w:tcPr>
            <w:tcW w:w="845" w:type="dxa"/>
            <w:gridSpan w:val="2"/>
            <w:tcBorders>
              <w:top w:val="single" w:sz="4" w:space="0" w:color="auto"/>
              <w:left w:val="nil"/>
              <w:bottom w:val="single" w:sz="4" w:space="0" w:color="auto"/>
              <w:right w:val="nil"/>
            </w:tcBorders>
            <w:shd w:val="clear" w:color="auto" w:fill="auto"/>
            <w:noWrap/>
            <w:vAlign w:val="bottom"/>
            <w:hideMark/>
          </w:tcPr>
          <w:p w14:paraId="331C8EDE" w14:textId="508AD0B1" w:rsidR="00934A7D" w:rsidRPr="00934A7D" w:rsidRDefault="00934A7D" w:rsidP="00934A7D">
            <w:pPr>
              <w:spacing w:before="0" w:after="0" w:line="240" w:lineRule="auto"/>
              <w:jc w:val="right"/>
              <w:rPr>
                <w:rFonts w:ascii="Arial" w:hAnsi="Arial" w:cs="Arial"/>
                <w:b/>
                <w:bCs/>
                <w:sz w:val="16"/>
                <w:szCs w:val="16"/>
              </w:rPr>
            </w:pPr>
            <w:r>
              <w:rPr>
                <w:rFonts w:ascii="Arial" w:hAnsi="Arial" w:cs="Arial"/>
                <w:b/>
                <w:bCs/>
                <w:sz w:val="16"/>
                <w:szCs w:val="16"/>
              </w:rPr>
              <w:t>10,000</w:t>
            </w:r>
          </w:p>
        </w:tc>
        <w:tc>
          <w:tcPr>
            <w:tcW w:w="845" w:type="dxa"/>
            <w:gridSpan w:val="2"/>
            <w:tcBorders>
              <w:top w:val="single" w:sz="4" w:space="0" w:color="auto"/>
              <w:left w:val="nil"/>
              <w:bottom w:val="single" w:sz="4" w:space="0" w:color="auto"/>
            </w:tcBorders>
            <w:shd w:val="clear" w:color="auto" w:fill="auto"/>
            <w:noWrap/>
            <w:vAlign w:val="bottom"/>
            <w:hideMark/>
          </w:tcPr>
          <w:p w14:paraId="69A19A09" w14:textId="39D13F61" w:rsidR="00934A7D" w:rsidRPr="00934A7D" w:rsidRDefault="00934A7D" w:rsidP="00934A7D">
            <w:pPr>
              <w:spacing w:before="0" w:after="0" w:line="240" w:lineRule="auto"/>
              <w:jc w:val="right"/>
              <w:rPr>
                <w:rFonts w:ascii="Arial" w:hAnsi="Arial" w:cs="Arial"/>
                <w:b/>
                <w:bCs/>
                <w:sz w:val="16"/>
                <w:szCs w:val="16"/>
              </w:rPr>
            </w:pPr>
            <w:r>
              <w:rPr>
                <w:rFonts w:ascii="Arial" w:hAnsi="Arial" w:cs="Arial"/>
                <w:b/>
                <w:bCs/>
                <w:sz w:val="16"/>
                <w:szCs w:val="16"/>
              </w:rPr>
              <w:t>10,000</w:t>
            </w:r>
          </w:p>
        </w:tc>
      </w:tr>
      <w:tr w:rsidR="00934A7D" w:rsidRPr="00934A7D" w14:paraId="1762E068" w14:textId="77777777" w:rsidTr="00934A7D">
        <w:trPr>
          <w:trHeight w:val="204"/>
        </w:trPr>
        <w:tc>
          <w:tcPr>
            <w:tcW w:w="3356" w:type="dxa"/>
            <w:tcBorders>
              <w:top w:val="nil"/>
              <w:bottom w:val="nil"/>
              <w:right w:val="nil"/>
            </w:tcBorders>
            <w:shd w:val="clear" w:color="auto" w:fill="auto"/>
            <w:noWrap/>
            <w:hideMark/>
          </w:tcPr>
          <w:p w14:paraId="3336889E" w14:textId="77777777" w:rsidR="00934A7D" w:rsidRPr="00934A7D" w:rsidRDefault="00934A7D" w:rsidP="00934A7D">
            <w:pPr>
              <w:spacing w:before="0" w:after="0" w:line="240" w:lineRule="auto"/>
              <w:rPr>
                <w:rFonts w:ascii="Arial" w:hAnsi="Arial" w:cs="Arial"/>
                <w:b/>
                <w:bCs/>
                <w:sz w:val="16"/>
                <w:szCs w:val="16"/>
              </w:rPr>
            </w:pPr>
            <w:r w:rsidRPr="00934A7D">
              <w:rPr>
                <w:rFonts w:ascii="Arial" w:hAnsi="Arial" w:cs="Arial"/>
                <w:b/>
                <w:bCs/>
                <w:sz w:val="16"/>
                <w:szCs w:val="16"/>
              </w:rPr>
              <w:t>Total own-source income</w:t>
            </w:r>
          </w:p>
        </w:tc>
        <w:tc>
          <w:tcPr>
            <w:tcW w:w="928" w:type="dxa"/>
            <w:tcBorders>
              <w:top w:val="nil"/>
              <w:left w:val="nil"/>
              <w:bottom w:val="single" w:sz="4" w:space="0" w:color="auto"/>
              <w:right w:val="nil"/>
            </w:tcBorders>
            <w:shd w:val="clear" w:color="auto" w:fill="auto"/>
            <w:noWrap/>
            <w:vAlign w:val="bottom"/>
            <w:hideMark/>
          </w:tcPr>
          <w:p w14:paraId="4E23D277" w14:textId="270A48F3"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12,279</w:t>
            </w:r>
          </w:p>
        </w:tc>
        <w:tc>
          <w:tcPr>
            <w:tcW w:w="966" w:type="dxa"/>
            <w:gridSpan w:val="2"/>
            <w:tcBorders>
              <w:top w:val="nil"/>
              <w:left w:val="nil"/>
              <w:bottom w:val="single" w:sz="4" w:space="0" w:color="auto"/>
              <w:right w:val="nil"/>
            </w:tcBorders>
            <w:shd w:val="clear" w:color="000000" w:fill="E6E6E6"/>
            <w:noWrap/>
            <w:vAlign w:val="bottom"/>
            <w:hideMark/>
          </w:tcPr>
          <w:p w14:paraId="4F4DFA7E" w14:textId="4188F53C"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12,283</w:t>
            </w:r>
          </w:p>
        </w:tc>
        <w:tc>
          <w:tcPr>
            <w:tcW w:w="845" w:type="dxa"/>
            <w:gridSpan w:val="2"/>
            <w:tcBorders>
              <w:top w:val="nil"/>
              <w:left w:val="nil"/>
              <w:bottom w:val="single" w:sz="4" w:space="0" w:color="auto"/>
              <w:right w:val="nil"/>
            </w:tcBorders>
            <w:shd w:val="clear" w:color="auto" w:fill="auto"/>
            <w:noWrap/>
            <w:vAlign w:val="bottom"/>
            <w:hideMark/>
          </w:tcPr>
          <w:p w14:paraId="7D8F96C0" w14:textId="0D78CA9B"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11,935</w:t>
            </w:r>
          </w:p>
        </w:tc>
        <w:tc>
          <w:tcPr>
            <w:tcW w:w="845" w:type="dxa"/>
            <w:gridSpan w:val="2"/>
            <w:tcBorders>
              <w:top w:val="nil"/>
              <w:left w:val="nil"/>
              <w:bottom w:val="single" w:sz="4" w:space="0" w:color="auto"/>
              <w:right w:val="nil"/>
            </w:tcBorders>
            <w:shd w:val="clear" w:color="auto" w:fill="auto"/>
            <w:noWrap/>
            <w:vAlign w:val="bottom"/>
            <w:hideMark/>
          </w:tcPr>
          <w:p w14:paraId="089741EF" w14:textId="421F920C"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12,283</w:t>
            </w:r>
          </w:p>
        </w:tc>
        <w:tc>
          <w:tcPr>
            <w:tcW w:w="845" w:type="dxa"/>
            <w:gridSpan w:val="2"/>
            <w:tcBorders>
              <w:top w:val="nil"/>
              <w:left w:val="nil"/>
              <w:bottom w:val="single" w:sz="4" w:space="0" w:color="auto"/>
            </w:tcBorders>
            <w:shd w:val="clear" w:color="auto" w:fill="auto"/>
            <w:noWrap/>
            <w:vAlign w:val="bottom"/>
            <w:hideMark/>
          </w:tcPr>
          <w:p w14:paraId="2DC91CCE" w14:textId="431FEBE4"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11,994</w:t>
            </w:r>
          </w:p>
        </w:tc>
      </w:tr>
      <w:tr w:rsidR="00934A7D" w:rsidRPr="00934A7D" w14:paraId="1EA0D1FC" w14:textId="77777777" w:rsidTr="00934A7D">
        <w:trPr>
          <w:trHeight w:val="204"/>
        </w:trPr>
        <w:tc>
          <w:tcPr>
            <w:tcW w:w="3356" w:type="dxa"/>
            <w:tcBorders>
              <w:top w:val="nil"/>
              <w:bottom w:val="nil"/>
              <w:right w:val="nil"/>
            </w:tcBorders>
            <w:shd w:val="clear" w:color="auto" w:fill="auto"/>
            <w:hideMark/>
          </w:tcPr>
          <w:p w14:paraId="4747B9E4" w14:textId="77777777" w:rsidR="00934A7D" w:rsidRPr="00934A7D" w:rsidRDefault="00934A7D" w:rsidP="00934A7D">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25B33DF1" w14:textId="0DBDBBAE" w:rsidR="00934A7D" w:rsidRPr="00934A7D" w:rsidRDefault="00934A7D" w:rsidP="00934A7D">
            <w:pPr>
              <w:spacing w:before="0" w:after="0" w:line="240" w:lineRule="auto"/>
              <w:jc w:val="right"/>
              <w:rPr>
                <w:rFonts w:ascii="Arial" w:hAnsi="Arial" w:cs="Arial"/>
                <w:b/>
                <w:bCs/>
                <w:sz w:val="16"/>
                <w:szCs w:val="16"/>
              </w:rPr>
            </w:pPr>
            <w:r w:rsidRPr="009D5167">
              <w:rPr>
                <w:rFonts w:ascii="Arial" w:hAnsi="Arial" w:cs="Arial"/>
                <w:b/>
                <w:bCs/>
                <w:sz w:val="16"/>
                <w:szCs w:val="16"/>
              </w:rPr>
              <w:t>(95,806)</w:t>
            </w:r>
          </w:p>
        </w:tc>
        <w:tc>
          <w:tcPr>
            <w:tcW w:w="966" w:type="dxa"/>
            <w:gridSpan w:val="2"/>
            <w:tcBorders>
              <w:top w:val="nil"/>
              <w:left w:val="nil"/>
              <w:bottom w:val="single" w:sz="4" w:space="0" w:color="auto"/>
              <w:right w:val="nil"/>
            </w:tcBorders>
            <w:shd w:val="clear" w:color="000000" w:fill="E6E6E6"/>
            <w:noWrap/>
            <w:vAlign w:val="bottom"/>
            <w:hideMark/>
          </w:tcPr>
          <w:p w14:paraId="685BFF6B" w14:textId="19C50857" w:rsidR="00934A7D" w:rsidRPr="00934A7D" w:rsidRDefault="00934A7D" w:rsidP="00934A7D">
            <w:pPr>
              <w:spacing w:before="0" w:after="0" w:line="240" w:lineRule="auto"/>
              <w:jc w:val="right"/>
              <w:rPr>
                <w:rFonts w:ascii="Arial" w:hAnsi="Arial" w:cs="Arial"/>
                <w:b/>
                <w:bCs/>
                <w:sz w:val="16"/>
                <w:szCs w:val="16"/>
              </w:rPr>
            </w:pPr>
            <w:r w:rsidRPr="009D5167">
              <w:rPr>
                <w:rFonts w:ascii="Arial" w:hAnsi="Arial" w:cs="Arial"/>
                <w:b/>
                <w:bCs/>
                <w:sz w:val="16"/>
                <w:szCs w:val="16"/>
              </w:rPr>
              <w:t>(100,040)</w:t>
            </w:r>
          </w:p>
        </w:tc>
        <w:tc>
          <w:tcPr>
            <w:tcW w:w="845" w:type="dxa"/>
            <w:gridSpan w:val="2"/>
            <w:tcBorders>
              <w:top w:val="nil"/>
              <w:left w:val="nil"/>
              <w:bottom w:val="single" w:sz="4" w:space="0" w:color="auto"/>
              <w:right w:val="nil"/>
            </w:tcBorders>
            <w:shd w:val="clear" w:color="auto" w:fill="auto"/>
            <w:noWrap/>
            <w:vAlign w:val="bottom"/>
            <w:hideMark/>
          </w:tcPr>
          <w:p w14:paraId="2C62A6E8" w14:textId="7046A5F8" w:rsidR="00934A7D" w:rsidRPr="00934A7D" w:rsidRDefault="00934A7D" w:rsidP="00934A7D">
            <w:pPr>
              <w:spacing w:before="0" w:after="0" w:line="240" w:lineRule="auto"/>
              <w:jc w:val="right"/>
              <w:rPr>
                <w:rFonts w:ascii="Arial" w:hAnsi="Arial" w:cs="Arial"/>
                <w:b/>
                <w:bCs/>
                <w:sz w:val="16"/>
                <w:szCs w:val="16"/>
              </w:rPr>
            </w:pPr>
            <w:r w:rsidRPr="009D5167">
              <w:rPr>
                <w:rFonts w:ascii="Arial" w:hAnsi="Arial" w:cs="Arial"/>
                <w:b/>
                <w:bCs/>
                <w:sz w:val="16"/>
                <w:szCs w:val="16"/>
              </w:rPr>
              <w:t>(90,880)</w:t>
            </w:r>
          </w:p>
        </w:tc>
        <w:tc>
          <w:tcPr>
            <w:tcW w:w="845" w:type="dxa"/>
            <w:gridSpan w:val="2"/>
            <w:tcBorders>
              <w:top w:val="nil"/>
              <w:left w:val="nil"/>
              <w:bottom w:val="single" w:sz="4" w:space="0" w:color="auto"/>
              <w:right w:val="nil"/>
            </w:tcBorders>
            <w:shd w:val="clear" w:color="auto" w:fill="auto"/>
            <w:noWrap/>
            <w:vAlign w:val="bottom"/>
            <w:hideMark/>
          </w:tcPr>
          <w:p w14:paraId="5FA9CF7F" w14:textId="592680BC" w:rsidR="00934A7D" w:rsidRPr="00934A7D" w:rsidRDefault="00934A7D" w:rsidP="00934A7D">
            <w:pPr>
              <w:spacing w:before="0" w:after="0" w:line="240" w:lineRule="auto"/>
              <w:jc w:val="right"/>
              <w:rPr>
                <w:rFonts w:ascii="Arial" w:hAnsi="Arial" w:cs="Arial"/>
                <w:b/>
                <w:bCs/>
                <w:sz w:val="16"/>
                <w:szCs w:val="16"/>
              </w:rPr>
            </w:pPr>
            <w:r w:rsidRPr="009D5167">
              <w:rPr>
                <w:rFonts w:ascii="Arial" w:hAnsi="Arial" w:cs="Arial"/>
                <w:b/>
                <w:bCs/>
                <w:sz w:val="16"/>
                <w:szCs w:val="16"/>
              </w:rPr>
              <w:t>(94,171)</w:t>
            </w:r>
          </w:p>
        </w:tc>
        <w:tc>
          <w:tcPr>
            <w:tcW w:w="845" w:type="dxa"/>
            <w:gridSpan w:val="2"/>
            <w:tcBorders>
              <w:top w:val="nil"/>
              <w:left w:val="nil"/>
              <w:bottom w:val="single" w:sz="4" w:space="0" w:color="auto"/>
            </w:tcBorders>
            <w:shd w:val="clear" w:color="auto" w:fill="auto"/>
            <w:noWrap/>
            <w:vAlign w:val="bottom"/>
            <w:hideMark/>
          </w:tcPr>
          <w:p w14:paraId="108A2457" w14:textId="7C8653A6" w:rsidR="00934A7D" w:rsidRPr="00934A7D" w:rsidRDefault="00934A7D" w:rsidP="00934A7D">
            <w:pPr>
              <w:spacing w:before="0" w:after="0" w:line="240" w:lineRule="auto"/>
              <w:jc w:val="right"/>
              <w:rPr>
                <w:rFonts w:ascii="Arial" w:hAnsi="Arial" w:cs="Arial"/>
                <w:b/>
                <w:bCs/>
                <w:sz w:val="16"/>
                <w:szCs w:val="16"/>
              </w:rPr>
            </w:pPr>
            <w:r w:rsidRPr="009D5167">
              <w:rPr>
                <w:rFonts w:ascii="Arial" w:hAnsi="Arial" w:cs="Arial"/>
                <w:b/>
                <w:bCs/>
                <w:sz w:val="16"/>
                <w:szCs w:val="16"/>
              </w:rPr>
              <w:t>(95,201)</w:t>
            </w:r>
          </w:p>
        </w:tc>
      </w:tr>
      <w:tr w:rsidR="00934A7D" w:rsidRPr="00934A7D" w14:paraId="69E2EA34" w14:textId="77777777" w:rsidTr="00934A7D">
        <w:trPr>
          <w:trHeight w:val="204"/>
        </w:trPr>
        <w:tc>
          <w:tcPr>
            <w:tcW w:w="3356" w:type="dxa"/>
            <w:tcBorders>
              <w:top w:val="nil"/>
              <w:bottom w:val="nil"/>
              <w:right w:val="nil"/>
            </w:tcBorders>
            <w:shd w:val="clear" w:color="auto" w:fill="auto"/>
            <w:noWrap/>
            <w:hideMark/>
          </w:tcPr>
          <w:p w14:paraId="1AA462C0" w14:textId="77777777"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color w:val="000000"/>
                <w:sz w:val="16"/>
                <w:szCs w:val="16"/>
              </w:rPr>
              <w:t>Revenue</w:t>
            </w:r>
            <w:r w:rsidRPr="00934A7D">
              <w:rPr>
                <w:rFonts w:ascii="Arial" w:hAnsi="Arial" w:cs="Arial"/>
                <w:sz w:val="16"/>
                <w:szCs w:val="16"/>
              </w:rPr>
              <w:t xml:space="preserve"> from Government</w:t>
            </w:r>
          </w:p>
        </w:tc>
        <w:tc>
          <w:tcPr>
            <w:tcW w:w="928" w:type="dxa"/>
            <w:tcBorders>
              <w:top w:val="nil"/>
              <w:left w:val="nil"/>
              <w:bottom w:val="single" w:sz="4" w:space="0" w:color="auto"/>
              <w:right w:val="nil"/>
            </w:tcBorders>
            <w:shd w:val="clear" w:color="auto" w:fill="auto"/>
            <w:noWrap/>
            <w:vAlign w:val="bottom"/>
            <w:hideMark/>
          </w:tcPr>
          <w:p w14:paraId="2F6D2E0D" w14:textId="754B331C"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87,080</w:t>
            </w:r>
          </w:p>
        </w:tc>
        <w:tc>
          <w:tcPr>
            <w:tcW w:w="966" w:type="dxa"/>
            <w:gridSpan w:val="2"/>
            <w:tcBorders>
              <w:top w:val="nil"/>
              <w:left w:val="nil"/>
              <w:bottom w:val="single" w:sz="4" w:space="0" w:color="auto"/>
              <w:right w:val="nil"/>
            </w:tcBorders>
            <w:shd w:val="clear" w:color="000000" w:fill="E6E6E6"/>
            <w:noWrap/>
            <w:vAlign w:val="bottom"/>
            <w:hideMark/>
          </w:tcPr>
          <w:p w14:paraId="0A8C7B72" w14:textId="278C88CB" w:rsidR="00934A7D" w:rsidRPr="00934A7D" w:rsidRDefault="00934A7D" w:rsidP="00934A7D">
            <w:pPr>
              <w:spacing w:before="0" w:after="0" w:line="240" w:lineRule="auto"/>
              <w:jc w:val="right"/>
              <w:rPr>
                <w:rFonts w:ascii="Arial" w:hAnsi="Arial" w:cs="Arial"/>
                <w:bCs/>
                <w:sz w:val="16"/>
                <w:szCs w:val="16"/>
              </w:rPr>
            </w:pPr>
            <w:r w:rsidRPr="003E3D3D">
              <w:rPr>
                <w:rFonts w:ascii="Arial" w:hAnsi="Arial" w:cs="Arial"/>
                <w:bCs/>
                <w:sz w:val="16"/>
                <w:szCs w:val="16"/>
              </w:rPr>
              <w:t>91,331</w:t>
            </w:r>
          </w:p>
        </w:tc>
        <w:tc>
          <w:tcPr>
            <w:tcW w:w="845" w:type="dxa"/>
            <w:gridSpan w:val="2"/>
            <w:tcBorders>
              <w:top w:val="nil"/>
              <w:left w:val="nil"/>
              <w:bottom w:val="single" w:sz="4" w:space="0" w:color="auto"/>
              <w:right w:val="nil"/>
            </w:tcBorders>
            <w:shd w:val="clear" w:color="auto" w:fill="auto"/>
            <w:noWrap/>
            <w:vAlign w:val="bottom"/>
            <w:hideMark/>
          </w:tcPr>
          <w:p w14:paraId="4A688C45" w14:textId="298ADFAD" w:rsidR="00934A7D" w:rsidRPr="00934A7D" w:rsidRDefault="00934A7D" w:rsidP="00934A7D">
            <w:pPr>
              <w:spacing w:before="0" w:after="0" w:line="240" w:lineRule="auto"/>
              <w:jc w:val="right"/>
              <w:rPr>
                <w:rFonts w:ascii="Arial" w:hAnsi="Arial" w:cs="Arial"/>
                <w:bCs/>
                <w:sz w:val="16"/>
                <w:szCs w:val="16"/>
              </w:rPr>
            </w:pPr>
            <w:r w:rsidRPr="003E3D3D">
              <w:rPr>
                <w:rFonts w:ascii="Arial" w:hAnsi="Arial" w:cs="Arial"/>
                <w:bCs/>
                <w:sz w:val="16"/>
                <w:szCs w:val="16"/>
              </w:rPr>
              <w:t>82,979</w:t>
            </w:r>
          </w:p>
        </w:tc>
        <w:tc>
          <w:tcPr>
            <w:tcW w:w="845" w:type="dxa"/>
            <w:gridSpan w:val="2"/>
            <w:tcBorders>
              <w:top w:val="nil"/>
              <w:left w:val="nil"/>
              <w:bottom w:val="single" w:sz="4" w:space="0" w:color="auto"/>
              <w:right w:val="nil"/>
            </w:tcBorders>
            <w:shd w:val="clear" w:color="auto" w:fill="auto"/>
            <w:noWrap/>
            <w:vAlign w:val="bottom"/>
            <w:hideMark/>
          </w:tcPr>
          <w:p w14:paraId="27DA1453" w14:textId="3F5B95F7" w:rsidR="00934A7D" w:rsidRPr="00934A7D" w:rsidRDefault="00934A7D" w:rsidP="00934A7D">
            <w:pPr>
              <w:spacing w:before="0" w:after="0" w:line="240" w:lineRule="auto"/>
              <w:jc w:val="right"/>
              <w:rPr>
                <w:rFonts w:ascii="Arial" w:hAnsi="Arial" w:cs="Arial"/>
                <w:bCs/>
                <w:sz w:val="16"/>
                <w:szCs w:val="16"/>
              </w:rPr>
            </w:pPr>
            <w:r w:rsidRPr="003E3D3D">
              <w:rPr>
                <w:rFonts w:ascii="Arial" w:hAnsi="Arial" w:cs="Arial"/>
                <w:bCs/>
                <w:sz w:val="16"/>
                <w:szCs w:val="16"/>
              </w:rPr>
              <w:t>85,916</w:t>
            </w:r>
          </w:p>
        </w:tc>
        <w:tc>
          <w:tcPr>
            <w:tcW w:w="845" w:type="dxa"/>
            <w:gridSpan w:val="2"/>
            <w:tcBorders>
              <w:top w:val="nil"/>
              <w:left w:val="nil"/>
              <w:bottom w:val="single" w:sz="4" w:space="0" w:color="auto"/>
            </w:tcBorders>
            <w:shd w:val="clear" w:color="auto" w:fill="auto"/>
            <w:noWrap/>
            <w:vAlign w:val="bottom"/>
            <w:hideMark/>
          </w:tcPr>
          <w:p w14:paraId="744A8526" w14:textId="66CF3D0D" w:rsidR="00934A7D" w:rsidRPr="00934A7D" w:rsidRDefault="00934A7D" w:rsidP="00934A7D">
            <w:pPr>
              <w:spacing w:before="0" w:after="0" w:line="240" w:lineRule="auto"/>
              <w:jc w:val="right"/>
              <w:rPr>
                <w:rFonts w:ascii="Arial" w:hAnsi="Arial" w:cs="Arial"/>
                <w:bCs/>
                <w:sz w:val="16"/>
                <w:szCs w:val="16"/>
              </w:rPr>
            </w:pPr>
            <w:r w:rsidRPr="003E3D3D">
              <w:rPr>
                <w:rFonts w:ascii="Arial" w:hAnsi="Arial" w:cs="Arial"/>
                <w:bCs/>
                <w:sz w:val="16"/>
                <w:szCs w:val="16"/>
              </w:rPr>
              <w:t>86,985</w:t>
            </w:r>
          </w:p>
        </w:tc>
      </w:tr>
      <w:tr w:rsidR="00934A7D" w:rsidRPr="00934A7D" w14:paraId="5D387505" w14:textId="77777777" w:rsidTr="00934A7D">
        <w:trPr>
          <w:trHeight w:val="204"/>
        </w:trPr>
        <w:tc>
          <w:tcPr>
            <w:tcW w:w="3356" w:type="dxa"/>
            <w:tcBorders>
              <w:top w:val="nil"/>
              <w:bottom w:val="nil"/>
              <w:right w:val="nil"/>
            </w:tcBorders>
            <w:shd w:val="clear" w:color="auto" w:fill="auto"/>
            <w:hideMark/>
          </w:tcPr>
          <w:p w14:paraId="413FC035" w14:textId="77777777" w:rsidR="00934A7D" w:rsidRPr="00934A7D" w:rsidRDefault="00934A7D" w:rsidP="00934A7D">
            <w:pPr>
              <w:spacing w:before="0" w:after="0" w:line="240" w:lineRule="auto"/>
              <w:rPr>
                <w:rFonts w:ascii="Arial" w:hAnsi="Arial" w:cs="Arial"/>
                <w:b/>
                <w:bCs/>
                <w:sz w:val="16"/>
                <w:szCs w:val="16"/>
              </w:rPr>
            </w:pPr>
            <w:r w:rsidRPr="00934A7D">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45BD79A2" w14:textId="5E8A3B79"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(8,726)</w:t>
            </w:r>
          </w:p>
        </w:tc>
        <w:tc>
          <w:tcPr>
            <w:tcW w:w="966" w:type="dxa"/>
            <w:gridSpan w:val="2"/>
            <w:tcBorders>
              <w:top w:val="nil"/>
              <w:left w:val="nil"/>
              <w:bottom w:val="single" w:sz="4" w:space="0" w:color="auto"/>
              <w:right w:val="nil"/>
            </w:tcBorders>
            <w:shd w:val="clear" w:color="000000" w:fill="E6E6E6"/>
            <w:noWrap/>
            <w:vAlign w:val="bottom"/>
            <w:hideMark/>
          </w:tcPr>
          <w:p w14:paraId="10F02787" w14:textId="5E3B6975"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(8,709)</w:t>
            </w:r>
          </w:p>
        </w:tc>
        <w:tc>
          <w:tcPr>
            <w:tcW w:w="845" w:type="dxa"/>
            <w:gridSpan w:val="2"/>
            <w:tcBorders>
              <w:top w:val="nil"/>
              <w:left w:val="nil"/>
              <w:bottom w:val="single" w:sz="4" w:space="0" w:color="auto"/>
              <w:right w:val="nil"/>
            </w:tcBorders>
            <w:shd w:val="clear" w:color="auto" w:fill="auto"/>
            <w:noWrap/>
            <w:vAlign w:val="bottom"/>
            <w:hideMark/>
          </w:tcPr>
          <w:p w14:paraId="68291A31" w14:textId="2A862DDD"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(7,901)</w:t>
            </w:r>
          </w:p>
        </w:tc>
        <w:tc>
          <w:tcPr>
            <w:tcW w:w="845" w:type="dxa"/>
            <w:gridSpan w:val="2"/>
            <w:tcBorders>
              <w:top w:val="nil"/>
              <w:left w:val="nil"/>
              <w:bottom w:val="single" w:sz="4" w:space="0" w:color="auto"/>
              <w:right w:val="nil"/>
            </w:tcBorders>
            <w:shd w:val="clear" w:color="auto" w:fill="auto"/>
            <w:noWrap/>
            <w:vAlign w:val="bottom"/>
            <w:hideMark/>
          </w:tcPr>
          <w:p w14:paraId="0BDEB3D4" w14:textId="4FD43094"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(8,255)</w:t>
            </w:r>
          </w:p>
        </w:tc>
        <w:tc>
          <w:tcPr>
            <w:tcW w:w="845" w:type="dxa"/>
            <w:gridSpan w:val="2"/>
            <w:tcBorders>
              <w:top w:val="nil"/>
              <w:left w:val="nil"/>
              <w:bottom w:val="single" w:sz="4" w:space="0" w:color="auto"/>
            </w:tcBorders>
            <w:shd w:val="clear" w:color="auto" w:fill="auto"/>
            <w:noWrap/>
            <w:vAlign w:val="bottom"/>
            <w:hideMark/>
          </w:tcPr>
          <w:p w14:paraId="79A58050" w14:textId="4DBAD4F2"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(8,216)</w:t>
            </w:r>
          </w:p>
        </w:tc>
      </w:tr>
      <w:tr w:rsidR="00934A7D" w:rsidRPr="00934A7D" w14:paraId="2E92E299" w14:textId="77777777" w:rsidTr="00934A7D">
        <w:trPr>
          <w:trHeight w:val="204"/>
        </w:trPr>
        <w:tc>
          <w:tcPr>
            <w:tcW w:w="3356" w:type="dxa"/>
            <w:tcBorders>
              <w:top w:val="nil"/>
              <w:bottom w:val="nil"/>
              <w:right w:val="nil"/>
            </w:tcBorders>
            <w:shd w:val="clear" w:color="auto" w:fill="auto"/>
            <w:noWrap/>
            <w:hideMark/>
          </w:tcPr>
          <w:p w14:paraId="59EE39AD" w14:textId="77777777" w:rsidR="00934A7D" w:rsidRPr="00934A7D" w:rsidRDefault="00934A7D" w:rsidP="00934A7D">
            <w:pPr>
              <w:spacing w:before="0" w:after="0" w:line="240" w:lineRule="auto"/>
              <w:rPr>
                <w:rFonts w:ascii="Arial" w:hAnsi="Arial" w:cs="Arial"/>
                <w:b/>
                <w:bCs/>
                <w:sz w:val="16"/>
                <w:szCs w:val="16"/>
              </w:rPr>
            </w:pPr>
            <w:r w:rsidRPr="00934A7D">
              <w:rPr>
                <w:rFonts w:ascii="Arial" w:hAnsi="Arial" w:cs="Arial"/>
                <w:b/>
                <w:bCs/>
                <w:sz w:val="16"/>
                <w:szCs w:val="16"/>
              </w:rPr>
              <w:t>Total comprehensive income/(loss)</w:t>
            </w:r>
          </w:p>
        </w:tc>
        <w:tc>
          <w:tcPr>
            <w:tcW w:w="928" w:type="dxa"/>
            <w:tcBorders>
              <w:top w:val="single" w:sz="4" w:space="0" w:color="auto"/>
              <w:left w:val="nil"/>
              <w:bottom w:val="single" w:sz="4" w:space="0" w:color="auto"/>
              <w:right w:val="nil"/>
            </w:tcBorders>
            <w:shd w:val="clear" w:color="auto" w:fill="auto"/>
            <w:noWrap/>
            <w:vAlign w:val="bottom"/>
            <w:hideMark/>
          </w:tcPr>
          <w:p w14:paraId="23277B2A" w14:textId="6BE7D3BA"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(8,726)</w:t>
            </w:r>
          </w:p>
        </w:tc>
        <w:tc>
          <w:tcPr>
            <w:tcW w:w="966" w:type="dxa"/>
            <w:gridSpan w:val="2"/>
            <w:tcBorders>
              <w:top w:val="single" w:sz="4" w:space="0" w:color="auto"/>
              <w:left w:val="nil"/>
              <w:bottom w:val="single" w:sz="4" w:space="0" w:color="auto"/>
              <w:right w:val="nil"/>
            </w:tcBorders>
            <w:shd w:val="clear" w:color="000000" w:fill="E6E6E6"/>
            <w:noWrap/>
            <w:vAlign w:val="bottom"/>
            <w:hideMark/>
          </w:tcPr>
          <w:p w14:paraId="3CACC184" w14:textId="544E49AE"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(8,709)</w:t>
            </w:r>
          </w:p>
        </w:tc>
        <w:tc>
          <w:tcPr>
            <w:tcW w:w="845" w:type="dxa"/>
            <w:gridSpan w:val="2"/>
            <w:tcBorders>
              <w:top w:val="single" w:sz="4" w:space="0" w:color="auto"/>
              <w:left w:val="nil"/>
              <w:bottom w:val="single" w:sz="4" w:space="0" w:color="auto"/>
              <w:right w:val="nil"/>
            </w:tcBorders>
            <w:shd w:val="clear" w:color="auto" w:fill="auto"/>
            <w:noWrap/>
            <w:vAlign w:val="bottom"/>
            <w:hideMark/>
          </w:tcPr>
          <w:p w14:paraId="4A88B4D4" w14:textId="34444851"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(7,901)</w:t>
            </w:r>
          </w:p>
        </w:tc>
        <w:tc>
          <w:tcPr>
            <w:tcW w:w="845" w:type="dxa"/>
            <w:gridSpan w:val="2"/>
            <w:tcBorders>
              <w:top w:val="single" w:sz="4" w:space="0" w:color="auto"/>
              <w:left w:val="nil"/>
              <w:bottom w:val="single" w:sz="4" w:space="0" w:color="auto"/>
              <w:right w:val="nil"/>
            </w:tcBorders>
            <w:shd w:val="clear" w:color="auto" w:fill="auto"/>
            <w:noWrap/>
            <w:vAlign w:val="bottom"/>
            <w:hideMark/>
          </w:tcPr>
          <w:p w14:paraId="798DF49D" w14:textId="53245762"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(8,255)</w:t>
            </w:r>
          </w:p>
        </w:tc>
        <w:tc>
          <w:tcPr>
            <w:tcW w:w="845" w:type="dxa"/>
            <w:gridSpan w:val="2"/>
            <w:tcBorders>
              <w:top w:val="single" w:sz="4" w:space="0" w:color="auto"/>
              <w:left w:val="nil"/>
              <w:bottom w:val="single" w:sz="4" w:space="0" w:color="auto"/>
            </w:tcBorders>
            <w:shd w:val="clear" w:color="auto" w:fill="auto"/>
            <w:noWrap/>
            <w:vAlign w:val="bottom"/>
            <w:hideMark/>
          </w:tcPr>
          <w:p w14:paraId="55EE35CD" w14:textId="110C5FA5"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(8,216)</w:t>
            </w:r>
          </w:p>
        </w:tc>
      </w:tr>
      <w:tr w:rsidR="00934A7D" w:rsidRPr="00934A7D" w14:paraId="31F56953" w14:textId="77777777" w:rsidTr="00934A7D">
        <w:trPr>
          <w:trHeight w:val="204"/>
        </w:trPr>
        <w:tc>
          <w:tcPr>
            <w:tcW w:w="3356" w:type="dxa"/>
            <w:tcBorders>
              <w:top w:val="nil"/>
              <w:bottom w:val="single" w:sz="4" w:space="0" w:color="auto"/>
              <w:right w:val="nil"/>
            </w:tcBorders>
            <w:shd w:val="clear" w:color="auto" w:fill="auto"/>
            <w:hideMark/>
          </w:tcPr>
          <w:p w14:paraId="540BDB5A" w14:textId="77777777" w:rsidR="00934A7D" w:rsidRPr="00934A7D" w:rsidRDefault="00934A7D" w:rsidP="00934A7D">
            <w:pPr>
              <w:spacing w:before="0" w:after="0" w:line="240" w:lineRule="auto"/>
              <w:rPr>
                <w:rFonts w:ascii="Arial" w:hAnsi="Arial" w:cs="Arial"/>
                <w:b/>
                <w:bCs/>
                <w:sz w:val="16"/>
                <w:szCs w:val="16"/>
              </w:rPr>
            </w:pPr>
            <w:r w:rsidRPr="00934A7D">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65EAE861" w14:textId="6E7D4ADB"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(8,726)</w:t>
            </w:r>
          </w:p>
        </w:tc>
        <w:tc>
          <w:tcPr>
            <w:tcW w:w="966" w:type="dxa"/>
            <w:gridSpan w:val="2"/>
            <w:tcBorders>
              <w:top w:val="nil"/>
              <w:left w:val="nil"/>
              <w:bottom w:val="single" w:sz="4" w:space="0" w:color="auto"/>
              <w:right w:val="nil"/>
            </w:tcBorders>
            <w:shd w:val="clear" w:color="000000" w:fill="E6E6E6"/>
            <w:noWrap/>
            <w:vAlign w:val="bottom"/>
            <w:hideMark/>
          </w:tcPr>
          <w:p w14:paraId="7FE1C586" w14:textId="3BF04785"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(8,709)</w:t>
            </w:r>
          </w:p>
        </w:tc>
        <w:tc>
          <w:tcPr>
            <w:tcW w:w="845" w:type="dxa"/>
            <w:gridSpan w:val="2"/>
            <w:tcBorders>
              <w:top w:val="nil"/>
              <w:left w:val="nil"/>
              <w:bottom w:val="single" w:sz="4" w:space="0" w:color="auto"/>
              <w:right w:val="nil"/>
            </w:tcBorders>
            <w:shd w:val="clear" w:color="auto" w:fill="auto"/>
            <w:noWrap/>
            <w:vAlign w:val="bottom"/>
            <w:hideMark/>
          </w:tcPr>
          <w:p w14:paraId="1363A24A" w14:textId="3DE6F7EC"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(7,901)</w:t>
            </w:r>
          </w:p>
        </w:tc>
        <w:tc>
          <w:tcPr>
            <w:tcW w:w="845" w:type="dxa"/>
            <w:gridSpan w:val="2"/>
            <w:tcBorders>
              <w:top w:val="nil"/>
              <w:left w:val="nil"/>
              <w:bottom w:val="single" w:sz="4" w:space="0" w:color="auto"/>
              <w:right w:val="nil"/>
            </w:tcBorders>
            <w:shd w:val="clear" w:color="auto" w:fill="auto"/>
            <w:noWrap/>
            <w:vAlign w:val="bottom"/>
            <w:hideMark/>
          </w:tcPr>
          <w:p w14:paraId="7055A70E" w14:textId="0C781816"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(8,255)</w:t>
            </w:r>
          </w:p>
        </w:tc>
        <w:tc>
          <w:tcPr>
            <w:tcW w:w="845" w:type="dxa"/>
            <w:gridSpan w:val="2"/>
            <w:tcBorders>
              <w:top w:val="nil"/>
              <w:left w:val="nil"/>
              <w:bottom w:val="single" w:sz="4" w:space="0" w:color="auto"/>
            </w:tcBorders>
            <w:shd w:val="clear" w:color="auto" w:fill="auto"/>
            <w:noWrap/>
            <w:vAlign w:val="bottom"/>
            <w:hideMark/>
          </w:tcPr>
          <w:p w14:paraId="20F6AA71" w14:textId="2AF971B5"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(8,216)</w:t>
            </w:r>
          </w:p>
        </w:tc>
      </w:tr>
      <w:tr w:rsidR="00CB51A9" w:rsidRPr="00934A7D" w14:paraId="700B9EDF" w14:textId="77777777" w:rsidTr="00934A7D">
        <w:trPr>
          <w:gridAfter w:val="1"/>
          <w:wAfter w:w="70" w:type="dxa"/>
          <w:trHeight w:val="204"/>
        </w:trPr>
        <w:tc>
          <w:tcPr>
            <w:tcW w:w="7715" w:type="dxa"/>
            <w:gridSpan w:val="9"/>
            <w:tcBorders>
              <w:top w:val="nil"/>
              <w:bottom w:val="single" w:sz="4" w:space="0" w:color="auto"/>
            </w:tcBorders>
            <w:shd w:val="clear" w:color="auto" w:fill="auto"/>
            <w:noWrap/>
            <w:vAlign w:val="center"/>
            <w:hideMark/>
          </w:tcPr>
          <w:p w14:paraId="2ED65870" w14:textId="77777777" w:rsidR="00CB51A9" w:rsidRPr="00934A7D" w:rsidRDefault="00CB51A9" w:rsidP="00861DA0">
            <w:pPr>
              <w:spacing w:before="0" w:after="0" w:line="240" w:lineRule="auto"/>
              <w:rPr>
                <w:rFonts w:ascii="Arial" w:hAnsi="Arial" w:cs="Arial"/>
                <w:sz w:val="16"/>
                <w:szCs w:val="16"/>
              </w:rPr>
            </w:pPr>
            <w:r w:rsidRPr="00934A7D">
              <w:rPr>
                <w:rFonts w:ascii="Arial" w:hAnsi="Arial" w:cs="Arial"/>
                <w:b/>
                <w:bCs/>
                <w:color w:val="000000"/>
                <w:sz w:val="16"/>
                <w:szCs w:val="16"/>
              </w:rPr>
              <w:t>Note: Impact of net cash appropriation arrangements</w:t>
            </w:r>
          </w:p>
        </w:tc>
      </w:tr>
      <w:tr w:rsidR="00934A7D" w:rsidRPr="00934A7D" w14:paraId="03A0C807" w14:textId="77777777" w:rsidTr="00934A7D">
        <w:trPr>
          <w:gridAfter w:val="1"/>
          <w:wAfter w:w="70" w:type="dxa"/>
          <w:trHeight w:val="204"/>
        </w:trPr>
        <w:tc>
          <w:tcPr>
            <w:tcW w:w="3356" w:type="dxa"/>
            <w:tcBorders>
              <w:top w:val="nil"/>
              <w:bottom w:val="nil"/>
              <w:right w:val="nil"/>
            </w:tcBorders>
            <w:shd w:val="clear" w:color="auto" w:fill="auto"/>
            <w:hideMark/>
          </w:tcPr>
          <w:p w14:paraId="08DAB738" w14:textId="77777777" w:rsidR="00934A7D" w:rsidRPr="00934A7D" w:rsidRDefault="00934A7D" w:rsidP="00934A7D">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Total comprehensive income/(loss) - as per statement of Comprehensive Income</w:t>
            </w:r>
          </w:p>
        </w:tc>
        <w:tc>
          <w:tcPr>
            <w:tcW w:w="928" w:type="dxa"/>
            <w:tcBorders>
              <w:top w:val="nil"/>
              <w:left w:val="nil"/>
              <w:bottom w:val="nil"/>
              <w:right w:val="nil"/>
            </w:tcBorders>
            <w:shd w:val="clear" w:color="auto" w:fill="auto"/>
            <w:noWrap/>
            <w:vAlign w:val="bottom"/>
            <w:hideMark/>
          </w:tcPr>
          <w:p w14:paraId="49B38987" w14:textId="097E41E1" w:rsidR="00934A7D" w:rsidRPr="00934A7D" w:rsidRDefault="00934A7D" w:rsidP="00934A7D">
            <w:pPr>
              <w:spacing w:before="0" w:after="0" w:line="240" w:lineRule="auto"/>
              <w:jc w:val="right"/>
              <w:rPr>
                <w:rFonts w:ascii="Arial" w:hAnsi="Arial" w:cs="Arial"/>
                <w:b/>
                <w:bCs/>
                <w:color w:val="000000"/>
                <w:sz w:val="16"/>
                <w:szCs w:val="16"/>
              </w:rPr>
            </w:pPr>
            <w:r w:rsidRPr="0091311F">
              <w:rPr>
                <w:rFonts w:ascii="Arial" w:hAnsi="Arial" w:cs="Arial"/>
                <w:b/>
                <w:bCs/>
                <w:color w:val="000000"/>
                <w:sz w:val="16"/>
                <w:szCs w:val="16"/>
              </w:rPr>
              <w:t>(8,726)</w:t>
            </w:r>
          </w:p>
        </w:tc>
        <w:tc>
          <w:tcPr>
            <w:tcW w:w="896" w:type="dxa"/>
            <w:tcBorders>
              <w:top w:val="nil"/>
              <w:left w:val="nil"/>
              <w:bottom w:val="nil"/>
              <w:right w:val="nil"/>
            </w:tcBorders>
            <w:shd w:val="clear" w:color="000000" w:fill="E6E6E6"/>
            <w:noWrap/>
            <w:vAlign w:val="bottom"/>
            <w:hideMark/>
          </w:tcPr>
          <w:p w14:paraId="07AFE400" w14:textId="0A9E18E0" w:rsidR="00934A7D" w:rsidRPr="00934A7D" w:rsidRDefault="00934A7D" w:rsidP="00934A7D">
            <w:pPr>
              <w:spacing w:before="0" w:after="0" w:line="240" w:lineRule="auto"/>
              <w:jc w:val="right"/>
              <w:rPr>
                <w:rFonts w:ascii="Arial" w:hAnsi="Arial" w:cs="Arial"/>
                <w:b/>
                <w:bCs/>
                <w:color w:val="000000"/>
                <w:sz w:val="16"/>
                <w:szCs w:val="16"/>
              </w:rPr>
            </w:pPr>
            <w:r w:rsidRPr="0091311F">
              <w:rPr>
                <w:rFonts w:ascii="Arial" w:hAnsi="Arial" w:cs="Arial"/>
                <w:b/>
                <w:bCs/>
                <w:color w:val="000000"/>
                <w:sz w:val="16"/>
                <w:szCs w:val="16"/>
              </w:rPr>
              <w:t>(8,709)</w:t>
            </w:r>
          </w:p>
        </w:tc>
        <w:tc>
          <w:tcPr>
            <w:tcW w:w="845" w:type="dxa"/>
            <w:gridSpan w:val="2"/>
            <w:tcBorders>
              <w:top w:val="nil"/>
              <w:left w:val="nil"/>
              <w:bottom w:val="nil"/>
              <w:right w:val="nil"/>
            </w:tcBorders>
            <w:shd w:val="clear" w:color="auto" w:fill="auto"/>
            <w:noWrap/>
            <w:vAlign w:val="bottom"/>
            <w:hideMark/>
          </w:tcPr>
          <w:p w14:paraId="01CA9352" w14:textId="5159ECEF" w:rsidR="00934A7D" w:rsidRPr="00934A7D" w:rsidRDefault="00934A7D" w:rsidP="00934A7D">
            <w:pPr>
              <w:spacing w:before="0" w:after="0" w:line="240" w:lineRule="auto"/>
              <w:jc w:val="right"/>
              <w:rPr>
                <w:rFonts w:ascii="Arial" w:hAnsi="Arial" w:cs="Arial"/>
                <w:b/>
                <w:bCs/>
                <w:color w:val="000000"/>
                <w:sz w:val="16"/>
                <w:szCs w:val="16"/>
              </w:rPr>
            </w:pPr>
            <w:r w:rsidRPr="0091311F">
              <w:rPr>
                <w:rFonts w:ascii="Arial" w:hAnsi="Arial" w:cs="Arial"/>
                <w:b/>
                <w:bCs/>
                <w:color w:val="000000"/>
                <w:sz w:val="16"/>
                <w:szCs w:val="16"/>
              </w:rPr>
              <w:t>(7,901)</w:t>
            </w:r>
          </w:p>
        </w:tc>
        <w:tc>
          <w:tcPr>
            <w:tcW w:w="845" w:type="dxa"/>
            <w:gridSpan w:val="2"/>
            <w:tcBorders>
              <w:top w:val="nil"/>
              <w:left w:val="nil"/>
              <w:bottom w:val="nil"/>
              <w:right w:val="nil"/>
            </w:tcBorders>
            <w:shd w:val="clear" w:color="auto" w:fill="auto"/>
            <w:noWrap/>
            <w:vAlign w:val="bottom"/>
            <w:hideMark/>
          </w:tcPr>
          <w:p w14:paraId="5382508F" w14:textId="0AAFE767" w:rsidR="00934A7D" w:rsidRPr="00934A7D" w:rsidRDefault="00934A7D" w:rsidP="00934A7D">
            <w:pPr>
              <w:spacing w:before="0" w:after="0" w:line="240" w:lineRule="auto"/>
              <w:jc w:val="right"/>
              <w:rPr>
                <w:rFonts w:ascii="Arial" w:hAnsi="Arial" w:cs="Arial"/>
                <w:b/>
                <w:bCs/>
                <w:color w:val="000000"/>
                <w:sz w:val="16"/>
                <w:szCs w:val="16"/>
              </w:rPr>
            </w:pPr>
            <w:r w:rsidRPr="0091311F">
              <w:rPr>
                <w:rFonts w:ascii="Arial" w:hAnsi="Arial" w:cs="Arial"/>
                <w:b/>
                <w:bCs/>
                <w:color w:val="000000"/>
                <w:sz w:val="16"/>
                <w:szCs w:val="16"/>
              </w:rPr>
              <w:t>(8,255)</w:t>
            </w:r>
          </w:p>
        </w:tc>
        <w:tc>
          <w:tcPr>
            <w:tcW w:w="845" w:type="dxa"/>
            <w:gridSpan w:val="2"/>
            <w:tcBorders>
              <w:top w:val="nil"/>
              <w:left w:val="nil"/>
              <w:bottom w:val="nil"/>
            </w:tcBorders>
            <w:shd w:val="clear" w:color="auto" w:fill="auto"/>
            <w:noWrap/>
            <w:vAlign w:val="bottom"/>
            <w:hideMark/>
          </w:tcPr>
          <w:p w14:paraId="49595864" w14:textId="39BF4E04" w:rsidR="00934A7D" w:rsidRPr="00934A7D" w:rsidRDefault="00934A7D" w:rsidP="00934A7D">
            <w:pPr>
              <w:spacing w:before="0" w:after="0" w:line="240" w:lineRule="auto"/>
              <w:jc w:val="right"/>
              <w:rPr>
                <w:rFonts w:ascii="Arial" w:hAnsi="Arial" w:cs="Arial"/>
                <w:b/>
                <w:bCs/>
                <w:color w:val="000000"/>
                <w:sz w:val="16"/>
                <w:szCs w:val="16"/>
              </w:rPr>
            </w:pPr>
            <w:r w:rsidRPr="0091311F">
              <w:rPr>
                <w:rFonts w:ascii="Arial" w:hAnsi="Arial" w:cs="Arial"/>
                <w:b/>
                <w:bCs/>
                <w:color w:val="000000"/>
                <w:sz w:val="16"/>
                <w:szCs w:val="16"/>
              </w:rPr>
              <w:t>(8,216)</w:t>
            </w:r>
          </w:p>
        </w:tc>
      </w:tr>
      <w:tr w:rsidR="00934A7D" w:rsidRPr="00934A7D" w14:paraId="21816222" w14:textId="77777777" w:rsidTr="00934A7D">
        <w:trPr>
          <w:gridAfter w:val="1"/>
          <w:wAfter w:w="70" w:type="dxa"/>
          <w:trHeight w:val="204"/>
        </w:trPr>
        <w:tc>
          <w:tcPr>
            <w:tcW w:w="3356" w:type="dxa"/>
            <w:tcBorders>
              <w:top w:val="nil"/>
              <w:bottom w:val="nil"/>
              <w:right w:val="nil"/>
            </w:tcBorders>
            <w:shd w:val="clear" w:color="auto" w:fill="auto"/>
            <w:hideMark/>
          </w:tcPr>
          <w:p w14:paraId="4A2663E6" w14:textId="1FAB0944"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plus: depreciation/amortisation of assets funded through appropriations (</w:t>
            </w:r>
            <w:r w:rsidR="003352C5">
              <w:rPr>
                <w:rFonts w:ascii="Arial" w:hAnsi="Arial" w:cs="Arial"/>
                <w:color w:val="000000"/>
                <w:sz w:val="16"/>
                <w:szCs w:val="16"/>
              </w:rPr>
              <w:t>Departmental</w:t>
            </w:r>
            <w:r w:rsidRPr="00934A7D">
              <w:rPr>
                <w:rFonts w:ascii="Arial" w:hAnsi="Arial" w:cs="Arial"/>
                <w:color w:val="000000"/>
                <w:sz w:val="16"/>
                <w:szCs w:val="16"/>
              </w:rPr>
              <w:t xml:space="preserve"> capital budget funding and/or equity </w:t>
            </w:r>
            <w:proofErr w:type="gramStart"/>
            <w:r w:rsidRPr="00934A7D">
              <w:rPr>
                <w:rFonts w:ascii="Arial" w:hAnsi="Arial" w:cs="Arial"/>
                <w:color w:val="000000"/>
                <w:sz w:val="16"/>
                <w:szCs w:val="16"/>
              </w:rPr>
              <w:t>injections)</w:t>
            </w:r>
            <w:r w:rsidRPr="00934A7D">
              <w:rPr>
                <w:rFonts w:ascii="Arial" w:hAnsi="Arial" w:cs="Arial"/>
                <w:color w:val="000000"/>
                <w:sz w:val="16"/>
                <w:szCs w:val="16"/>
                <w:vertAlign w:val="superscript"/>
              </w:rPr>
              <w:t>(</w:t>
            </w:r>
            <w:proofErr w:type="gramEnd"/>
            <w:r w:rsidRPr="00934A7D">
              <w:rPr>
                <w:rFonts w:ascii="Arial" w:hAnsi="Arial" w:cs="Arial"/>
                <w:color w:val="000000"/>
                <w:sz w:val="16"/>
                <w:szCs w:val="16"/>
                <w:vertAlign w:val="superscript"/>
              </w:rPr>
              <w:t>a)</w:t>
            </w:r>
          </w:p>
        </w:tc>
        <w:tc>
          <w:tcPr>
            <w:tcW w:w="928" w:type="dxa"/>
            <w:tcBorders>
              <w:top w:val="nil"/>
              <w:left w:val="nil"/>
              <w:bottom w:val="nil"/>
              <w:right w:val="nil"/>
            </w:tcBorders>
            <w:shd w:val="clear" w:color="auto" w:fill="auto"/>
            <w:noWrap/>
            <w:vAlign w:val="bottom"/>
            <w:hideMark/>
          </w:tcPr>
          <w:p w14:paraId="3DD3409A" w14:textId="335729B6"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11,245</w:t>
            </w:r>
          </w:p>
        </w:tc>
        <w:tc>
          <w:tcPr>
            <w:tcW w:w="896" w:type="dxa"/>
            <w:tcBorders>
              <w:top w:val="nil"/>
              <w:left w:val="nil"/>
              <w:bottom w:val="nil"/>
              <w:right w:val="nil"/>
            </w:tcBorders>
            <w:shd w:val="clear" w:color="000000" w:fill="E6E6E6"/>
            <w:noWrap/>
            <w:vAlign w:val="bottom"/>
            <w:hideMark/>
          </w:tcPr>
          <w:p w14:paraId="6C6229D0" w14:textId="2C4405FD" w:rsidR="00934A7D" w:rsidRPr="00934A7D" w:rsidRDefault="00934A7D" w:rsidP="00934A7D">
            <w:pPr>
              <w:spacing w:before="0" w:after="0" w:line="240" w:lineRule="auto"/>
              <w:jc w:val="right"/>
              <w:rPr>
                <w:rFonts w:ascii="Arial" w:hAnsi="Arial" w:cs="Arial"/>
                <w:bCs/>
                <w:sz w:val="16"/>
                <w:szCs w:val="16"/>
              </w:rPr>
            </w:pPr>
            <w:r w:rsidRPr="003E3D3D">
              <w:rPr>
                <w:rFonts w:ascii="Arial" w:hAnsi="Arial" w:cs="Arial"/>
                <w:bCs/>
                <w:sz w:val="16"/>
                <w:szCs w:val="16"/>
              </w:rPr>
              <w:t>11,245</w:t>
            </w:r>
          </w:p>
        </w:tc>
        <w:tc>
          <w:tcPr>
            <w:tcW w:w="845" w:type="dxa"/>
            <w:gridSpan w:val="2"/>
            <w:tcBorders>
              <w:top w:val="nil"/>
              <w:left w:val="nil"/>
              <w:bottom w:val="nil"/>
              <w:right w:val="nil"/>
            </w:tcBorders>
            <w:shd w:val="clear" w:color="auto" w:fill="auto"/>
            <w:noWrap/>
            <w:vAlign w:val="bottom"/>
            <w:hideMark/>
          </w:tcPr>
          <w:p w14:paraId="0CEAF08D" w14:textId="380D2DC9"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11,245</w:t>
            </w:r>
          </w:p>
        </w:tc>
        <w:tc>
          <w:tcPr>
            <w:tcW w:w="845" w:type="dxa"/>
            <w:gridSpan w:val="2"/>
            <w:tcBorders>
              <w:top w:val="nil"/>
              <w:left w:val="nil"/>
              <w:bottom w:val="nil"/>
              <w:right w:val="nil"/>
            </w:tcBorders>
            <w:shd w:val="clear" w:color="auto" w:fill="auto"/>
            <w:noWrap/>
            <w:vAlign w:val="bottom"/>
            <w:hideMark/>
          </w:tcPr>
          <w:p w14:paraId="2C1AF890" w14:textId="2B8FA68F"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11,245</w:t>
            </w:r>
          </w:p>
        </w:tc>
        <w:tc>
          <w:tcPr>
            <w:tcW w:w="845" w:type="dxa"/>
            <w:gridSpan w:val="2"/>
            <w:tcBorders>
              <w:top w:val="nil"/>
              <w:left w:val="nil"/>
              <w:bottom w:val="nil"/>
            </w:tcBorders>
            <w:shd w:val="clear" w:color="auto" w:fill="auto"/>
            <w:noWrap/>
            <w:vAlign w:val="bottom"/>
            <w:hideMark/>
          </w:tcPr>
          <w:p w14:paraId="21BE6DA7" w14:textId="269D4DC9"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11,245</w:t>
            </w:r>
          </w:p>
        </w:tc>
      </w:tr>
      <w:tr w:rsidR="00934A7D" w:rsidRPr="00934A7D" w14:paraId="2C945A6F" w14:textId="77777777" w:rsidTr="00934A7D">
        <w:trPr>
          <w:gridAfter w:val="1"/>
          <w:wAfter w:w="70" w:type="dxa"/>
          <w:trHeight w:val="204"/>
        </w:trPr>
        <w:tc>
          <w:tcPr>
            <w:tcW w:w="3356" w:type="dxa"/>
            <w:tcBorders>
              <w:top w:val="nil"/>
              <w:bottom w:val="nil"/>
              <w:right w:val="nil"/>
            </w:tcBorders>
            <w:shd w:val="clear" w:color="auto" w:fill="auto"/>
            <w:hideMark/>
          </w:tcPr>
          <w:p w14:paraId="7B9E6A3F"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plus: depreciation/amortisation expenses for ROU assets</w:t>
            </w:r>
            <w:r w:rsidRPr="00934A7D">
              <w:rPr>
                <w:rFonts w:ascii="Arial" w:hAnsi="Arial" w:cs="Arial"/>
                <w:color w:val="000000"/>
                <w:sz w:val="16"/>
                <w:szCs w:val="16"/>
                <w:vertAlign w:val="superscript"/>
              </w:rPr>
              <w:t>(b)</w:t>
            </w:r>
          </w:p>
        </w:tc>
        <w:tc>
          <w:tcPr>
            <w:tcW w:w="928" w:type="dxa"/>
            <w:tcBorders>
              <w:top w:val="nil"/>
              <w:left w:val="nil"/>
              <w:bottom w:val="nil"/>
              <w:right w:val="nil"/>
            </w:tcBorders>
            <w:shd w:val="clear" w:color="auto" w:fill="auto"/>
            <w:noWrap/>
            <w:vAlign w:val="bottom"/>
            <w:hideMark/>
          </w:tcPr>
          <w:p w14:paraId="075EE010" w14:textId="3B68567B"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21,541</w:t>
            </w:r>
          </w:p>
        </w:tc>
        <w:tc>
          <w:tcPr>
            <w:tcW w:w="896" w:type="dxa"/>
            <w:tcBorders>
              <w:top w:val="nil"/>
              <w:left w:val="nil"/>
              <w:bottom w:val="nil"/>
              <w:right w:val="nil"/>
            </w:tcBorders>
            <w:shd w:val="clear" w:color="000000" w:fill="E6E6E6"/>
            <w:noWrap/>
            <w:vAlign w:val="bottom"/>
            <w:hideMark/>
          </w:tcPr>
          <w:p w14:paraId="5DC66BF3" w14:textId="70E810BA" w:rsidR="00934A7D" w:rsidRPr="00934A7D" w:rsidRDefault="00934A7D" w:rsidP="00934A7D">
            <w:pPr>
              <w:spacing w:before="0" w:after="0" w:line="240" w:lineRule="auto"/>
              <w:jc w:val="right"/>
              <w:rPr>
                <w:rFonts w:ascii="Arial" w:hAnsi="Arial" w:cs="Arial"/>
                <w:bCs/>
                <w:sz w:val="16"/>
                <w:szCs w:val="16"/>
              </w:rPr>
            </w:pPr>
            <w:r w:rsidRPr="003E3D3D">
              <w:rPr>
                <w:rFonts w:ascii="Arial" w:hAnsi="Arial" w:cs="Arial"/>
                <w:bCs/>
                <w:sz w:val="16"/>
                <w:szCs w:val="16"/>
              </w:rPr>
              <w:t>21,541</w:t>
            </w:r>
          </w:p>
        </w:tc>
        <w:tc>
          <w:tcPr>
            <w:tcW w:w="845" w:type="dxa"/>
            <w:gridSpan w:val="2"/>
            <w:tcBorders>
              <w:top w:val="nil"/>
              <w:left w:val="nil"/>
              <w:bottom w:val="nil"/>
              <w:right w:val="nil"/>
            </w:tcBorders>
            <w:shd w:val="clear" w:color="auto" w:fill="auto"/>
            <w:noWrap/>
            <w:vAlign w:val="bottom"/>
            <w:hideMark/>
          </w:tcPr>
          <w:p w14:paraId="20283494" w14:textId="740551F8"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21,171</w:t>
            </w:r>
          </w:p>
        </w:tc>
        <w:tc>
          <w:tcPr>
            <w:tcW w:w="845" w:type="dxa"/>
            <w:gridSpan w:val="2"/>
            <w:tcBorders>
              <w:top w:val="nil"/>
              <w:left w:val="nil"/>
              <w:bottom w:val="nil"/>
              <w:right w:val="nil"/>
            </w:tcBorders>
            <w:shd w:val="clear" w:color="auto" w:fill="auto"/>
            <w:noWrap/>
            <w:vAlign w:val="bottom"/>
            <w:hideMark/>
          </w:tcPr>
          <w:p w14:paraId="4175C970" w14:textId="5E2EA254"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21,541</w:t>
            </w:r>
          </w:p>
        </w:tc>
        <w:tc>
          <w:tcPr>
            <w:tcW w:w="845" w:type="dxa"/>
            <w:gridSpan w:val="2"/>
            <w:tcBorders>
              <w:top w:val="nil"/>
              <w:left w:val="nil"/>
              <w:bottom w:val="nil"/>
            </w:tcBorders>
            <w:shd w:val="clear" w:color="auto" w:fill="auto"/>
            <w:noWrap/>
            <w:vAlign w:val="bottom"/>
            <w:hideMark/>
          </w:tcPr>
          <w:p w14:paraId="5EBDA5F4" w14:textId="7B68519C"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21,541</w:t>
            </w:r>
          </w:p>
        </w:tc>
      </w:tr>
      <w:tr w:rsidR="00934A7D" w:rsidRPr="00934A7D" w14:paraId="2693CEFB" w14:textId="77777777" w:rsidTr="00934A7D">
        <w:trPr>
          <w:gridAfter w:val="1"/>
          <w:wAfter w:w="70" w:type="dxa"/>
          <w:trHeight w:val="204"/>
        </w:trPr>
        <w:tc>
          <w:tcPr>
            <w:tcW w:w="3356" w:type="dxa"/>
            <w:tcBorders>
              <w:top w:val="nil"/>
              <w:bottom w:val="nil"/>
              <w:right w:val="nil"/>
            </w:tcBorders>
            <w:shd w:val="clear" w:color="auto" w:fill="auto"/>
            <w:hideMark/>
          </w:tcPr>
          <w:p w14:paraId="525E112A"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less: lease principal repayments</w:t>
            </w:r>
            <w:r w:rsidRPr="00934A7D">
              <w:rPr>
                <w:rFonts w:ascii="Arial" w:hAnsi="Arial" w:cs="Arial"/>
                <w:color w:val="000000"/>
                <w:sz w:val="16"/>
                <w:szCs w:val="16"/>
                <w:vertAlign w:val="superscript"/>
              </w:rPr>
              <w:t>(b)</w:t>
            </w:r>
          </w:p>
        </w:tc>
        <w:tc>
          <w:tcPr>
            <w:tcW w:w="928" w:type="dxa"/>
            <w:tcBorders>
              <w:top w:val="nil"/>
              <w:left w:val="nil"/>
              <w:bottom w:val="nil"/>
              <w:right w:val="nil"/>
            </w:tcBorders>
            <w:shd w:val="clear" w:color="auto" w:fill="auto"/>
            <w:noWrap/>
            <w:vAlign w:val="bottom"/>
            <w:hideMark/>
          </w:tcPr>
          <w:p w14:paraId="7DC564FA" w14:textId="3642B193"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15,505</w:t>
            </w:r>
          </w:p>
        </w:tc>
        <w:tc>
          <w:tcPr>
            <w:tcW w:w="896" w:type="dxa"/>
            <w:tcBorders>
              <w:top w:val="nil"/>
              <w:left w:val="nil"/>
              <w:bottom w:val="nil"/>
              <w:right w:val="nil"/>
            </w:tcBorders>
            <w:shd w:val="clear" w:color="000000" w:fill="E6E6E6"/>
            <w:noWrap/>
            <w:vAlign w:val="bottom"/>
            <w:hideMark/>
          </w:tcPr>
          <w:p w14:paraId="18BFBA2B" w14:textId="061B8146" w:rsidR="00934A7D" w:rsidRPr="00934A7D" w:rsidRDefault="00934A7D" w:rsidP="00934A7D">
            <w:pPr>
              <w:spacing w:before="0" w:after="0" w:line="240" w:lineRule="auto"/>
              <w:jc w:val="right"/>
              <w:rPr>
                <w:rFonts w:ascii="Arial" w:hAnsi="Arial" w:cs="Arial"/>
                <w:bCs/>
                <w:sz w:val="16"/>
                <w:szCs w:val="16"/>
              </w:rPr>
            </w:pPr>
            <w:r w:rsidRPr="003E3D3D">
              <w:rPr>
                <w:rFonts w:ascii="Arial" w:hAnsi="Arial" w:cs="Arial"/>
                <w:bCs/>
                <w:sz w:val="16"/>
                <w:szCs w:val="16"/>
              </w:rPr>
              <w:t>15,505</w:t>
            </w:r>
          </w:p>
        </w:tc>
        <w:tc>
          <w:tcPr>
            <w:tcW w:w="845" w:type="dxa"/>
            <w:gridSpan w:val="2"/>
            <w:tcBorders>
              <w:top w:val="nil"/>
              <w:left w:val="nil"/>
              <w:bottom w:val="nil"/>
              <w:right w:val="nil"/>
            </w:tcBorders>
            <w:shd w:val="clear" w:color="auto" w:fill="auto"/>
            <w:noWrap/>
            <w:vAlign w:val="bottom"/>
            <w:hideMark/>
          </w:tcPr>
          <w:p w14:paraId="0E55B41A" w14:textId="3D158901"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14,531</w:t>
            </w:r>
          </w:p>
        </w:tc>
        <w:tc>
          <w:tcPr>
            <w:tcW w:w="845" w:type="dxa"/>
            <w:gridSpan w:val="2"/>
            <w:tcBorders>
              <w:top w:val="nil"/>
              <w:left w:val="nil"/>
              <w:bottom w:val="nil"/>
              <w:right w:val="nil"/>
            </w:tcBorders>
            <w:shd w:val="clear" w:color="auto" w:fill="auto"/>
            <w:noWrap/>
            <w:vAlign w:val="bottom"/>
            <w:hideMark/>
          </w:tcPr>
          <w:p w14:paraId="08EB10EE" w14:textId="70202A75"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14,531</w:t>
            </w:r>
          </w:p>
        </w:tc>
        <w:tc>
          <w:tcPr>
            <w:tcW w:w="845" w:type="dxa"/>
            <w:gridSpan w:val="2"/>
            <w:tcBorders>
              <w:top w:val="nil"/>
              <w:left w:val="nil"/>
              <w:bottom w:val="nil"/>
            </w:tcBorders>
            <w:shd w:val="clear" w:color="auto" w:fill="auto"/>
            <w:noWrap/>
            <w:vAlign w:val="bottom"/>
            <w:hideMark/>
          </w:tcPr>
          <w:p w14:paraId="3CF538E0" w14:textId="1853FA4D" w:rsidR="00934A7D" w:rsidRPr="00934A7D" w:rsidRDefault="00934A7D" w:rsidP="00934A7D">
            <w:pPr>
              <w:spacing w:before="0" w:after="0" w:line="240" w:lineRule="auto"/>
              <w:jc w:val="right"/>
              <w:rPr>
                <w:rFonts w:ascii="Arial" w:hAnsi="Arial" w:cs="Arial"/>
                <w:sz w:val="16"/>
                <w:szCs w:val="16"/>
              </w:rPr>
            </w:pPr>
            <w:r w:rsidRPr="0091311F">
              <w:rPr>
                <w:rFonts w:ascii="Arial" w:hAnsi="Arial" w:cs="Arial"/>
                <w:sz w:val="16"/>
                <w:szCs w:val="16"/>
              </w:rPr>
              <w:t>14,531</w:t>
            </w:r>
          </w:p>
        </w:tc>
      </w:tr>
      <w:tr w:rsidR="00934A7D" w:rsidRPr="00934A7D" w14:paraId="106A36D9" w14:textId="77777777" w:rsidTr="00934A7D">
        <w:trPr>
          <w:gridAfter w:val="1"/>
          <w:wAfter w:w="70" w:type="dxa"/>
          <w:trHeight w:val="204"/>
        </w:trPr>
        <w:tc>
          <w:tcPr>
            <w:tcW w:w="3356" w:type="dxa"/>
            <w:tcBorders>
              <w:top w:val="nil"/>
              <w:bottom w:val="single" w:sz="4" w:space="0" w:color="auto"/>
              <w:right w:val="nil"/>
            </w:tcBorders>
            <w:shd w:val="clear" w:color="auto" w:fill="auto"/>
            <w:vAlign w:val="center"/>
            <w:hideMark/>
          </w:tcPr>
          <w:p w14:paraId="0F78325A" w14:textId="284688B5" w:rsidR="00934A7D" w:rsidRPr="00934A7D" w:rsidRDefault="00934A7D" w:rsidP="00934A7D">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 xml:space="preserve">Net Cash Operating </w:t>
            </w:r>
            <w:r w:rsidR="00E171E6">
              <w:rPr>
                <w:rFonts w:ascii="Arial" w:hAnsi="Arial" w:cs="Arial"/>
                <w:b/>
                <w:bCs/>
                <w:color w:val="000000"/>
                <w:sz w:val="16"/>
                <w:szCs w:val="16"/>
              </w:rPr>
              <w:t>Surplus/(Deficit)</w:t>
            </w:r>
          </w:p>
        </w:tc>
        <w:tc>
          <w:tcPr>
            <w:tcW w:w="928" w:type="dxa"/>
            <w:tcBorders>
              <w:top w:val="single" w:sz="4" w:space="0" w:color="auto"/>
              <w:left w:val="nil"/>
              <w:bottom w:val="single" w:sz="4" w:space="0" w:color="auto"/>
              <w:right w:val="nil"/>
            </w:tcBorders>
            <w:shd w:val="clear" w:color="auto" w:fill="auto"/>
            <w:vAlign w:val="bottom"/>
            <w:hideMark/>
          </w:tcPr>
          <w:p w14:paraId="11305EE5" w14:textId="2DC30633"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8,555</w:t>
            </w:r>
          </w:p>
        </w:tc>
        <w:tc>
          <w:tcPr>
            <w:tcW w:w="896" w:type="dxa"/>
            <w:tcBorders>
              <w:top w:val="single" w:sz="4" w:space="0" w:color="auto"/>
              <w:left w:val="nil"/>
              <w:bottom w:val="single" w:sz="4" w:space="0" w:color="auto"/>
              <w:right w:val="nil"/>
            </w:tcBorders>
            <w:shd w:val="clear" w:color="000000" w:fill="E6E6E6"/>
            <w:vAlign w:val="bottom"/>
            <w:hideMark/>
          </w:tcPr>
          <w:p w14:paraId="07B53383" w14:textId="5B19FA02"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8,572</w:t>
            </w:r>
          </w:p>
        </w:tc>
        <w:tc>
          <w:tcPr>
            <w:tcW w:w="845" w:type="dxa"/>
            <w:gridSpan w:val="2"/>
            <w:tcBorders>
              <w:top w:val="single" w:sz="4" w:space="0" w:color="auto"/>
              <w:left w:val="nil"/>
              <w:bottom w:val="single" w:sz="4" w:space="0" w:color="auto"/>
              <w:right w:val="nil"/>
            </w:tcBorders>
            <w:shd w:val="clear" w:color="auto" w:fill="auto"/>
            <w:vAlign w:val="bottom"/>
            <w:hideMark/>
          </w:tcPr>
          <w:p w14:paraId="4D85E488" w14:textId="1D81C47B"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9,984</w:t>
            </w:r>
          </w:p>
        </w:tc>
        <w:tc>
          <w:tcPr>
            <w:tcW w:w="845" w:type="dxa"/>
            <w:gridSpan w:val="2"/>
            <w:tcBorders>
              <w:top w:val="single" w:sz="4" w:space="0" w:color="auto"/>
              <w:left w:val="nil"/>
              <w:bottom w:val="single" w:sz="4" w:space="0" w:color="auto"/>
              <w:right w:val="nil"/>
            </w:tcBorders>
            <w:shd w:val="clear" w:color="auto" w:fill="auto"/>
            <w:vAlign w:val="bottom"/>
            <w:hideMark/>
          </w:tcPr>
          <w:p w14:paraId="249D1B3C" w14:textId="49920E3B"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10,000</w:t>
            </w:r>
          </w:p>
        </w:tc>
        <w:tc>
          <w:tcPr>
            <w:tcW w:w="845" w:type="dxa"/>
            <w:gridSpan w:val="2"/>
            <w:tcBorders>
              <w:top w:val="single" w:sz="4" w:space="0" w:color="auto"/>
              <w:left w:val="nil"/>
              <w:bottom w:val="single" w:sz="4" w:space="0" w:color="auto"/>
            </w:tcBorders>
            <w:shd w:val="clear" w:color="auto" w:fill="auto"/>
            <w:vAlign w:val="bottom"/>
            <w:hideMark/>
          </w:tcPr>
          <w:p w14:paraId="3A2AA0DE" w14:textId="32AC4C56" w:rsidR="00934A7D" w:rsidRPr="00934A7D" w:rsidRDefault="00934A7D" w:rsidP="00934A7D">
            <w:pPr>
              <w:spacing w:before="0" w:after="0" w:line="240" w:lineRule="auto"/>
              <w:jc w:val="right"/>
              <w:rPr>
                <w:rFonts w:ascii="Arial" w:hAnsi="Arial" w:cs="Arial"/>
                <w:b/>
                <w:bCs/>
                <w:sz w:val="16"/>
                <w:szCs w:val="16"/>
              </w:rPr>
            </w:pPr>
            <w:r w:rsidRPr="0091311F">
              <w:rPr>
                <w:rFonts w:ascii="Arial" w:hAnsi="Arial" w:cs="Arial"/>
                <w:b/>
                <w:bCs/>
                <w:sz w:val="16"/>
                <w:szCs w:val="16"/>
              </w:rPr>
              <w:t>10,039</w:t>
            </w:r>
          </w:p>
        </w:tc>
      </w:tr>
    </w:tbl>
    <w:p w14:paraId="55C6E046" w14:textId="77777777" w:rsidR="00CB51A9" w:rsidRPr="00934A7D" w:rsidRDefault="00CB51A9" w:rsidP="00CB51A9">
      <w:pPr>
        <w:pStyle w:val="Source"/>
        <w:spacing w:after="0"/>
        <w:rPr>
          <w:rFonts w:cs="Arial"/>
        </w:rPr>
      </w:pPr>
      <w:r w:rsidRPr="00934A7D">
        <w:t>Prepared on Australian Accounting Standards basis.</w:t>
      </w:r>
    </w:p>
    <w:p w14:paraId="4996B52C" w14:textId="46C7486E" w:rsidR="00CB51A9" w:rsidRPr="00A840DB" w:rsidRDefault="00CB51A9" w:rsidP="00CD55A0">
      <w:pPr>
        <w:pStyle w:val="ListParagraph"/>
        <w:numPr>
          <w:ilvl w:val="0"/>
          <w:numId w:val="210"/>
        </w:numPr>
        <w:spacing w:before="0" w:after="0" w:line="240" w:lineRule="auto"/>
        <w:ind w:left="284" w:hanging="284"/>
        <w:rPr>
          <w:rFonts w:ascii="Arial" w:hAnsi="Arial" w:cs="Arial"/>
          <w:color w:val="000000"/>
          <w:sz w:val="16"/>
          <w:szCs w:val="16"/>
        </w:rPr>
      </w:pPr>
      <w:r w:rsidRPr="00A840DB">
        <w:rPr>
          <w:rFonts w:ascii="Arial" w:hAnsi="Arial" w:cs="Arial"/>
          <w:sz w:val="16"/>
          <w:szCs w:val="16"/>
        </w:rPr>
        <w:t xml:space="preserve">From 2010–11, </w:t>
      </w:r>
      <w:r w:rsidR="00934A7D" w:rsidRPr="00A840DB">
        <w:rPr>
          <w:rFonts w:ascii="Arial" w:hAnsi="Arial" w:cs="Arial"/>
          <w:color w:val="000000"/>
          <w:sz w:val="16"/>
          <w:szCs w:val="16"/>
        </w:rPr>
        <w:t>the Government introduced net cash appropriation arrangements that provided non</w:t>
      </w:r>
      <w:r w:rsidR="00934A7D" w:rsidRPr="00A840DB">
        <w:rPr>
          <w:rFonts w:ascii="Arial" w:hAnsi="Arial" w:cs="Arial"/>
          <w:color w:val="000000"/>
          <w:sz w:val="16"/>
          <w:szCs w:val="16"/>
        </w:rPr>
        <w:noBreakHyphen/>
        <w:t xml:space="preserve">corporate Commonwealth entities with a separate </w:t>
      </w:r>
      <w:r w:rsidR="003352C5">
        <w:rPr>
          <w:rFonts w:ascii="Arial" w:hAnsi="Arial" w:cs="Arial"/>
          <w:color w:val="000000"/>
          <w:sz w:val="16"/>
          <w:szCs w:val="16"/>
        </w:rPr>
        <w:t>Departmental</w:t>
      </w:r>
      <w:r w:rsidR="00934A7D" w:rsidRPr="00A840DB">
        <w:rPr>
          <w:rFonts w:ascii="Arial" w:hAnsi="Arial" w:cs="Arial"/>
          <w:color w:val="000000"/>
          <w:sz w:val="16"/>
          <w:szCs w:val="16"/>
        </w:rPr>
        <w:t xml:space="preserve"> Capital Budget (DCB) under Appropriation Bill (No. 1) and Supply Bill (No. 1). This replaced revenue appropriations provided under Appropriation Bill (No. 1) used for the depreciation/</w:t>
      </w:r>
      <w:proofErr w:type="spellStart"/>
      <w:r w:rsidR="00934A7D" w:rsidRPr="00A840DB">
        <w:rPr>
          <w:rFonts w:ascii="Arial" w:hAnsi="Arial" w:cs="Arial"/>
          <w:color w:val="000000"/>
          <w:sz w:val="16"/>
          <w:szCs w:val="16"/>
        </w:rPr>
        <w:t>amortisation</w:t>
      </w:r>
      <w:proofErr w:type="spellEnd"/>
      <w:r w:rsidR="00934A7D" w:rsidRPr="00A840DB">
        <w:rPr>
          <w:rFonts w:ascii="Arial" w:hAnsi="Arial" w:cs="Arial"/>
          <w:color w:val="000000"/>
          <w:sz w:val="16"/>
          <w:szCs w:val="16"/>
        </w:rPr>
        <w:t xml:space="preserve"> expenses. For information regarding DCBs, please refer to Table 3.5 </w:t>
      </w:r>
      <w:r w:rsidR="003352C5">
        <w:rPr>
          <w:rFonts w:ascii="Arial" w:hAnsi="Arial" w:cs="Arial"/>
          <w:color w:val="000000"/>
          <w:sz w:val="16"/>
          <w:szCs w:val="16"/>
        </w:rPr>
        <w:t>Departmental</w:t>
      </w:r>
      <w:r w:rsidR="00934A7D" w:rsidRPr="00A840DB">
        <w:rPr>
          <w:rFonts w:ascii="Arial" w:hAnsi="Arial" w:cs="Arial"/>
          <w:color w:val="000000"/>
          <w:sz w:val="16"/>
          <w:szCs w:val="16"/>
        </w:rPr>
        <w:t xml:space="preserve"> Capital Budget Statement.</w:t>
      </w:r>
    </w:p>
    <w:p w14:paraId="35B1275C" w14:textId="77777777" w:rsidR="00CB51A9" w:rsidRPr="00934A7D" w:rsidRDefault="00CB51A9" w:rsidP="00CD55A0">
      <w:pPr>
        <w:pStyle w:val="ChartandTableFootnoteAlpha"/>
        <w:numPr>
          <w:ilvl w:val="0"/>
          <w:numId w:val="211"/>
        </w:numPr>
      </w:pPr>
      <w:r w:rsidRPr="00934A7D">
        <w:t>Applies leases under AASB 16 Leases.</w:t>
      </w:r>
    </w:p>
    <w:p w14:paraId="683FCE1C" w14:textId="39EE74B2" w:rsidR="00CB51A9" w:rsidRDefault="00CB51A9" w:rsidP="00CB51A9">
      <w:pPr>
        <w:pStyle w:val="TableHeading"/>
      </w:pPr>
      <w:r>
        <w:br w:type="page"/>
      </w:r>
      <w:r w:rsidRPr="00E4582E">
        <w:lastRenderedPageBreak/>
        <w:t>Table</w:t>
      </w:r>
      <w:r>
        <w:t xml:space="preserve"> 3.</w:t>
      </w:r>
      <w:r w:rsidRPr="00E4582E">
        <w:t>2: Budg</w:t>
      </w:r>
      <w:r>
        <w:t xml:space="preserve">eted </w:t>
      </w:r>
      <w:r w:rsidR="003352C5">
        <w:t>Departmental</w:t>
      </w:r>
      <w:r>
        <w:t xml:space="preserve"> balance sheet </w:t>
      </w:r>
      <w:r w:rsidRPr="00E4582E">
        <w:t>(as at 30 June)</w:t>
      </w:r>
      <w:r w:rsidRPr="00BD252D">
        <w:rPr>
          <w:b w:val="0"/>
        </w:rPr>
        <w:t xml:space="preserve"> </w:t>
      </w:r>
    </w:p>
    <w:tbl>
      <w:tblPr>
        <w:tblW w:w="5000" w:type="pct"/>
        <w:tblLook w:val="04A0" w:firstRow="1" w:lastRow="0" w:firstColumn="1" w:lastColumn="0" w:noHBand="0" w:noVBand="1"/>
      </w:tblPr>
      <w:tblGrid>
        <w:gridCol w:w="2574"/>
        <w:gridCol w:w="1018"/>
        <w:gridCol w:w="1042"/>
        <w:gridCol w:w="965"/>
        <w:gridCol w:w="1018"/>
        <w:gridCol w:w="1093"/>
      </w:tblGrid>
      <w:tr w:rsidR="005369A7" w:rsidRPr="00934A7D" w14:paraId="64D4436C" w14:textId="77777777" w:rsidTr="002546F4">
        <w:trPr>
          <w:trHeight w:val="204"/>
        </w:trPr>
        <w:tc>
          <w:tcPr>
            <w:tcW w:w="1669" w:type="pct"/>
            <w:tcBorders>
              <w:top w:val="single" w:sz="4" w:space="0" w:color="auto"/>
              <w:bottom w:val="nil"/>
              <w:right w:val="nil"/>
            </w:tcBorders>
            <w:shd w:val="clear" w:color="auto" w:fill="auto"/>
            <w:noWrap/>
            <w:hideMark/>
          </w:tcPr>
          <w:p w14:paraId="72D2F244" w14:textId="77777777" w:rsidR="005369A7" w:rsidRPr="001E2B5C" w:rsidRDefault="005369A7" w:rsidP="005369A7">
            <w:pPr>
              <w:spacing w:before="0" w:after="0" w:line="240" w:lineRule="auto"/>
              <w:rPr>
                <w:rFonts w:ascii="Arial" w:hAnsi="Arial" w:cs="Arial"/>
                <w:b/>
                <w:bCs/>
                <w:sz w:val="16"/>
                <w:szCs w:val="16"/>
              </w:rPr>
            </w:pPr>
            <w:r w:rsidRPr="001E2B5C">
              <w:rPr>
                <w:rFonts w:ascii="Arial" w:hAnsi="Arial" w:cs="Arial"/>
                <w:b/>
                <w:bCs/>
                <w:sz w:val="16"/>
                <w:szCs w:val="16"/>
              </w:rPr>
              <w:t> </w:t>
            </w:r>
          </w:p>
        </w:tc>
        <w:tc>
          <w:tcPr>
            <w:tcW w:w="660" w:type="pct"/>
            <w:tcBorders>
              <w:top w:val="single" w:sz="4" w:space="0" w:color="auto"/>
              <w:left w:val="nil"/>
              <w:bottom w:val="single" w:sz="4" w:space="0" w:color="auto"/>
              <w:right w:val="nil"/>
            </w:tcBorders>
            <w:shd w:val="clear" w:color="auto" w:fill="auto"/>
            <w:vAlign w:val="bottom"/>
            <w:hideMark/>
          </w:tcPr>
          <w:p w14:paraId="21A522B3" w14:textId="2B80A050" w:rsidR="005369A7" w:rsidRPr="00934A7D" w:rsidRDefault="005369A7" w:rsidP="005369A7">
            <w:pPr>
              <w:spacing w:before="0" w:after="0" w:line="240" w:lineRule="auto"/>
              <w:jc w:val="right"/>
              <w:rPr>
                <w:rFonts w:ascii="Arial" w:hAnsi="Arial" w:cs="Arial"/>
                <w:sz w:val="16"/>
                <w:szCs w:val="16"/>
              </w:rPr>
            </w:pPr>
            <w:r w:rsidRPr="00934A7D">
              <w:rPr>
                <w:rFonts w:ascii="Arial" w:hAnsi="Arial" w:cs="Arial"/>
                <w:sz w:val="16"/>
                <w:szCs w:val="16"/>
              </w:rPr>
              <w:t>2024-25</w:t>
            </w:r>
            <w:r w:rsidRPr="00934A7D">
              <w:rPr>
                <w:rFonts w:ascii="Arial" w:hAnsi="Arial" w:cs="Arial"/>
                <w:sz w:val="16"/>
                <w:szCs w:val="16"/>
              </w:rPr>
              <w:br/>
              <w:t>Estimated</w:t>
            </w:r>
            <w:r w:rsidRPr="00934A7D">
              <w:rPr>
                <w:rFonts w:ascii="Arial" w:hAnsi="Arial" w:cs="Arial"/>
                <w:sz w:val="16"/>
                <w:szCs w:val="16"/>
              </w:rPr>
              <w:br/>
              <w:t>actual</w:t>
            </w:r>
            <w:r w:rsidRPr="00934A7D">
              <w:rPr>
                <w:rFonts w:ascii="Arial" w:hAnsi="Arial" w:cs="Arial"/>
                <w:sz w:val="16"/>
                <w:szCs w:val="16"/>
              </w:rPr>
              <w:br/>
              <w:t>$'000</w:t>
            </w:r>
          </w:p>
        </w:tc>
        <w:tc>
          <w:tcPr>
            <w:tcW w:w="676" w:type="pct"/>
            <w:tcBorders>
              <w:top w:val="single" w:sz="4" w:space="0" w:color="auto"/>
              <w:left w:val="nil"/>
              <w:bottom w:val="single" w:sz="4" w:space="0" w:color="auto"/>
              <w:right w:val="nil"/>
            </w:tcBorders>
            <w:shd w:val="clear" w:color="000000" w:fill="E6E6E6"/>
            <w:vAlign w:val="bottom"/>
            <w:hideMark/>
          </w:tcPr>
          <w:p w14:paraId="5730FA94" w14:textId="20227896" w:rsidR="005369A7" w:rsidRPr="00934A7D" w:rsidRDefault="005369A7" w:rsidP="005369A7">
            <w:pPr>
              <w:spacing w:before="0" w:after="0" w:line="240" w:lineRule="auto"/>
              <w:jc w:val="right"/>
              <w:rPr>
                <w:rFonts w:ascii="Arial" w:hAnsi="Arial" w:cs="Arial"/>
                <w:sz w:val="16"/>
                <w:szCs w:val="16"/>
              </w:rPr>
            </w:pPr>
            <w:r w:rsidRPr="00934A7D">
              <w:rPr>
                <w:rFonts w:ascii="Arial" w:hAnsi="Arial" w:cs="Arial"/>
                <w:sz w:val="16"/>
                <w:szCs w:val="16"/>
              </w:rPr>
              <w:t>2025-26</w:t>
            </w:r>
            <w:r w:rsidRPr="00934A7D">
              <w:rPr>
                <w:rFonts w:ascii="Arial" w:hAnsi="Arial" w:cs="Arial"/>
                <w:sz w:val="16"/>
                <w:szCs w:val="16"/>
              </w:rPr>
              <w:br/>
              <w:t>Budget</w:t>
            </w:r>
            <w:r w:rsidRPr="00934A7D">
              <w:rPr>
                <w:rFonts w:ascii="Arial" w:hAnsi="Arial" w:cs="Arial"/>
                <w:sz w:val="16"/>
                <w:szCs w:val="16"/>
              </w:rPr>
              <w:br/>
            </w:r>
            <w:r w:rsidRPr="00934A7D">
              <w:rPr>
                <w:rFonts w:ascii="Arial" w:hAnsi="Arial" w:cs="Arial"/>
                <w:sz w:val="16"/>
                <w:szCs w:val="16"/>
              </w:rPr>
              <w:br/>
              <w:t>$'000</w:t>
            </w:r>
          </w:p>
        </w:tc>
        <w:tc>
          <w:tcPr>
            <w:tcW w:w="626" w:type="pct"/>
            <w:tcBorders>
              <w:top w:val="single" w:sz="4" w:space="0" w:color="auto"/>
              <w:left w:val="nil"/>
              <w:bottom w:val="single" w:sz="4" w:space="0" w:color="auto"/>
              <w:right w:val="nil"/>
            </w:tcBorders>
            <w:shd w:val="clear" w:color="auto" w:fill="auto"/>
            <w:vAlign w:val="bottom"/>
            <w:hideMark/>
          </w:tcPr>
          <w:p w14:paraId="0D09D988" w14:textId="65FEF060" w:rsidR="005369A7" w:rsidRPr="00934A7D" w:rsidRDefault="005369A7" w:rsidP="005369A7">
            <w:pPr>
              <w:spacing w:before="0" w:after="0" w:line="240" w:lineRule="auto"/>
              <w:jc w:val="right"/>
              <w:rPr>
                <w:rFonts w:ascii="Arial" w:hAnsi="Arial" w:cs="Arial"/>
                <w:sz w:val="16"/>
                <w:szCs w:val="16"/>
              </w:rPr>
            </w:pPr>
            <w:r w:rsidRPr="00934A7D">
              <w:rPr>
                <w:rFonts w:ascii="Arial" w:hAnsi="Arial" w:cs="Arial"/>
                <w:sz w:val="16"/>
                <w:szCs w:val="16"/>
              </w:rPr>
              <w:t>2026-27</w:t>
            </w:r>
            <w:r w:rsidRPr="00934A7D">
              <w:rPr>
                <w:rFonts w:ascii="Arial" w:hAnsi="Arial" w:cs="Arial"/>
                <w:sz w:val="16"/>
                <w:szCs w:val="16"/>
              </w:rPr>
              <w:br/>
              <w:t>Forward</w:t>
            </w:r>
            <w:r w:rsidRPr="00934A7D">
              <w:rPr>
                <w:rFonts w:ascii="Arial" w:hAnsi="Arial" w:cs="Arial"/>
                <w:sz w:val="16"/>
                <w:szCs w:val="16"/>
              </w:rPr>
              <w:br/>
              <w:t>estimate</w:t>
            </w:r>
            <w:r w:rsidRPr="00934A7D">
              <w:rPr>
                <w:rFonts w:ascii="Arial" w:hAnsi="Arial" w:cs="Arial"/>
                <w:sz w:val="16"/>
                <w:szCs w:val="16"/>
              </w:rPr>
              <w:br/>
              <w:t>$'000</w:t>
            </w:r>
          </w:p>
        </w:tc>
        <w:tc>
          <w:tcPr>
            <w:tcW w:w="660" w:type="pct"/>
            <w:tcBorders>
              <w:top w:val="single" w:sz="4" w:space="0" w:color="auto"/>
              <w:left w:val="nil"/>
              <w:bottom w:val="single" w:sz="4" w:space="0" w:color="auto"/>
              <w:right w:val="nil"/>
            </w:tcBorders>
            <w:shd w:val="clear" w:color="auto" w:fill="auto"/>
            <w:vAlign w:val="bottom"/>
            <w:hideMark/>
          </w:tcPr>
          <w:p w14:paraId="4DEB011C" w14:textId="6003E3F7" w:rsidR="005369A7" w:rsidRPr="00934A7D" w:rsidRDefault="005369A7" w:rsidP="005369A7">
            <w:pPr>
              <w:spacing w:before="0" w:after="0" w:line="240" w:lineRule="auto"/>
              <w:jc w:val="right"/>
              <w:rPr>
                <w:rFonts w:ascii="Arial" w:hAnsi="Arial" w:cs="Arial"/>
                <w:sz w:val="16"/>
                <w:szCs w:val="16"/>
              </w:rPr>
            </w:pPr>
            <w:r w:rsidRPr="00934A7D">
              <w:rPr>
                <w:rFonts w:ascii="Arial" w:hAnsi="Arial" w:cs="Arial"/>
                <w:sz w:val="16"/>
                <w:szCs w:val="16"/>
              </w:rPr>
              <w:t>2027-28</w:t>
            </w:r>
            <w:r w:rsidRPr="00934A7D">
              <w:rPr>
                <w:rFonts w:ascii="Arial" w:hAnsi="Arial" w:cs="Arial"/>
                <w:sz w:val="16"/>
                <w:szCs w:val="16"/>
              </w:rPr>
              <w:br/>
              <w:t>Forward</w:t>
            </w:r>
            <w:r w:rsidRPr="00934A7D">
              <w:rPr>
                <w:rFonts w:ascii="Arial" w:hAnsi="Arial" w:cs="Arial"/>
                <w:sz w:val="16"/>
                <w:szCs w:val="16"/>
              </w:rPr>
              <w:br/>
              <w:t>estimate</w:t>
            </w:r>
            <w:r w:rsidRPr="00934A7D">
              <w:rPr>
                <w:rFonts w:ascii="Arial" w:hAnsi="Arial" w:cs="Arial"/>
                <w:sz w:val="16"/>
                <w:szCs w:val="16"/>
              </w:rPr>
              <w:br/>
              <w:t>$'000</w:t>
            </w:r>
          </w:p>
        </w:tc>
        <w:tc>
          <w:tcPr>
            <w:tcW w:w="709" w:type="pct"/>
            <w:tcBorders>
              <w:top w:val="single" w:sz="4" w:space="0" w:color="auto"/>
              <w:left w:val="nil"/>
              <w:bottom w:val="single" w:sz="4" w:space="0" w:color="auto"/>
            </w:tcBorders>
            <w:shd w:val="clear" w:color="auto" w:fill="auto"/>
            <w:vAlign w:val="bottom"/>
            <w:hideMark/>
          </w:tcPr>
          <w:p w14:paraId="4B966CAF" w14:textId="0192A686" w:rsidR="005369A7" w:rsidRPr="00934A7D" w:rsidRDefault="005369A7" w:rsidP="005369A7">
            <w:pPr>
              <w:spacing w:before="0" w:after="0" w:line="240" w:lineRule="auto"/>
              <w:jc w:val="right"/>
              <w:rPr>
                <w:rFonts w:ascii="Arial" w:hAnsi="Arial" w:cs="Arial"/>
                <w:sz w:val="16"/>
                <w:szCs w:val="16"/>
              </w:rPr>
            </w:pPr>
            <w:r w:rsidRPr="00934A7D">
              <w:rPr>
                <w:rFonts w:ascii="Arial" w:hAnsi="Arial" w:cs="Arial"/>
                <w:sz w:val="16"/>
                <w:szCs w:val="16"/>
              </w:rPr>
              <w:t>2028-29</w:t>
            </w:r>
            <w:r w:rsidRPr="00934A7D">
              <w:rPr>
                <w:rFonts w:ascii="Arial" w:hAnsi="Arial" w:cs="Arial"/>
                <w:sz w:val="16"/>
                <w:szCs w:val="16"/>
              </w:rPr>
              <w:br/>
              <w:t>Forward</w:t>
            </w:r>
            <w:r w:rsidRPr="00934A7D">
              <w:rPr>
                <w:rFonts w:ascii="Arial" w:hAnsi="Arial" w:cs="Arial"/>
                <w:sz w:val="16"/>
                <w:szCs w:val="16"/>
              </w:rPr>
              <w:br/>
              <w:t>estimate</w:t>
            </w:r>
            <w:r w:rsidRPr="00934A7D">
              <w:rPr>
                <w:rFonts w:ascii="Arial" w:hAnsi="Arial" w:cs="Arial"/>
                <w:sz w:val="16"/>
                <w:szCs w:val="16"/>
              </w:rPr>
              <w:br/>
              <w:t>$'000</w:t>
            </w:r>
          </w:p>
        </w:tc>
      </w:tr>
      <w:tr w:rsidR="00CB51A9" w:rsidRPr="00934A7D" w14:paraId="69105367" w14:textId="77777777" w:rsidTr="002546F4">
        <w:trPr>
          <w:trHeight w:val="204"/>
        </w:trPr>
        <w:tc>
          <w:tcPr>
            <w:tcW w:w="1669" w:type="pct"/>
            <w:tcBorders>
              <w:top w:val="nil"/>
              <w:bottom w:val="nil"/>
              <w:right w:val="nil"/>
            </w:tcBorders>
            <w:shd w:val="clear" w:color="auto" w:fill="auto"/>
            <w:noWrap/>
            <w:vAlign w:val="center"/>
            <w:hideMark/>
          </w:tcPr>
          <w:p w14:paraId="3E2B7BDF" w14:textId="77777777" w:rsidR="00CB51A9" w:rsidRPr="00934A7D" w:rsidRDefault="00CB51A9" w:rsidP="002546F4">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ASSETS</w:t>
            </w:r>
          </w:p>
        </w:tc>
        <w:tc>
          <w:tcPr>
            <w:tcW w:w="660" w:type="pct"/>
            <w:tcBorders>
              <w:top w:val="nil"/>
              <w:left w:val="nil"/>
              <w:bottom w:val="nil"/>
              <w:right w:val="nil"/>
            </w:tcBorders>
            <w:shd w:val="clear" w:color="auto" w:fill="auto"/>
            <w:noWrap/>
            <w:vAlign w:val="bottom"/>
            <w:hideMark/>
          </w:tcPr>
          <w:p w14:paraId="253BFA99" w14:textId="77777777" w:rsidR="00CB51A9" w:rsidRPr="00934A7D" w:rsidRDefault="00CB51A9" w:rsidP="002546F4">
            <w:pPr>
              <w:spacing w:before="0" w:after="0" w:line="240" w:lineRule="auto"/>
              <w:jc w:val="right"/>
              <w:rPr>
                <w:rFonts w:ascii="Arial" w:hAnsi="Arial" w:cs="Arial"/>
                <w:b/>
                <w:bCs/>
                <w:color w:val="000000"/>
                <w:sz w:val="16"/>
                <w:szCs w:val="16"/>
              </w:rPr>
            </w:pPr>
          </w:p>
        </w:tc>
        <w:tc>
          <w:tcPr>
            <w:tcW w:w="676" w:type="pct"/>
            <w:tcBorders>
              <w:top w:val="nil"/>
              <w:left w:val="nil"/>
              <w:bottom w:val="nil"/>
              <w:right w:val="nil"/>
            </w:tcBorders>
            <w:shd w:val="clear" w:color="000000" w:fill="E6E6E6"/>
            <w:noWrap/>
            <w:vAlign w:val="bottom"/>
            <w:hideMark/>
          </w:tcPr>
          <w:p w14:paraId="0909783B" w14:textId="77777777" w:rsidR="00CB51A9" w:rsidRPr="00934A7D" w:rsidRDefault="00CB51A9" w:rsidP="002546F4">
            <w:pPr>
              <w:spacing w:before="0"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4B562F32" w14:textId="77777777" w:rsidR="00CB51A9" w:rsidRPr="00934A7D" w:rsidRDefault="00CB51A9" w:rsidP="002546F4">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445D811B" w14:textId="77777777" w:rsidR="00CB51A9" w:rsidRPr="00934A7D" w:rsidRDefault="00CB51A9" w:rsidP="002546F4">
            <w:pPr>
              <w:spacing w:before="0" w:after="0" w:line="240" w:lineRule="auto"/>
              <w:jc w:val="right"/>
              <w:rPr>
                <w:rFonts w:ascii="Times New Roman" w:hAnsi="Times New Roman"/>
                <w:sz w:val="20"/>
              </w:rPr>
            </w:pPr>
          </w:p>
        </w:tc>
        <w:tc>
          <w:tcPr>
            <w:tcW w:w="709" w:type="pct"/>
            <w:tcBorders>
              <w:top w:val="nil"/>
              <w:left w:val="nil"/>
              <w:bottom w:val="nil"/>
            </w:tcBorders>
            <w:shd w:val="clear" w:color="auto" w:fill="auto"/>
            <w:noWrap/>
            <w:vAlign w:val="bottom"/>
            <w:hideMark/>
          </w:tcPr>
          <w:p w14:paraId="522ED0E2" w14:textId="77777777" w:rsidR="00CB51A9" w:rsidRPr="00934A7D" w:rsidRDefault="00CB51A9" w:rsidP="002546F4">
            <w:pPr>
              <w:spacing w:before="0" w:after="0" w:line="240" w:lineRule="auto"/>
              <w:jc w:val="right"/>
              <w:rPr>
                <w:rFonts w:ascii="Times New Roman" w:hAnsi="Times New Roman"/>
                <w:sz w:val="20"/>
              </w:rPr>
            </w:pPr>
          </w:p>
        </w:tc>
      </w:tr>
      <w:tr w:rsidR="00CB51A9" w:rsidRPr="00934A7D" w14:paraId="6C5AAC5A" w14:textId="77777777" w:rsidTr="002546F4">
        <w:trPr>
          <w:trHeight w:val="204"/>
        </w:trPr>
        <w:tc>
          <w:tcPr>
            <w:tcW w:w="1669" w:type="pct"/>
            <w:tcBorders>
              <w:top w:val="nil"/>
              <w:bottom w:val="nil"/>
              <w:right w:val="nil"/>
            </w:tcBorders>
            <w:shd w:val="clear" w:color="auto" w:fill="auto"/>
            <w:noWrap/>
            <w:vAlign w:val="center"/>
            <w:hideMark/>
          </w:tcPr>
          <w:p w14:paraId="325C8670" w14:textId="77777777" w:rsidR="00CB51A9" w:rsidRPr="00934A7D" w:rsidRDefault="00CB51A9" w:rsidP="002546F4">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Financial assets</w:t>
            </w:r>
          </w:p>
        </w:tc>
        <w:tc>
          <w:tcPr>
            <w:tcW w:w="660" w:type="pct"/>
            <w:tcBorders>
              <w:top w:val="nil"/>
              <w:left w:val="nil"/>
              <w:bottom w:val="nil"/>
              <w:right w:val="nil"/>
            </w:tcBorders>
            <w:shd w:val="clear" w:color="auto" w:fill="auto"/>
            <w:noWrap/>
            <w:vAlign w:val="bottom"/>
            <w:hideMark/>
          </w:tcPr>
          <w:p w14:paraId="229E3F5F" w14:textId="77777777" w:rsidR="00CB51A9" w:rsidRPr="00934A7D" w:rsidRDefault="00CB51A9" w:rsidP="002546F4">
            <w:pPr>
              <w:spacing w:before="0" w:after="0" w:line="240" w:lineRule="auto"/>
              <w:jc w:val="right"/>
              <w:rPr>
                <w:rFonts w:ascii="Arial" w:hAnsi="Arial" w:cs="Arial"/>
                <w:b/>
                <w:bCs/>
                <w:color w:val="000000"/>
                <w:sz w:val="16"/>
                <w:szCs w:val="16"/>
              </w:rPr>
            </w:pPr>
          </w:p>
        </w:tc>
        <w:tc>
          <w:tcPr>
            <w:tcW w:w="676" w:type="pct"/>
            <w:tcBorders>
              <w:top w:val="nil"/>
              <w:left w:val="nil"/>
              <w:bottom w:val="nil"/>
              <w:right w:val="nil"/>
            </w:tcBorders>
            <w:shd w:val="clear" w:color="000000" w:fill="E6E6E6"/>
            <w:noWrap/>
            <w:vAlign w:val="bottom"/>
            <w:hideMark/>
          </w:tcPr>
          <w:p w14:paraId="2BF1DA55" w14:textId="77777777" w:rsidR="00CB51A9" w:rsidRPr="00934A7D" w:rsidRDefault="00CB51A9" w:rsidP="002546F4">
            <w:pPr>
              <w:spacing w:before="0"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7851B8E8" w14:textId="77777777" w:rsidR="00CB51A9" w:rsidRPr="00934A7D" w:rsidRDefault="00CB51A9" w:rsidP="002546F4">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722F87CD" w14:textId="77777777" w:rsidR="00CB51A9" w:rsidRPr="00934A7D" w:rsidRDefault="00CB51A9" w:rsidP="002546F4">
            <w:pPr>
              <w:spacing w:before="0" w:after="0" w:line="240" w:lineRule="auto"/>
              <w:jc w:val="right"/>
              <w:rPr>
                <w:rFonts w:ascii="Times New Roman" w:hAnsi="Times New Roman"/>
                <w:sz w:val="20"/>
              </w:rPr>
            </w:pPr>
          </w:p>
        </w:tc>
        <w:tc>
          <w:tcPr>
            <w:tcW w:w="709" w:type="pct"/>
            <w:tcBorders>
              <w:top w:val="nil"/>
              <w:left w:val="nil"/>
              <w:bottom w:val="nil"/>
            </w:tcBorders>
            <w:shd w:val="clear" w:color="auto" w:fill="auto"/>
            <w:noWrap/>
            <w:vAlign w:val="bottom"/>
            <w:hideMark/>
          </w:tcPr>
          <w:p w14:paraId="2479B67D" w14:textId="77777777" w:rsidR="00CB51A9" w:rsidRPr="00934A7D" w:rsidRDefault="00CB51A9" w:rsidP="002546F4">
            <w:pPr>
              <w:spacing w:before="0" w:after="0" w:line="240" w:lineRule="auto"/>
              <w:jc w:val="right"/>
              <w:rPr>
                <w:rFonts w:ascii="Times New Roman" w:hAnsi="Times New Roman"/>
                <w:sz w:val="20"/>
              </w:rPr>
            </w:pPr>
          </w:p>
        </w:tc>
      </w:tr>
      <w:tr w:rsidR="00934A7D" w:rsidRPr="00934A7D" w14:paraId="387CD9EA" w14:textId="77777777" w:rsidTr="002546F4">
        <w:trPr>
          <w:trHeight w:val="204"/>
        </w:trPr>
        <w:tc>
          <w:tcPr>
            <w:tcW w:w="1669" w:type="pct"/>
            <w:tcBorders>
              <w:top w:val="nil"/>
              <w:bottom w:val="nil"/>
              <w:right w:val="nil"/>
            </w:tcBorders>
            <w:shd w:val="clear" w:color="auto" w:fill="auto"/>
            <w:noWrap/>
            <w:vAlign w:val="center"/>
            <w:hideMark/>
          </w:tcPr>
          <w:p w14:paraId="6D92FBD1"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 xml:space="preserve">Cash </w:t>
            </w:r>
            <w:r w:rsidRPr="00934A7D">
              <w:rPr>
                <w:rFonts w:ascii="Arial" w:hAnsi="Arial" w:cs="Arial"/>
                <w:sz w:val="16"/>
                <w:szCs w:val="16"/>
              </w:rPr>
              <w:t>and cash equivalents</w:t>
            </w:r>
          </w:p>
        </w:tc>
        <w:tc>
          <w:tcPr>
            <w:tcW w:w="660" w:type="pct"/>
            <w:tcBorders>
              <w:top w:val="nil"/>
              <w:left w:val="nil"/>
              <w:bottom w:val="nil"/>
              <w:right w:val="nil"/>
            </w:tcBorders>
            <w:shd w:val="clear" w:color="auto" w:fill="auto"/>
            <w:noWrap/>
            <w:vAlign w:val="bottom"/>
            <w:hideMark/>
          </w:tcPr>
          <w:p w14:paraId="3AD37C55" w14:textId="5F580186"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3,936</w:t>
            </w:r>
          </w:p>
        </w:tc>
        <w:tc>
          <w:tcPr>
            <w:tcW w:w="676" w:type="pct"/>
            <w:tcBorders>
              <w:top w:val="nil"/>
              <w:left w:val="nil"/>
              <w:bottom w:val="nil"/>
              <w:right w:val="nil"/>
            </w:tcBorders>
            <w:shd w:val="clear" w:color="000000" w:fill="E6E6E6"/>
            <w:noWrap/>
            <w:vAlign w:val="bottom"/>
            <w:hideMark/>
          </w:tcPr>
          <w:p w14:paraId="5E55A903" w14:textId="6EF30B75"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3,936</w:t>
            </w:r>
          </w:p>
        </w:tc>
        <w:tc>
          <w:tcPr>
            <w:tcW w:w="626" w:type="pct"/>
            <w:tcBorders>
              <w:top w:val="nil"/>
              <w:left w:val="nil"/>
              <w:bottom w:val="nil"/>
              <w:right w:val="nil"/>
            </w:tcBorders>
            <w:shd w:val="clear" w:color="auto" w:fill="auto"/>
            <w:noWrap/>
            <w:vAlign w:val="bottom"/>
            <w:hideMark/>
          </w:tcPr>
          <w:p w14:paraId="1741B3A8" w14:textId="3D0BEBD1"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3,936</w:t>
            </w:r>
          </w:p>
        </w:tc>
        <w:tc>
          <w:tcPr>
            <w:tcW w:w="660" w:type="pct"/>
            <w:tcBorders>
              <w:top w:val="nil"/>
              <w:left w:val="nil"/>
              <w:bottom w:val="nil"/>
              <w:right w:val="nil"/>
            </w:tcBorders>
            <w:shd w:val="clear" w:color="auto" w:fill="auto"/>
            <w:noWrap/>
            <w:vAlign w:val="bottom"/>
            <w:hideMark/>
          </w:tcPr>
          <w:p w14:paraId="4E95E628" w14:textId="1724E1E1"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3,936</w:t>
            </w:r>
          </w:p>
        </w:tc>
        <w:tc>
          <w:tcPr>
            <w:tcW w:w="709" w:type="pct"/>
            <w:tcBorders>
              <w:top w:val="nil"/>
              <w:left w:val="nil"/>
              <w:bottom w:val="nil"/>
            </w:tcBorders>
            <w:shd w:val="clear" w:color="auto" w:fill="auto"/>
            <w:noWrap/>
            <w:vAlign w:val="bottom"/>
            <w:hideMark/>
          </w:tcPr>
          <w:p w14:paraId="67AB7A39" w14:textId="267AB9E9"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3,936</w:t>
            </w:r>
          </w:p>
        </w:tc>
      </w:tr>
      <w:tr w:rsidR="00934A7D" w:rsidRPr="00934A7D" w14:paraId="4DD82B07" w14:textId="77777777" w:rsidTr="002546F4">
        <w:trPr>
          <w:trHeight w:val="204"/>
        </w:trPr>
        <w:tc>
          <w:tcPr>
            <w:tcW w:w="1669" w:type="pct"/>
            <w:tcBorders>
              <w:top w:val="nil"/>
              <w:bottom w:val="nil"/>
              <w:right w:val="nil"/>
            </w:tcBorders>
            <w:shd w:val="clear" w:color="auto" w:fill="auto"/>
            <w:noWrap/>
            <w:vAlign w:val="center"/>
            <w:hideMark/>
          </w:tcPr>
          <w:p w14:paraId="28C0AD7E" w14:textId="77777777"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sz w:val="16"/>
                <w:szCs w:val="16"/>
              </w:rPr>
              <w:t xml:space="preserve">Trade </w:t>
            </w:r>
            <w:r w:rsidRPr="00934A7D">
              <w:rPr>
                <w:rFonts w:ascii="Arial" w:hAnsi="Arial" w:cs="Arial"/>
                <w:color w:val="000000"/>
                <w:sz w:val="16"/>
                <w:szCs w:val="16"/>
              </w:rPr>
              <w:t>and</w:t>
            </w:r>
            <w:r w:rsidRPr="00934A7D">
              <w:rPr>
                <w:rFonts w:ascii="Arial" w:hAnsi="Arial" w:cs="Arial"/>
                <w:sz w:val="16"/>
                <w:szCs w:val="16"/>
              </w:rPr>
              <w:t xml:space="preserve"> other receivables</w:t>
            </w:r>
          </w:p>
        </w:tc>
        <w:tc>
          <w:tcPr>
            <w:tcW w:w="660" w:type="pct"/>
            <w:tcBorders>
              <w:top w:val="nil"/>
              <w:left w:val="nil"/>
              <w:bottom w:val="nil"/>
              <w:right w:val="nil"/>
            </w:tcBorders>
            <w:shd w:val="clear" w:color="auto" w:fill="auto"/>
            <w:noWrap/>
            <w:vAlign w:val="bottom"/>
            <w:hideMark/>
          </w:tcPr>
          <w:p w14:paraId="02CC7931" w14:textId="66600B4F"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12,398</w:t>
            </w:r>
          </w:p>
        </w:tc>
        <w:tc>
          <w:tcPr>
            <w:tcW w:w="676" w:type="pct"/>
            <w:tcBorders>
              <w:top w:val="nil"/>
              <w:left w:val="nil"/>
              <w:bottom w:val="nil"/>
              <w:right w:val="nil"/>
            </w:tcBorders>
            <w:shd w:val="clear" w:color="000000" w:fill="E6E6E6"/>
            <w:noWrap/>
            <w:vAlign w:val="bottom"/>
            <w:hideMark/>
          </w:tcPr>
          <w:p w14:paraId="79520C09" w14:textId="1EBDB068"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10,986</w:t>
            </w:r>
          </w:p>
        </w:tc>
        <w:tc>
          <w:tcPr>
            <w:tcW w:w="626" w:type="pct"/>
            <w:tcBorders>
              <w:top w:val="nil"/>
              <w:left w:val="nil"/>
              <w:bottom w:val="nil"/>
              <w:right w:val="nil"/>
            </w:tcBorders>
            <w:shd w:val="clear" w:color="auto" w:fill="auto"/>
            <w:noWrap/>
            <w:vAlign w:val="bottom"/>
            <w:hideMark/>
          </w:tcPr>
          <w:p w14:paraId="5BA4C129" w14:textId="2773CF3C"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10,986</w:t>
            </w:r>
          </w:p>
        </w:tc>
        <w:tc>
          <w:tcPr>
            <w:tcW w:w="660" w:type="pct"/>
            <w:tcBorders>
              <w:top w:val="nil"/>
              <w:left w:val="nil"/>
              <w:bottom w:val="nil"/>
              <w:right w:val="nil"/>
            </w:tcBorders>
            <w:shd w:val="clear" w:color="auto" w:fill="auto"/>
            <w:noWrap/>
            <w:vAlign w:val="bottom"/>
            <w:hideMark/>
          </w:tcPr>
          <w:p w14:paraId="5A933775" w14:textId="1641149F"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10,986</w:t>
            </w:r>
          </w:p>
        </w:tc>
        <w:tc>
          <w:tcPr>
            <w:tcW w:w="709" w:type="pct"/>
            <w:tcBorders>
              <w:top w:val="nil"/>
              <w:left w:val="nil"/>
              <w:bottom w:val="nil"/>
            </w:tcBorders>
            <w:shd w:val="clear" w:color="auto" w:fill="auto"/>
            <w:noWrap/>
            <w:vAlign w:val="bottom"/>
            <w:hideMark/>
          </w:tcPr>
          <w:p w14:paraId="5CC35D1E" w14:textId="540277AD"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11,025</w:t>
            </w:r>
          </w:p>
        </w:tc>
      </w:tr>
      <w:tr w:rsidR="00934A7D" w:rsidRPr="00934A7D" w14:paraId="74CCDEBE" w14:textId="77777777" w:rsidTr="002546F4">
        <w:trPr>
          <w:trHeight w:val="204"/>
        </w:trPr>
        <w:tc>
          <w:tcPr>
            <w:tcW w:w="1669" w:type="pct"/>
            <w:tcBorders>
              <w:top w:val="nil"/>
              <w:bottom w:val="nil"/>
              <w:right w:val="nil"/>
            </w:tcBorders>
            <w:shd w:val="clear" w:color="auto" w:fill="auto"/>
            <w:noWrap/>
            <w:vAlign w:val="center"/>
            <w:hideMark/>
          </w:tcPr>
          <w:p w14:paraId="78F7914B" w14:textId="77777777" w:rsidR="00934A7D" w:rsidRPr="00934A7D" w:rsidRDefault="00934A7D" w:rsidP="00934A7D">
            <w:pPr>
              <w:spacing w:before="0" w:after="0" w:line="240" w:lineRule="auto"/>
              <w:rPr>
                <w:rFonts w:ascii="Arial" w:hAnsi="Arial" w:cs="Arial"/>
                <w:b/>
                <w:bCs/>
                <w:i/>
                <w:iCs/>
                <w:color w:val="000000"/>
                <w:sz w:val="16"/>
                <w:szCs w:val="16"/>
              </w:rPr>
            </w:pPr>
            <w:r w:rsidRPr="00934A7D">
              <w:rPr>
                <w:rFonts w:ascii="Arial" w:hAnsi="Arial" w:cs="Arial"/>
                <w:b/>
                <w:bCs/>
                <w:i/>
                <w:iCs/>
                <w:color w:val="000000"/>
                <w:sz w:val="16"/>
                <w:szCs w:val="16"/>
              </w:rPr>
              <w:t>Total financial assets</w:t>
            </w:r>
          </w:p>
        </w:tc>
        <w:tc>
          <w:tcPr>
            <w:tcW w:w="660" w:type="pct"/>
            <w:tcBorders>
              <w:top w:val="single" w:sz="4" w:space="0" w:color="000000"/>
              <w:left w:val="nil"/>
              <w:bottom w:val="single" w:sz="4" w:space="0" w:color="000000"/>
              <w:right w:val="nil"/>
            </w:tcBorders>
            <w:shd w:val="clear" w:color="auto" w:fill="auto"/>
            <w:noWrap/>
            <w:vAlign w:val="bottom"/>
            <w:hideMark/>
          </w:tcPr>
          <w:p w14:paraId="4C8DDDB6" w14:textId="4C70F755" w:rsidR="00934A7D" w:rsidRPr="00934A7D" w:rsidRDefault="00934A7D" w:rsidP="00934A7D">
            <w:pPr>
              <w:spacing w:before="0" w:after="0" w:line="240" w:lineRule="auto"/>
              <w:jc w:val="right"/>
              <w:rPr>
                <w:rFonts w:ascii="Arial" w:hAnsi="Arial" w:cs="Arial"/>
                <w:b/>
                <w:bCs/>
                <w:i/>
                <w:iCs/>
                <w:color w:val="000000"/>
                <w:sz w:val="16"/>
                <w:szCs w:val="16"/>
              </w:rPr>
            </w:pPr>
            <w:r w:rsidRPr="006C7F3D">
              <w:rPr>
                <w:rFonts w:ascii="Arial" w:hAnsi="Arial" w:cs="Arial"/>
                <w:b/>
                <w:bCs/>
                <w:i/>
                <w:iCs/>
                <w:color w:val="000000"/>
                <w:sz w:val="16"/>
                <w:szCs w:val="16"/>
              </w:rPr>
              <w:t>16,334</w:t>
            </w:r>
          </w:p>
        </w:tc>
        <w:tc>
          <w:tcPr>
            <w:tcW w:w="676" w:type="pct"/>
            <w:tcBorders>
              <w:top w:val="single" w:sz="4" w:space="0" w:color="000000"/>
              <w:left w:val="nil"/>
              <w:bottom w:val="single" w:sz="4" w:space="0" w:color="000000"/>
              <w:right w:val="nil"/>
            </w:tcBorders>
            <w:shd w:val="clear" w:color="000000" w:fill="E6E6E6"/>
            <w:noWrap/>
            <w:vAlign w:val="bottom"/>
            <w:hideMark/>
          </w:tcPr>
          <w:p w14:paraId="797F6582" w14:textId="71CAE846" w:rsidR="00934A7D" w:rsidRPr="00934A7D" w:rsidRDefault="00934A7D" w:rsidP="00934A7D">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14,922</w:t>
            </w:r>
          </w:p>
        </w:tc>
        <w:tc>
          <w:tcPr>
            <w:tcW w:w="626" w:type="pct"/>
            <w:tcBorders>
              <w:top w:val="single" w:sz="4" w:space="0" w:color="000000"/>
              <w:left w:val="nil"/>
              <w:bottom w:val="single" w:sz="4" w:space="0" w:color="000000"/>
              <w:right w:val="nil"/>
            </w:tcBorders>
            <w:shd w:val="clear" w:color="auto" w:fill="auto"/>
            <w:noWrap/>
            <w:vAlign w:val="bottom"/>
            <w:hideMark/>
          </w:tcPr>
          <w:p w14:paraId="276616A0" w14:textId="2C387095" w:rsidR="00934A7D" w:rsidRPr="00934A7D" w:rsidRDefault="00934A7D" w:rsidP="00934A7D">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14,922</w:t>
            </w:r>
          </w:p>
        </w:tc>
        <w:tc>
          <w:tcPr>
            <w:tcW w:w="660" w:type="pct"/>
            <w:tcBorders>
              <w:top w:val="single" w:sz="4" w:space="0" w:color="000000"/>
              <w:left w:val="nil"/>
              <w:bottom w:val="single" w:sz="4" w:space="0" w:color="000000"/>
              <w:right w:val="nil"/>
            </w:tcBorders>
            <w:shd w:val="clear" w:color="auto" w:fill="auto"/>
            <w:noWrap/>
            <w:vAlign w:val="bottom"/>
            <w:hideMark/>
          </w:tcPr>
          <w:p w14:paraId="127ECF45" w14:textId="227C26B5" w:rsidR="00934A7D" w:rsidRPr="00934A7D" w:rsidRDefault="00934A7D" w:rsidP="00934A7D">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14,922</w:t>
            </w:r>
          </w:p>
        </w:tc>
        <w:tc>
          <w:tcPr>
            <w:tcW w:w="709" w:type="pct"/>
            <w:tcBorders>
              <w:top w:val="single" w:sz="4" w:space="0" w:color="000000"/>
              <w:left w:val="nil"/>
              <w:bottom w:val="single" w:sz="4" w:space="0" w:color="000000"/>
            </w:tcBorders>
            <w:shd w:val="clear" w:color="auto" w:fill="auto"/>
            <w:noWrap/>
            <w:vAlign w:val="bottom"/>
            <w:hideMark/>
          </w:tcPr>
          <w:p w14:paraId="25E2470F" w14:textId="7AD99E66" w:rsidR="00934A7D" w:rsidRPr="00934A7D" w:rsidRDefault="00934A7D" w:rsidP="00934A7D">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14,961</w:t>
            </w:r>
          </w:p>
        </w:tc>
      </w:tr>
      <w:tr w:rsidR="00CB51A9" w:rsidRPr="00934A7D" w14:paraId="7C4A9888" w14:textId="77777777" w:rsidTr="002546F4">
        <w:trPr>
          <w:trHeight w:val="204"/>
        </w:trPr>
        <w:tc>
          <w:tcPr>
            <w:tcW w:w="1669" w:type="pct"/>
            <w:tcBorders>
              <w:top w:val="nil"/>
              <w:bottom w:val="nil"/>
              <w:right w:val="nil"/>
            </w:tcBorders>
            <w:shd w:val="clear" w:color="auto" w:fill="auto"/>
            <w:noWrap/>
            <w:vAlign w:val="center"/>
            <w:hideMark/>
          </w:tcPr>
          <w:p w14:paraId="728A061F" w14:textId="77777777" w:rsidR="00CB51A9" w:rsidRPr="00934A7D" w:rsidRDefault="00CB51A9" w:rsidP="002546F4">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Non-financial assets</w:t>
            </w:r>
          </w:p>
        </w:tc>
        <w:tc>
          <w:tcPr>
            <w:tcW w:w="660" w:type="pct"/>
            <w:tcBorders>
              <w:top w:val="nil"/>
              <w:left w:val="nil"/>
              <w:bottom w:val="nil"/>
              <w:right w:val="nil"/>
            </w:tcBorders>
            <w:shd w:val="clear" w:color="auto" w:fill="auto"/>
            <w:noWrap/>
            <w:vAlign w:val="bottom"/>
            <w:hideMark/>
          </w:tcPr>
          <w:p w14:paraId="3419D111" w14:textId="77777777" w:rsidR="00CB51A9" w:rsidRPr="00934A7D" w:rsidRDefault="00CB51A9" w:rsidP="002546F4">
            <w:pPr>
              <w:spacing w:before="0" w:after="0" w:line="240" w:lineRule="auto"/>
              <w:jc w:val="right"/>
              <w:rPr>
                <w:rFonts w:ascii="Arial" w:hAnsi="Arial" w:cs="Arial"/>
                <w:b/>
                <w:bCs/>
                <w:color w:val="000000"/>
                <w:sz w:val="16"/>
                <w:szCs w:val="16"/>
              </w:rPr>
            </w:pPr>
          </w:p>
        </w:tc>
        <w:tc>
          <w:tcPr>
            <w:tcW w:w="676" w:type="pct"/>
            <w:tcBorders>
              <w:top w:val="nil"/>
              <w:left w:val="nil"/>
              <w:bottom w:val="nil"/>
              <w:right w:val="nil"/>
            </w:tcBorders>
            <w:shd w:val="clear" w:color="000000" w:fill="E6E6E6"/>
            <w:noWrap/>
            <w:vAlign w:val="bottom"/>
            <w:hideMark/>
          </w:tcPr>
          <w:p w14:paraId="5D76521D" w14:textId="77777777" w:rsidR="00CB51A9" w:rsidRPr="00934A7D" w:rsidRDefault="00CB51A9" w:rsidP="002546F4">
            <w:pPr>
              <w:spacing w:before="0"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1F3913AE" w14:textId="77777777" w:rsidR="00CB51A9" w:rsidRPr="00934A7D" w:rsidRDefault="00CB51A9" w:rsidP="002546F4">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6BB4B853" w14:textId="77777777" w:rsidR="00CB51A9" w:rsidRPr="00934A7D" w:rsidRDefault="00CB51A9" w:rsidP="002546F4">
            <w:pPr>
              <w:spacing w:before="0" w:after="0" w:line="240" w:lineRule="auto"/>
              <w:jc w:val="right"/>
              <w:rPr>
                <w:rFonts w:ascii="Times New Roman" w:hAnsi="Times New Roman"/>
                <w:sz w:val="20"/>
              </w:rPr>
            </w:pPr>
          </w:p>
        </w:tc>
        <w:tc>
          <w:tcPr>
            <w:tcW w:w="709" w:type="pct"/>
            <w:tcBorders>
              <w:top w:val="nil"/>
              <w:left w:val="nil"/>
              <w:bottom w:val="nil"/>
            </w:tcBorders>
            <w:shd w:val="clear" w:color="auto" w:fill="auto"/>
            <w:noWrap/>
            <w:vAlign w:val="bottom"/>
            <w:hideMark/>
          </w:tcPr>
          <w:p w14:paraId="0F103840" w14:textId="77777777" w:rsidR="00CB51A9" w:rsidRPr="00934A7D" w:rsidRDefault="00CB51A9" w:rsidP="002546F4">
            <w:pPr>
              <w:spacing w:before="0" w:after="0" w:line="240" w:lineRule="auto"/>
              <w:jc w:val="right"/>
              <w:rPr>
                <w:rFonts w:ascii="Times New Roman" w:hAnsi="Times New Roman"/>
                <w:sz w:val="20"/>
              </w:rPr>
            </w:pPr>
          </w:p>
        </w:tc>
      </w:tr>
      <w:tr w:rsidR="00934A7D" w:rsidRPr="00934A7D" w14:paraId="72583556" w14:textId="77777777" w:rsidTr="00934A7D">
        <w:trPr>
          <w:trHeight w:val="204"/>
        </w:trPr>
        <w:tc>
          <w:tcPr>
            <w:tcW w:w="1669" w:type="pct"/>
            <w:tcBorders>
              <w:top w:val="nil"/>
              <w:bottom w:val="nil"/>
              <w:right w:val="nil"/>
            </w:tcBorders>
            <w:shd w:val="clear" w:color="auto" w:fill="auto"/>
            <w:noWrap/>
            <w:vAlign w:val="center"/>
            <w:hideMark/>
          </w:tcPr>
          <w:p w14:paraId="54CA9CD4"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Land and buildings</w:t>
            </w:r>
          </w:p>
        </w:tc>
        <w:tc>
          <w:tcPr>
            <w:tcW w:w="660" w:type="pct"/>
            <w:tcBorders>
              <w:top w:val="nil"/>
              <w:left w:val="nil"/>
              <w:bottom w:val="nil"/>
              <w:right w:val="nil"/>
            </w:tcBorders>
            <w:shd w:val="clear" w:color="auto" w:fill="auto"/>
            <w:noWrap/>
            <w:vAlign w:val="bottom"/>
            <w:hideMark/>
          </w:tcPr>
          <w:p w14:paraId="7BEF61EE" w14:textId="0BE798D7"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392,856</w:t>
            </w:r>
          </w:p>
        </w:tc>
        <w:tc>
          <w:tcPr>
            <w:tcW w:w="676" w:type="pct"/>
            <w:tcBorders>
              <w:top w:val="nil"/>
              <w:left w:val="nil"/>
              <w:bottom w:val="nil"/>
              <w:right w:val="nil"/>
            </w:tcBorders>
            <w:shd w:val="clear" w:color="000000" w:fill="E6E6E6"/>
            <w:noWrap/>
            <w:vAlign w:val="bottom"/>
            <w:hideMark/>
          </w:tcPr>
          <w:p w14:paraId="298CDD66" w14:textId="61259FA5"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371,315</w:t>
            </w:r>
          </w:p>
        </w:tc>
        <w:tc>
          <w:tcPr>
            <w:tcW w:w="626" w:type="pct"/>
            <w:tcBorders>
              <w:top w:val="nil"/>
              <w:left w:val="nil"/>
              <w:bottom w:val="nil"/>
              <w:right w:val="nil"/>
            </w:tcBorders>
            <w:shd w:val="clear" w:color="auto" w:fill="auto"/>
            <w:noWrap/>
            <w:vAlign w:val="bottom"/>
            <w:hideMark/>
          </w:tcPr>
          <w:p w14:paraId="1C16684D" w14:textId="3B95710D"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350,144</w:t>
            </w:r>
          </w:p>
        </w:tc>
        <w:tc>
          <w:tcPr>
            <w:tcW w:w="660" w:type="pct"/>
            <w:tcBorders>
              <w:top w:val="nil"/>
              <w:left w:val="nil"/>
              <w:bottom w:val="nil"/>
              <w:right w:val="nil"/>
            </w:tcBorders>
            <w:shd w:val="clear" w:color="auto" w:fill="auto"/>
            <w:noWrap/>
            <w:vAlign w:val="bottom"/>
            <w:hideMark/>
          </w:tcPr>
          <w:p w14:paraId="22AC0813" w14:textId="0B9351C0"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328,603</w:t>
            </w:r>
          </w:p>
        </w:tc>
        <w:tc>
          <w:tcPr>
            <w:tcW w:w="709" w:type="pct"/>
            <w:tcBorders>
              <w:top w:val="nil"/>
              <w:left w:val="nil"/>
              <w:bottom w:val="nil"/>
            </w:tcBorders>
            <w:shd w:val="clear" w:color="auto" w:fill="auto"/>
            <w:noWrap/>
            <w:vAlign w:val="bottom"/>
            <w:hideMark/>
          </w:tcPr>
          <w:p w14:paraId="3CBE79EC" w14:textId="68FE9777"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307,062</w:t>
            </w:r>
          </w:p>
        </w:tc>
      </w:tr>
      <w:tr w:rsidR="00934A7D" w:rsidRPr="00934A7D" w14:paraId="5BFD7D5F" w14:textId="77777777" w:rsidTr="00934A7D">
        <w:trPr>
          <w:trHeight w:val="204"/>
        </w:trPr>
        <w:tc>
          <w:tcPr>
            <w:tcW w:w="1669" w:type="pct"/>
            <w:tcBorders>
              <w:top w:val="nil"/>
              <w:bottom w:val="nil"/>
              <w:right w:val="nil"/>
            </w:tcBorders>
            <w:shd w:val="clear" w:color="auto" w:fill="auto"/>
            <w:noWrap/>
            <w:vAlign w:val="center"/>
            <w:hideMark/>
          </w:tcPr>
          <w:p w14:paraId="3D0325F2"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Property, plant and equipment</w:t>
            </w:r>
          </w:p>
        </w:tc>
        <w:tc>
          <w:tcPr>
            <w:tcW w:w="660" w:type="pct"/>
            <w:tcBorders>
              <w:top w:val="nil"/>
              <w:left w:val="nil"/>
              <w:bottom w:val="nil"/>
              <w:right w:val="nil"/>
            </w:tcBorders>
            <w:shd w:val="clear" w:color="auto" w:fill="auto"/>
            <w:noWrap/>
            <w:vAlign w:val="bottom"/>
            <w:hideMark/>
          </w:tcPr>
          <w:p w14:paraId="3CD37893" w14:textId="14DBC031"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29,726</w:t>
            </w:r>
          </w:p>
        </w:tc>
        <w:tc>
          <w:tcPr>
            <w:tcW w:w="676" w:type="pct"/>
            <w:tcBorders>
              <w:top w:val="nil"/>
              <w:left w:val="nil"/>
              <w:bottom w:val="nil"/>
              <w:right w:val="nil"/>
            </w:tcBorders>
            <w:shd w:val="clear" w:color="000000" w:fill="E6E6E6"/>
            <w:noWrap/>
            <w:vAlign w:val="bottom"/>
            <w:hideMark/>
          </w:tcPr>
          <w:p w14:paraId="17C57A11" w14:textId="4AA11991"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30,258</w:t>
            </w:r>
          </w:p>
        </w:tc>
        <w:tc>
          <w:tcPr>
            <w:tcW w:w="626" w:type="pct"/>
            <w:tcBorders>
              <w:top w:val="nil"/>
              <w:left w:val="nil"/>
              <w:bottom w:val="nil"/>
              <w:right w:val="nil"/>
            </w:tcBorders>
            <w:shd w:val="clear" w:color="auto" w:fill="auto"/>
            <w:noWrap/>
            <w:vAlign w:val="bottom"/>
            <w:hideMark/>
          </w:tcPr>
          <w:p w14:paraId="0DE8AFC7" w14:textId="458ED62A"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28,981</w:t>
            </w:r>
          </w:p>
        </w:tc>
        <w:tc>
          <w:tcPr>
            <w:tcW w:w="660" w:type="pct"/>
            <w:tcBorders>
              <w:top w:val="nil"/>
              <w:left w:val="nil"/>
              <w:bottom w:val="nil"/>
              <w:right w:val="nil"/>
            </w:tcBorders>
            <w:shd w:val="clear" w:color="auto" w:fill="auto"/>
            <w:noWrap/>
            <w:vAlign w:val="bottom"/>
            <w:hideMark/>
          </w:tcPr>
          <w:p w14:paraId="32AC115A" w14:textId="0100A647"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27,452</w:t>
            </w:r>
          </w:p>
        </w:tc>
        <w:tc>
          <w:tcPr>
            <w:tcW w:w="709" w:type="pct"/>
            <w:tcBorders>
              <w:top w:val="nil"/>
              <w:left w:val="nil"/>
              <w:bottom w:val="nil"/>
            </w:tcBorders>
            <w:shd w:val="clear" w:color="auto" w:fill="auto"/>
            <w:noWrap/>
            <w:vAlign w:val="bottom"/>
            <w:hideMark/>
          </w:tcPr>
          <w:p w14:paraId="0E227C0B" w14:textId="0980433E"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26,894</w:t>
            </w:r>
          </w:p>
        </w:tc>
      </w:tr>
      <w:tr w:rsidR="00934A7D" w:rsidRPr="00934A7D" w14:paraId="3E1251CD" w14:textId="77777777" w:rsidTr="00934A7D">
        <w:trPr>
          <w:trHeight w:val="204"/>
        </w:trPr>
        <w:tc>
          <w:tcPr>
            <w:tcW w:w="1669" w:type="pct"/>
            <w:tcBorders>
              <w:top w:val="nil"/>
              <w:bottom w:val="nil"/>
              <w:right w:val="nil"/>
            </w:tcBorders>
            <w:shd w:val="clear" w:color="auto" w:fill="auto"/>
            <w:noWrap/>
            <w:vAlign w:val="center"/>
            <w:hideMark/>
          </w:tcPr>
          <w:p w14:paraId="26BF9B60"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Heritage and Cultural</w:t>
            </w:r>
          </w:p>
        </w:tc>
        <w:tc>
          <w:tcPr>
            <w:tcW w:w="660" w:type="pct"/>
            <w:tcBorders>
              <w:top w:val="nil"/>
              <w:left w:val="nil"/>
              <w:bottom w:val="nil"/>
              <w:right w:val="nil"/>
            </w:tcBorders>
            <w:shd w:val="clear" w:color="auto" w:fill="auto"/>
            <w:noWrap/>
            <w:vAlign w:val="bottom"/>
            <w:hideMark/>
          </w:tcPr>
          <w:p w14:paraId="1FB88100" w14:textId="57981D60"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1,660,478</w:t>
            </w:r>
          </w:p>
        </w:tc>
        <w:tc>
          <w:tcPr>
            <w:tcW w:w="676" w:type="pct"/>
            <w:tcBorders>
              <w:top w:val="nil"/>
              <w:left w:val="nil"/>
              <w:bottom w:val="nil"/>
              <w:right w:val="nil"/>
            </w:tcBorders>
            <w:shd w:val="clear" w:color="000000" w:fill="E6E6E6"/>
            <w:noWrap/>
            <w:vAlign w:val="bottom"/>
            <w:hideMark/>
          </w:tcPr>
          <w:p w14:paraId="0439AFA6" w14:textId="39A832C4"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1,664,163</w:t>
            </w:r>
          </w:p>
        </w:tc>
        <w:tc>
          <w:tcPr>
            <w:tcW w:w="626" w:type="pct"/>
            <w:tcBorders>
              <w:top w:val="nil"/>
              <w:left w:val="nil"/>
              <w:bottom w:val="nil"/>
              <w:right w:val="nil"/>
            </w:tcBorders>
            <w:shd w:val="clear" w:color="auto" w:fill="auto"/>
            <w:noWrap/>
            <w:vAlign w:val="bottom"/>
            <w:hideMark/>
          </w:tcPr>
          <w:p w14:paraId="34143432" w14:textId="7EDCF9C5"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1,667,848</w:t>
            </w:r>
          </w:p>
        </w:tc>
        <w:tc>
          <w:tcPr>
            <w:tcW w:w="660" w:type="pct"/>
            <w:tcBorders>
              <w:top w:val="nil"/>
              <w:left w:val="nil"/>
              <w:bottom w:val="nil"/>
              <w:right w:val="nil"/>
            </w:tcBorders>
            <w:shd w:val="clear" w:color="auto" w:fill="auto"/>
            <w:noWrap/>
            <w:vAlign w:val="bottom"/>
            <w:hideMark/>
          </w:tcPr>
          <w:p w14:paraId="0623212F" w14:textId="4EEE91E7"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1,671,533</w:t>
            </w:r>
          </w:p>
        </w:tc>
        <w:tc>
          <w:tcPr>
            <w:tcW w:w="709" w:type="pct"/>
            <w:tcBorders>
              <w:top w:val="nil"/>
              <w:left w:val="nil"/>
              <w:bottom w:val="nil"/>
            </w:tcBorders>
            <w:shd w:val="clear" w:color="auto" w:fill="auto"/>
            <w:noWrap/>
            <w:vAlign w:val="bottom"/>
            <w:hideMark/>
          </w:tcPr>
          <w:p w14:paraId="0CBCB256" w14:textId="5182EBBB"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1,675,218</w:t>
            </w:r>
          </w:p>
        </w:tc>
      </w:tr>
      <w:tr w:rsidR="00934A7D" w:rsidRPr="00934A7D" w14:paraId="415E470B" w14:textId="77777777" w:rsidTr="00934A7D">
        <w:trPr>
          <w:trHeight w:val="204"/>
        </w:trPr>
        <w:tc>
          <w:tcPr>
            <w:tcW w:w="1669" w:type="pct"/>
            <w:tcBorders>
              <w:top w:val="nil"/>
              <w:bottom w:val="nil"/>
              <w:right w:val="nil"/>
            </w:tcBorders>
            <w:shd w:val="clear" w:color="auto" w:fill="auto"/>
            <w:noWrap/>
            <w:vAlign w:val="center"/>
            <w:hideMark/>
          </w:tcPr>
          <w:p w14:paraId="5FD90707"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Intangibles</w:t>
            </w:r>
          </w:p>
        </w:tc>
        <w:tc>
          <w:tcPr>
            <w:tcW w:w="660" w:type="pct"/>
            <w:tcBorders>
              <w:top w:val="nil"/>
              <w:left w:val="nil"/>
              <w:bottom w:val="nil"/>
              <w:right w:val="nil"/>
            </w:tcBorders>
            <w:shd w:val="clear" w:color="auto" w:fill="auto"/>
            <w:noWrap/>
            <w:vAlign w:val="bottom"/>
            <w:hideMark/>
          </w:tcPr>
          <w:p w14:paraId="23EF846A" w14:textId="0A4996DC"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14,950</w:t>
            </w:r>
          </w:p>
        </w:tc>
        <w:tc>
          <w:tcPr>
            <w:tcW w:w="676" w:type="pct"/>
            <w:tcBorders>
              <w:top w:val="nil"/>
              <w:left w:val="nil"/>
              <w:bottom w:val="nil"/>
              <w:right w:val="nil"/>
            </w:tcBorders>
            <w:shd w:val="clear" w:color="000000" w:fill="E6E6E6"/>
            <w:noWrap/>
            <w:vAlign w:val="bottom"/>
            <w:hideMark/>
          </w:tcPr>
          <w:p w14:paraId="36B7AD6D" w14:textId="12918BA1"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16,002</w:t>
            </w:r>
          </w:p>
        </w:tc>
        <w:tc>
          <w:tcPr>
            <w:tcW w:w="626" w:type="pct"/>
            <w:tcBorders>
              <w:top w:val="nil"/>
              <w:left w:val="nil"/>
              <w:bottom w:val="nil"/>
              <w:right w:val="nil"/>
            </w:tcBorders>
            <w:shd w:val="clear" w:color="auto" w:fill="auto"/>
            <w:noWrap/>
            <w:vAlign w:val="bottom"/>
            <w:hideMark/>
          </w:tcPr>
          <w:p w14:paraId="3F84FD0C" w14:textId="2B0BE7F0"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18,993</w:t>
            </w:r>
          </w:p>
        </w:tc>
        <w:tc>
          <w:tcPr>
            <w:tcW w:w="660" w:type="pct"/>
            <w:tcBorders>
              <w:top w:val="nil"/>
              <w:left w:val="nil"/>
              <w:bottom w:val="nil"/>
              <w:right w:val="nil"/>
            </w:tcBorders>
            <w:shd w:val="clear" w:color="auto" w:fill="auto"/>
            <w:noWrap/>
            <w:vAlign w:val="bottom"/>
            <w:hideMark/>
          </w:tcPr>
          <w:p w14:paraId="6BEC9604" w14:textId="2A26250B"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22,320</w:t>
            </w:r>
          </w:p>
        </w:tc>
        <w:tc>
          <w:tcPr>
            <w:tcW w:w="709" w:type="pct"/>
            <w:tcBorders>
              <w:top w:val="nil"/>
              <w:left w:val="nil"/>
              <w:bottom w:val="nil"/>
            </w:tcBorders>
            <w:shd w:val="clear" w:color="auto" w:fill="auto"/>
            <w:noWrap/>
            <w:vAlign w:val="bottom"/>
            <w:hideMark/>
          </w:tcPr>
          <w:p w14:paraId="6E43FD6E" w14:textId="70C8FED9"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24,762</w:t>
            </w:r>
          </w:p>
        </w:tc>
      </w:tr>
      <w:tr w:rsidR="00934A7D" w:rsidRPr="00934A7D" w14:paraId="71EBCB8B" w14:textId="77777777" w:rsidTr="00934A7D">
        <w:trPr>
          <w:trHeight w:val="204"/>
        </w:trPr>
        <w:tc>
          <w:tcPr>
            <w:tcW w:w="1669" w:type="pct"/>
            <w:tcBorders>
              <w:top w:val="nil"/>
              <w:bottom w:val="nil"/>
              <w:right w:val="nil"/>
            </w:tcBorders>
            <w:shd w:val="clear" w:color="auto" w:fill="auto"/>
            <w:noWrap/>
            <w:vAlign w:val="center"/>
            <w:hideMark/>
          </w:tcPr>
          <w:p w14:paraId="047F8D5A"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Other non-financial assets</w:t>
            </w:r>
          </w:p>
        </w:tc>
        <w:tc>
          <w:tcPr>
            <w:tcW w:w="660" w:type="pct"/>
            <w:tcBorders>
              <w:top w:val="nil"/>
              <w:left w:val="nil"/>
              <w:bottom w:val="nil"/>
              <w:right w:val="nil"/>
            </w:tcBorders>
            <w:shd w:val="clear" w:color="auto" w:fill="auto"/>
            <w:noWrap/>
            <w:vAlign w:val="bottom"/>
            <w:hideMark/>
          </w:tcPr>
          <w:p w14:paraId="2C5E66ED" w14:textId="2E159C54"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394</w:t>
            </w:r>
          </w:p>
        </w:tc>
        <w:tc>
          <w:tcPr>
            <w:tcW w:w="676" w:type="pct"/>
            <w:tcBorders>
              <w:top w:val="nil"/>
              <w:left w:val="nil"/>
              <w:bottom w:val="nil"/>
              <w:right w:val="nil"/>
            </w:tcBorders>
            <w:shd w:val="clear" w:color="000000" w:fill="E6E6E6"/>
            <w:noWrap/>
            <w:vAlign w:val="bottom"/>
            <w:hideMark/>
          </w:tcPr>
          <w:p w14:paraId="3C9F5289" w14:textId="3E38E1F8"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394</w:t>
            </w:r>
          </w:p>
        </w:tc>
        <w:tc>
          <w:tcPr>
            <w:tcW w:w="626" w:type="pct"/>
            <w:tcBorders>
              <w:top w:val="nil"/>
              <w:left w:val="nil"/>
              <w:bottom w:val="nil"/>
              <w:right w:val="nil"/>
            </w:tcBorders>
            <w:shd w:val="clear" w:color="auto" w:fill="auto"/>
            <w:noWrap/>
            <w:vAlign w:val="bottom"/>
            <w:hideMark/>
          </w:tcPr>
          <w:p w14:paraId="472E33B3" w14:textId="1E405D45"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394</w:t>
            </w:r>
          </w:p>
        </w:tc>
        <w:tc>
          <w:tcPr>
            <w:tcW w:w="660" w:type="pct"/>
            <w:tcBorders>
              <w:top w:val="nil"/>
              <w:left w:val="nil"/>
              <w:bottom w:val="nil"/>
              <w:right w:val="nil"/>
            </w:tcBorders>
            <w:shd w:val="clear" w:color="auto" w:fill="auto"/>
            <w:noWrap/>
            <w:vAlign w:val="bottom"/>
            <w:hideMark/>
          </w:tcPr>
          <w:p w14:paraId="52824360" w14:textId="0778DE4D"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394</w:t>
            </w:r>
          </w:p>
        </w:tc>
        <w:tc>
          <w:tcPr>
            <w:tcW w:w="709" w:type="pct"/>
            <w:tcBorders>
              <w:top w:val="nil"/>
              <w:left w:val="nil"/>
              <w:bottom w:val="nil"/>
            </w:tcBorders>
            <w:shd w:val="clear" w:color="auto" w:fill="auto"/>
            <w:noWrap/>
            <w:vAlign w:val="bottom"/>
            <w:hideMark/>
          </w:tcPr>
          <w:p w14:paraId="6A5FA28C" w14:textId="45ACFCA2"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394</w:t>
            </w:r>
          </w:p>
        </w:tc>
      </w:tr>
      <w:tr w:rsidR="00934A7D" w:rsidRPr="00934A7D" w14:paraId="2695390A" w14:textId="77777777" w:rsidTr="00934A7D">
        <w:trPr>
          <w:trHeight w:val="204"/>
        </w:trPr>
        <w:tc>
          <w:tcPr>
            <w:tcW w:w="1669" w:type="pct"/>
            <w:tcBorders>
              <w:top w:val="nil"/>
              <w:bottom w:val="nil"/>
              <w:right w:val="nil"/>
            </w:tcBorders>
            <w:shd w:val="clear" w:color="auto" w:fill="auto"/>
            <w:noWrap/>
            <w:vAlign w:val="center"/>
            <w:hideMark/>
          </w:tcPr>
          <w:p w14:paraId="7DEC88E8" w14:textId="77777777" w:rsidR="00934A7D" w:rsidRPr="00934A7D" w:rsidRDefault="00934A7D" w:rsidP="00934A7D">
            <w:pPr>
              <w:spacing w:before="0" w:after="0" w:line="240" w:lineRule="auto"/>
              <w:rPr>
                <w:rFonts w:ascii="Arial" w:hAnsi="Arial" w:cs="Arial"/>
                <w:b/>
                <w:bCs/>
                <w:i/>
                <w:iCs/>
                <w:color w:val="000000"/>
                <w:sz w:val="16"/>
                <w:szCs w:val="16"/>
              </w:rPr>
            </w:pPr>
            <w:r w:rsidRPr="00934A7D">
              <w:rPr>
                <w:rFonts w:ascii="Arial" w:hAnsi="Arial" w:cs="Arial"/>
                <w:b/>
                <w:bCs/>
                <w:i/>
                <w:iCs/>
                <w:color w:val="000000"/>
                <w:sz w:val="16"/>
                <w:szCs w:val="16"/>
              </w:rPr>
              <w:t>Total non-financial assets</w:t>
            </w:r>
          </w:p>
        </w:tc>
        <w:tc>
          <w:tcPr>
            <w:tcW w:w="660" w:type="pct"/>
            <w:tcBorders>
              <w:top w:val="single" w:sz="4" w:space="0" w:color="000000"/>
              <w:left w:val="nil"/>
              <w:bottom w:val="single" w:sz="4" w:space="0" w:color="000000"/>
              <w:right w:val="nil"/>
            </w:tcBorders>
            <w:shd w:val="clear" w:color="auto" w:fill="auto"/>
            <w:noWrap/>
            <w:vAlign w:val="bottom"/>
            <w:hideMark/>
          </w:tcPr>
          <w:p w14:paraId="764D1E65" w14:textId="69B1EEED" w:rsidR="00934A7D" w:rsidRPr="00934A7D" w:rsidRDefault="00934A7D" w:rsidP="00934A7D">
            <w:pPr>
              <w:spacing w:before="0" w:after="0" w:line="240" w:lineRule="auto"/>
              <w:jc w:val="right"/>
              <w:rPr>
                <w:rFonts w:ascii="Arial" w:hAnsi="Arial" w:cs="Arial"/>
                <w:b/>
                <w:bCs/>
                <w:i/>
                <w:iCs/>
                <w:color w:val="000000"/>
                <w:sz w:val="16"/>
                <w:szCs w:val="16"/>
              </w:rPr>
            </w:pPr>
            <w:r w:rsidRPr="006C7F3D">
              <w:rPr>
                <w:rFonts w:ascii="Arial" w:hAnsi="Arial" w:cs="Arial"/>
                <w:b/>
                <w:bCs/>
                <w:i/>
                <w:iCs/>
                <w:color w:val="000000"/>
                <w:sz w:val="16"/>
                <w:szCs w:val="16"/>
              </w:rPr>
              <w:t>2,098,404</w:t>
            </w:r>
          </w:p>
        </w:tc>
        <w:tc>
          <w:tcPr>
            <w:tcW w:w="676" w:type="pct"/>
            <w:tcBorders>
              <w:top w:val="single" w:sz="4" w:space="0" w:color="000000"/>
              <w:left w:val="nil"/>
              <w:bottom w:val="single" w:sz="4" w:space="0" w:color="000000"/>
              <w:right w:val="nil"/>
            </w:tcBorders>
            <w:shd w:val="clear" w:color="000000" w:fill="E6E6E6"/>
            <w:noWrap/>
            <w:vAlign w:val="bottom"/>
            <w:hideMark/>
          </w:tcPr>
          <w:p w14:paraId="0793FB1C" w14:textId="19921AF8" w:rsidR="00934A7D" w:rsidRPr="00934A7D" w:rsidRDefault="00934A7D" w:rsidP="00934A7D">
            <w:pPr>
              <w:spacing w:before="0" w:after="0" w:line="240" w:lineRule="auto"/>
              <w:jc w:val="right"/>
              <w:rPr>
                <w:rFonts w:ascii="Arial" w:hAnsi="Arial" w:cs="Arial"/>
                <w:b/>
                <w:bCs/>
                <w:i/>
                <w:iCs/>
                <w:color w:val="000000"/>
                <w:sz w:val="16"/>
                <w:szCs w:val="16"/>
              </w:rPr>
            </w:pPr>
            <w:r w:rsidRPr="006C7F3D">
              <w:rPr>
                <w:rFonts w:ascii="Arial" w:hAnsi="Arial" w:cs="Arial"/>
                <w:b/>
                <w:bCs/>
                <w:i/>
                <w:iCs/>
                <w:color w:val="000000"/>
                <w:sz w:val="16"/>
                <w:szCs w:val="16"/>
              </w:rPr>
              <w:t>2,082,132</w:t>
            </w:r>
          </w:p>
        </w:tc>
        <w:tc>
          <w:tcPr>
            <w:tcW w:w="626" w:type="pct"/>
            <w:tcBorders>
              <w:top w:val="single" w:sz="4" w:space="0" w:color="000000"/>
              <w:left w:val="nil"/>
              <w:bottom w:val="single" w:sz="4" w:space="0" w:color="000000"/>
              <w:right w:val="nil"/>
            </w:tcBorders>
            <w:shd w:val="clear" w:color="auto" w:fill="auto"/>
            <w:noWrap/>
            <w:vAlign w:val="bottom"/>
            <w:hideMark/>
          </w:tcPr>
          <w:p w14:paraId="531522BC" w14:textId="3A440238" w:rsidR="00934A7D" w:rsidRPr="00934A7D" w:rsidRDefault="00934A7D" w:rsidP="00934A7D">
            <w:pPr>
              <w:spacing w:before="0" w:after="0" w:line="240" w:lineRule="auto"/>
              <w:jc w:val="right"/>
              <w:rPr>
                <w:rFonts w:ascii="Arial" w:hAnsi="Arial" w:cs="Arial"/>
                <w:b/>
                <w:bCs/>
                <w:i/>
                <w:iCs/>
                <w:color w:val="000000"/>
                <w:sz w:val="16"/>
                <w:szCs w:val="16"/>
              </w:rPr>
            </w:pPr>
            <w:r w:rsidRPr="006C7F3D">
              <w:rPr>
                <w:rFonts w:ascii="Arial" w:hAnsi="Arial" w:cs="Arial"/>
                <w:b/>
                <w:bCs/>
                <w:i/>
                <w:iCs/>
                <w:color w:val="000000"/>
                <w:sz w:val="16"/>
                <w:szCs w:val="16"/>
              </w:rPr>
              <w:t>2,066,360</w:t>
            </w:r>
          </w:p>
        </w:tc>
        <w:tc>
          <w:tcPr>
            <w:tcW w:w="660" w:type="pct"/>
            <w:tcBorders>
              <w:top w:val="single" w:sz="4" w:space="0" w:color="000000"/>
              <w:left w:val="nil"/>
              <w:bottom w:val="single" w:sz="4" w:space="0" w:color="000000"/>
              <w:right w:val="nil"/>
            </w:tcBorders>
            <w:shd w:val="clear" w:color="auto" w:fill="auto"/>
            <w:noWrap/>
            <w:vAlign w:val="bottom"/>
            <w:hideMark/>
          </w:tcPr>
          <w:p w14:paraId="6CE25DA9" w14:textId="0C604EEE" w:rsidR="00934A7D" w:rsidRPr="00934A7D" w:rsidRDefault="00934A7D" w:rsidP="00934A7D">
            <w:pPr>
              <w:spacing w:before="0" w:after="0" w:line="240" w:lineRule="auto"/>
              <w:jc w:val="right"/>
              <w:rPr>
                <w:rFonts w:ascii="Arial" w:hAnsi="Arial" w:cs="Arial"/>
                <w:b/>
                <w:bCs/>
                <w:i/>
                <w:iCs/>
                <w:color w:val="000000"/>
                <w:sz w:val="16"/>
                <w:szCs w:val="16"/>
              </w:rPr>
            </w:pPr>
            <w:r w:rsidRPr="006C7F3D">
              <w:rPr>
                <w:rFonts w:ascii="Arial" w:hAnsi="Arial" w:cs="Arial"/>
                <w:b/>
                <w:bCs/>
                <w:i/>
                <w:iCs/>
                <w:color w:val="000000"/>
                <w:sz w:val="16"/>
                <w:szCs w:val="16"/>
              </w:rPr>
              <w:t>2,050,302</w:t>
            </w:r>
          </w:p>
        </w:tc>
        <w:tc>
          <w:tcPr>
            <w:tcW w:w="709" w:type="pct"/>
            <w:tcBorders>
              <w:top w:val="single" w:sz="4" w:space="0" w:color="000000"/>
              <w:left w:val="nil"/>
              <w:bottom w:val="single" w:sz="4" w:space="0" w:color="000000"/>
            </w:tcBorders>
            <w:shd w:val="clear" w:color="auto" w:fill="auto"/>
            <w:noWrap/>
            <w:vAlign w:val="bottom"/>
            <w:hideMark/>
          </w:tcPr>
          <w:p w14:paraId="433014A8" w14:textId="2DA6E5A5" w:rsidR="00934A7D" w:rsidRPr="00934A7D" w:rsidRDefault="00934A7D" w:rsidP="00934A7D">
            <w:pPr>
              <w:spacing w:before="0" w:after="0" w:line="240" w:lineRule="auto"/>
              <w:jc w:val="right"/>
              <w:rPr>
                <w:rFonts w:ascii="Arial" w:hAnsi="Arial" w:cs="Arial"/>
                <w:b/>
                <w:bCs/>
                <w:i/>
                <w:iCs/>
                <w:color w:val="000000"/>
                <w:sz w:val="16"/>
                <w:szCs w:val="16"/>
              </w:rPr>
            </w:pPr>
            <w:r w:rsidRPr="006C7F3D">
              <w:rPr>
                <w:rFonts w:ascii="Arial" w:hAnsi="Arial" w:cs="Arial"/>
                <w:b/>
                <w:bCs/>
                <w:i/>
                <w:iCs/>
                <w:color w:val="000000"/>
                <w:sz w:val="16"/>
                <w:szCs w:val="16"/>
              </w:rPr>
              <w:t>2,034,330</w:t>
            </w:r>
          </w:p>
        </w:tc>
      </w:tr>
      <w:tr w:rsidR="00934A7D" w:rsidRPr="00934A7D" w14:paraId="74375F13" w14:textId="77777777" w:rsidTr="00934A7D">
        <w:trPr>
          <w:trHeight w:val="204"/>
        </w:trPr>
        <w:tc>
          <w:tcPr>
            <w:tcW w:w="1669" w:type="pct"/>
            <w:tcBorders>
              <w:top w:val="nil"/>
              <w:bottom w:val="nil"/>
              <w:right w:val="nil"/>
            </w:tcBorders>
            <w:shd w:val="clear" w:color="auto" w:fill="auto"/>
            <w:noWrap/>
            <w:vAlign w:val="center"/>
            <w:hideMark/>
          </w:tcPr>
          <w:p w14:paraId="45B9FD77" w14:textId="77777777" w:rsidR="00934A7D" w:rsidRPr="00934A7D" w:rsidRDefault="00934A7D" w:rsidP="00934A7D">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Total assets</w:t>
            </w:r>
          </w:p>
        </w:tc>
        <w:tc>
          <w:tcPr>
            <w:tcW w:w="660" w:type="pct"/>
            <w:tcBorders>
              <w:top w:val="nil"/>
              <w:left w:val="nil"/>
              <w:bottom w:val="single" w:sz="4" w:space="0" w:color="000000"/>
              <w:right w:val="nil"/>
            </w:tcBorders>
            <w:shd w:val="clear" w:color="auto" w:fill="auto"/>
            <w:noWrap/>
            <w:vAlign w:val="bottom"/>
            <w:hideMark/>
          </w:tcPr>
          <w:p w14:paraId="0B3D86FD" w14:textId="72E0FF4E" w:rsidR="00934A7D" w:rsidRPr="00934A7D" w:rsidRDefault="00934A7D" w:rsidP="00934A7D">
            <w:pPr>
              <w:spacing w:before="0" w:after="0" w:line="240" w:lineRule="auto"/>
              <w:jc w:val="right"/>
              <w:rPr>
                <w:rFonts w:ascii="Arial" w:hAnsi="Arial" w:cs="Arial"/>
                <w:b/>
                <w:bCs/>
                <w:color w:val="000000"/>
                <w:sz w:val="16"/>
                <w:szCs w:val="16"/>
              </w:rPr>
            </w:pPr>
            <w:r w:rsidRPr="006C7F3D">
              <w:rPr>
                <w:rFonts w:ascii="Arial" w:hAnsi="Arial" w:cs="Arial"/>
                <w:b/>
                <w:bCs/>
                <w:color w:val="000000"/>
                <w:sz w:val="16"/>
                <w:szCs w:val="16"/>
              </w:rPr>
              <w:t>2,114,738</w:t>
            </w:r>
          </w:p>
        </w:tc>
        <w:tc>
          <w:tcPr>
            <w:tcW w:w="676" w:type="pct"/>
            <w:tcBorders>
              <w:top w:val="nil"/>
              <w:left w:val="nil"/>
              <w:bottom w:val="single" w:sz="4" w:space="0" w:color="000000"/>
              <w:right w:val="nil"/>
            </w:tcBorders>
            <w:shd w:val="clear" w:color="000000" w:fill="E6E6E6"/>
            <w:noWrap/>
            <w:vAlign w:val="bottom"/>
            <w:hideMark/>
          </w:tcPr>
          <w:p w14:paraId="527059B2" w14:textId="29984FC0" w:rsidR="00934A7D" w:rsidRPr="00934A7D" w:rsidRDefault="00934A7D" w:rsidP="00934A7D">
            <w:pPr>
              <w:spacing w:before="0" w:after="0" w:line="240" w:lineRule="auto"/>
              <w:jc w:val="right"/>
              <w:rPr>
                <w:rFonts w:ascii="Arial" w:hAnsi="Arial" w:cs="Arial"/>
                <w:b/>
                <w:bCs/>
                <w:color w:val="000000"/>
                <w:sz w:val="16"/>
                <w:szCs w:val="16"/>
              </w:rPr>
            </w:pPr>
            <w:r w:rsidRPr="006C7F3D">
              <w:rPr>
                <w:rFonts w:ascii="Arial" w:hAnsi="Arial" w:cs="Arial"/>
                <w:b/>
                <w:bCs/>
                <w:color w:val="000000"/>
                <w:sz w:val="16"/>
                <w:szCs w:val="16"/>
              </w:rPr>
              <w:t>2,097,054</w:t>
            </w:r>
          </w:p>
        </w:tc>
        <w:tc>
          <w:tcPr>
            <w:tcW w:w="626" w:type="pct"/>
            <w:tcBorders>
              <w:top w:val="nil"/>
              <w:left w:val="nil"/>
              <w:bottom w:val="single" w:sz="4" w:space="0" w:color="000000"/>
              <w:right w:val="nil"/>
            </w:tcBorders>
            <w:shd w:val="clear" w:color="auto" w:fill="auto"/>
            <w:noWrap/>
            <w:vAlign w:val="bottom"/>
            <w:hideMark/>
          </w:tcPr>
          <w:p w14:paraId="3B2DEDF0" w14:textId="2DAF171D" w:rsidR="00934A7D" w:rsidRPr="00934A7D" w:rsidRDefault="00934A7D" w:rsidP="00934A7D">
            <w:pPr>
              <w:spacing w:before="0" w:after="0" w:line="240" w:lineRule="auto"/>
              <w:jc w:val="right"/>
              <w:rPr>
                <w:rFonts w:ascii="Arial" w:hAnsi="Arial" w:cs="Arial"/>
                <w:b/>
                <w:bCs/>
                <w:color w:val="000000"/>
                <w:sz w:val="16"/>
                <w:szCs w:val="16"/>
              </w:rPr>
            </w:pPr>
            <w:r w:rsidRPr="006C7F3D">
              <w:rPr>
                <w:rFonts w:ascii="Arial" w:hAnsi="Arial" w:cs="Arial"/>
                <w:b/>
                <w:bCs/>
                <w:color w:val="000000"/>
                <w:sz w:val="16"/>
                <w:szCs w:val="16"/>
              </w:rPr>
              <w:t>2,081,282</w:t>
            </w:r>
          </w:p>
        </w:tc>
        <w:tc>
          <w:tcPr>
            <w:tcW w:w="660" w:type="pct"/>
            <w:tcBorders>
              <w:top w:val="nil"/>
              <w:left w:val="nil"/>
              <w:bottom w:val="single" w:sz="4" w:space="0" w:color="000000"/>
              <w:right w:val="nil"/>
            </w:tcBorders>
            <w:shd w:val="clear" w:color="auto" w:fill="auto"/>
            <w:noWrap/>
            <w:vAlign w:val="bottom"/>
            <w:hideMark/>
          </w:tcPr>
          <w:p w14:paraId="6C0DD5B8" w14:textId="4737E4B2" w:rsidR="00934A7D" w:rsidRPr="00934A7D" w:rsidRDefault="00934A7D" w:rsidP="00934A7D">
            <w:pPr>
              <w:spacing w:before="0" w:after="0" w:line="240" w:lineRule="auto"/>
              <w:jc w:val="right"/>
              <w:rPr>
                <w:rFonts w:ascii="Arial" w:hAnsi="Arial" w:cs="Arial"/>
                <w:b/>
                <w:bCs/>
                <w:color w:val="000000"/>
                <w:sz w:val="16"/>
                <w:szCs w:val="16"/>
              </w:rPr>
            </w:pPr>
            <w:r w:rsidRPr="006C7F3D">
              <w:rPr>
                <w:rFonts w:ascii="Arial" w:hAnsi="Arial" w:cs="Arial"/>
                <w:b/>
                <w:bCs/>
                <w:color w:val="000000"/>
                <w:sz w:val="16"/>
                <w:szCs w:val="16"/>
              </w:rPr>
              <w:t>2,065,224</w:t>
            </w:r>
          </w:p>
        </w:tc>
        <w:tc>
          <w:tcPr>
            <w:tcW w:w="709" w:type="pct"/>
            <w:tcBorders>
              <w:top w:val="nil"/>
              <w:left w:val="nil"/>
              <w:bottom w:val="single" w:sz="4" w:space="0" w:color="000000"/>
            </w:tcBorders>
            <w:shd w:val="clear" w:color="auto" w:fill="auto"/>
            <w:noWrap/>
            <w:vAlign w:val="bottom"/>
            <w:hideMark/>
          </w:tcPr>
          <w:p w14:paraId="69CCE343" w14:textId="21D4EA2F" w:rsidR="00934A7D" w:rsidRPr="00934A7D" w:rsidRDefault="00934A7D" w:rsidP="00934A7D">
            <w:pPr>
              <w:spacing w:before="0" w:after="0" w:line="240" w:lineRule="auto"/>
              <w:jc w:val="right"/>
              <w:rPr>
                <w:rFonts w:ascii="Arial" w:hAnsi="Arial" w:cs="Arial"/>
                <w:b/>
                <w:bCs/>
                <w:color w:val="000000"/>
                <w:sz w:val="16"/>
                <w:szCs w:val="16"/>
              </w:rPr>
            </w:pPr>
            <w:r w:rsidRPr="006C7F3D">
              <w:rPr>
                <w:rFonts w:ascii="Arial" w:hAnsi="Arial" w:cs="Arial"/>
                <w:b/>
                <w:bCs/>
                <w:color w:val="000000"/>
                <w:sz w:val="16"/>
                <w:szCs w:val="16"/>
              </w:rPr>
              <w:t>2,049,291</w:t>
            </w:r>
          </w:p>
        </w:tc>
      </w:tr>
      <w:tr w:rsidR="00CB51A9" w:rsidRPr="00934A7D" w14:paraId="3C998012" w14:textId="77777777" w:rsidTr="002546F4">
        <w:trPr>
          <w:trHeight w:val="204"/>
        </w:trPr>
        <w:tc>
          <w:tcPr>
            <w:tcW w:w="1669" w:type="pct"/>
            <w:tcBorders>
              <w:top w:val="nil"/>
              <w:bottom w:val="nil"/>
              <w:right w:val="nil"/>
            </w:tcBorders>
            <w:shd w:val="clear" w:color="auto" w:fill="auto"/>
            <w:noWrap/>
            <w:vAlign w:val="center"/>
            <w:hideMark/>
          </w:tcPr>
          <w:p w14:paraId="0B473EA9" w14:textId="77777777" w:rsidR="00CB51A9" w:rsidRPr="00934A7D" w:rsidRDefault="00CB51A9" w:rsidP="002546F4">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LIABILITIES</w:t>
            </w:r>
          </w:p>
        </w:tc>
        <w:tc>
          <w:tcPr>
            <w:tcW w:w="660" w:type="pct"/>
            <w:tcBorders>
              <w:top w:val="nil"/>
              <w:left w:val="nil"/>
              <w:bottom w:val="nil"/>
              <w:right w:val="nil"/>
            </w:tcBorders>
            <w:shd w:val="clear" w:color="auto" w:fill="auto"/>
            <w:noWrap/>
            <w:vAlign w:val="bottom"/>
            <w:hideMark/>
          </w:tcPr>
          <w:p w14:paraId="473B9C75" w14:textId="77777777" w:rsidR="00CB51A9" w:rsidRPr="00934A7D" w:rsidRDefault="00CB51A9" w:rsidP="002546F4">
            <w:pPr>
              <w:spacing w:before="0" w:after="0" w:line="240" w:lineRule="auto"/>
              <w:jc w:val="right"/>
              <w:rPr>
                <w:rFonts w:ascii="Arial" w:hAnsi="Arial" w:cs="Arial"/>
                <w:b/>
                <w:bCs/>
                <w:color w:val="000000"/>
                <w:sz w:val="16"/>
                <w:szCs w:val="16"/>
              </w:rPr>
            </w:pPr>
          </w:p>
        </w:tc>
        <w:tc>
          <w:tcPr>
            <w:tcW w:w="676" w:type="pct"/>
            <w:tcBorders>
              <w:top w:val="nil"/>
              <w:left w:val="nil"/>
              <w:bottom w:val="nil"/>
              <w:right w:val="nil"/>
            </w:tcBorders>
            <w:shd w:val="clear" w:color="000000" w:fill="E6E6E6"/>
            <w:noWrap/>
            <w:vAlign w:val="bottom"/>
            <w:hideMark/>
          </w:tcPr>
          <w:p w14:paraId="54EDFDC8" w14:textId="77777777" w:rsidR="00CB51A9" w:rsidRPr="00934A7D" w:rsidRDefault="00CB51A9" w:rsidP="002546F4">
            <w:pPr>
              <w:spacing w:before="0"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492DD439" w14:textId="77777777" w:rsidR="00CB51A9" w:rsidRPr="00934A7D" w:rsidRDefault="00CB51A9" w:rsidP="002546F4">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7E335E21" w14:textId="77777777" w:rsidR="00CB51A9" w:rsidRPr="00934A7D" w:rsidRDefault="00CB51A9" w:rsidP="002546F4">
            <w:pPr>
              <w:spacing w:before="0" w:after="0" w:line="240" w:lineRule="auto"/>
              <w:jc w:val="right"/>
              <w:rPr>
                <w:rFonts w:ascii="Times New Roman" w:hAnsi="Times New Roman"/>
                <w:sz w:val="20"/>
              </w:rPr>
            </w:pPr>
          </w:p>
        </w:tc>
        <w:tc>
          <w:tcPr>
            <w:tcW w:w="709" w:type="pct"/>
            <w:tcBorders>
              <w:top w:val="nil"/>
              <w:left w:val="nil"/>
              <w:bottom w:val="nil"/>
            </w:tcBorders>
            <w:shd w:val="clear" w:color="auto" w:fill="auto"/>
            <w:noWrap/>
            <w:vAlign w:val="bottom"/>
            <w:hideMark/>
          </w:tcPr>
          <w:p w14:paraId="13AF0683" w14:textId="77777777" w:rsidR="00CB51A9" w:rsidRPr="00934A7D" w:rsidRDefault="00CB51A9" w:rsidP="002546F4">
            <w:pPr>
              <w:spacing w:before="0" w:after="0" w:line="240" w:lineRule="auto"/>
              <w:jc w:val="right"/>
              <w:rPr>
                <w:rFonts w:ascii="Times New Roman" w:hAnsi="Times New Roman"/>
                <w:sz w:val="20"/>
              </w:rPr>
            </w:pPr>
          </w:p>
        </w:tc>
      </w:tr>
      <w:tr w:rsidR="00CB51A9" w:rsidRPr="00934A7D" w14:paraId="390727E1" w14:textId="77777777" w:rsidTr="002546F4">
        <w:trPr>
          <w:trHeight w:val="204"/>
        </w:trPr>
        <w:tc>
          <w:tcPr>
            <w:tcW w:w="1669" w:type="pct"/>
            <w:tcBorders>
              <w:top w:val="nil"/>
              <w:bottom w:val="nil"/>
              <w:right w:val="nil"/>
            </w:tcBorders>
            <w:shd w:val="clear" w:color="auto" w:fill="auto"/>
            <w:noWrap/>
            <w:vAlign w:val="center"/>
            <w:hideMark/>
          </w:tcPr>
          <w:p w14:paraId="67D2FA05" w14:textId="77777777" w:rsidR="00CB51A9" w:rsidRPr="00934A7D" w:rsidRDefault="00CB51A9" w:rsidP="002546F4">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Payables</w:t>
            </w:r>
          </w:p>
        </w:tc>
        <w:tc>
          <w:tcPr>
            <w:tcW w:w="660" w:type="pct"/>
            <w:tcBorders>
              <w:top w:val="nil"/>
              <w:left w:val="nil"/>
              <w:bottom w:val="nil"/>
              <w:right w:val="nil"/>
            </w:tcBorders>
            <w:shd w:val="clear" w:color="auto" w:fill="auto"/>
            <w:noWrap/>
            <w:vAlign w:val="bottom"/>
            <w:hideMark/>
          </w:tcPr>
          <w:p w14:paraId="23CE7699" w14:textId="77777777" w:rsidR="00CB51A9" w:rsidRPr="00934A7D" w:rsidRDefault="00CB51A9" w:rsidP="002546F4">
            <w:pPr>
              <w:spacing w:before="0" w:after="0" w:line="240" w:lineRule="auto"/>
              <w:jc w:val="right"/>
              <w:rPr>
                <w:rFonts w:ascii="Arial" w:hAnsi="Arial" w:cs="Arial"/>
                <w:b/>
                <w:bCs/>
                <w:color w:val="000000"/>
                <w:sz w:val="16"/>
                <w:szCs w:val="16"/>
              </w:rPr>
            </w:pPr>
          </w:p>
        </w:tc>
        <w:tc>
          <w:tcPr>
            <w:tcW w:w="676" w:type="pct"/>
            <w:tcBorders>
              <w:top w:val="nil"/>
              <w:left w:val="nil"/>
              <w:bottom w:val="nil"/>
              <w:right w:val="nil"/>
            </w:tcBorders>
            <w:shd w:val="clear" w:color="000000" w:fill="E6E6E6"/>
            <w:noWrap/>
            <w:vAlign w:val="bottom"/>
            <w:hideMark/>
          </w:tcPr>
          <w:p w14:paraId="42A88AD2" w14:textId="77777777" w:rsidR="00CB51A9" w:rsidRPr="00934A7D" w:rsidRDefault="00CB51A9" w:rsidP="002546F4">
            <w:pPr>
              <w:spacing w:before="0"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56E27FD1" w14:textId="77777777" w:rsidR="00CB51A9" w:rsidRPr="00934A7D" w:rsidRDefault="00CB51A9" w:rsidP="002546F4">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4A4E537C" w14:textId="77777777" w:rsidR="00CB51A9" w:rsidRPr="00934A7D" w:rsidRDefault="00CB51A9" w:rsidP="002546F4">
            <w:pPr>
              <w:spacing w:before="0" w:after="0" w:line="240" w:lineRule="auto"/>
              <w:jc w:val="right"/>
              <w:rPr>
                <w:rFonts w:ascii="Times New Roman" w:hAnsi="Times New Roman"/>
                <w:sz w:val="20"/>
              </w:rPr>
            </w:pPr>
          </w:p>
        </w:tc>
        <w:tc>
          <w:tcPr>
            <w:tcW w:w="709" w:type="pct"/>
            <w:tcBorders>
              <w:top w:val="nil"/>
              <w:left w:val="nil"/>
              <w:bottom w:val="nil"/>
            </w:tcBorders>
            <w:shd w:val="clear" w:color="auto" w:fill="auto"/>
            <w:noWrap/>
            <w:vAlign w:val="bottom"/>
            <w:hideMark/>
          </w:tcPr>
          <w:p w14:paraId="39E59EBA" w14:textId="77777777" w:rsidR="00CB51A9" w:rsidRPr="00934A7D" w:rsidRDefault="00CB51A9" w:rsidP="002546F4">
            <w:pPr>
              <w:spacing w:before="0" w:after="0" w:line="240" w:lineRule="auto"/>
              <w:jc w:val="right"/>
              <w:rPr>
                <w:rFonts w:ascii="Times New Roman" w:hAnsi="Times New Roman"/>
                <w:sz w:val="20"/>
              </w:rPr>
            </w:pPr>
          </w:p>
        </w:tc>
      </w:tr>
      <w:tr w:rsidR="00934A7D" w:rsidRPr="00934A7D" w14:paraId="61A55C33" w14:textId="77777777" w:rsidTr="002546F4">
        <w:trPr>
          <w:trHeight w:val="204"/>
        </w:trPr>
        <w:tc>
          <w:tcPr>
            <w:tcW w:w="1669" w:type="pct"/>
            <w:tcBorders>
              <w:top w:val="nil"/>
              <w:bottom w:val="nil"/>
              <w:right w:val="nil"/>
            </w:tcBorders>
            <w:shd w:val="clear" w:color="auto" w:fill="auto"/>
            <w:noWrap/>
            <w:vAlign w:val="center"/>
            <w:hideMark/>
          </w:tcPr>
          <w:p w14:paraId="6291A233"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Suppliers</w:t>
            </w:r>
          </w:p>
        </w:tc>
        <w:tc>
          <w:tcPr>
            <w:tcW w:w="660" w:type="pct"/>
            <w:tcBorders>
              <w:top w:val="nil"/>
              <w:left w:val="nil"/>
              <w:bottom w:val="nil"/>
              <w:right w:val="nil"/>
            </w:tcBorders>
            <w:shd w:val="clear" w:color="auto" w:fill="auto"/>
            <w:noWrap/>
            <w:vAlign w:val="bottom"/>
            <w:hideMark/>
          </w:tcPr>
          <w:p w14:paraId="080878F7" w14:textId="7E665814"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1,710</w:t>
            </w:r>
          </w:p>
        </w:tc>
        <w:tc>
          <w:tcPr>
            <w:tcW w:w="676" w:type="pct"/>
            <w:tcBorders>
              <w:top w:val="nil"/>
              <w:left w:val="nil"/>
              <w:bottom w:val="nil"/>
              <w:right w:val="nil"/>
            </w:tcBorders>
            <w:shd w:val="clear" w:color="000000" w:fill="E6E6E6"/>
            <w:noWrap/>
            <w:vAlign w:val="bottom"/>
            <w:hideMark/>
          </w:tcPr>
          <w:p w14:paraId="48154790" w14:textId="437D9AF7"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1,710</w:t>
            </w:r>
          </w:p>
        </w:tc>
        <w:tc>
          <w:tcPr>
            <w:tcW w:w="626" w:type="pct"/>
            <w:tcBorders>
              <w:top w:val="nil"/>
              <w:left w:val="nil"/>
              <w:bottom w:val="nil"/>
              <w:right w:val="nil"/>
            </w:tcBorders>
            <w:shd w:val="clear" w:color="auto" w:fill="auto"/>
            <w:noWrap/>
            <w:vAlign w:val="bottom"/>
            <w:hideMark/>
          </w:tcPr>
          <w:p w14:paraId="7367431D" w14:textId="7F4A1DA2"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1,710</w:t>
            </w:r>
          </w:p>
        </w:tc>
        <w:tc>
          <w:tcPr>
            <w:tcW w:w="660" w:type="pct"/>
            <w:tcBorders>
              <w:top w:val="nil"/>
              <w:left w:val="nil"/>
              <w:bottom w:val="nil"/>
              <w:right w:val="nil"/>
            </w:tcBorders>
            <w:shd w:val="clear" w:color="auto" w:fill="auto"/>
            <w:noWrap/>
            <w:vAlign w:val="bottom"/>
            <w:hideMark/>
          </w:tcPr>
          <w:p w14:paraId="5B86ADA3" w14:textId="4AF163F1"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1,710</w:t>
            </w:r>
          </w:p>
        </w:tc>
        <w:tc>
          <w:tcPr>
            <w:tcW w:w="709" w:type="pct"/>
            <w:tcBorders>
              <w:top w:val="nil"/>
              <w:left w:val="nil"/>
              <w:bottom w:val="nil"/>
            </w:tcBorders>
            <w:shd w:val="clear" w:color="auto" w:fill="auto"/>
            <w:noWrap/>
            <w:vAlign w:val="bottom"/>
            <w:hideMark/>
          </w:tcPr>
          <w:p w14:paraId="58C03B07" w14:textId="28F6FD7B"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1,710</w:t>
            </w:r>
          </w:p>
        </w:tc>
      </w:tr>
      <w:tr w:rsidR="00934A7D" w:rsidRPr="00934A7D" w14:paraId="736BE472" w14:textId="77777777" w:rsidTr="002546F4">
        <w:trPr>
          <w:trHeight w:val="204"/>
        </w:trPr>
        <w:tc>
          <w:tcPr>
            <w:tcW w:w="1669" w:type="pct"/>
            <w:tcBorders>
              <w:top w:val="nil"/>
              <w:bottom w:val="nil"/>
              <w:right w:val="nil"/>
            </w:tcBorders>
            <w:shd w:val="clear" w:color="auto" w:fill="auto"/>
            <w:noWrap/>
            <w:vAlign w:val="center"/>
            <w:hideMark/>
          </w:tcPr>
          <w:p w14:paraId="1FCEF682"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Other payables</w:t>
            </w:r>
          </w:p>
        </w:tc>
        <w:tc>
          <w:tcPr>
            <w:tcW w:w="660" w:type="pct"/>
            <w:tcBorders>
              <w:top w:val="nil"/>
              <w:left w:val="nil"/>
              <w:bottom w:val="nil"/>
              <w:right w:val="nil"/>
            </w:tcBorders>
            <w:shd w:val="clear" w:color="auto" w:fill="auto"/>
            <w:noWrap/>
            <w:vAlign w:val="bottom"/>
            <w:hideMark/>
          </w:tcPr>
          <w:p w14:paraId="61D394DE" w14:textId="5B014B9B"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2,039</w:t>
            </w:r>
          </w:p>
        </w:tc>
        <w:tc>
          <w:tcPr>
            <w:tcW w:w="676" w:type="pct"/>
            <w:tcBorders>
              <w:top w:val="nil"/>
              <w:left w:val="nil"/>
              <w:bottom w:val="nil"/>
              <w:right w:val="nil"/>
            </w:tcBorders>
            <w:shd w:val="clear" w:color="000000" w:fill="E6E6E6"/>
            <w:noWrap/>
            <w:vAlign w:val="bottom"/>
            <w:hideMark/>
          </w:tcPr>
          <w:p w14:paraId="0D02F8F8" w14:textId="33A79B04"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2,039</w:t>
            </w:r>
          </w:p>
        </w:tc>
        <w:tc>
          <w:tcPr>
            <w:tcW w:w="626" w:type="pct"/>
            <w:tcBorders>
              <w:top w:val="nil"/>
              <w:left w:val="nil"/>
              <w:bottom w:val="nil"/>
              <w:right w:val="nil"/>
            </w:tcBorders>
            <w:shd w:val="clear" w:color="auto" w:fill="auto"/>
            <w:noWrap/>
            <w:vAlign w:val="bottom"/>
            <w:hideMark/>
          </w:tcPr>
          <w:p w14:paraId="46160049" w14:textId="5C9385C2"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2,039</w:t>
            </w:r>
          </w:p>
        </w:tc>
        <w:tc>
          <w:tcPr>
            <w:tcW w:w="660" w:type="pct"/>
            <w:tcBorders>
              <w:top w:val="nil"/>
              <w:left w:val="nil"/>
              <w:bottom w:val="nil"/>
              <w:right w:val="nil"/>
            </w:tcBorders>
            <w:shd w:val="clear" w:color="auto" w:fill="auto"/>
            <w:noWrap/>
            <w:vAlign w:val="bottom"/>
            <w:hideMark/>
          </w:tcPr>
          <w:p w14:paraId="5515C137" w14:textId="060CC1DA"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2,039</w:t>
            </w:r>
          </w:p>
        </w:tc>
        <w:tc>
          <w:tcPr>
            <w:tcW w:w="709" w:type="pct"/>
            <w:tcBorders>
              <w:top w:val="nil"/>
              <w:left w:val="nil"/>
              <w:bottom w:val="nil"/>
            </w:tcBorders>
            <w:shd w:val="clear" w:color="auto" w:fill="auto"/>
            <w:noWrap/>
            <w:vAlign w:val="bottom"/>
            <w:hideMark/>
          </w:tcPr>
          <w:p w14:paraId="3EA24CDF" w14:textId="60AEA04D"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2,039</w:t>
            </w:r>
          </w:p>
        </w:tc>
      </w:tr>
      <w:tr w:rsidR="00934A7D" w:rsidRPr="00934A7D" w14:paraId="16E9D76A" w14:textId="77777777" w:rsidTr="002546F4">
        <w:trPr>
          <w:trHeight w:val="204"/>
        </w:trPr>
        <w:tc>
          <w:tcPr>
            <w:tcW w:w="1669" w:type="pct"/>
            <w:tcBorders>
              <w:top w:val="nil"/>
              <w:bottom w:val="nil"/>
              <w:right w:val="nil"/>
            </w:tcBorders>
            <w:shd w:val="clear" w:color="auto" w:fill="auto"/>
            <w:noWrap/>
            <w:vAlign w:val="center"/>
            <w:hideMark/>
          </w:tcPr>
          <w:p w14:paraId="0D27D6AA" w14:textId="77777777" w:rsidR="00934A7D" w:rsidRPr="00934A7D" w:rsidRDefault="00934A7D" w:rsidP="00934A7D">
            <w:pPr>
              <w:spacing w:before="0" w:after="0" w:line="240" w:lineRule="auto"/>
              <w:rPr>
                <w:rFonts w:ascii="Arial" w:hAnsi="Arial" w:cs="Arial"/>
                <w:b/>
                <w:bCs/>
                <w:i/>
                <w:iCs/>
                <w:color w:val="000000"/>
                <w:sz w:val="16"/>
                <w:szCs w:val="16"/>
              </w:rPr>
            </w:pPr>
            <w:r w:rsidRPr="00934A7D">
              <w:rPr>
                <w:rFonts w:ascii="Arial" w:hAnsi="Arial" w:cs="Arial"/>
                <w:b/>
                <w:bCs/>
                <w:i/>
                <w:iCs/>
                <w:color w:val="000000"/>
                <w:sz w:val="16"/>
                <w:szCs w:val="16"/>
              </w:rPr>
              <w:t>Total payables</w:t>
            </w:r>
          </w:p>
        </w:tc>
        <w:tc>
          <w:tcPr>
            <w:tcW w:w="660" w:type="pct"/>
            <w:tcBorders>
              <w:top w:val="single" w:sz="4" w:space="0" w:color="000000"/>
              <w:left w:val="nil"/>
              <w:bottom w:val="single" w:sz="4" w:space="0" w:color="000000"/>
              <w:right w:val="nil"/>
            </w:tcBorders>
            <w:shd w:val="clear" w:color="auto" w:fill="auto"/>
            <w:noWrap/>
            <w:vAlign w:val="bottom"/>
            <w:hideMark/>
          </w:tcPr>
          <w:p w14:paraId="4C62E4F0" w14:textId="48A7A0B5" w:rsidR="00934A7D" w:rsidRPr="00934A7D" w:rsidRDefault="00934A7D" w:rsidP="00934A7D">
            <w:pPr>
              <w:spacing w:before="0" w:after="0" w:line="240" w:lineRule="auto"/>
              <w:jc w:val="right"/>
              <w:rPr>
                <w:rFonts w:ascii="Arial" w:hAnsi="Arial" w:cs="Arial"/>
                <w:b/>
                <w:bCs/>
                <w:i/>
                <w:iCs/>
                <w:color w:val="000000"/>
                <w:sz w:val="16"/>
                <w:szCs w:val="16"/>
              </w:rPr>
            </w:pPr>
            <w:r w:rsidRPr="006C7F3D">
              <w:rPr>
                <w:rFonts w:ascii="Arial" w:hAnsi="Arial" w:cs="Arial"/>
                <w:b/>
                <w:bCs/>
                <w:i/>
                <w:iCs/>
                <w:color w:val="000000"/>
                <w:sz w:val="16"/>
                <w:szCs w:val="16"/>
              </w:rPr>
              <w:t>3,749</w:t>
            </w:r>
          </w:p>
        </w:tc>
        <w:tc>
          <w:tcPr>
            <w:tcW w:w="676" w:type="pct"/>
            <w:tcBorders>
              <w:top w:val="single" w:sz="4" w:space="0" w:color="000000"/>
              <w:left w:val="nil"/>
              <w:bottom w:val="single" w:sz="4" w:space="0" w:color="000000"/>
              <w:right w:val="nil"/>
            </w:tcBorders>
            <w:shd w:val="clear" w:color="000000" w:fill="E6E6E6"/>
            <w:noWrap/>
            <w:vAlign w:val="bottom"/>
            <w:hideMark/>
          </w:tcPr>
          <w:p w14:paraId="08F5B956" w14:textId="13059D49" w:rsidR="00934A7D" w:rsidRPr="00934A7D" w:rsidRDefault="00934A7D" w:rsidP="00934A7D">
            <w:pPr>
              <w:spacing w:before="0" w:after="0" w:line="240" w:lineRule="auto"/>
              <w:jc w:val="right"/>
              <w:rPr>
                <w:rFonts w:ascii="Arial" w:hAnsi="Arial" w:cs="Arial"/>
                <w:b/>
                <w:bCs/>
                <w:i/>
                <w:iCs/>
                <w:color w:val="000000"/>
                <w:sz w:val="16"/>
                <w:szCs w:val="16"/>
              </w:rPr>
            </w:pPr>
            <w:r w:rsidRPr="006C7F3D">
              <w:rPr>
                <w:rFonts w:ascii="Arial" w:hAnsi="Arial" w:cs="Arial"/>
                <w:b/>
                <w:bCs/>
                <w:i/>
                <w:iCs/>
                <w:color w:val="000000"/>
                <w:sz w:val="16"/>
                <w:szCs w:val="16"/>
              </w:rPr>
              <w:t>3,749</w:t>
            </w:r>
          </w:p>
        </w:tc>
        <w:tc>
          <w:tcPr>
            <w:tcW w:w="626" w:type="pct"/>
            <w:tcBorders>
              <w:top w:val="single" w:sz="4" w:space="0" w:color="000000"/>
              <w:left w:val="nil"/>
              <w:bottom w:val="single" w:sz="4" w:space="0" w:color="000000"/>
              <w:right w:val="nil"/>
            </w:tcBorders>
            <w:shd w:val="clear" w:color="auto" w:fill="auto"/>
            <w:noWrap/>
            <w:vAlign w:val="bottom"/>
            <w:hideMark/>
          </w:tcPr>
          <w:p w14:paraId="55D3CC2B" w14:textId="2AFC3371" w:rsidR="00934A7D" w:rsidRPr="00934A7D" w:rsidRDefault="00934A7D" w:rsidP="00934A7D">
            <w:pPr>
              <w:spacing w:before="0" w:after="0" w:line="240" w:lineRule="auto"/>
              <w:jc w:val="right"/>
              <w:rPr>
                <w:rFonts w:ascii="Arial" w:hAnsi="Arial" w:cs="Arial"/>
                <w:b/>
                <w:bCs/>
                <w:i/>
                <w:iCs/>
                <w:color w:val="000000"/>
                <w:sz w:val="16"/>
                <w:szCs w:val="16"/>
              </w:rPr>
            </w:pPr>
            <w:r w:rsidRPr="006C7F3D">
              <w:rPr>
                <w:rFonts w:ascii="Arial" w:hAnsi="Arial" w:cs="Arial"/>
                <w:b/>
                <w:bCs/>
                <w:i/>
                <w:iCs/>
                <w:color w:val="000000"/>
                <w:sz w:val="16"/>
                <w:szCs w:val="16"/>
              </w:rPr>
              <w:t>3,749</w:t>
            </w:r>
          </w:p>
        </w:tc>
        <w:tc>
          <w:tcPr>
            <w:tcW w:w="660" w:type="pct"/>
            <w:tcBorders>
              <w:top w:val="single" w:sz="4" w:space="0" w:color="000000"/>
              <w:left w:val="nil"/>
              <w:bottom w:val="single" w:sz="4" w:space="0" w:color="000000"/>
              <w:right w:val="nil"/>
            </w:tcBorders>
            <w:shd w:val="clear" w:color="auto" w:fill="auto"/>
            <w:noWrap/>
            <w:vAlign w:val="bottom"/>
            <w:hideMark/>
          </w:tcPr>
          <w:p w14:paraId="394C62BE" w14:textId="5CCF2CDB" w:rsidR="00934A7D" w:rsidRPr="00934A7D" w:rsidRDefault="00934A7D" w:rsidP="00934A7D">
            <w:pPr>
              <w:spacing w:before="0" w:after="0" w:line="240" w:lineRule="auto"/>
              <w:jc w:val="right"/>
              <w:rPr>
                <w:rFonts w:ascii="Arial" w:hAnsi="Arial" w:cs="Arial"/>
                <w:b/>
                <w:bCs/>
                <w:i/>
                <w:iCs/>
                <w:color w:val="000000"/>
                <w:sz w:val="16"/>
                <w:szCs w:val="16"/>
              </w:rPr>
            </w:pPr>
            <w:r w:rsidRPr="006C7F3D">
              <w:rPr>
                <w:rFonts w:ascii="Arial" w:hAnsi="Arial" w:cs="Arial"/>
                <w:b/>
                <w:bCs/>
                <w:i/>
                <w:iCs/>
                <w:color w:val="000000"/>
                <w:sz w:val="16"/>
                <w:szCs w:val="16"/>
              </w:rPr>
              <w:t>3,749</w:t>
            </w:r>
          </w:p>
        </w:tc>
        <w:tc>
          <w:tcPr>
            <w:tcW w:w="709" w:type="pct"/>
            <w:tcBorders>
              <w:top w:val="single" w:sz="4" w:space="0" w:color="000000"/>
              <w:left w:val="nil"/>
              <w:bottom w:val="single" w:sz="4" w:space="0" w:color="000000"/>
            </w:tcBorders>
            <w:shd w:val="clear" w:color="auto" w:fill="auto"/>
            <w:noWrap/>
            <w:vAlign w:val="bottom"/>
            <w:hideMark/>
          </w:tcPr>
          <w:p w14:paraId="4274D3B0" w14:textId="6A5FCD06" w:rsidR="00934A7D" w:rsidRPr="00934A7D" w:rsidRDefault="00934A7D" w:rsidP="00934A7D">
            <w:pPr>
              <w:spacing w:before="0" w:after="0" w:line="240" w:lineRule="auto"/>
              <w:jc w:val="right"/>
              <w:rPr>
                <w:rFonts w:ascii="Arial" w:hAnsi="Arial" w:cs="Arial"/>
                <w:b/>
                <w:bCs/>
                <w:i/>
                <w:iCs/>
                <w:color w:val="000000"/>
                <w:sz w:val="16"/>
                <w:szCs w:val="16"/>
              </w:rPr>
            </w:pPr>
            <w:r w:rsidRPr="006C7F3D">
              <w:rPr>
                <w:rFonts w:ascii="Arial" w:hAnsi="Arial" w:cs="Arial"/>
                <w:b/>
                <w:bCs/>
                <w:i/>
                <w:iCs/>
                <w:color w:val="000000"/>
                <w:sz w:val="16"/>
                <w:szCs w:val="16"/>
              </w:rPr>
              <w:t>3,749</w:t>
            </w:r>
          </w:p>
        </w:tc>
      </w:tr>
      <w:tr w:rsidR="00CB51A9" w:rsidRPr="00934A7D" w14:paraId="5FE26B1F" w14:textId="77777777" w:rsidTr="002546F4">
        <w:trPr>
          <w:trHeight w:val="204"/>
        </w:trPr>
        <w:tc>
          <w:tcPr>
            <w:tcW w:w="1669" w:type="pct"/>
            <w:tcBorders>
              <w:top w:val="nil"/>
              <w:bottom w:val="nil"/>
              <w:right w:val="nil"/>
            </w:tcBorders>
            <w:shd w:val="clear" w:color="auto" w:fill="auto"/>
            <w:noWrap/>
            <w:vAlign w:val="center"/>
            <w:hideMark/>
          </w:tcPr>
          <w:p w14:paraId="23F9B422" w14:textId="77777777" w:rsidR="00CB51A9" w:rsidRPr="00934A7D" w:rsidRDefault="00CB51A9" w:rsidP="002546F4">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Interest bearing liabilities</w:t>
            </w:r>
          </w:p>
        </w:tc>
        <w:tc>
          <w:tcPr>
            <w:tcW w:w="660" w:type="pct"/>
            <w:tcBorders>
              <w:top w:val="nil"/>
              <w:left w:val="nil"/>
              <w:bottom w:val="nil"/>
              <w:right w:val="nil"/>
            </w:tcBorders>
            <w:shd w:val="clear" w:color="auto" w:fill="auto"/>
            <w:noWrap/>
            <w:vAlign w:val="bottom"/>
            <w:hideMark/>
          </w:tcPr>
          <w:p w14:paraId="3D803FCA" w14:textId="77777777" w:rsidR="00CB51A9" w:rsidRPr="00934A7D" w:rsidRDefault="00CB51A9" w:rsidP="002546F4">
            <w:pPr>
              <w:spacing w:before="0" w:after="0" w:line="240" w:lineRule="auto"/>
              <w:jc w:val="right"/>
              <w:rPr>
                <w:rFonts w:ascii="Arial" w:hAnsi="Arial" w:cs="Arial"/>
                <w:b/>
                <w:bCs/>
                <w:color w:val="000000"/>
                <w:sz w:val="16"/>
                <w:szCs w:val="16"/>
              </w:rPr>
            </w:pPr>
          </w:p>
        </w:tc>
        <w:tc>
          <w:tcPr>
            <w:tcW w:w="676" w:type="pct"/>
            <w:tcBorders>
              <w:top w:val="nil"/>
              <w:left w:val="nil"/>
              <w:bottom w:val="nil"/>
              <w:right w:val="nil"/>
            </w:tcBorders>
            <w:shd w:val="clear" w:color="000000" w:fill="E6E6E6"/>
            <w:noWrap/>
            <w:vAlign w:val="bottom"/>
            <w:hideMark/>
          </w:tcPr>
          <w:p w14:paraId="7C1BEE23" w14:textId="77777777" w:rsidR="00CB51A9" w:rsidRPr="00934A7D" w:rsidRDefault="00CB51A9" w:rsidP="002546F4">
            <w:pPr>
              <w:spacing w:before="0"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568BB90A" w14:textId="77777777" w:rsidR="00CB51A9" w:rsidRPr="00934A7D" w:rsidRDefault="00CB51A9" w:rsidP="002546F4">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49468614" w14:textId="77777777" w:rsidR="00CB51A9" w:rsidRPr="00934A7D" w:rsidRDefault="00CB51A9" w:rsidP="002546F4">
            <w:pPr>
              <w:spacing w:before="0" w:after="0" w:line="240" w:lineRule="auto"/>
              <w:jc w:val="right"/>
              <w:rPr>
                <w:rFonts w:ascii="Times New Roman" w:hAnsi="Times New Roman"/>
                <w:sz w:val="20"/>
              </w:rPr>
            </w:pPr>
          </w:p>
        </w:tc>
        <w:tc>
          <w:tcPr>
            <w:tcW w:w="709" w:type="pct"/>
            <w:tcBorders>
              <w:top w:val="nil"/>
              <w:left w:val="nil"/>
              <w:bottom w:val="nil"/>
            </w:tcBorders>
            <w:shd w:val="clear" w:color="auto" w:fill="auto"/>
            <w:noWrap/>
            <w:vAlign w:val="bottom"/>
            <w:hideMark/>
          </w:tcPr>
          <w:p w14:paraId="3192981D" w14:textId="77777777" w:rsidR="00CB51A9" w:rsidRPr="00934A7D" w:rsidRDefault="00CB51A9" w:rsidP="002546F4">
            <w:pPr>
              <w:spacing w:before="0" w:after="0" w:line="240" w:lineRule="auto"/>
              <w:jc w:val="right"/>
              <w:rPr>
                <w:rFonts w:ascii="Times New Roman" w:hAnsi="Times New Roman"/>
                <w:sz w:val="20"/>
              </w:rPr>
            </w:pPr>
          </w:p>
        </w:tc>
      </w:tr>
      <w:tr w:rsidR="00934A7D" w:rsidRPr="00934A7D" w14:paraId="14F34884" w14:textId="77777777" w:rsidTr="002546F4">
        <w:trPr>
          <w:trHeight w:val="204"/>
        </w:trPr>
        <w:tc>
          <w:tcPr>
            <w:tcW w:w="1669" w:type="pct"/>
            <w:tcBorders>
              <w:top w:val="nil"/>
              <w:bottom w:val="nil"/>
              <w:right w:val="nil"/>
            </w:tcBorders>
            <w:shd w:val="clear" w:color="auto" w:fill="auto"/>
            <w:noWrap/>
            <w:vAlign w:val="center"/>
            <w:hideMark/>
          </w:tcPr>
          <w:p w14:paraId="0C347542"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Leases</w:t>
            </w:r>
          </w:p>
        </w:tc>
        <w:tc>
          <w:tcPr>
            <w:tcW w:w="660" w:type="pct"/>
            <w:tcBorders>
              <w:top w:val="nil"/>
              <w:left w:val="nil"/>
              <w:bottom w:val="nil"/>
              <w:right w:val="nil"/>
            </w:tcBorders>
            <w:shd w:val="clear" w:color="auto" w:fill="auto"/>
            <w:noWrap/>
            <w:vAlign w:val="bottom"/>
            <w:hideMark/>
          </w:tcPr>
          <w:p w14:paraId="53831528" w14:textId="59889551"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442,859</w:t>
            </w:r>
          </w:p>
        </w:tc>
        <w:tc>
          <w:tcPr>
            <w:tcW w:w="676" w:type="pct"/>
            <w:tcBorders>
              <w:top w:val="nil"/>
              <w:left w:val="nil"/>
              <w:bottom w:val="nil"/>
              <w:right w:val="nil"/>
            </w:tcBorders>
            <w:shd w:val="clear" w:color="000000" w:fill="E6E6E6"/>
            <w:noWrap/>
            <w:vAlign w:val="bottom"/>
            <w:hideMark/>
          </w:tcPr>
          <w:p w14:paraId="66CF7180" w14:textId="769F10C5"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427,354</w:t>
            </w:r>
          </w:p>
        </w:tc>
        <w:tc>
          <w:tcPr>
            <w:tcW w:w="626" w:type="pct"/>
            <w:tcBorders>
              <w:top w:val="nil"/>
              <w:left w:val="nil"/>
              <w:bottom w:val="nil"/>
              <w:right w:val="nil"/>
            </w:tcBorders>
            <w:shd w:val="clear" w:color="auto" w:fill="auto"/>
            <w:noWrap/>
            <w:vAlign w:val="bottom"/>
            <w:hideMark/>
          </w:tcPr>
          <w:p w14:paraId="3F4230C3" w14:textId="48D511EB"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412,823</w:t>
            </w:r>
          </w:p>
        </w:tc>
        <w:tc>
          <w:tcPr>
            <w:tcW w:w="660" w:type="pct"/>
            <w:tcBorders>
              <w:top w:val="nil"/>
              <w:left w:val="nil"/>
              <w:bottom w:val="nil"/>
              <w:right w:val="nil"/>
            </w:tcBorders>
            <w:shd w:val="clear" w:color="auto" w:fill="auto"/>
            <w:noWrap/>
            <w:vAlign w:val="bottom"/>
            <w:hideMark/>
          </w:tcPr>
          <w:p w14:paraId="69558CF1" w14:textId="4C6F3231"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398,292</w:t>
            </w:r>
          </w:p>
        </w:tc>
        <w:tc>
          <w:tcPr>
            <w:tcW w:w="709" w:type="pct"/>
            <w:tcBorders>
              <w:top w:val="nil"/>
              <w:left w:val="nil"/>
              <w:bottom w:val="nil"/>
            </w:tcBorders>
            <w:shd w:val="clear" w:color="auto" w:fill="auto"/>
            <w:noWrap/>
            <w:vAlign w:val="bottom"/>
            <w:hideMark/>
          </w:tcPr>
          <w:p w14:paraId="120CED2B" w14:textId="58EE2047"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383,761</w:t>
            </w:r>
          </w:p>
        </w:tc>
      </w:tr>
      <w:tr w:rsidR="00934A7D" w:rsidRPr="00934A7D" w14:paraId="4D9DB48C" w14:textId="77777777" w:rsidTr="002546F4">
        <w:trPr>
          <w:trHeight w:val="204"/>
        </w:trPr>
        <w:tc>
          <w:tcPr>
            <w:tcW w:w="1669" w:type="pct"/>
            <w:tcBorders>
              <w:top w:val="nil"/>
              <w:bottom w:val="nil"/>
              <w:right w:val="nil"/>
            </w:tcBorders>
            <w:shd w:val="clear" w:color="auto" w:fill="auto"/>
            <w:noWrap/>
            <w:vAlign w:val="center"/>
            <w:hideMark/>
          </w:tcPr>
          <w:p w14:paraId="5431A4C7" w14:textId="77777777" w:rsidR="00934A7D" w:rsidRPr="00934A7D" w:rsidRDefault="00934A7D" w:rsidP="00934A7D">
            <w:pPr>
              <w:spacing w:before="0" w:after="0" w:line="240" w:lineRule="auto"/>
              <w:rPr>
                <w:rFonts w:ascii="Arial" w:hAnsi="Arial" w:cs="Arial"/>
                <w:b/>
                <w:bCs/>
                <w:i/>
                <w:iCs/>
                <w:color w:val="000000"/>
                <w:sz w:val="16"/>
                <w:szCs w:val="16"/>
              </w:rPr>
            </w:pPr>
            <w:r w:rsidRPr="00934A7D">
              <w:rPr>
                <w:rFonts w:ascii="Arial" w:hAnsi="Arial" w:cs="Arial"/>
                <w:b/>
                <w:bCs/>
                <w:i/>
                <w:iCs/>
                <w:color w:val="000000"/>
                <w:sz w:val="16"/>
                <w:szCs w:val="16"/>
              </w:rPr>
              <w:t xml:space="preserve">Total </w:t>
            </w:r>
            <w:proofErr w:type="gramStart"/>
            <w:r w:rsidRPr="00934A7D">
              <w:rPr>
                <w:rFonts w:ascii="Arial" w:hAnsi="Arial" w:cs="Arial"/>
                <w:b/>
                <w:bCs/>
                <w:i/>
                <w:iCs/>
                <w:color w:val="000000"/>
                <w:sz w:val="16"/>
                <w:szCs w:val="16"/>
              </w:rPr>
              <w:t>interest bearing</w:t>
            </w:r>
            <w:proofErr w:type="gramEnd"/>
            <w:r w:rsidRPr="00934A7D">
              <w:rPr>
                <w:rFonts w:ascii="Arial" w:hAnsi="Arial" w:cs="Arial"/>
                <w:b/>
                <w:bCs/>
                <w:i/>
                <w:iCs/>
                <w:color w:val="000000"/>
                <w:sz w:val="16"/>
                <w:szCs w:val="16"/>
              </w:rPr>
              <w:t xml:space="preserve"> liabilities</w:t>
            </w:r>
          </w:p>
        </w:tc>
        <w:tc>
          <w:tcPr>
            <w:tcW w:w="660" w:type="pct"/>
            <w:tcBorders>
              <w:top w:val="single" w:sz="4" w:space="0" w:color="000000"/>
              <w:left w:val="nil"/>
              <w:bottom w:val="single" w:sz="4" w:space="0" w:color="000000"/>
              <w:right w:val="nil"/>
            </w:tcBorders>
            <w:shd w:val="clear" w:color="auto" w:fill="auto"/>
            <w:noWrap/>
            <w:vAlign w:val="bottom"/>
            <w:hideMark/>
          </w:tcPr>
          <w:p w14:paraId="0F8B424F" w14:textId="6FB302F2" w:rsidR="00934A7D" w:rsidRPr="00934A7D" w:rsidRDefault="00934A7D" w:rsidP="00934A7D">
            <w:pPr>
              <w:spacing w:before="0" w:after="0" w:line="240" w:lineRule="auto"/>
              <w:jc w:val="right"/>
              <w:rPr>
                <w:rFonts w:ascii="Arial" w:hAnsi="Arial" w:cs="Arial"/>
                <w:b/>
                <w:bCs/>
                <w:i/>
                <w:iCs/>
                <w:color w:val="000000"/>
                <w:sz w:val="16"/>
                <w:szCs w:val="16"/>
              </w:rPr>
            </w:pPr>
            <w:r w:rsidRPr="006C7F3D">
              <w:rPr>
                <w:rFonts w:ascii="Arial" w:hAnsi="Arial" w:cs="Arial"/>
                <w:b/>
                <w:bCs/>
                <w:i/>
                <w:iCs/>
                <w:color w:val="000000"/>
                <w:sz w:val="16"/>
                <w:szCs w:val="16"/>
              </w:rPr>
              <w:t>442,859</w:t>
            </w:r>
          </w:p>
        </w:tc>
        <w:tc>
          <w:tcPr>
            <w:tcW w:w="676" w:type="pct"/>
            <w:tcBorders>
              <w:top w:val="single" w:sz="4" w:space="0" w:color="000000"/>
              <w:left w:val="nil"/>
              <w:bottom w:val="single" w:sz="4" w:space="0" w:color="000000"/>
              <w:right w:val="nil"/>
            </w:tcBorders>
            <w:shd w:val="clear" w:color="000000" w:fill="E6E6E6"/>
            <w:noWrap/>
            <w:vAlign w:val="bottom"/>
            <w:hideMark/>
          </w:tcPr>
          <w:p w14:paraId="6C7B8645" w14:textId="214FEDB0" w:rsidR="00934A7D" w:rsidRPr="00934A7D" w:rsidRDefault="00934A7D" w:rsidP="00934A7D">
            <w:pPr>
              <w:spacing w:before="0" w:after="0" w:line="240" w:lineRule="auto"/>
              <w:jc w:val="right"/>
              <w:rPr>
                <w:rFonts w:ascii="Arial" w:hAnsi="Arial" w:cs="Arial"/>
                <w:b/>
                <w:bCs/>
                <w:i/>
                <w:iCs/>
                <w:color w:val="000000"/>
                <w:sz w:val="16"/>
                <w:szCs w:val="16"/>
              </w:rPr>
            </w:pPr>
            <w:r w:rsidRPr="006C7F3D">
              <w:rPr>
                <w:rFonts w:ascii="Arial" w:hAnsi="Arial" w:cs="Arial"/>
                <w:b/>
                <w:bCs/>
                <w:i/>
                <w:iCs/>
                <w:color w:val="000000"/>
                <w:sz w:val="16"/>
                <w:szCs w:val="16"/>
              </w:rPr>
              <w:t>427,354</w:t>
            </w:r>
          </w:p>
        </w:tc>
        <w:tc>
          <w:tcPr>
            <w:tcW w:w="626" w:type="pct"/>
            <w:tcBorders>
              <w:top w:val="single" w:sz="4" w:space="0" w:color="000000"/>
              <w:left w:val="nil"/>
              <w:bottom w:val="single" w:sz="4" w:space="0" w:color="000000"/>
              <w:right w:val="nil"/>
            </w:tcBorders>
            <w:shd w:val="clear" w:color="auto" w:fill="auto"/>
            <w:noWrap/>
            <w:vAlign w:val="bottom"/>
            <w:hideMark/>
          </w:tcPr>
          <w:p w14:paraId="59DB0066" w14:textId="41E34FCB" w:rsidR="00934A7D" w:rsidRPr="00934A7D" w:rsidRDefault="00934A7D" w:rsidP="00934A7D">
            <w:pPr>
              <w:spacing w:before="0" w:after="0" w:line="240" w:lineRule="auto"/>
              <w:jc w:val="right"/>
              <w:rPr>
                <w:rFonts w:ascii="Arial" w:hAnsi="Arial" w:cs="Arial"/>
                <w:b/>
                <w:bCs/>
                <w:i/>
                <w:iCs/>
                <w:color w:val="000000"/>
                <w:sz w:val="16"/>
                <w:szCs w:val="16"/>
              </w:rPr>
            </w:pPr>
            <w:r w:rsidRPr="006C7F3D">
              <w:rPr>
                <w:rFonts w:ascii="Arial" w:hAnsi="Arial" w:cs="Arial"/>
                <w:b/>
                <w:bCs/>
                <w:i/>
                <w:iCs/>
                <w:color w:val="000000"/>
                <w:sz w:val="16"/>
                <w:szCs w:val="16"/>
              </w:rPr>
              <w:t>412,823</w:t>
            </w:r>
          </w:p>
        </w:tc>
        <w:tc>
          <w:tcPr>
            <w:tcW w:w="660" w:type="pct"/>
            <w:tcBorders>
              <w:top w:val="single" w:sz="4" w:space="0" w:color="000000"/>
              <w:left w:val="nil"/>
              <w:bottom w:val="single" w:sz="4" w:space="0" w:color="000000"/>
              <w:right w:val="nil"/>
            </w:tcBorders>
            <w:shd w:val="clear" w:color="auto" w:fill="auto"/>
            <w:noWrap/>
            <w:vAlign w:val="bottom"/>
            <w:hideMark/>
          </w:tcPr>
          <w:p w14:paraId="41AB224B" w14:textId="61F9DA47" w:rsidR="00934A7D" w:rsidRPr="00934A7D" w:rsidRDefault="00934A7D" w:rsidP="00934A7D">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398,292</w:t>
            </w:r>
          </w:p>
        </w:tc>
        <w:tc>
          <w:tcPr>
            <w:tcW w:w="709" w:type="pct"/>
            <w:tcBorders>
              <w:top w:val="single" w:sz="4" w:space="0" w:color="000000"/>
              <w:left w:val="nil"/>
              <w:bottom w:val="single" w:sz="4" w:space="0" w:color="000000"/>
            </w:tcBorders>
            <w:shd w:val="clear" w:color="auto" w:fill="auto"/>
            <w:noWrap/>
            <w:vAlign w:val="bottom"/>
            <w:hideMark/>
          </w:tcPr>
          <w:p w14:paraId="5D4F7DE5" w14:textId="7A67B3DB" w:rsidR="00934A7D" w:rsidRPr="00934A7D" w:rsidRDefault="00934A7D" w:rsidP="00934A7D">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383,761</w:t>
            </w:r>
          </w:p>
        </w:tc>
      </w:tr>
      <w:tr w:rsidR="00CB51A9" w:rsidRPr="00934A7D" w14:paraId="53655C94" w14:textId="77777777" w:rsidTr="002546F4">
        <w:trPr>
          <w:trHeight w:val="204"/>
        </w:trPr>
        <w:tc>
          <w:tcPr>
            <w:tcW w:w="1669" w:type="pct"/>
            <w:tcBorders>
              <w:top w:val="nil"/>
              <w:bottom w:val="nil"/>
              <w:right w:val="nil"/>
            </w:tcBorders>
            <w:shd w:val="clear" w:color="auto" w:fill="auto"/>
            <w:noWrap/>
            <w:vAlign w:val="center"/>
            <w:hideMark/>
          </w:tcPr>
          <w:p w14:paraId="36245074" w14:textId="77777777" w:rsidR="00CB51A9" w:rsidRPr="00934A7D" w:rsidRDefault="00CB51A9" w:rsidP="002546F4">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Provisions</w:t>
            </w:r>
          </w:p>
        </w:tc>
        <w:tc>
          <w:tcPr>
            <w:tcW w:w="660" w:type="pct"/>
            <w:tcBorders>
              <w:top w:val="nil"/>
              <w:left w:val="nil"/>
              <w:bottom w:val="nil"/>
              <w:right w:val="nil"/>
            </w:tcBorders>
            <w:shd w:val="clear" w:color="auto" w:fill="auto"/>
            <w:noWrap/>
            <w:vAlign w:val="bottom"/>
            <w:hideMark/>
          </w:tcPr>
          <w:p w14:paraId="2A2F33B4" w14:textId="77777777" w:rsidR="00CB51A9" w:rsidRPr="00934A7D" w:rsidRDefault="00CB51A9" w:rsidP="002546F4">
            <w:pPr>
              <w:spacing w:before="0" w:after="0" w:line="240" w:lineRule="auto"/>
              <w:jc w:val="right"/>
              <w:rPr>
                <w:rFonts w:ascii="Arial" w:hAnsi="Arial" w:cs="Arial"/>
                <w:b/>
                <w:bCs/>
                <w:color w:val="000000"/>
                <w:sz w:val="16"/>
                <w:szCs w:val="16"/>
              </w:rPr>
            </w:pPr>
          </w:p>
        </w:tc>
        <w:tc>
          <w:tcPr>
            <w:tcW w:w="676" w:type="pct"/>
            <w:tcBorders>
              <w:top w:val="nil"/>
              <w:left w:val="nil"/>
              <w:bottom w:val="nil"/>
              <w:right w:val="nil"/>
            </w:tcBorders>
            <w:shd w:val="clear" w:color="000000" w:fill="E6E6E6"/>
            <w:noWrap/>
            <w:vAlign w:val="bottom"/>
            <w:hideMark/>
          </w:tcPr>
          <w:p w14:paraId="6FDF57C1" w14:textId="77777777" w:rsidR="00CB51A9" w:rsidRPr="00934A7D" w:rsidRDefault="00CB51A9" w:rsidP="002546F4">
            <w:pPr>
              <w:spacing w:before="0"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66367F5F" w14:textId="77777777" w:rsidR="00CB51A9" w:rsidRPr="00934A7D" w:rsidRDefault="00CB51A9" w:rsidP="002546F4">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53C14DE1" w14:textId="77777777" w:rsidR="00CB51A9" w:rsidRPr="00934A7D" w:rsidRDefault="00CB51A9" w:rsidP="002546F4">
            <w:pPr>
              <w:spacing w:before="0" w:after="0" w:line="240" w:lineRule="auto"/>
              <w:jc w:val="right"/>
              <w:rPr>
                <w:rFonts w:ascii="Times New Roman" w:hAnsi="Times New Roman"/>
                <w:sz w:val="20"/>
              </w:rPr>
            </w:pPr>
          </w:p>
        </w:tc>
        <w:tc>
          <w:tcPr>
            <w:tcW w:w="709" w:type="pct"/>
            <w:tcBorders>
              <w:top w:val="nil"/>
              <w:left w:val="nil"/>
              <w:bottom w:val="nil"/>
            </w:tcBorders>
            <w:shd w:val="clear" w:color="auto" w:fill="auto"/>
            <w:noWrap/>
            <w:vAlign w:val="bottom"/>
            <w:hideMark/>
          </w:tcPr>
          <w:p w14:paraId="39D59FEF" w14:textId="77777777" w:rsidR="00CB51A9" w:rsidRPr="00934A7D" w:rsidRDefault="00CB51A9" w:rsidP="002546F4">
            <w:pPr>
              <w:spacing w:before="0" w:after="0" w:line="240" w:lineRule="auto"/>
              <w:jc w:val="right"/>
              <w:rPr>
                <w:rFonts w:ascii="Times New Roman" w:hAnsi="Times New Roman"/>
                <w:sz w:val="20"/>
              </w:rPr>
            </w:pPr>
          </w:p>
        </w:tc>
      </w:tr>
      <w:tr w:rsidR="00934A7D" w:rsidRPr="00934A7D" w14:paraId="39C47741" w14:textId="77777777" w:rsidTr="002546F4">
        <w:trPr>
          <w:trHeight w:val="204"/>
        </w:trPr>
        <w:tc>
          <w:tcPr>
            <w:tcW w:w="1669" w:type="pct"/>
            <w:tcBorders>
              <w:top w:val="nil"/>
              <w:bottom w:val="nil"/>
              <w:right w:val="nil"/>
            </w:tcBorders>
            <w:shd w:val="clear" w:color="auto" w:fill="auto"/>
            <w:noWrap/>
            <w:vAlign w:val="center"/>
            <w:hideMark/>
          </w:tcPr>
          <w:p w14:paraId="729D81EA"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Employee provisions</w:t>
            </w:r>
          </w:p>
        </w:tc>
        <w:tc>
          <w:tcPr>
            <w:tcW w:w="660" w:type="pct"/>
            <w:tcBorders>
              <w:top w:val="nil"/>
              <w:left w:val="nil"/>
              <w:bottom w:val="nil"/>
              <w:right w:val="nil"/>
            </w:tcBorders>
            <w:shd w:val="clear" w:color="auto" w:fill="auto"/>
            <w:noWrap/>
            <w:vAlign w:val="bottom"/>
            <w:hideMark/>
          </w:tcPr>
          <w:p w14:paraId="1F8DDA48" w14:textId="333124B5"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11,443</w:t>
            </w:r>
          </w:p>
        </w:tc>
        <w:tc>
          <w:tcPr>
            <w:tcW w:w="676" w:type="pct"/>
            <w:tcBorders>
              <w:top w:val="nil"/>
              <w:left w:val="nil"/>
              <w:bottom w:val="nil"/>
              <w:right w:val="nil"/>
            </w:tcBorders>
            <w:shd w:val="clear" w:color="000000" w:fill="E6E6E6"/>
            <w:noWrap/>
            <w:vAlign w:val="bottom"/>
            <w:hideMark/>
          </w:tcPr>
          <w:p w14:paraId="1FFBC1C4" w14:textId="3C4137F8"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11,443</w:t>
            </w:r>
          </w:p>
        </w:tc>
        <w:tc>
          <w:tcPr>
            <w:tcW w:w="626" w:type="pct"/>
            <w:tcBorders>
              <w:top w:val="nil"/>
              <w:left w:val="nil"/>
              <w:bottom w:val="nil"/>
              <w:right w:val="nil"/>
            </w:tcBorders>
            <w:shd w:val="clear" w:color="auto" w:fill="auto"/>
            <w:noWrap/>
            <w:vAlign w:val="bottom"/>
            <w:hideMark/>
          </w:tcPr>
          <w:p w14:paraId="18454C3B" w14:textId="66D665E8"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11,443</w:t>
            </w:r>
          </w:p>
        </w:tc>
        <w:tc>
          <w:tcPr>
            <w:tcW w:w="660" w:type="pct"/>
            <w:tcBorders>
              <w:top w:val="nil"/>
              <w:left w:val="nil"/>
              <w:bottom w:val="nil"/>
              <w:right w:val="nil"/>
            </w:tcBorders>
            <w:shd w:val="clear" w:color="auto" w:fill="auto"/>
            <w:noWrap/>
            <w:vAlign w:val="bottom"/>
            <w:hideMark/>
          </w:tcPr>
          <w:p w14:paraId="358A269C" w14:textId="738C3252"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11,443</w:t>
            </w:r>
          </w:p>
        </w:tc>
        <w:tc>
          <w:tcPr>
            <w:tcW w:w="709" w:type="pct"/>
            <w:tcBorders>
              <w:top w:val="nil"/>
              <w:left w:val="nil"/>
              <w:bottom w:val="nil"/>
            </w:tcBorders>
            <w:shd w:val="clear" w:color="auto" w:fill="auto"/>
            <w:noWrap/>
            <w:vAlign w:val="bottom"/>
            <w:hideMark/>
          </w:tcPr>
          <w:p w14:paraId="0FF80AD6" w14:textId="3B0AB679"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11,443</w:t>
            </w:r>
          </w:p>
        </w:tc>
      </w:tr>
      <w:tr w:rsidR="00934A7D" w:rsidRPr="00934A7D" w14:paraId="0C9A1B07" w14:textId="77777777" w:rsidTr="002546F4">
        <w:trPr>
          <w:trHeight w:val="204"/>
        </w:trPr>
        <w:tc>
          <w:tcPr>
            <w:tcW w:w="1669" w:type="pct"/>
            <w:tcBorders>
              <w:top w:val="nil"/>
              <w:bottom w:val="nil"/>
              <w:right w:val="nil"/>
            </w:tcBorders>
            <w:shd w:val="clear" w:color="auto" w:fill="auto"/>
            <w:noWrap/>
            <w:vAlign w:val="center"/>
            <w:hideMark/>
          </w:tcPr>
          <w:p w14:paraId="411FC557"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Other provisions</w:t>
            </w:r>
          </w:p>
        </w:tc>
        <w:tc>
          <w:tcPr>
            <w:tcW w:w="660" w:type="pct"/>
            <w:tcBorders>
              <w:top w:val="nil"/>
              <w:left w:val="nil"/>
              <w:bottom w:val="nil"/>
              <w:right w:val="nil"/>
            </w:tcBorders>
            <w:shd w:val="clear" w:color="auto" w:fill="auto"/>
            <w:noWrap/>
            <w:vAlign w:val="bottom"/>
            <w:hideMark/>
          </w:tcPr>
          <w:p w14:paraId="7AE27471" w14:textId="18ACC45E"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255</w:t>
            </w:r>
          </w:p>
        </w:tc>
        <w:tc>
          <w:tcPr>
            <w:tcW w:w="676" w:type="pct"/>
            <w:tcBorders>
              <w:top w:val="nil"/>
              <w:left w:val="nil"/>
              <w:bottom w:val="nil"/>
              <w:right w:val="nil"/>
            </w:tcBorders>
            <w:shd w:val="clear" w:color="000000" w:fill="E6E6E6"/>
            <w:noWrap/>
            <w:vAlign w:val="bottom"/>
            <w:hideMark/>
          </w:tcPr>
          <w:p w14:paraId="5C9A0B16" w14:textId="17268841"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271</w:t>
            </w:r>
          </w:p>
        </w:tc>
        <w:tc>
          <w:tcPr>
            <w:tcW w:w="626" w:type="pct"/>
            <w:tcBorders>
              <w:top w:val="nil"/>
              <w:left w:val="nil"/>
              <w:bottom w:val="nil"/>
              <w:right w:val="nil"/>
            </w:tcBorders>
            <w:shd w:val="clear" w:color="auto" w:fill="auto"/>
            <w:noWrap/>
            <w:vAlign w:val="bottom"/>
            <w:hideMark/>
          </w:tcPr>
          <w:p w14:paraId="1CA82489" w14:textId="61EA9364"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287</w:t>
            </w:r>
          </w:p>
        </w:tc>
        <w:tc>
          <w:tcPr>
            <w:tcW w:w="660" w:type="pct"/>
            <w:tcBorders>
              <w:top w:val="nil"/>
              <w:left w:val="nil"/>
              <w:bottom w:val="nil"/>
              <w:right w:val="nil"/>
            </w:tcBorders>
            <w:shd w:val="clear" w:color="auto" w:fill="auto"/>
            <w:noWrap/>
            <w:vAlign w:val="bottom"/>
            <w:hideMark/>
          </w:tcPr>
          <w:p w14:paraId="798E5191" w14:textId="56D89C0E"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287</w:t>
            </w:r>
          </w:p>
        </w:tc>
        <w:tc>
          <w:tcPr>
            <w:tcW w:w="709" w:type="pct"/>
            <w:tcBorders>
              <w:top w:val="nil"/>
              <w:left w:val="nil"/>
              <w:bottom w:val="nil"/>
            </w:tcBorders>
            <w:shd w:val="clear" w:color="auto" w:fill="auto"/>
            <w:noWrap/>
            <w:vAlign w:val="bottom"/>
            <w:hideMark/>
          </w:tcPr>
          <w:p w14:paraId="63DC118C" w14:textId="2655C0F2"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287</w:t>
            </w:r>
          </w:p>
        </w:tc>
      </w:tr>
      <w:tr w:rsidR="00934A7D" w:rsidRPr="00934A7D" w14:paraId="084ADE1A" w14:textId="77777777" w:rsidTr="002546F4">
        <w:trPr>
          <w:trHeight w:val="204"/>
        </w:trPr>
        <w:tc>
          <w:tcPr>
            <w:tcW w:w="1669" w:type="pct"/>
            <w:tcBorders>
              <w:top w:val="nil"/>
              <w:bottom w:val="nil"/>
              <w:right w:val="nil"/>
            </w:tcBorders>
            <w:shd w:val="clear" w:color="auto" w:fill="auto"/>
            <w:noWrap/>
            <w:vAlign w:val="center"/>
            <w:hideMark/>
          </w:tcPr>
          <w:p w14:paraId="0F0B95FE" w14:textId="77777777" w:rsidR="00934A7D" w:rsidRPr="00934A7D" w:rsidRDefault="00934A7D" w:rsidP="00934A7D">
            <w:pPr>
              <w:spacing w:before="0" w:after="0" w:line="240" w:lineRule="auto"/>
              <w:rPr>
                <w:rFonts w:ascii="Arial" w:hAnsi="Arial" w:cs="Arial"/>
                <w:b/>
                <w:bCs/>
                <w:i/>
                <w:iCs/>
                <w:color w:val="000000"/>
                <w:sz w:val="16"/>
                <w:szCs w:val="16"/>
              </w:rPr>
            </w:pPr>
            <w:r w:rsidRPr="00934A7D">
              <w:rPr>
                <w:rFonts w:ascii="Arial" w:hAnsi="Arial" w:cs="Arial"/>
                <w:b/>
                <w:bCs/>
                <w:i/>
                <w:iCs/>
                <w:color w:val="000000"/>
                <w:sz w:val="16"/>
                <w:szCs w:val="16"/>
              </w:rPr>
              <w:t>Total provisions</w:t>
            </w:r>
          </w:p>
        </w:tc>
        <w:tc>
          <w:tcPr>
            <w:tcW w:w="660" w:type="pct"/>
            <w:tcBorders>
              <w:top w:val="single" w:sz="4" w:space="0" w:color="000000"/>
              <w:left w:val="nil"/>
              <w:bottom w:val="single" w:sz="4" w:space="0" w:color="000000"/>
              <w:right w:val="nil"/>
            </w:tcBorders>
            <w:shd w:val="clear" w:color="auto" w:fill="auto"/>
            <w:noWrap/>
            <w:vAlign w:val="bottom"/>
            <w:hideMark/>
          </w:tcPr>
          <w:p w14:paraId="4A85D876" w14:textId="6A46F61E" w:rsidR="00934A7D" w:rsidRPr="00934A7D" w:rsidRDefault="00934A7D" w:rsidP="00934A7D">
            <w:pPr>
              <w:spacing w:before="0" w:after="0" w:line="240" w:lineRule="auto"/>
              <w:jc w:val="right"/>
              <w:rPr>
                <w:rFonts w:ascii="Arial" w:hAnsi="Arial" w:cs="Arial"/>
                <w:b/>
                <w:bCs/>
                <w:i/>
                <w:iCs/>
                <w:color w:val="000000"/>
                <w:sz w:val="16"/>
                <w:szCs w:val="16"/>
              </w:rPr>
            </w:pPr>
            <w:r w:rsidRPr="006C7F3D">
              <w:rPr>
                <w:rFonts w:ascii="Arial" w:hAnsi="Arial" w:cs="Arial"/>
                <w:b/>
                <w:bCs/>
                <w:i/>
                <w:iCs/>
                <w:color w:val="000000"/>
                <w:sz w:val="16"/>
                <w:szCs w:val="16"/>
              </w:rPr>
              <w:t>11,698</w:t>
            </w:r>
          </w:p>
        </w:tc>
        <w:tc>
          <w:tcPr>
            <w:tcW w:w="676" w:type="pct"/>
            <w:tcBorders>
              <w:top w:val="single" w:sz="4" w:space="0" w:color="000000"/>
              <w:left w:val="nil"/>
              <w:bottom w:val="single" w:sz="4" w:space="0" w:color="000000"/>
              <w:right w:val="nil"/>
            </w:tcBorders>
            <w:shd w:val="clear" w:color="000000" w:fill="E6E6E6"/>
            <w:noWrap/>
            <w:vAlign w:val="bottom"/>
            <w:hideMark/>
          </w:tcPr>
          <w:p w14:paraId="0BCE00A3" w14:textId="649BAE28" w:rsidR="00934A7D" w:rsidRPr="00934A7D" w:rsidRDefault="00934A7D" w:rsidP="00934A7D">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11,714</w:t>
            </w:r>
          </w:p>
        </w:tc>
        <w:tc>
          <w:tcPr>
            <w:tcW w:w="626" w:type="pct"/>
            <w:tcBorders>
              <w:top w:val="single" w:sz="4" w:space="0" w:color="000000"/>
              <w:left w:val="nil"/>
              <w:bottom w:val="single" w:sz="4" w:space="0" w:color="000000"/>
              <w:right w:val="nil"/>
            </w:tcBorders>
            <w:shd w:val="clear" w:color="auto" w:fill="auto"/>
            <w:noWrap/>
            <w:vAlign w:val="bottom"/>
            <w:hideMark/>
          </w:tcPr>
          <w:p w14:paraId="78FB118D" w14:textId="7E0854EB" w:rsidR="00934A7D" w:rsidRPr="00934A7D" w:rsidRDefault="00934A7D" w:rsidP="00934A7D">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11,730</w:t>
            </w:r>
          </w:p>
        </w:tc>
        <w:tc>
          <w:tcPr>
            <w:tcW w:w="660" w:type="pct"/>
            <w:tcBorders>
              <w:top w:val="single" w:sz="4" w:space="0" w:color="000000"/>
              <w:left w:val="nil"/>
              <w:bottom w:val="single" w:sz="4" w:space="0" w:color="000000"/>
              <w:right w:val="nil"/>
            </w:tcBorders>
            <w:shd w:val="clear" w:color="auto" w:fill="auto"/>
            <w:noWrap/>
            <w:vAlign w:val="bottom"/>
            <w:hideMark/>
          </w:tcPr>
          <w:p w14:paraId="52DD5218" w14:textId="6C2AB374" w:rsidR="00934A7D" w:rsidRPr="00934A7D" w:rsidRDefault="00934A7D" w:rsidP="00934A7D">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11,730</w:t>
            </w:r>
          </w:p>
        </w:tc>
        <w:tc>
          <w:tcPr>
            <w:tcW w:w="709" w:type="pct"/>
            <w:tcBorders>
              <w:top w:val="single" w:sz="4" w:space="0" w:color="000000"/>
              <w:left w:val="nil"/>
              <w:bottom w:val="single" w:sz="4" w:space="0" w:color="000000"/>
            </w:tcBorders>
            <w:shd w:val="clear" w:color="auto" w:fill="auto"/>
            <w:noWrap/>
            <w:vAlign w:val="bottom"/>
            <w:hideMark/>
          </w:tcPr>
          <w:p w14:paraId="0FA356F0" w14:textId="784347F4" w:rsidR="00934A7D" w:rsidRPr="00934A7D" w:rsidRDefault="00934A7D" w:rsidP="00934A7D">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11,730</w:t>
            </w:r>
          </w:p>
        </w:tc>
      </w:tr>
      <w:tr w:rsidR="00934A7D" w:rsidRPr="00934A7D" w14:paraId="39CC4F20" w14:textId="77777777" w:rsidTr="002546F4">
        <w:trPr>
          <w:trHeight w:val="204"/>
        </w:trPr>
        <w:tc>
          <w:tcPr>
            <w:tcW w:w="1669" w:type="pct"/>
            <w:tcBorders>
              <w:top w:val="nil"/>
              <w:bottom w:val="nil"/>
              <w:right w:val="nil"/>
            </w:tcBorders>
            <w:shd w:val="clear" w:color="auto" w:fill="auto"/>
            <w:noWrap/>
            <w:vAlign w:val="center"/>
            <w:hideMark/>
          </w:tcPr>
          <w:p w14:paraId="3B3745AA" w14:textId="77777777" w:rsidR="00934A7D" w:rsidRPr="00934A7D" w:rsidRDefault="00934A7D" w:rsidP="00934A7D">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Total liabilities</w:t>
            </w:r>
          </w:p>
        </w:tc>
        <w:tc>
          <w:tcPr>
            <w:tcW w:w="660" w:type="pct"/>
            <w:tcBorders>
              <w:top w:val="nil"/>
              <w:left w:val="nil"/>
              <w:bottom w:val="single" w:sz="4" w:space="0" w:color="auto"/>
              <w:right w:val="nil"/>
            </w:tcBorders>
            <w:shd w:val="clear" w:color="auto" w:fill="auto"/>
            <w:noWrap/>
            <w:vAlign w:val="bottom"/>
            <w:hideMark/>
          </w:tcPr>
          <w:p w14:paraId="527869C4" w14:textId="64E10C6C" w:rsidR="00934A7D" w:rsidRPr="00934A7D" w:rsidRDefault="00934A7D" w:rsidP="00934A7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458,306</w:t>
            </w:r>
          </w:p>
        </w:tc>
        <w:tc>
          <w:tcPr>
            <w:tcW w:w="676" w:type="pct"/>
            <w:tcBorders>
              <w:top w:val="nil"/>
              <w:left w:val="nil"/>
              <w:bottom w:val="single" w:sz="4" w:space="0" w:color="auto"/>
              <w:right w:val="nil"/>
            </w:tcBorders>
            <w:shd w:val="clear" w:color="000000" w:fill="E6E6E6"/>
            <w:noWrap/>
            <w:vAlign w:val="bottom"/>
            <w:hideMark/>
          </w:tcPr>
          <w:p w14:paraId="707E6A54" w14:textId="175743D6" w:rsidR="00934A7D" w:rsidRPr="00934A7D" w:rsidRDefault="00934A7D" w:rsidP="00934A7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442,817</w:t>
            </w:r>
          </w:p>
        </w:tc>
        <w:tc>
          <w:tcPr>
            <w:tcW w:w="626" w:type="pct"/>
            <w:tcBorders>
              <w:top w:val="nil"/>
              <w:left w:val="nil"/>
              <w:bottom w:val="single" w:sz="4" w:space="0" w:color="auto"/>
              <w:right w:val="nil"/>
            </w:tcBorders>
            <w:shd w:val="clear" w:color="auto" w:fill="auto"/>
            <w:noWrap/>
            <w:vAlign w:val="bottom"/>
            <w:hideMark/>
          </w:tcPr>
          <w:p w14:paraId="3CC20876" w14:textId="6088145D" w:rsidR="00934A7D" w:rsidRPr="00934A7D" w:rsidRDefault="00934A7D" w:rsidP="00934A7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428,302</w:t>
            </w:r>
          </w:p>
        </w:tc>
        <w:tc>
          <w:tcPr>
            <w:tcW w:w="660" w:type="pct"/>
            <w:tcBorders>
              <w:top w:val="nil"/>
              <w:left w:val="nil"/>
              <w:bottom w:val="single" w:sz="4" w:space="0" w:color="auto"/>
              <w:right w:val="nil"/>
            </w:tcBorders>
            <w:shd w:val="clear" w:color="auto" w:fill="auto"/>
            <w:noWrap/>
            <w:vAlign w:val="bottom"/>
            <w:hideMark/>
          </w:tcPr>
          <w:p w14:paraId="7ACB58BA" w14:textId="1BB62046" w:rsidR="00934A7D" w:rsidRPr="00934A7D" w:rsidRDefault="00934A7D" w:rsidP="00934A7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413,771</w:t>
            </w:r>
          </w:p>
        </w:tc>
        <w:tc>
          <w:tcPr>
            <w:tcW w:w="709" w:type="pct"/>
            <w:tcBorders>
              <w:top w:val="nil"/>
              <w:left w:val="nil"/>
              <w:bottom w:val="single" w:sz="4" w:space="0" w:color="auto"/>
            </w:tcBorders>
            <w:shd w:val="clear" w:color="auto" w:fill="auto"/>
            <w:noWrap/>
            <w:vAlign w:val="bottom"/>
            <w:hideMark/>
          </w:tcPr>
          <w:p w14:paraId="6617CACF" w14:textId="7CAB76D2" w:rsidR="00934A7D" w:rsidRPr="00934A7D" w:rsidRDefault="00934A7D" w:rsidP="00934A7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399,240</w:t>
            </w:r>
          </w:p>
        </w:tc>
      </w:tr>
      <w:tr w:rsidR="00934A7D" w:rsidRPr="00934A7D" w14:paraId="64EA4E02" w14:textId="77777777" w:rsidTr="002546F4">
        <w:trPr>
          <w:trHeight w:val="204"/>
        </w:trPr>
        <w:tc>
          <w:tcPr>
            <w:tcW w:w="1669" w:type="pct"/>
            <w:tcBorders>
              <w:top w:val="nil"/>
              <w:bottom w:val="nil"/>
              <w:right w:val="nil"/>
            </w:tcBorders>
            <w:shd w:val="clear" w:color="auto" w:fill="auto"/>
            <w:noWrap/>
            <w:vAlign w:val="center"/>
            <w:hideMark/>
          </w:tcPr>
          <w:p w14:paraId="6E0455FD" w14:textId="77777777" w:rsidR="00934A7D" w:rsidRPr="00934A7D" w:rsidRDefault="00934A7D" w:rsidP="00934A7D">
            <w:pPr>
              <w:spacing w:before="0" w:after="0" w:line="240" w:lineRule="auto"/>
              <w:rPr>
                <w:rFonts w:ascii="Arial" w:hAnsi="Arial" w:cs="Arial"/>
                <w:b/>
                <w:bCs/>
                <w:sz w:val="16"/>
                <w:szCs w:val="16"/>
              </w:rPr>
            </w:pPr>
            <w:r w:rsidRPr="00934A7D">
              <w:rPr>
                <w:rFonts w:ascii="Arial" w:hAnsi="Arial" w:cs="Arial"/>
                <w:b/>
                <w:bCs/>
                <w:sz w:val="16"/>
                <w:szCs w:val="16"/>
              </w:rPr>
              <w:t>Net assets</w:t>
            </w:r>
          </w:p>
        </w:tc>
        <w:tc>
          <w:tcPr>
            <w:tcW w:w="660" w:type="pct"/>
            <w:tcBorders>
              <w:top w:val="nil"/>
              <w:left w:val="nil"/>
              <w:bottom w:val="single" w:sz="4" w:space="0" w:color="auto"/>
              <w:right w:val="nil"/>
            </w:tcBorders>
            <w:shd w:val="clear" w:color="auto" w:fill="auto"/>
            <w:noWrap/>
            <w:vAlign w:val="bottom"/>
            <w:hideMark/>
          </w:tcPr>
          <w:p w14:paraId="3763C32C" w14:textId="137F3802" w:rsidR="00934A7D" w:rsidRPr="00934A7D" w:rsidRDefault="00934A7D" w:rsidP="00934A7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1,656,432</w:t>
            </w:r>
          </w:p>
        </w:tc>
        <w:tc>
          <w:tcPr>
            <w:tcW w:w="676" w:type="pct"/>
            <w:tcBorders>
              <w:top w:val="nil"/>
              <w:left w:val="nil"/>
              <w:bottom w:val="single" w:sz="4" w:space="0" w:color="auto"/>
              <w:right w:val="nil"/>
            </w:tcBorders>
            <w:shd w:val="clear" w:color="000000" w:fill="E6E6E6"/>
            <w:noWrap/>
            <w:vAlign w:val="bottom"/>
            <w:hideMark/>
          </w:tcPr>
          <w:p w14:paraId="094336FE" w14:textId="6181239E" w:rsidR="00934A7D" w:rsidRPr="00934A7D" w:rsidRDefault="00934A7D" w:rsidP="00934A7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1,654,237</w:t>
            </w:r>
          </w:p>
        </w:tc>
        <w:tc>
          <w:tcPr>
            <w:tcW w:w="626" w:type="pct"/>
            <w:tcBorders>
              <w:top w:val="nil"/>
              <w:left w:val="nil"/>
              <w:bottom w:val="single" w:sz="4" w:space="0" w:color="auto"/>
              <w:right w:val="nil"/>
            </w:tcBorders>
            <w:shd w:val="clear" w:color="auto" w:fill="auto"/>
            <w:noWrap/>
            <w:vAlign w:val="bottom"/>
            <w:hideMark/>
          </w:tcPr>
          <w:p w14:paraId="72A1771A" w14:textId="6AE49F2D" w:rsidR="00934A7D" w:rsidRPr="00934A7D" w:rsidRDefault="00934A7D" w:rsidP="00934A7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1,652,980</w:t>
            </w:r>
          </w:p>
        </w:tc>
        <w:tc>
          <w:tcPr>
            <w:tcW w:w="660" w:type="pct"/>
            <w:tcBorders>
              <w:top w:val="nil"/>
              <w:left w:val="nil"/>
              <w:bottom w:val="single" w:sz="4" w:space="0" w:color="auto"/>
              <w:right w:val="nil"/>
            </w:tcBorders>
            <w:shd w:val="clear" w:color="auto" w:fill="auto"/>
            <w:noWrap/>
            <w:vAlign w:val="bottom"/>
            <w:hideMark/>
          </w:tcPr>
          <w:p w14:paraId="37630F91" w14:textId="35240A0A" w:rsidR="00934A7D" w:rsidRPr="00934A7D" w:rsidRDefault="00934A7D" w:rsidP="00934A7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1,651,453</w:t>
            </w:r>
          </w:p>
        </w:tc>
        <w:tc>
          <w:tcPr>
            <w:tcW w:w="709" w:type="pct"/>
            <w:tcBorders>
              <w:top w:val="nil"/>
              <w:left w:val="nil"/>
              <w:bottom w:val="single" w:sz="4" w:space="0" w:color="auto"/>
            </w:tcBorders>
            <w:shd w:val="clear" w:color="auto" w:fill="auto"/>
            <w:noWrap/>
            <w:vAlign w:val="bottom"/>
            <w:hideMark/>
          </w:tcPr>
          <w:p w14:paraId="6E58EF89" w14:textId="5AE5C661" w:rsidR="00934A7D" w:rsidRPr="00934A7D" w:rsidRDefault="00934A7D" w:rsidP="00934A7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1,650,051</w:t>
            </w:r>
          </w:p>
        </w:tc>
      </w:tr>
      <w:tr w:rsidR="00CB51A9" w:rsidRPr="00934A7D" w14:paraId="0D4E1F72" w14:textId="77777777" w:rsidTr="002546F4">
        <w:trPr>
          <w:trHeight w:val="204"/>
        </w:trPr>
        <w:tc>
          <w:tcPr>
            <w:tcW w:w="1669" w:type="pct"/>
            <w:tcBorders>
              <w:top w:val="nil"/>
              <w:bottom w:val="nil"/>
              <w:right w:val="nil"/>
            </w:tcBorders>
            <w:shd w:val="clear" w:color="auto" w:fill="auto"/>
            <w:noWrap/>
            <w:vAlign w:val="center"/>
            <w:hideMark/>
          </w:tcPr>
          <w:p w14:paraId="0BBF8AA8" w14:textId="77777777" w:rsidR="00CB51A9" w:rsidRPr="00934A7D" w:rsidRDefault="00CB51A9" w:rsidP="002546F4">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EQUITY</w:t>
            </w:r>
          </w:p>
        </w:tc>
        <w:tc>
          <w:tcPr>
            <w:tcW w:w="660" w:type="pct"/>
            <w:tcBorders>
              <w:top w:val="nil"/>
              <w:left w:val="nil"/>
              <w:bottom w:val="nil"/>
              <w:right w:val="nil"/>
            </w:tcBorders>
            <w:shd w:val="clear" w:color="auto" w:fill="auto"/>
            <w:noWrap/>
            <w:vAlign w:val="bottom"/>
            <w:hideMark/>
          </w:tcPr>
          <w:p w14:paraId="4E370009" w14:textId="77777777" w:rsidR="00CB51A9" w:rsidRPr="00934A7D" w:rsidRDefault="00CB51A9" w:rsidP="002546F4">
            <w:pPr>
              <w:spacing w:before="0" w:after="0" w:line="240" w:lineRule="auto"/>
              <w:jc w:val="right"/>
              <w:rPr>
                <w:rFonts w:ascii="Arial" w:hAnsi="Arial" w:cs="Arial"/>
                <w:b/>
                <w:bCs/>
                <w:color w:val="000000"/>
                <w:sz w:val="16"/>
                <w:szCs w:val="16"/>
              </w:rPr>
            </w:pPr>
          </w:p>
        </w:tc>
        <w:tc>
          <w:tcPr>
            <w:tcW w:w="676" w:type="pct"/>
            <w:tcBorders>
              <w:top w:val="nil"/>
              <w:left w:val="nil"/>
              <w:bottom w:val="nil"/>
              <w:right w:val="nil"/>
            </w:tcBorders>
            <w:shd w:val="clear" w:color="000000" w:fill="E6E6E6"/>
            <w:noWrap/>
            <w:vAlign w:val="bottom"/>
            <w:hideMark/>
          </w:tcPr>
          <w:p w14:paraId="2F092B2B" w14:textId="77777777" w:rsidR="00CB51A9" w:rsidRPr="00934A7D" w:rsidRDefault="00CB51A9" w:rsidP="002546F4">
            <w:pPr>
              <w:spacing w:before="0"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0DC9D88E" w14:textId="77777777" w:rsidR="00CB51A9" w:rsidRPr="00934A7D" w:rsidRDefault="00CB51A9" w:rsidP="002546F4">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13858173" w14:textId="77777777" w:rsidR="00CB51A9" w:rsidRPr="00934A7D" w:rsidRDefault="00CB51A9" w:rsidP="002546F4">
            <w:pPr>
              <w:spacing w:before="0" w:after="0" w:line="240" w:lineRule="auto"/>
              <w:jc w:val="right"/>
              <w:rPr>
                <w:rFonts w:ascii="Times New Roman" w:hAnsi="Times New Roman"/>
                <w:sz w:val="20"/>
              </w:rPr>
            </w:pPr>
          </w:p>
        </w:tc>
        <w:tc>
          <w:tcPr>
            <w:tcW w:w="709" w:type="pct"/>
            <w:tcBorders>
              <w:top w:val="nil"/>
              <w:left w:val="nil"/>
              <w:bottom w:val="nil"/>
            </w:tcBorders>
            <w:shd w:val="clear" w:color="auto" w:fill="auto"/>
            <w:noWrap/>
            <w:vAlign w:val="bottom"/>
            <w:hideMark/>
          </w:tcPr>
          <w:p w14:paraId="03C3E5A8" w14:textId="77777777" w:rsidR="00CB51A9" w:rsidRPr="00934A7D" w:rsidRDefault="00CB51A9" w:rsidP="002546F4">
            <w:pPr>
              <w:spacing w:before="0" w:after="0" w:line="240" w:lineRule="auto"/>
              <w:jc w:val="right"/>
              <w:rPr>
                <w:rFonts w:ascii="Times New Roman" w:hAnsi="Times New Roman"/>
                <w:sz w:val="20"/>
              </w:rPr>
            </w:pPr>
          </w:p>
        </w:tc>
      </w:tr>
      <w:tr w:rsidR="00CB51A9" w:rsidRPr="00934A7D" w14:paraId="2894D711" w14:textId="77777777" w:rsidTr="002546F4">
        <w:trPr>
          <w:trHeight w:val="204"/>
        </w:trPr>
        <w:tc>
          <w:tcPr>
            <w:tcW w:w="1669" w:type="pct"/>
            <w:tcBorders>
              <w:top w:val="nil"/>
              <w:bottom w:val="nil"/>
              <w:right w:val="nil"/>
            </w:tcBorders>
            <w:shd w:val="clear" w:color="auto" w:fill="auto"/>
            <w:noWrap/>
            <w:vAlign w:val="center"/>
            <w:hideMark/>
          </w:tcPr>
          <w:p w14:paraId="091921D9" w14:textId="77777777" w:rsidR="00CB51A9" w:rsidRPr="00934A7D" w:rsidRDefault="00CB51A9" w:rsidP="002546F4">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Parent entity interest</w:t>
            </w:r>
          </w:p>
        </w:tc>
        <w:tc>
          <w:tcPr>
            <w:tcW w:w="660" w:type="pct"/>
            <w:tcBorders>
              <w:top w:val="nil"/>
              <w:left w:val="nil"/>
              <w:bottom w:val="nil"/>
              <w:right w:val="nil"/>
            </w:tcBorders>
            <w:shd w:val="clear" w:color="auto" w:fill="auto"/>
            <w:noWrap/>
            <w:vAlign w:val="bottom"/>
            <w:hideMark/>
          </w:tcPr>
          <w:p w14:paraId="2434359C" w14:textId="77777777" w:rsidR="00CB51A9" w:rsidRPr="00934A7D" w:rsidRDefault="00CB51A9" w:rsidP="002546F4">
            <w:pPr>
              <w:spacing w:before="0" w:after="0" w:line="240" w:lineRule="auto"/>
              <w:jc w:val="right"/>
              <w:rPr>
                <w:rFonts w:ascii="Arial" w:hAnsi="Arial" w:cs="Arial"/>
                <w:b/>
                <w:bCs/>
                <w:color w:val="000000"/>
                <w:sz w:val="16"/>
                <w:szCs w:val="16"/>
              </w:rPr>
            </w:pPr>
          </w:p>
        </w:tc>
        <w:tc>
          <w:tcPr>
            <w:tcW w:w="676" w:type="pct"/>
            <w:tcBorders>
              <w:top w:val="nil"/>
              <w:left w:val="nil"/>
              <w:bottom w:val="nil"/>
              <w:right w:val="nil"/>
            </w:tcBorders>
            <w:shd w:val="clear" w:color="000000" w:fill="E6E6E6"/>
            <w:noWrap/>
            <w:vAlign w:val="bottom"/>
            <w:hideMark/>
          </w:tcPr>
          <w:p w14:paraId="01F968DC" w14:textId="77777777" w:rsidR="00CB51A9" w:rsidRPr="00934A7D" w:rsidRDefault="00CB51A9" w:rsidP="002546F4">
            <w:pPr>
              <w:spacing w:before="0"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58386276" w14:textId="77777777" w:rsidR="00CB51A9" w:rsidRPr="00934A7D" w:rsidRDefault="00CB51A9" w:rsidP="002546F4">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06263EF6" w14:textId="77777777" w:rsidR="00CB51A9" w:rsidRPr="00934A7D" w:rsidRDefault="00CB51A9" w:rsidP="002546F4">
            <w:pPr>
              <w:spacing w:before="0" w:after="0" w:line="240" w:lineRule="auto"/>
              <w:jc w:val="right"/>
              <w:rPr>
                <w:rFonts w:ascii="Times New Roman" w:hAnsi="Times New Roman"/>
                <w:sz w:val="20"/>
              </w:rPr>
            </w:pPr>
          </w:p>
        </w:tc>
        <w:tc>
          <w:tcPr>
            <w:tcW w:w="709" w:type="pct"/>
            <w:tcBorders>
              <w:top w:val="nil"/>
              <w:left w:val="nil"/>
              <w:bottom w:val="nil"/>
            </w:tcBorders>
            <w:shd w:val="clear" w:color="auto" w:fill="auto"/>
            <w:noWrap/>
            <w:vAlign w:val="bottom"/>
            <w:hideMark/>
          </w:tcPr>
          <w:p w14:paraId="044A11AD" w14:textId="77777777" w:rsidR="00CB51A9" w:rsidRPr="00934A7D" w:rsidRDefault="00CB51A9" w:rsidP="002546F4">
            <w:pPr>
              <w:spacing w:before="0" w:after="0" w:line="240" w:lineRule="auto"/>
              <w:jc w:val="right"/>
              <w:rPr>
                <w:rFonts w:ascii="Times New Roman" w:hAnsi="Times New Roman"/>
                <w:sz w:val="20"/>
              </w:rPr>
            </w:pPr>
          </w:p>
        </w:tc>
      </w:tr>
      <w:tr w:rsidR="00934A7D" w:rsidRPr="00934A7D" w14:paraId="32984997" w14:textId="77777777" w:rsidTr="002546F4">
        <w:trPr>
          <w:trHeight w:val="204"/>
        </w:trPr>
        <w:tc>
          <w:tcPr>
            <w:tcW w:w="1669" w:type="pct"/>
            <w:tcBorders>
              <w:top w:val="nil"/>
              <w:bottom w:val="nil"/>
              <w:right w:val="nil"/>
            </w:tcBorders>
            <w:shd w:val="clear" w:color="auto" w:fill="auto"/>
            <w:noWrap/>
            <w:vAlign w:val="center"/>
            <w:hideMark/>
          </w:tcPr>
          <w:p w14:paraId="710B6A02"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Contributed equity</w:t>
            </w:r>
          </w:p>
        </w:tc>
        <w:tc>
          <w:tcPr>
            <w:tcW w:w="660" w:type="pct"/>
            <w:tcBorders>
              <w:top w:val="nil"/>
              <w:left w:val="nil"/>
              <w:bottom w:val="nil"/>
              <w:right w:val="nil"/>
            </w:tcBorders>
            <w:shd w:val="clear" w:color="auto" w:fill="auto"/>
            <w:noWrap/>
            <w:vAlign w:val="bottom"/>
            <w:hideMark/>
          </w:tcPr>
          <w:p w14:paraId="5DEECFD4" w14:textId="6F493F6F"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 xml:space="preserve">132,963 </w:t>
            </w:r>
          </w:p>
        </w:tc>
        <w:tc>
          <w:tcPr>
            <w:tcW w:w="676" w:type="pct"/>
            <w:tcBorders>
              <w:top w:val="nil"/>
              <w:left w:val="nil"/>
              <w:bottom w:val="nil"/>
              <w:right w:val="nil"/>
            </w:tcBorders>
            <w:shd w:val="clear" w:color="000000" w:fill="E6E6E6"/>
            <w:noWrap/>
            <w:vAlign w:val="bottom"/>
            <w:hideMark/>
          </w:tcPr>
          <w:p w14:paraId="2DA7D0A8" w14:textId="4CF9C031"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 xml:space="preserve">139,477 </w:t>
            </w:r>
          </w:p>
        </w:tc>
        <w:tc>
          <w:tcPr>
            <w:tcW w:w="626" w:type="pct"/>
            <w:tcBorders>
              <w:top w:val="nil"/>
              <w:left w:val="nil"/>
              <w:bottom w:val="nil"/>
              <w:right w:val="nil"/>
            </w:tcBorders>
            <w:shd w:val="clear" w:color="auto" w:fill="auto"/>
            <w:noWrap/>
            <w:vAlign w:val="bottom"/>
            <w:hideMark/>
          </w:tcPr>
          <w:p w14:paraId="19FC924D" w14:textId="02206332"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 xml:space="preserve">146,121 </w:t>
            </w:r>
          </w:p>
        </w:tc>
        <w:tc>
          <w:tcPr>
            <w:tcW w:w="660" w:type="pct"/>
            <w:tcBorders>
              <w:top w:val="nil"/>
              <w:left w:val="nil"/>
              <w:bottom w:val="nil"/>
              <w:right w:val="nil"/>
            </w:tcBorders>
            <w:shd w:val="clear" w:color="auto" w:fill="auto"/>
            <w:noWrap/>
            <w:vAlign w:val="bottom"/>
            <w:hideMark/>
          </w:tcPr>
          <w:p w14:paraId="09856293" w14:textId="629F093E"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 xml:space="preserve">152,849 </w:t>
            </w:r>
          </w:p>
        </w:tc>
        <w:tc>
          <w:tcPr>
            <w:tcW w:w="709" w:type="pct"/>
            <w:tcBorders>
              <w:top w:val="nil"/>
              <w:left w:val="nil"/>
              <w:bottom w:val="nil"/>
            </w:tcBorders>
            <w:shd w:val="clear" w:color="auto" w:fill="auto"/>
            <w:noWrap/>
            <w:vAlign w:val="bottom"/>
            <w:hideMark/>
          </w:tcPr>
          <w:p w14:paraId="5D2369A2" w14:textId="4C7C5563"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 xml:space="preserve">159,663 </w:t>
            </w:r>
          </w:p>
        </w:tc>
      </w:tr>
      <w:tr w:rsidR="00934A7D" w:rsidRPr="00934A7D" w14:paraId="6E9EA3ED" w14:textId="77777777" w:rsidTr="002546F4">
        <w:trPr>
          <w:trHeight w:val="204"/>
        </w:trPr>
        <w:tc>
          <w:tcPr>
            <w:tcW w:w="1669" w:type="pct"/>
            <w:tcBorders>
              <w:top w:val="nil"/>
              <w:bottom w:val="nil"/>
              <w:right w:val="nil"/>
            </w:tcBorders>
            <w:shd w:val="clear" w:color="auto" w:fill="auto"/>
            <w:noWrap/>
            <w:vAlign w:val="center"/>
            <w:hideMark/>
          </w:tcPr>
          <w:p w14:paraId="174BE240"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Reserves</w:t>
            </w:r>
          </w:p>
        </w:tc>
        <w:tc>
          <w:tcPr>
            <w:tcW w:w="660" w:type="pct"/>
            <w:tcBorders>
              <w:top w:val="nil"/>
              <w:left w:val="nil"/>
              <w:bottom w:val="nil"/>
              <w:right w:val="nil"/>
            </w:tcBorders>
            <w:shd w:val="clear" w:color="auto" w:fill="auto"/>
            <w:noWrap/>
            <w:vAlign w:val="bottom"/>
            <w:hideMark/>
          </w:tcPr>
          <w:p w14:paraId="55337429" w14:textId="527A4D2E"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 xml:space="preserve">498,080 </w:t>
            </w:r>
          </w:p>
        </w:tc>
        <w:tc>
          <w:tcPr>
            <w:tcW w:w="676" w:type="pct"/>
            <w:tcBorders>
              <w:top w:val="nil"/>
              <w:left w:val="nil"/>
              <w:bottom w:val="nil"/>
              <w:right w:val="nil"/>
            </w:tcBorders>
            <w:shd w:val="clear" w:color="000000" w:fill="E6E6E6"/>
            <w:noWrap/>
            <w:vAlign w:val="bottom"/>
            <w:hideMark/>
          </w:tcPr>
          <w:p w14:paraId="31FC2A9A" w14:textId="62584BC0"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 xml:space="preserve">498,080 </w:t>
            </w:r>
          </w:p>
        </w:tc>
        <w:tc>
          <w:tcPr>
            <w:tcW w:w="626" w:type="pct"/>
            <w:tcBorders>
              <w:top w:val="nil"/>
              <w:left w:val="nil"/>
              <w:bottom w:val="nil"/>
              <w:right w:val="nil"/>
            </w:tcBorders>
            <w:shd w:val="clear" w:color="auto" w:fill="auto"/>
            <w:noWrap/>
            <w:vAlign w:val="bottom"/>
            <w:hideMark/>
          </w:tcPr>
          <w:p w14:paraId="31FB2A64" w14:textId="062BAEE3"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 xml:space="preserve">498,080 </w:t>
            </w:r>
          </w:p>
        </w:tc>
        <w:tc>
          <w:tcPr>
            <w:tcW w:w="660" w:type="pct"/>
            <w:tcBorders>
              <w:top w:val="nil"/>
              <w:left w:val="nil"/>
              <w:bottom w:val="nil"/>
              <w:right w:val="nil"/>
            </w:tcBorders>
            <w:shd w:val="clear" w:color="auto" w:fill="auto"/>
            <w:noWrap/>
            <w:vAlign w:val="bottom"/>
            <w:hideMark/>
          </w:tcPr>
          <w:p w14:paraId="0B960D02" w14:textId="565F6DD7"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 xml:space="preserve">498,080 </w:t>
            </w:r>
          </w:p>
        </w:tc>
        <w:tc>
          <w:tcPr>
            <w:tcW w:w="709" w:type="pct"/>
            <w:tcBorders>
              <w:top w:val="nil"/>
              <w:left w:val="nil"/>
              <w:bottom w:val="nil"/>
            </w:tcBorders>
            <w:shd w:val="clear" w:color="auto" w:fill="auto"/>
            <w:noWrap/>
            <w:vAlign w:val="bottom"/>
            <w:hideMark/>
          </w:tcPr>
          <w:p w14:paraId="167DAE91" w14:textId="42E912AC"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 xml:space="preserve">498,080 </w:t>
            </w:r>
          </w:p>
        </w:tc>
      </w:tr>
      <w:tr w:rsidR="00934A7D" w:rsidRPr="00934A7D" w14:paraId="1B52E9BF" w14:textId="77777777" w:rsidTr="002546F4">
        <w:trPr>
          <w:trHeight w:val="204"/>
        </w:trPr>
        <w:tc>
          <w:tcPr>
            <w:tcW w:w="1669" w:type="pct"/>
            <w:tcBorders>
              <w:top w:val="nil"/>
              <w:bottom w:val="nil"/>
              <w:right w:val="nil"/>
            </w:tcBorders>
            <w:shd w:val="clear" w:color="auto" w:fill="auto"/>
            <w:vAlign w:val="center"/>
            <w:hideMark/>
          </w:tcPr>
          <w:p w14:paraId="57039E3A"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Retained surplus (accumulated deficit)</w:t>
            </w:r>
          </w:p>
        </w:tc>
        <w:tc>
          <w:tcPr>
            <w:tcW w:w="660" w:type="pct"/>
            <w:tcBorders>
              <w:top w:val="nil"/>
              <w:left w:val="nil"/>
              <w:bottom w:val="nil"/>
              <w:right w:val="nil"/>
            </w:tcBorders>
            <w:shd w:val="clear" w:color="auto" w:fill="auto"/>
            <w:noWrap/>
            <w:vAlign w:val="bottom"/>
            <w:hideMark/>
          </w:tcPr>
          <w:p w14:paraId="40D9FCE6" w14:textId="3CA08A08"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 xml:space="preserve">1,025,389 </w:t>
            </w:r>
          </w:p>
        </w:tc>
        <w:tc>
          <w:tcPr>
            <w:tcW w:w="676" w:type="pct"/>
            <w:tcBorders>
              <w:top w:val="nil"/>
              <w:left w:val="nil"/>
              <w:bottom w:val="nil"/>
              <w:right w:val="nil"/>
            </w:tcBorders>
            <w:shd w:val="clear" w:color="000000" w:fill="E6E6E6"/>
            <w:noWrap/>
            <w:vAlign w:val="bottom"/>
            <w:hideMark/>
          </w:tcPr>
          <w:p w14:paraId="05C7D7A1" w14:textId="1BCEF47E"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 xml:space="preserve">1,016,680 </w:t>
            </w:r>
          </w:p>
        </w:tc>
        <w:tc>
          <w:tcPr>
            <w:tcW w:w="626" w:type="pct"/>
            <w:tcBorders>
              <w:top w:val="nil"/>
              <w:left w:val="nil"/>
              <w:bottom w:val="nil"/>
              <w:right w:val="nil"/>
            </w:tcBorders>
            <w:shd w:val="clear" w:color="auto" w:fill="auto"/>
            <w:noWrap/>
            <w:vAlign w:val="bottom"/>
            <w:hideMark/>
          </w:tcPr>
          <w:p w14:paraId="5EA7E752" w14:textId="55EF68A3"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 xml:space="preserve">1,008,779 </w:t>
            </w:r>
          </w:p>
        </w:tc>
        <w:tc>
          <w:tcPr>
            <w:tcW w:w="660" w:type="pct"/>
            <w:tcBorders>
              <w:top w:val="nil"/>
              <w:left w:val="nil"/>
              <w:bottom w:val="nil"/>
              <w:right w:val="nil"/>
            </w:tcBorders>
            <w:shd w:val="clear" w:color="auto" w:fill="auto"/>
            <w:noWrap/>
            <w:vAlign w:val="bottom"/>
            <w:hideMark/>
          </w:tcPr>
          <w:p w14:paraId="6A621897" w14:textId="551D2D21"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 xml:space="preserve">1,000,524 </w:t>
            </w:r>
          </w:p>
        </w:tc>
        <w:tc>
          <w:tcPr>
            <w:tcW w:w="709" w:type="pct"/>
            <w:tcBorders>
              <w:top w:val="nil"/>
              <w:left w:val="nil"/>
              <w:bottom w:val="nil"/>
            </w:tcBorders>
            <w:shd w:val="clear" w:color="auto" w:fill="auto"/>
            <w:noWrap/>
            <w:vAlign w:val="bottom"/>
            <w:hideMark/>
          </w:tcPr>
          <w:p w14:paraId="505656F6" w14:textId="0956431E" w:rsidR="00934A7D" w:rsidRPr="00934A7D" w:rsidRDefault="00934A7D" w:rsidP="00934A7D">
            <w:pPr>
              <w:spacing w:before="0" w:after="0" w:line="240" w:lineRule="auto"/>
              <w:jc w:val="right"/>
              <w:rPr>
                <w:rFonts w:ascii="Arial" w:hAnsi="Arial" w:cs="Arial"/>
                <w:color w:val="000000"/>
                <w:sz w:val="16"/>
                <w:szCs w:val="16"/>
              </w:rPr>
            </w:pPr>
            <w:r w:rsidRPr="006C7F3D">
              <w:rPr>
                <w:rFonts w:ascii="Arial" w:hAnsi="Arial" w:cs="Arial"/>
                <w:color w:val="000000"/>
                <w:sz w:val="16"/>
                <w:szCs w:val="16"/>
              </w:rPr>
              <w:t xml:space="preserve">992,308 </w:t>
            </w:r>
          </w:p>
        </w:tc>
      </w:tr>
      <w:tr w:rsidR="00934A7D" w:rsidRPr="00934A7D" w14:paraId="6C8B4C84" w14:textId="77777777" w:rsidTr="002546F4">
        <w:trPr>
          <w:trHeight w:val="204"/>
        </w:trPr>
        <w:tc>
          <w:tcPr>
            <w:tcW w:w="1669" w:type="pct"/>
            <w:tcBorders>
              <w:top w:val="nil"/>
              <w:bottom w:val="nil"/>
              <w:right w:val="nil"/>
            </w:tcBorders>
            <w:shd w:val="clear" w:color="auto" w:fill="auto"/>
            <w:noWrap/>
            <w:vAlign w:val="center"/>
            <w:hideMark/>
          </w:tcPr>
          <w:p w14:paraId="56DDF7B6" w14:textId="77777777" w:rsidR="00934A7D" w:rsidRPr="00934A7D" w:rsidRDefault="00934A7D" w:rsidP="00934A7D">
            <w:pPr>
              <w:spacing w:before="0" w:after="0" w:line="240" w:lineRule="auto"/>
              <w:rPr>
                <w:rFonts w:ascii="Arial" w:hAnsi="Arial" w:cs="Arial"/>
                <w:b/>
                <w:bCs/>
                <w:i/>
                <w:iCs/>
                <w:color w:val="000000"/>
                <w:sz w:val="16"/>
                <w:szCs w:val="16"/>
              </w:rPr>
            </w:pPr>
            <w:r w:rsidRPr="00934A7D">
              <w:rPr>
                <w:rFonts w:ascii="Arial" w:hAnsi="Arial" w:cs="Arial"/>
                <w:b/>
                <w:bCs/>
                <w:i/>
                <w:iCs/>
                <w:color w:val="000000"/>
                <w:sz w:val="16"/>
                <w:szCs w:val="16"/>
              </w:rPr>
              <w:t>Total parent entity interest</w:t>
            </w:r>
          </w:p>
        </w:tc>
        <w:tc>
          <w:tcPr>
            <w:tcW w:w="660" w:type="pct"/>
            <w:tcBorders>
              <w:top w:val="single" w:sz="4" w:space="0" w:color="000000"/>
              <w:left w:val="nil"/>
              <w:bottom w:val="single" w:sz="4" w:space="0" w:color="000000"/>
              <w:right w:val="nil"/>
            </w:tcBorders>
            <w:shd w:val="clear" w:color="auto" w:fill="auto"/>
            <w:noWrap/>
            <w:vAlign w:val="bottom"/>
            <w:hideMark/>
          </w:tcPr>
          <w:p w14:paraId="1C74EB38" w14:textId="7FA471C9" w:rsidR="00934A7D" w:rsidRPr="00934A7D" w:rsidRDefault="00934A7D" w:rsidP="00934A7D">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1,656,432</w:t>
            </w:r>
          </w:p>
        </w:tc>
        <w:tc>
          <w:tcPr>
            <w:tcW w:w="676" w:type="pct"/>
            <w:tcBorders>
              <w:top w:val="single" w:sz="4" w:space="0" w:color="000000"/>
              <w:left w:val="nil"/>
              <w:bottom w:val="single" w:sz="4" w:space="0" w:color="000000"/>
              <w:right w:val="nil"/>
            </w:tcBorders>
            <w:shd w:val="clear" w:color="000000" w:fill="E6E6E6"/>
            <w:noWrap/>
            <w:vAlign w:val="bottom"/>
            <w:hideMark/>
          </w:tcPr>
          <w:p w14:paraId="4C707E9D" w14:textId="4C42B6B7" w:rsidR="00934A7D" w:rsidRPr="00934A7D" w:rsidRDefault="00934A7D" w:rsidP="00934A7D">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1,654,237</w:t>
            </w:r>
          </w:p>
        </w:tc>
        <w:tc>
          <w:tcPr>
            <w:tcW w:w="626" w:type="pct"/>
            <w:tcBorders>
              <w:top w:val="single" w:sz="4" w:space="0" w:color="000000"/>
              <w:left w:val="nil"/>
              <w:bottom w:val="single" w:sz="4" w:space="0" w:color="000000"/>
              <w:right w:val="nil"/>
            </w:tcBorders>
            <w:shd w:val="clear" w:color="auto" w:fill="auto"/>
            <w:noWrap/>
            <w:vAlign w:val="bottom"/>
            <w:hideMark/>
          </w:tcPr>
          <w:p w14:paraId="12B61A84" w14:textId="5FA0BB28" w:rsidR="00934A7D" w:rsidRPr="00934A7D" w:rsidRDefault="00934A7D" w:rsidP="00934A7D">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1,652,980</w:t>
            </w:r>
          </w:p>
        </w:tc>
        <w:tc>
          <w:tcPr>
            <w:tcW w:w="660" w:type="pct"/>
            <w:tcBorders>
              <w:top w:val="single" w:sz="4" w:space="0" w:color="000000"/>
              <w:left w:val="nil"/>
              <w:bottom w:val="single" w:sz="4" w:space="0" w:color="000000"/>
              <w:right w:val="nil"/>
            </w:tcBorders>
            <w:shd w:val="clear" w:color="auto" w:fill="auto"/>
            <w:noWrap/>
            <w:vAlign w:val="bottom"/>
            <w:hideMark/>
          </w:tcPr>
          <w:p w14:paraId="6F23E662" w14:textId="01FA710A" w:rsidR="00934A7D" w:rsidRPr="00934A7D" w:rsidRDefault="00934A7D" w:rsidP="00934A7D">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1,651,453</w:t>
            </w:r>
          </w:p>
        </w:tc>
        <w:tc>
          <w:tcPr>
            <w:tcW w:w="709" w:type="pct"/>
            <w:tcBorders>
              <w:top w:val="single" w:sz="4" w:space="0" w:color="000000"/>
              <w:left w:val="nil"/>
              <w:bottom w:val="single" w:sz="4" w:space="0" w:color="000000"/>
            </w:tcBorders>
            <w:shd w:val="clear" w:color="auto" w:fill="auto"/>
            <w:noWrap/>
            <w:vAlign w:val="bottom"/>
            <w:hideMark/>
          </w:tcPr>
          <w:p w14:paraId="4F4A32CA" w14:textId="4E20153B" w:rsidR="00934A7D" w:rsidRPr="00934A7D" w:rsidRDefault="00934A7D" w:rsidP="00934A7D">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1,650,051</w:t>
            </w:r>
          </w:p>
        </w:tc>
      </w:tr>
      <w:tr w:rsidR="00934A7D" w:rsidRPr="00934A7D" w14:paraId="71F40482" w14:textId="77777777" w:rsidTr="002546F4">
        <w:trPr>
          <w:trHeight w:val="204"/>
        </w:trPr>
        <w:tc>
          <w:tcPr>
            <w:tcW w:w="1669" w:type="pct"/>
            <w:tcBorders>
              <w:top w:val="nil"/>
              <w:bottom w:val="single" w:sz="4" w:space="0" w:color="auto"/>
              <w:right w:val="nil"/>
            </w:tcBorders>
            <w:shd w:val="clear" w:color="auto" w:fill="auto"/>
            <w:noWrap/>
            <w:vAlign w:val="center"/>
            <w:hideMark/>
          </w:tcPr>
          <w:p w14:paraId="37035BB0" w14:textId="77777777" w:rsidR="00934A7D" w:rsidRPr="00934A7D" w:rsidRDefault="00934A7D" w:rsidP="00934A7D">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Total equity</w:t>
            </w:r>
          </w:p>
        </w:tc>
        <w:tc>
          <w:tcPr>
            <w:tcW w:w="660" w:type="pct"/>
            <w:tcBorders>
              <w:top w:val="nil"/>
              <w:left w:val="nil"/>
              <w:bottom w:val="single" w:sz="4" w:space="0" w:color="auto"/>
              <w:right w:val="nil"/>
            </w:tcBorders>
            <w:shd w:val="clear" w:color="auto" w:fill="auto"/>
            <w:noWrap/>
            <w:vAlign w:val="bottom"/>
            <w:hideMark/>
          </w:tcPr>
          <w:p w14:paraId="16E152F8" w14:textId="5E853B5B" w:rsidR="00934A7D" w:rsidRPr="00934A7D" w:rsidRDefault="00934A7D" w:rsidP="00934A7D">
            <w:pPr>
              <w:spacing w:before="0" w:after="0" w:line="240" w:lineRule="auto"/>
              <w:jc w:val="right"/>
              <w:rPr>
                <w:rFonts w:ascii="Arial" w:hAnsi="Arial" w:cs="Arial"/>
                <w:b/>
                <w:bCs/>
                <w:color w:val="000000"/>
                <w:sz w:val="16"/>
                <w:szCs w:val="16"/>
              </w:rPr>
            </w:pPr>
            <w:r w:rsidRPr="006C7F3D">
              <w:rPr>
                <w:rFonts w:ascii="Arial" w:hAnsi="Arial" w:cs="Arial"/>
                <w:b/>
                <w:bCs/>
                <w:color w:val="000000"/>
                <w:sz w:val="16"/>
                <w:szCs w:val="16"/>
              </w:rPr>
              <w:t xml:space="preserve">1,656,432 </w:t>
            </w:r>
          </w:p>
        </w:tc>
        <w:tc>
          <w:tcPr>
            <w:tcW w:w="676" w:type="pct"/>
            <w:tcBorders>
              <w:top w:val="nil"/>
              <w:left w:val="nil"/>
              <w:bottom w:val="single" w:sz="4" w:space="0" w:color="auto"/>
              <w:right w:val="nil"/>
            </w:tcBorders>
            <w:shd w:val="clear" w:color="000000" w:fill="E6E6E6"/>
            <w:noWrap/>
            <w:vAlign w:val="bottom"/>
            <w:hideMark/>
          </w:tcPr>
          <w:p w14:paraId="5D38BA60" w14:textId="7BFE959A" w:rsidR="00934A7D" w:rsidRPr="00934A7D" w:rsidRDefault="00934A7D" w:rsidP="00934A7D">
            <w:pPr>
              <w:spacing w:before="0" w:after="0" w:line="240" w:lineRule="auto"/>
              <w:jc w:val="right"/>
              <w:rPr>
                <w:rFonts w:ascii="Arial" w:hAnsi="Arial" w:cs="Arial"/>
                <w:b/>
                <w:bCs/>
                <w:color w:val="000000"/>
                <w:sz w:val="16"/>
                <w:szCs w:val="16"/>
              </w:rPr>
            </w:pPr>
            <w:r w:rsidRPr="006C7F3D">
              <w:rPr>
                <w:rFonts w:ascii="Arial" w:hAnsi="Arial" w:cs="Arial"/>
                <w:b/>
                <w:bCs/>
                <w:color w:val="000000"/>
                <w:sz w:val="16"/>
                <w:szCs w:val="16"/>
              </w:rPr>
              <w:t xml:space="preserve">1,654,237 </w:t>
            </w:r>
          </w:p>
        </w:tc>
        <w:tc>
          <w:tcPr>
            <w:tcW w:w="626" w:type="pct"/>
            <w:tcBorders>
              <w:top w:val="nil"/>
              <w:left w:val="nil"/>
              <w:bottom w:val="single" w:sz="4" w:space="0" w:color="auto"/>
              <w:right w:val="nil"/>
            </w:tcBorders>
            <w:shd w:val="clear" w:color="auto" w:fill="auto"/>
            <w:noWrap/>
            <w:vAlign w:val="bottom"/>
            <w:hideMark/>
          </w:tcPr>
          <w:p w14:paraId="6452DD40" w14:textId="4946A45E" w:rsidR="00934A7D" w:rsidRPr="00934A7D" w:rsidRDefault="00934A7D" w:rsidP="00934A7D">
            <w:pPr>
              <w:spacing w:before="0" w:after="0" w:line="240" w:lineRule="auto"/>
              <w:jc w:val="right"/>
              <w:rPr>
                <w:rFonts w:ascii="Arial" w:hAnsi="Arial" w:cs="Arial"/>
                <w:b/>
                <w:bCs/>
                <w:color w:val="000000"/>
                <w:sz w:val="16"/>
                <w:szCs w:val="16"/>
              </w:rPr>
            </w:pPr>
            <w:r w:rsidRPr="006C7F3D">
              <w:rPr>
                <w:rFonts w:ascii="Arial" w:hAnsi="Arial" w:cs="Arial"/>
                <w:b/>
                <w:bCs/>
                <w:color w:val="000000"/>
                <w:sz w:val="16"/>
                <w:szCs w:val="16"/>
              </w:rPr>
              <w:t xml:space="preserve">1,652,980 </w:t>
            </w:r>
          </w:p>
        </w:tc>
        <w:tc>
          <w:tcPr>
            <w:tcW w:w="660" w:type="pct"/>
            <w:tcBorders>
              <w:top w:val="nil"/>
              <w:left w:val="nil"/>
              <w:bottom w:val="single" w:sz="4" w:space="0" w:color="auto"/>
              <w:right w:val="nil"/>
            </w:tcBorders>
            <w:shd w:val="clear" w:color="auto" w:fill="auto"/>
            <w:noWrap/>
            <w:vAlign w:val="bottom"/>
            <w:hideMark/>
          </w:tcPr>
          <w:p w14:paraId="59FEBB10" w14:textId="7CB02D38" w:rsidR="00934A7D" w:rsidRPr="00934A7D" w:rsidRDefault="00934A7D" w:rsidP="00934A7D">
            <w:pPr>
              <w:spacing w:before="0" w:after="0" w:line="240" w:lineRule="auto"/>
              <w:jc w:val="right"/>
              <w:rPr>
                <w:rFonts w:ascii="Arial" w:hAnsi="Arial" w:cs="Arial"/>
                <w:b/>
                <w:bCs/>
                <w:color w:val="000000"/>
                <w:sz w:val="16"/>
                <w:szCs w:val="16"/>
              </w:rPr>
            </w:pPr>
            <w:r w:rsidRPr="006C7F3D">
              <w:rPr>
                <w:rFonts w:ascii="Arial" w:hAnsi="Arial" w:cs="Arial"/>
                <w:b/>
                <w:bCs/>
                <w:color w:val="000000"/>
                <w:sz w:val="16"/>
                <w:szCs w:val="16"/>
              </w:rPr>
              <w:t xml:space="preserve">1,651,453 </w:t>
            </w:r>
          </w:p>
        </w:tc>
        <w:tc>
          <w:tcPr>
            <w:tcW w:w="709" w:type="pct"/>
            <w:tcBorders>
              <w:top w:val="nil"/>
              <w:left w:val="nil"/>
              <w:bottom w:val="single" w:sz="4" w:space="0" w:color="auto"/>
            </w:tcBorders>
            <w:shd w:val="clear" w:color="auto" w:fill="auto"/>
            <w:noWrap/>
            <w:vAlign w:val="bottom"/>
            <w:hideMark/>
          </w:tcPr>
          <w:p w14:paraId="1C5B3459" w14:textId="29F7EDD9" w:rsidR="00934A7D" w:rsidRPr="00934A7D" w:rsidRDefault="00934A7D" w:rsidP="00934A7D">
            <w:pPr>
              <w:spacing w:before="0" w:after="0" w:line="240" w:lineRule="auto"/>
              <w:jc w:val="right"/>
              <w:rPr>
                <w:rFonts w:ascii="Arial" w:hAnsi="Arial" w:cs="Arial"/>
                <w:b/>
                <w:bCs/>
                <w:color w:val="000000"/>
                <w:sz w:val="16"/>
                <w:szCs w:val="16"/>
              </w:rPr>
            </w:pPr>
            <w:r w:rsidRPr="006C7F3D">
              <w:rPr>
                <w:rFonts w:ascii="Arial" w:hAnsi="Arial" w:cs="Arial"/>
                <w:b/>
                <w:bCs/>
                <w:color w:val="000000"/>
                <w:sz w:val="16"/>
                <w:szCs w:val="16"/>
              </w:rPr>
              <w:t xml:space="preserve">1,650,051 </w:t>
            </w:r>
          </w:p>
        </w:tc>
      </w:tr>
    </w:tbl>
    <w:p w14:paraId="395DE8B0" w14:textId="77777777" w:rsidR="00CB51A9" w:rsidRPr="00132F9E" w:rsidRDefault="00CB51A9" w:rsidP="00CB51A9">
      <w:pPr>
        <w:pStyle w:val="ChartandTableFootnote"/>
        <w:jc w:val="both"/>
      </w:pPr>
      <w:r w:rsidRPr="00934A7D">
        <w:t xml:space="preserve">Prepared on </w:t>
      </w:r>
      <w:r w:rsidRPr="00934A7D">
        <w:rPr>
          <w:rStyle w:val="ChartandTableFootnoteChar"/>
        </w:rPr>
        <w:t>Australian</w:t>
      </w:r>
      <w:r w:rsidRPr="00934A7D">
        <w:t xml:space="preserve"> Accounting Standards basis.</w:t>
      </w:r>
    </w:p>
    <w:p w14:paraId="62B46C58" w14:textId="6BD5162B" w:rsidR="00CB51A9" w:rsidRDefault="00CB51A9" w:rsidP="00CB51A9">
      <w:pPr>
        <w:pStyle w:val="TableHeading"/>
        <w:rPr>
          <w:b w:val="0"/>
        </w:rPr>
      </w:pPr>
      <w:r>
        <w:br w:type="page"/>
      </w:r>
      <w:r w:rsidRPr="00AD42E2">
        <w:lastRenderedPageBreak/>
        <w:t xml:space="preserve">Table 3.3: </w:t>
      </w:r>
      <w:r w:rsidR="003352C5">
        <w:t>Departmental</w:t>
      </w:r>
      <w:r w:rsidRPr="00AD42E2">
        <w:t xml:space="preserve"> statement of changes in equity</w:t>
      </w:r>
      <w:r>
        <w:t xml:space="preserve"> – </w:t>
      </w:r>
      <w:r w:rsidRPr="00AD42E2">
        <w:t>summary of</w:t>
      </w:r>
      <w:r>
        <w:t xml:space="preserve"> movement (Budget year 202</w:t>
      </w:r>
      <w:r w:rsidR="005369A7">
        <w:t>5</w:t>
      </w:r>
      <w:r>
        <w:t>–2</w:t>
      </w:r>
      <w:r w:rsidR="005369A7">
        <w:t>6</w:t>
      </w:r>
      <w:r w:rsidRPr="00D30CBA">
        <w:t>)</w:t>
      </w:r>
      <w:r w:rsidRPr="00BD252D">
        <w:rPr>
          <w:b w:val="0"/>
        </w:rPr>
        <w:t xml:space="preserve"> </w:t>
      </w:r>
    </w:p>
    <w:tbl>
      <w:tblPr>
        <w:tblW w:w="5000" w:type="pct"/>
        <w:tblLook w:val="04A0" w:firstRow="1" w:lastRow="0" w:firstColumn="1" w:lastColumn="0" w:noHBand="0" w:noVBand="1"/>
      </w:tblPr>
      <w:tblGrid>
        <w:gridCol w:w="3277"/>
        <w:gridCol w:w="1257"/>
        <w:gridCol w:w="999"/>
        <w:gridCol w:w="1044"/>
        <w:gridCol w:w="1133"/>
      </w:tblGrid>
      <w:tr w:rsidR="00CB51A9" w:rsidRPr="00A90887" w14:paraId="7819B880" w14:textId="77777777" w:rsidTr="002546F4">
        <w:trPr>
          <w:trHeight w:val="204"/>
        </w:trPr>
        <w:tc>
          <w:tcPr>
            <w:tcW w:w="2125" w:type="pct"/>
            <w:tcBorders>
              <w:top w:val="single" w:sz="4" w:space="0" w:color="auto"/>
              <w:bottom w:val="nil"/>
              <w:right w:val="nil"/>
            </w:tcBorders>
            <w:shd w:val="clear" w:color="auto" w:fill="auto"/>
            <w:noWrap/>
            <w:vAlign w:val="center"/>
            <w:hideMark/>
          </w:tcPr>
          <w:p w14:paraId="3EAD65F4" w14:textId="77777777" w:rsidR="00CB51A9" w:rsidRPr="00A90887" w:rsidRDefault="00CB51A9" w:rsidP="002546F4">
            <w:pPr>
              <w:spacing w:before="0" w:after="0" w:line="240" w:lineRule="auto"/>
              <w:jc w:val="right"/>
              <w:rPr>
                <w:rFonts w:ascii="Arial" w:hAnsi="Arial" w:cs="Arial"/>
                <w:color w:val="000000"/>
                <w:sz w:val="16"/>
                <w:szCs w:val="16"/>
              </w:rPr>
            </w:pPr>
            <w:r w:rsidRPr="00A90887">
              <w:rPr>
                <w:rFonts w:ascii="Arial" w:hAnsi="Arial" w:cs="Arial"/>
                <w:color w:val="000000"/>
                <w:sz w:val="16"/>
                <w:szCs w:val="16"/>
              </w:rPr>
              <w:t> </w:t>
            </w:r>
          </w:p>
        </w:tc>
        <w:tc>
          <w:tcPr>
            <w:tcW w:w="815" w:type="pct"/>
            <w:tcBorders>
              <w:top w:val="single" w:sz="4" w:space="0" w:color="auto"/>
              <w:left w:val="nil"/>
              <w:bottom w:val="single" w:sz="4" w:space="0" w:color="000000"/>
              <w:right w:val="nil"/>
            </w:tcBorders>
            <w:shd w:val="clear" w:color="auto" w:fill="auto"/>
            <w:vAlign w:val="bottom"/>
            <w:hideMark/>
          </w:tcPr>
          <w:p w14:paraId="1D2D1065" w14:textId="77777777" w:rsidR="00CB51A9" w:rsidRPr="00A90887" w:rsidRDefault="00CB51A9" w:rsidP="002546F4">
            <w:pPr>
              <w:spacing w:before="0" w:after="0" w:line="240" w:lineRule="auto"/>
              <w:jc w:val="right"/>
              <w:rPr>
                <w:rFonts w:ascii="Arial" w:hAnsi="Arial" w:cs="Arial"/>
                <w:color w:val="000000"/>
                <w:sz w:val="16"/>
                <w:szCs w:val="16"/>
              </w:rPr>
            </w:pPr>
            <w:r w:rsidRPr="00A90887">
              <w:rPr>
                <w:rFonts w:ascii="Arial" w:hAnsi="Arial" w:cs="Arial"/>
                <w:color w:val="000000"/>
                <w:sz w:val="16"/>
                <w:szCs w:val="16"/>
              </w:rPr>
              <w:t>Retained</w:t>
            </w:r>
            <w:r w:rsidRPr="00A90887">
              <w:rPr>
                <w:rFonts w:ascii="Arial" w:hAnsi="Arial" w:cs="Arial"/>
                <w:color w:val="000000"/>
                <w:sz w:val="16"/>
                <w:szCs w:val="16"/>
              </w:rPr>
              <w:br/>
              <w:t>earnings</w:t>
            </w:r>
            <w:r w:rsidRPr="00A90887">
              <w:rPr>
                <w:rFonts w:ascii="Arial" w:hAnsi="Arial" w:cs="Arial"/>
                <w:color w:val="000000"/>
                <w:sz w:val="16"/>
                <w:szCs w:val="16"/>
              </w:rPr>
              <w:br/>
            </w:r>
            <w:r w:rsidRPr="00A90887">
              <w:rPr>
                <w:rFonts w:ascii="Arial" w:hAnsi="Arial" w:cs="Arial"/>
                <w:color w:val="000000"/>
                <w:sz w:val="16"/>
                <w:szCs w:val="16"/>
              </w:rPr>
              <w:br/>
              <w:t>$'000</w:t>
            </w:r>
          </w:p>
        </w:tc>
        <w:tc>
          <w:tcPr>
            <w:tcW w:w="648" w:type="pct"/>
            <w:tcBorders>
              <w:top w:val="single" w:sz="4" w:space="0" w:color="auto"/>
              <w:left w:val="nil"/>
              <w:bottom w:val="single" w:sz="4" w:space="0" w:color="000000"/>
              <w:right w:val="nil"/>
            </w:tcBorders>
            <w:shd w:val="clear" w:color="auto" w:fill="auto"/>
            <w:vAlign w:val="bottom"/>
            <w:hideMark/>
          </w:tcPr>
          <w:p w14:paraId="64DAA27E" w14:textId="77777777" w:rsidR="00CB51A9" w:rsidRPr="00A90887" w:rsidRDefault="00CB51A9" w:rsidP="002546F4">
            <w:pPr>
              <w:spacing w:before="0" w:after="0" w:line="240" w:lineRule="auto"/>
              <w:jc w:val="right"/>
              <w:rPr>
                <w:rFonts w:ascii="Arial" w:hAnsi="Arial" w:cs="Arial"/>
                <w:color w:val="000000"/>
                <w:sz w:val="16"/>
                <w:szCs w:val="16"/>
              </w:rPr>
            </w:pPr>
            <w:r w:rsidRPr="00A90887">
              <w:rPr>
                <w:rFonts w:ascii="Arial" w:hAnsi="Arial" w:cs="Arial"/>
                <w:color w:val="000000"/>
                <w:sz w:val="16"/>
                <w:szCs w:val="16"/>
              </w:rPr>
              <w:t>Asset</w:t>
            </w:r>
            <w:r w:rsidRPr="00A90887">
              <w:rPr>
                <w:rFonts w:ascii="Arial" w:hAnsi="Arial" w:cs="Arial"/>
                <w:color w:val="000000"/>
                <w:sz w:val="16"/>
                <w:szCs w:val="16"/>
              </w:rPr>
              <w:br/>
              <w:t>revaluation</w:t>
            </w:r>
            <w:r w:rsidRPr="00A90887">
              <w:rPr>
                <w:rFonts w:ascii="Arial" w:hAnsi="Arial" w:cs="Arial"/>
                <w:color w:val="000000"/>
                <w:sz w:val="16"/>
                <w:szCs w:val="16"/>
              </w:rPr>
              <w:br/>
              <w:t>reserve</w:t>
            </w:r>
            <w:r w:rsidRPr="00A90887">
              <w:rPr>
                <w:rFonts w:ascii="Arial" w:hAnsi="Arial" w:cs="Arial"/>
                <w:color w:val="000000"/>
                <w:sz w:val="16"/>
                <w:szCs w:val="16"/>
              </w:rPr>
              <w:br/>
              <w:t>$'000</w:t>
            </w:r>
          </w:p>
        </w:tc>
        <w:tc>
          <w:tcPr>
            <w:tcW w:w="677" w:type="pct"/>
            <w:tcBorders>
              <w:top w:val="single" w:sz="4" w:space="0" w:color="auto"/>
              <w:left w:val="nil"/>
              <w:bottom w:val="single" w:sz="4" w:space="0" w:color="000000"/>
              <w:right w:val="nil"/>
            </w:tcBorders>
            <w:shd w:val="clear" w:color="auto" w:fill="auto"/>
            <w:vAlign w:val="bottom"/>
            <w:hideMark/>
          </w:tcPr>
          <w:p w14:paraId="3298B7A2" w14:textId="77777777" w:rsidR="00CB51A9" w:rsidRPr="00A90887" w:rsidRDefault="00CB51A9" w:rsidP="002546F4">
            <w:pPr>
              <w:spacing w:before="0" w:after="0" w:line="240" w:lineRule="auto"/>
              <w:jc w:val="right"/>
              <w:rPr>
                <w:rFonts w:ascii="Arial" w:hAnsi="Arial" w:cs="Arial"/>
                <w:color w:val="000000"/>
                <w:sz w:val="16"/>
                <w:szCs w:val="16"/>
              </w:rPr>
            </w:pPr>
            <w:r w:rsidRPr="00A90887">
              <w:rPr>
                <w:rFonts w:ascii="Arial" w:hAnsi="Arial" w:cs="Arial"/>
                <w:color w:val="000000"/>
                <w:sz w:val="16"/>
                <w:szCs w:val="16"/>
              </w:rPr>
              <w:t>Contributed</w:t>
            </w:r>
            <w:r w:rsidRPr="00A90887">
              <w:rPr>
                <w:rFonts w:ascii="Arial" w:hAnsi="Arial" w:cs="Arial"/>
                <w:color w:val="000000"/>
                <w:sz w:val="16"/>
                <w:szCs w:val="16"/>
              </w:rPr>
              <w:br/>
              <w:t>equity/</w:t>
            </w:r>
            <w:r w:rsidRPr="00A90887">
              <w:rPr>
                <w:rFonts w:ascii="Arial" w:hAnsi="Arial" w:cs="Arial"/>
                <w:color w:val="000000"/>
                <w:sz w:val="16"/>
                <w:szCs w:val="16"/>
              </w:rPr>
              <w:br/>
              <w:t>capital</w:t>
            </w:r>
            <w:r w:rsidRPr="00A90887">
              <w:rPr>
                <w:rFonts w:ascii="Arial" w:hAnsi="Arial" w:cs="Arial"/>
                <w:color w:val="000000"/>
                <w:sz w:val="16"/>
                <w:szCs w:val="16"/>
              </w:rPr>
              <w:br/>
              <w:t>$'000</w:t>
            </w:r>
          </w:p>
        </w:tc>
        <w:tc>
          <w:tcPr>
            <w:tcW w:w="735" w:type="pct"/>
            <w:tcBorders>
              <w:top w:val="single" w:sz="4" w:space="0" w:color="auto"/>
              <w:left w:val="nil"/>
              <w:bottom w:val="single" w:sz="4" w:space="0" w:color="000000"/>
            </w:tcBorders>
            <w:shd w:val="clear" w:color="auto" w:fill="auto"/>
            <w:vAlign w:val="bottom"/>
            <w:hideMark/>
          </w:tcPr>
          <w:p w14:paraId="27C97EFF" w14:textId="77777777" w:rsidR="00CB51A9" w:rsidRPr="00A90887" w:rsidRDefault="00CB51A9" w:rsidP="002546F4">
            <w:pPr>
              <w:spacing w:before="0" w:after="0" w:line="240" w:lineRule="auto"/>
              <w:jc w:val="right"/>
              <w:rPr>
                <w:rFonts w:ascii="Arial" w:hAnsi="Arial" w:cs="Arial"/>
                <w:color w:val="000000"/>
                <w:sz w:val="16"/>
                <w:szCs w:val="16"/>
              </w:rPr>
            </w:pPr>
            <w:r w:rsidRPr="00A90887">
              <w:rPr>
                <w:rFonts w:ascii="Arial" w:hAnsi="Arial" w:cs="Arial"/>
                <w:color w:val="000000"/>
                <w:sz w:val="16"/>
                <w:szCs w:val="16"/>
              </w:rPr>
              <w:t>Total</w:t>
            </w:r>
            <w:r w:rsidRPr="00A90887">
              <w:rPr>
                <w:rFonts w:ascii="Arial" w:hAnsi="Arial" w:cs="Arial"/>
                <w:color w:val="000000"/>
                <w:sz w:val="16"/>
                <w:szCs w:val="16"/>
              </w:rPr>
              <w:br/>
              <w:t>equity</w:t>
            </w:r>
            <w:r w:rsidRPr="00A90887">
              <w:rPr>
                <w:rFonts w:ascii="Arial" w:hAnsi="Arial" w:cs="Arial"/>
                <w:color w:val="000000"/>
                <w:sz w:val="16"/>
                <w:szCs w:val="16"/>
              </w:rPr>
              <w:br/>
            </w:r>
            <w:r w:rsidRPr="00A90887">
              <w:rPr>
                <w:rFonts w:ascii="Arial" w:hAnsi="Arial" w:cs="Arial"/>
                <w:color w:val="000000"/>
                <w:sz w:val="16"/>
                <w:szCs w:val="16"/>
              </w:rPr>
              <w:br/>
              <w:t>$'000</w:t>
            </w:r>
          </w:p>
        </w:tc>
      </w:tr>
      <w:tr w:rsidR="00CB51A9" w:rsidRPr="00A90887" w14:paraId="46D38B1D" w14:textId="77777777" w:rsidTr="002546F4">
        <w:trPr>
          <w:trHeight w:val="204"/>
        </w:trPr>
        <w:tc>
          <w:tcPr>
            <w:tcW w:w="2125" w:type="pct"/>
            <w:tcBorders>
              <w:top w:val="nil"/>
              <w:bottom w:val="nil"/>
              <w:right w:val="nil"/>
            </w:tcBorders>
            <w:shd w:val="clear" w:color="auto" w:fill="auto"/>
            <w:vAlign w:val="center"/>
            <w:hideMark/>
          </w:tcPr>
          <w:p w14:paraId="0DC80BBA" w14:textId="0A3E6D07" w:rsidR="00CB51A9" w:rsidRPr="00A90887" w:rsidRDefault="00CB51A9" w:rsidP="002546F4">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Opening balance as at 1 July 202</w:t>
            </w:r>
            <w:r w:rsidR="00723EBA">
              <w:rPr>
                <w:rFonts w:ascii="Arial" w:hAnsi="Arial" w:cs="Arial"/>
                <w:b/>
                <w:bCs/>
                <w:color w:val="000000"/>
                <w:sz w:val="16"/>
                <w:szCs w:val="16"/>
              </w:rPr>
              <w:t>5</w:t>
            </w:r>
          </w:p>
        </w:tc>
        <w:tc>
          <w:tcPr>
            <w:tcW w:w="815" w:type="pct"/>
            <w:tcBorders>
              <w:top w:val="nil"/>
              <w:left w:val="nil"/>
              <w:bottom w:val="nil"/>
              <w:right w:val="nil"/>
            </w:tcBorders>
            <w:shd w:val="clear" w:color="auto" w:fill="auto"/>
            <w:noWrap/>
            <w:vAlign w:val="bottom"/>
            <w:hideMark/>
          </w:tcPr>
          <w:p w14:paraId="4E76908C" w14:textId="77777777" w:rsidR="00CB51A9" w:rsidRPr="00CC2A3E" w:rsidRDefault="00CB51A9" w:rsidP="002546F4">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auto" w:fill="auto"/>
            <w:noWrap/>
            <w:vAlign w:val="bottom"/>
            <w:hideMark/>
          </w:tcPr>
          <w:p w14:paraId="35942A9E" w14:textId="77777777" w:rsidR="00CB51A9" w:rsidRPr="00CC2A3E" w:rsidRDefault="00CB51A9" w:rsidP="002546F4">
            <w:pPr>
              <w:spacing w:before="0" w:after="0" w:line="240" w:lineRule="auto"/>
              <w:jc w:val="right"/>
              <w:rPr>
                <w:rFonts w:ascii="Arial" w:hAnsi="Arial" w:cs="Arial"/>
                <w:sz w:val="16"/>
                <w:szCs w:val="16"/>
              </w:rPr>
            </w:pPr>
          </w:p>
        </w:tc>
        <w:tc>
          <w:tcPr>
            <w:tcW w:w="677" w:type="pct"/>
            <w:tcBorders>
              <w:top w:val="nil"/>
              <w:left w:val="nil"/>
              <w:bottom w:val="nil"/>
              <w:right w:val="nil"/>
            </w:tcBorders>
            <w:shd w:val="clear" w:color="auto" w:fill="auto"/>
            <w:noWrap/>
            <w:vAlign w:val="bottom"/>
            <w:hideMark/>
          </w:tcPr>
          <w:p w14:paraId="1033CE7C" w14:textId="77777777" w:rsidR="00CB51A9" w:rsidRPr="00CC2A3E" w:rsidRDefault="00CB51A9" w:rsidP="002546F4">
            <w:pPr>
              <w:spacing w:before="0" w:after="0" w:line="240" w:lineRule="auto"/>
              <w:jc w:val="right"/>
              <w:rPr>
                <w:rFonts w:ascii="Arial" w:hAnsi="Arial" w:cs="Arial"/>
                <w:sz w:val="16"/>
                <w:szCs w:val="16"/>
              </w:rPr>
            </w:pPr>
          </w:p>
        </w:tc>
        <w:tc>
          <w:tcPr>
            <w:tcW w:w="735" w:type="pct"/>
            <w:tcBorders>
              <w:top w:val="nil"/>
              <w:left w:val="nil"/>
              <w:bottom w:val="nil"/>
            </w:tcBorders>
            <w:shd w:val="clear" w:color="auto" w:fill="auto"/>
            <w:noWrap/>
            <w:vAlign w:val="bottom"/>
            <w:hideMark/>
          </w:tcPr>
          <w:p w14:paraId="2E8531C8" w14:textId="77777777" w:rsidR="00CB51A9" w:rsidRPr="00CC2A3E" w:rsidRDefault="00CB51A9" w:rsidP="002546F4">
            <w:pPr>
              <w:spacing w:before="0" w:after="0" w:line="240" w:lineRule="auto"/>
              <w:jc w:val="right"/>
              <w:rPr>
                <w:rFonts w:ascii="Arial" w:hAnsi="Arial" w:cs="Arial"/>
                <w:sz w:val="16"/>
                <w:szCs w:val="16"/>
              </w:rPr>
            </w:pPr>
          </w:p>
        </w:tc>
      </w:tr>
      <w:tr w:rsidR="00723EBA" w:rsidRPr="00A90887" w14:paraId="53068181" w14:textId="77777777" w:rsidTr="00723EBA">
        <w:trPr>
          <w:trHeight w:val="204"/>
        </w:trPr>
        <w:tc>
          <w:tcPr>
            <w:tcW w:w="2125" w:type="pct"/>
            <w:tcBorders>
              <w:top w:val="nil"/>
              <w:bottom w:val="nil"/>
              <w:right w:val="nil"/>
            </w:tcBorders>
            <w:shd w:val="clear" w:color="auto" w:fill="auto"/>
            <w:vAlign w:val="center"/>
            <w:hideMark/>
          </w:tcPr>
          <w:p w14:paraId="3C8CBFFC" w14:textId="77777777" w:rsidR="00723EBA" w:rsidRPr="00A90887" w:rsidRDefault="00723EBA" w:rsidP="00723EBA">
            <w:pPr>
              <w:spacing w:before="0" w:after="0" w:line="240" w:lineRule="auto"/>
              <w:ind w:left="113"/>
              <w:rPr>
                <w:rFonts w:ascii="Arial" w:hAnsi="Arial" w:cs="Arial"/>
                <w:color w:val="000000"/>
                <w:sz w:val="16"/>
                <w:szCs w:val="16"/>
              </w:rPr>
            </w:pPr>
            <w:r w:rsidRPr="00A90887">
              <w:rPr>
                <w:rFonts w:ascii="Arial" w:hAnsi="Arial" w:cs="Arial"/>
                <w:color w:val="000000"/>
                <w:sz w:val="16"/>
                <w:szCs w:val="16"/>
              </w:rPr>
              <w:t>Balance carried forward from previous period</w:t>
            </w:r>
          </w:p>
        </w:tc>
        <w:tc>
          <w:tcPr>
            <w:tcW w:w="815" w:type="pct"/>
            <w:tcBorders>
              <w:top w:val="nil"/>
              <w:left w:val="nil"/>
              <w:bottom w:val="nil"/>
              <w:right w:val="nil"/>
            </w:tcBorders>
            <w:shd w:val="clear" w:color="auto" w:fill="auto"/>
            <w:noWrap/>
            <w:vAlign w:val="bottom"/>
            <w:hideMark/>
          </w:tcPr>
          <w:p w14:paraId="7EAE0853" w14:textId="49E0E4D4" w:rsidR="00723EBA" w:rsidRPr="005369A7" w:rsidRDefault="00723EBA" w:rsidP="00723EBA">
            <w:pPr>
              <w:spacing w:before="0" w:after="0" w:line="240" w:lineRule="auto"/>
              <w:jc w:val="right"/>
              <w:rPr>
                <w:rFonts w:ascii="Arial" w:hAnsi="Arial" w:cs="Arial"/>
                <w:color w:val="000000"/>
                <w:sz w:val="16"/>
                <w:szCs w:val="16"/>
                <w:highlight w:val="yellow"/>
              </w:rPr>
            </w:pPr>
            <w:r w:rsidRPr="00960D89">
              <w:rPr>
                <w:rFonts w:ascii="Arial" w:hAnsi="Arial" w:cs="Arial"/>
                <w:color w:val="000000"/>
                <w:sz w:val="16"/>
                <w:szCs w:val="16"/>
              </w:rPr>
              <w:t>1,025,389</w:t>
            </w:r>
          </w:p>
        </w:tc>
        <w:tc>
          <w:tcPr>
            <w:tcW w:w="648" w:type="pct"/>
            <w:tcBorders>
              <w:top w:val="nil"/>
              <w:left w:val="nil"/>
              <w:bottom w:val="nil"/>
              <w:right w:val="nil"/>
            </w:tcBorders>
            <w:shd w:val="clear" w:color="auto" w:fill="auto"/>
            <w:noWrap/>
            <w:vAlign w:val="bottom"/>
            <w:hideMark/>
          </w:tcPr>
          <w:p w14:paraId="758259ED" w14:textId="3E56BD66" w:rsidR="00723EBA" w:rsidRPr="005369A7" w:rsidRDefault="00723EBA" w:rsidP="00723EBA">
            <w:pPr>
              <w:spacing w:before="0" w:after="0" w:line="240" w:lineRule="auto"/>
              <w:jc w:val="right"/>
              <w:rPr>
                <w:rFonts w:ascii="Arial" w:hAnsi="Arial" w:cs="Arial"/>
                <w:color w:val="000000"/>
                <w:sz w:val="16"/>
                <w:szCs w:val="16"/>
                <w:highlight w:val="yellow"/>
              </w:rPr>
            </w:pPr>
            <w:r w:rsidRPr="00960D89">
              <w:rPr>
                <w:rFonts w:ascii="Arial" w:hAnsi="Arial" w:cs="Arial"/>
                <w:color w:val="000000"/>
                <w:sz w:val="16"/>
                <w:szCs w:val="16"/>
              </w:rPr>
              <w:t>498,080</w:t>
            </w:r>
          </w:p>
        </w:tc>
        <w:tc>
          <w:tcPr>
            <w:tcW w:w="677" w:type="pct"/>
            <w:tcBorders>
              <w:top w:val="nil"/>
              <w:left w:val="nil"/>
              <w:bottom w:val="nil"/>
              <w:right w:val="nil"/>
            </w:tcBorders>
            <w:shd w:val="clear" w:color="auto" w:fill="auto"/>
            <w:noWrap/>
            <w:vAlign w:val="bottom"/>
            <w:hideMark/>
          </w:tcPr>
          <w:p w14:paraId="24C0CA04" w14:textId="6DED084A" w:rsidR="00723EBA" w:rsidRPr="005369A7" w:rsidRDefault="00723EBA" w:rsidP="00723EBA">
            <w:pPr>
              <w:spacing w:before="0" w:after="0" w:line="240" w:lineRule="auto"/>
              <w:jc w:val="right"/>
              <w:rPr>
                <w:rFonts w:ascii="Arial" w:hAnsi="Arial" w:cs="Arial"/>
                <w:color w:val="000000"/>
                <w:sz w:val="16"/>
                <w:szCs w:val="16"/>
                <w:highlight w:val="yellow"/>
              </w:rPr>
            </w:pPr>
            <w:r w:rsidRPr="00C63580">
              <w:rPr>
                <w:rFonts w:ascii="Arial" w:hAnsi="Arial" w:cs="Arial"/>
                <w:color w:val="000000"/>
                <w:sz w:val="16"/>
                <w:szCs w:val="16"/>
              </w:rPr>
              <w:t>132,963</w:t>
            </w:r>
          </w:p>
        </w:tc>
        <w:tc>
          <w:tcPr>
            <w:tcW w:w="735" w:type="pct"/>
            <w:tcBorders>
              <w:top w:val="nil"/>
              <w:left w:val="nil"/>
              <w:bottom w:val="nil"/>
            </w:tcBorders>
            <w:shd w:val="clear" w:color="auto" w:fill="auto"/>
            <w:noWrap/>
            <w:vAlign w:val="bottom"/>
            <w:hideMark/>
          </w:tcPr>
          <w:p w14:paraId="1312CB1B" w14:textId="3963FCEA" w:rsidR="00723EBA" w:rsidRPr="005369A7" w:rsidRDefault="00723EBA" w:rsidP="00723EBA">
            <w:pPr>
              <w:spacing w:before="0" w:after="0" w:line="240" w:lineRule="auto"/>
              <w:jc w:val="right"/>
              <w:rPr>
                <w:rFonts w:ascii="Arial" w:hAnsi="Arial" w:cs="Arial"/>
                <w:color w:val="000000"/>
                <w:sz w:val="16"/>
                <w:szCs w:val="16"/>
                <w:highlight w:val="yellow"/>
              </w:rPr>
            </w:pPr>
            <w:r w:rsidRPr="00C63580">
              <w:rPr>
                <w:rFonts w:ascii="Arial" w:hAnsi="Arial" w:cs="Arial"/>
                <w:color w:val="000000"/>
                <w:sz w:val="16"/>
                <w:szCs w:val="16"/>
              </w:rPr>
              <w:t>1,656,432</w:t>
            </w:r>
          </w:p>
        </w:tc>
      </w:tr>
      <w:tr w:rsidR="00723EBA" w:rsidRPr="00A90887" w14:paraId="70C05DE7" w14:textId="77777777" w:rsidTr="00723EBA">
        <w:trPr>
          <w:trHeight w:val="204"/>
        </w:trPr>
        <w:tc>
          <w:tcPr>
            <w:tcW w:w="2125" w:type="pct"/>
            <w:tcBorders>
              <w:top w:val="nil"/>
              <w:bottom w:val="nil"/>
              <w:right w:val="nil"/>
            </w:tcBorders>
            <w:shd w:val="clear" w:color="auto" w:fill="auto"/>
            <w:vAlign w:val="center"/>
            <w:hideMark/>
          </w:tcPr>
          <w:p w14:paraId="3BA322A2" w14:textId="77777777" w:rsidR="00723EBA" w:rsidRPr="00A90887" w:rsidRDefault="00723EBA" w:rsidP="00723EBA">
            <w:pPr>
              <w:spacing w:before="0" w:after="0" w:line="240" w:lineRule="auto"/>
              <w:rPr>
                <w:rFonts w:ascii="Arial" w:hAnsi="Arial" w:cs="Arial"/>
                <w:b/>
                <w:bCs/>
                <w:i/>
                <w:iCs/>
                <w:color w:val="000000"/>
                <w:sz w:val="16"/>
                <w:szCs w:val="16"/>
              </w:rPr>
            </w:pPr>
            <w:r w:rsidRPr="00A90887">
              <w:rPr>
                <w:rFonts w:ascii="Arial" w:hAnsi="Arial" w:cs="Arial"/>
                <w:b/>
                <w:bCs/>
                <w:i/>
                <w:iCs/>
                <w:color w:val="000000"/>
                <w:sz w:val="16"/>
                <w:szCs w:val="16"/>
              </w:rPr>
              <w:t>Adjusted opening balance</w:t>
            </w:r>
          </w:p>
        </w:tc>
        <w:tc>
          <w:tcPr>
            <w:tcW w:w="815" w:type="pct"/>
            <w:tcBorders>
              <w:top w:val="single" w:sz="4" w:space="0" w:color="000000"/>
              <w:left w:val="nil"/>
              <w:bottom w:val="single" w:sz="4" w:space="0" w:color="000000"/>
              <w:right w:val="nil"/>
            </w:tcBorders>
            <w:shd w:val="clear" w:color="auto" w:fill="auto"/>
            <w:noWrap/>
            <w:vAlign w:val="bottom"/>
            <w:hideMark/>
          </w:tcPr>
          <w:p w14:paraId="7C74627C" w14:textId="2E46BEFC" w:rsidR="00723EBA" w:rsidRPr="005369A7" w:rsidRDefault="00723EBA" w:rsidP="00723EBA">
            <w:pPr>
              <w:spacing w:before="0" w:after="0" w:line="240" w:lineRule="auto"/>
              <w:jc w:val="right"/>
              <w:rPr>
                <w:rFonts w:ascii="Arial" w:hAnsi="Arial" w:cs="Arial"/>
                <w:b/>
                <w:bCs/>
                <w:i/>
                <w:iCs/>
                <w:color w:val="000000"/>
                <w:sz w:val="16"/>
                <w:szCs w:val="16"/>
                <w:highlight w:val="yellow"/>
              </w:rPr>
            </w:pPr>
            <w:r w:rsidRPr="00960D89">
              <w:rPr>
                <w:rFonts w:ascii="Arial" w:hAnsi="Arial" w:cs="Arial"/>
                <w:b/>
                <w:bCs/>
                <w:i/>
                <w:iCs/>
                <w:color w:val="000000"/>
                <w:sz w:val="16"/>
                <w:szCs w:val="16"/>
              </w:rPr>
              <w:t>1,025,389</w:t>
            </w:r>
          </w:p>
        </w:tc>
        <w:tc>
          <w:tcPr>
            <w:tcW w:w="648" w:type="pct"/>
            <w:tcBorders>
              <w:top w:val="single" w:sz="4" w:space="0" w:color="000000"/>
              <w:left w:val="nil"/>
              <w:bottom w:val="single" w:sz="4" w:space="0" w:color="000000"/>
              <w:right w:val="nil"/>
            </w:tcBorders>
            <w:shd w:val="clear" w:color="auto" w:fill="auto"/>
            <w:noWrap/>
            <w:vAlign w:val="bottom"/>
            <w:hideMark/>
          </w:tcPr>
          <w:p w14:paraId="17F333BF" w14:textId="4F3C7A0E" w:rsidR="00723EBA" w:rsidRPr="005369A7" w:rsidRDefault="00723EBA" w:rsidP="00723EBA">
            <w:pPr>
              <w:spacing w:before="0" w:after="0" w:line="240" w:lineRule="auto"/>
              <w:jc w:val="right"/>
              <w:rPr>
                <w:rFonts w:ascii="Arial" w:hAnsi="Arial" w:cs="Arial"/>
                <w:b/>
                <w:bCs/>
                <w:i/>
                <w:iCs/>
                <w:color w:val="000000"/>
                <w:sz w:val="16"/>
                <w:szCs w:val="16"/>
                <w:highlight w:val="yellow"/>
              </w:rPr>
            </w:pPr>
            <w:r w:rsidRPr="00960D89">
              <w:rPr>
                <w:rFonts w:ascii="Arial" w:hAnsi="Arial" w:cs="Arial"/>
                <w:b/>
                <w:bCs/>
                <w:i/>
                <w:iCs/>
                <w:color w:val="000000"/>
                <w:sz w:val="16"/>
                <w:szCs w:val="16"/>
              </w:rPr>
              <w:t>498,080</w:t>
            </w:r>
          </w:p>
        </w:tc>
        <w:tc>
          <w:tcPr>
            <w:tcW w:w="677" w:type="pct"/>
            <w:tcBorders>
              <w:top w:val="single" w:sz="4" w:space="0" w:color="000000"/>
              <w:left w:val="nil"/>
              <w:bottom w:val="single" w:sz="4" w:space="0" w:color="000000"/>
              <w:right w:val="nil"/>
            </w:tcBorders>
            <w:shd w:val="clear" w:color="auto" w:fill="auto"/>
            <w:noWrap/>
            <w:vAlign w:val="bottom"/>
            <w:hideMark/>
          </w:tcPr>
          <w:p w14:paraId="6814F43C" w14:textId="4BEA6490" w:rsidR="00723EBA" w:rsidRPr="00723EBA" w:rsidRDefault="00723EBA" w:rsidP="00723EBA">
            <w:pPr>
              <w:spacing w:before="0" w:after="0" w:line="240" w:lineRule="auto"/>
              <w:jc w:val="right"/>
              <w:rPr>
                <w:rFonts w:ascii="Arial" w:hAnsi="Arial" w:cs="Arial"/>
                <w:b/>
                <w:bCs/>
                <w:i/>
                <w:iCs/>
                <w:color w:val="000000"/>
                <w:sz w:val="16"/>
                <w:szCs w:val="16"/>
                <w:highlight w:val="yellow"/>
              </w:rPr>
            </w:pPr>
            <w:r w:rsidRPr="00723EBA">
              <w:rPr>
                <w:rFonts w:ascii="Arial" w:hAnsi="Arial" w:cs="Arial"/>
                <w:b/>
                <w:i/>
                <w:color w:val="000000"/>
                <w:sz w:val="16"/>
                <w:szCs w:val="16"/>
              </w:rPr>
              <w:t>132,963</w:t>
            </w:r>
          </w:p>
        </w:tc>
        <w:tc>
          <w:tcPr>
            <w:tcW w:w="735" w:type="pct"/>
            <w:tcBorders>
              <w:top w:val="single" w:sz="4" w:space="0" w:color="000000"/>
              <w:left w:val="nil"/>
              <w:bottom w:val="single" w:sz="4" w:space="0" w:color="000000"/>
            </w:tcBorders>
            <w:shd w:val="clear" w:color="auto" w:fill="auto"/>
            <w:noWrap/>
            <w:vAlign w:val="bottom"/>
            <w:hideMark/>
          </w:tcPr>
          <w:p w14:paraId="06EA9770" w14:textId="7A20D40E" w:rsidR="00723EBA" w:rsidRPr="00723EBA" w:rsidRDefault="00723EBA" w:rsidP="00723EBA">
            <w:pPr>
              <w:spacing w:before="0" w:after="0" w:line="240" w:lineRule="auto"/>
              <w:jc w:val="right"/>
              <w:rPr>
                <w:rFonts w:ascii="Arial" w:hAnsi="Arial" w:cs="Arial"/>
                <w:b/>
                <w:bCs/>
                <w:i/>
                <w:iCs/>
                <w:color w:val="000000"/>
                <w:sz w:val="16"/>
                <w:szCs w:val="16"/>
                <w:highlight w:val="yellow"/>
              </w:rPr>
            </w:pPr>
            <w:r w:rsidRPr="00723EBA">
              <w:rPr>
                <w:rFonts w:ascii="Arial" w:hAnsi="Arial" w:cs="Arial"/>
                <w:b/>
                <w:i/>
                <w:color w:val="000000"/>
                <w:sz w:val="16"/>
                <w:szCs w:val="16"/>
              </w:rPr>
              <w:t>1,656,432</w:t>
            </w:r>
          </w:p>
        </w:tc>
      </w:tr>
      <w:tr w:rsidR="00934A7D" w:rsidRPr="00A90887" w14:paraId="58180D07" w14:textId="77777777" w:rsidTr="002546F4">
        <w:trPr>
          <w:trHeight w:val="204"/>
        </w:trPr>
        <w:tc>
          <w:tcPr>
            <w:tcW w:w="2125" w:type="pct"/>
            <w:tcBorders>
              <w:top w:val="nil"/>
              <w:bottom w:val="nil"/>
              <w:right w:val="nil"/>
            </w:tcBorders>
            <w:shd w:val="clear" w:color="auto" w:fill="auto"/>
            <w:noWrap/>
            <w:vAlign w:val="center"/>
            <w:hideMark/>
          </w:tcPr>
          <w:p w14:paraId="1EDF6C4B" w14:textId="77777777" w:rsidR="00934A7D" w:rsidRPr="00A90887" w:rsidRDefault="00934A7D" w:rsidP="00934A7D">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Comprehensive income</w:t>
            </w:r>
          </w:p>
        </w:tc>
        <w:tc>
          <w:tcPr>
            <w:tcW w:w="815" w:type="pct"/>
            <w:tcBorders>
              <w:top w:val="nil"/>
              <w:left w:val="nil"/>
              <w:bottom w:val="nil"/>
              <w:right w:val="nil"/>
            </w:tcBorders>
            <w:shd w:val="clear" w:color="auto" w:fill="auto"/>
            <w:noWrap/>
            <w:vAlign w:val="bottom"/>
            <w:hideMark/>
          </w:tcPr>
          <w:p w14:paraId="7C4A3902" w14:textId="77777777" w:rsidR="00934A7D" w:rsidRPr="005369A7" w:rsidRDefault="00934A7D" w:rsidP="00934A7D">
            <w:pPr>
              <w:spacing w:before="0" w:after="0" w:line="240" w:lineRule="auto"/>
              <w:jc w:val="right"/>
              <w:rPr>
                <w:rFonts w:ascii="Arial" w:hAnsi="Arial" w:cs="Arial"/>
                <w:b/>
                <w:bCs/>
                <w:color w:val="000000"/>
                <w:sz w:val="16"/>
                <w:szCs w:val="16"/>
                <w:highlight w:val="yellow"/>
              </w:rPr>
            </w:pPr>
          </w:p>
        </w:tc>
        <w:tc>
          <w:tcPr>
            <w:tcW w:w="648" w:type="pct"/>
            <w:tcBorders>
              <w:top w:val="nil"/>
              <w:left w:val="nil"/>
              <w:bottom w:val="nil"/>
              <w:right w:val="nil"/>
            </w:tcBorders>
            <w:shd w:val="clear" w:color="auto" w:fill="auto"/>
            <w:noWrap/>
            <w:vAlign w:val="bottom"/>
            <w:hideMark/>
          </w:tcPr>
          <w:p w14:paraId="4679F1AB" w14:textId="77777777" w:rsidR="00934A7D" w:rsidRPr="005369A7" w:rsidRDefault="00934A7D" w:rsidP="00934A7D">
            <w:pPr>
              <w:spacing w:before="0" w:after="0" w:line="240" w:lineRule="auto"/>
              <w:jc w:val="right"/>
              <w:rPr>
                <w:rFonts w:ascii="Arial" w:hAnsi="Arial" w:cs="Arial"/>
                <w:sz w:val="16"/>
                <w:szCs w:val="16"/>
                <w:highlight w:val="yellow"/>
              </w:rPr>
            </w:pPr>
          </w:p>
        </w:tc>
        <w:tc>
          <w:tcPr>
            <w:tcW w:w="677" w:type="pct"/>
            <w:tcBorders>
              <w:top w:val="nil"/>
              <w:left w:val="nil"/>
              <w:bottom w:val="nil"/>
              <w:right w:val="nil"/>
            </w:tcBorders>
            <w:shd w:val="clear" w:color="auto" w:fill="auto"/>
            <w:noWrap/>
            <w:vAlign w:val="bottom"/>
            <w:hideMark/>
          </w:tcPr>
          <w:p w14:paraId="4F391559" w14:textId="77777777" w:rsidR="00934A7D" w:rsidRPr="005369A7" w:rsidRDefault="00934A7D" w:rsidP="00934A7D">
            <w:pPr>
              <w:spacing w:before="0" w:after="0" w:line="240" w:lineRule="auto"/>
              <w:jc w:val="right"/>
              <w:rPr>
                <w:rFonts w:ascii="Arial" w:hAnsi="Arial" w:cs="Arial"/>
                <w:sz w:val="16"/>
                <w:szCs w:val="16"/>
                <w:highlight w:val="yellow"/>
              </w:rPr>
            </w:pPr>
          </w:p>
        </w:tc>
        <w:tc>
          <w:tcPr>
            <w:tcW w:w="735" w:type="pct"/>
            <w:tcBorders>
              <w:top w:val="nil"/>
              <w:left w:val="nil"/>
              <w:bottom w:val="nil"/>
            </w:tcBorders>
            <w:shd w:val="clear" w:color="auto" w:fill="auto"/>
            <w:noWrap/>
            <w:vAlign w:val="bottom"/>
            <w:hideMark/>
          </w:tcPr>
          <w:p w14:paraId="5BF4C435" w14:textId="77777777" w:rsidR="00934A7D" w:rsidRPr="005369A7" w:rsidRDefault="00934A7D" w:rsidP="00934A7D">
            <w:pPr>
              <w:spacing w:before="0" w:after="0" w:line="240" w:lineRule="auto"/>
              <w:jc w:val="right"/>
              <w:rPr>
                <w:rFonts w:ascii="Arial" w:hAnsi="Arial" w:cs="Arial"/>
                <w:sz w:val="16"/>
                <w:szCs w:val="16"/>
                <w:highlight w:val="yellow"/>
              </w:rPr>
            </w:pPr>
          </w:p>
        </w:tc>
      </w:tr>
      <w:tr w:rsidR="00934A7D" w:rsidRPr="00A90887" w14:paraId="59FA0E51" w14:textId="77777777" w:rsidTr="009C0E6D">
        <w:trPr>
          <w:trHeight w:val="204"/>
        </w:trPr>
        <w:tc>
          <w:tcPr>
            <w:tcW w:w="2125" w:type="pct"/>
            <w:tcBorders>
              <w:top w:val="nil"/>
              <w:bottom w:val="nil"/>
              <w:right w:val="nil"/>
            </w:tcBorders>
            <w:shd w:val="clear" w:color="auto" w:fill="auto"/>
            <w:noWrap/>
            <w:vAlign w:val="center"/>
            <w:hideMark/>
          </w:tcPr>
          <w:p w14:paraId="2DB8B556" w14:textId="77777777" w:rsidR="00934A7D" w:rsidRPr="00A90887" w:rsidRDefault="00934A7D" w:rsidP="00934A7D">
            <w:pPr>
              <w:spacing w:before="0" w:after="0" w:line="240" w:lineRule="auto"/>
              <w:ind w:left="113"/>
              <w:rPr>
                <w:rFonts w:ascii="Arial" w:hAnsi="Arial" w:cs="Arial"/>
                <w:sz w:val="16"/>
                <w:szCs w:val="16"/>
              </w:rPr>
            </w:pPr>
            <w:r w:rsidRPr="00A90887">
              <w:rPr>
                <w:rFonts w:ascii="Arial" w:hAnsi="Arial" w:cs="Arial"/>
                <w:color w:val="000000"/>
                <w:sz w:val="16"/>
                <w:szCs w:val="16"/>
              </w:rPr>
              <w:t>Surplus</w:t>
            </w:r>
            <w:r w:rsidRPr="00A90887">
              <w:rPr>
                <w:rFonts w:ascii="Arial" w:hAnsi="Arial" w:cs="Arial"/>
                <w:sz w:val="16"/>
                <w:szCs w:val="16"/>
              </w:rPr>
              <w:t>/(deficit) for the period</w:t>
            </w:r>
          </w:p>
        </w:tc>
        <w:tc>
          <w:tcPr>
            <w:tcW w:w="815" w:type="pct"/>
            <w:tcBorders>
              <w:top w:val="nil"/>
              <w:left w:val="nil"/>
              <w:bottom w:val="single" w:sz="4" w:space="0" w:color="000000"/>
              <w:right w:val="nil"/>
            </w:tcBorders>
            <w:shd w:val="clear" w:color="auto" w:fill="auto"/>
            <w:noWrap/>
            <w:vAlign w:val="bottom"/>
            <w:hideMark/>
          </w:tcPr>
          <w:p w14:paraId="22117E62" w14:textId="00C773A5" w:rsidR="00934A7D" w:rsidRPr="005369A7" w:rsidRDefault="00934A7D" w:rsidP="00934A7D">
            <w:pPr>
              <w:spacing w:before="0" w:after="0" w:line="240" w:lineRule="auto"/>
              <w:jc w:val="right"/>
              <w:rPr>
                <w:rFonts w:ascii="Arial" w:hAnsi="Arial" w:cs="Arial"/>
                <w:color w:val="000000"/>
                <w:sz w:val="16"/>
                <w:szCs w:val="16"/>
                <w:highlight w:val="yellow"/>
              </w:rPr>
            </w:pPr>
            <w:r>
              <w:rPr>
                <w:rFonts w:ascii="Arial" w:hAnsi="Arial" w:cs="Arial"/>
                <w:color w:val="000000"/>
                <w:sz w:val="16"/>
                <w:szCs w:val="16"/>
              </w:rPr>
              <w:t>(8,709)</w:t>
            </w:r>
          </w:p>
        </w:tc>
        <w:tc>
          <w:tcPr>
            <w:tcW w:w="648" w:type="pct"/>
            <w:tcBorders>
              <w:top w:val="nil"/>
              <w:left w:val="nil"/>
              <w:bottom w:val="single" w:sz="4" w:space="0" w:color="000000"/>
              <w:right w:val="nil"/>
            </w:tcBorders>
            <w:shd w:val="clear" w:color="auto" w:fill="auto"/>
            <w:noWrap/>
            <w:vAlign w:val="bottom"/>
            <w:hideMark/>
          </w:tcPr>
          <w:p w14:paraId="142A3CC9" w14:textId="3140E914" w:rsidR="00934A7D" w:rsidRPr="005369A7" w:rsidRDefault="00934A7D" w:rsidP="00934A7D">
            <w:pPr>
              <w:spacing w:before="0" w:after="0" w:line="240" w:lineRule="auto"/>
              <w:jc w:val="right"/>
              <w:rPr>
                <w:rFonts w:ascii="Arial" w:hAnsi="Arial" w:cs="Arial"/>
                <w:color w:val="000000"/>
                <w:sz w:val="16"/>
                <w:szCs w:val="16"/>
                <w:highlight w:val="yellow"/>
              </w:rPr>
            </w:pPr>
            <w:r>
              <w:rPr>
                <w:rFonts w:ascii="Arial" w:hAnsi="Arial" w:cs="Arial"/>
                <w:color w:val="000000"/>
                <w:sz w:val="16"/>
                <w:szCs w:val="16"/>
              </w:rPr>
              <w:t>-</w:t>
            </w:r>
          </w:p>
        </w:tc>
        <w:tc>
          <w:tcPr>
            <w:tcW w:w="677" w:type="pct"/>
            <w:tcBorders>
              <w:top w:val="nil"/>
              <w:left w:val="nil"/>
              <w:bottom w:val="single" w:sz="4" w:space="0" w:color="000000"/>
              <w:right w:val="nil"/>
            </w:tcBorders>
            <w:shd w:val="clear" w:color="auto" w:fill="auto"/>
            <w:noWrap/>
            <w:vAlign w:val="bottom"/>
            <w:hideMark/>
          </w:tcPr>
          <w:p w14:paraId="336AB3ED" w14:textId="35E5876F" w:rsidR="00934A7D" w:rsidRPr="005369A7" w:rsidRDefault="00934A7D" w:rsidP="00934A7D">
            <w:pPr>
              <w:spacing w:before="0" w:after="0" w:line="240" w:lineRule="auto"/>
              <w:jc w:val="right"/>
              <w:rPr>
                <w:rFonts w:ascii="Arial" w:hAnsi="Arial" w:cs="Arial"/>
                <w:sz w:val="16"/>
                <w:szCs w:val="16"/>
                <w:highlight w:val="yellow"/>
              </w:rPr>
            </w:pPr>
            <w:r>
              <w:rPr>
                <w:rFonts w:ascii="Arial" w:hAnsi="Arial" w:cs="Arial"/>
                <w:color w:val="000000"/>
                <w:sz w:val="16"/>
                <w:szCs w:val="16"/>
              </w:rPr>
              <w:t>-</w:t>
            </w:r>
          </w:p>
        </w:tc>
        <w:tc>
          <w:tcPr>
            <w:tcW w:w="735" w:type="pct"/>
            <w:tcBorders>
              <w:top w:val="nil"/>
              <w:left w:val="nil"/>
              <w:bottom w:val="single" w:sz="4" w:space="0" w:color="000000"/>
            </w:tcBorders>
            <w:shd w:val="clear" w:color="auto" w:fill="auto"/>
            <w:noWrap/>
            <w:vAlign w:val="bottom"/>
            <w:hideMark/>
          </w:tcPr>
          <w:p w14:paraId="1F855AD3" w14:textId="5338B1C2" w:rsidR="00934A7D" w:rsidRPr="005369A7" w:rsidRDefault="00934A7D" w:rsidP="00934A7D">
            <w:pPr>
              <w:spacing w:before="0" w:after="0" w:line="240" w:lineRule="auto"/>
              <w:jc w:val="right"/>
              <w:rPr>
                <w:rFonts w:ascii="Arial" w:hAnsi="Arial" w:cs="Arial"/>
                <w:color w:val="000000"/>
                <w:sz w:val="16"/>
                <w:szCs w:val="16"/>
                <w:highlight w:val="yellow"/>
              </w:rPr>
            </w:pPr>
            <w:r>
              <w:rPr>
                <w:rFonts w:ascii="Arial" w:hAnsi="Arial" w:cs="Arial"/>
                <w:color w:val="000000"/>
                <w:sz w:val="16"/>
                <w:szCs w:val="16"/>
              </w:rPr>
              <w:t>(8,709)</w:t>
            </w:r>
          </w:p>
        </w:tc>
      </w:tr>
      <w:tr w:rsidR="00934A7D" w:rsidRPr="00A90887" w14:paraId="6CC35479" w14:textId="77777777" w:rsidTr="009C0E6D">
        <w:trPr>
          <w:trHeight w:val="204"/>
        </w:trPr>
        <w:tc>
          <w:tcPr>
            <w:tcW w:w="2125" w:type="pct"/>
            <w:tcBorders>
              <w:top w:val="nil"/>
              <w:bottom w:val="nil"/>
              <w:right w:val="nil"/>
            </w:tcBorders>
            <w:shd w:val="clear" w:color="auto" w:fill="auto"/>
            <w:vAlign w:val="center"/>
            <w:hideMark/>
          </w:tcPr>
          <w:p w14:paraId="69042612" w14:textId="77777777" w:rsidR="00934A7D" w:rsidRPr="00A90887" w:rsidRDefault="00934A7D" w:rsidP="00934A7D">
            <w:pPr>
              <w:spacing w:before="0" w:after="0" w:line="240" w:lineRule="auto"/>
              <w:rPr>
                <w:rFonts w:ascii="Arial" w:hAnsi="Arial" w:cs="Arial"/>
                <w:b/>
                <w:bCs/>
                <w:i/>
                <w:iCs/>
                <w:color w:val="000000"/>
                <w:sz w:val="16"/>
                <w:szCs w:val="16"/>
              </w:rPr>
            </w:pPr>
            <w:r w:rsidRPr="00A90887">
              <w:rPr>
                <w:rFonts w:ascii="Arial" w:hAnsi="Arial" w:cs="Arial"/>
                <w:b/>
                <w:bCs/>
                <w:i/>
                <w:iCs/>
                <w:color w:val="000000"/>
                <w:sz w:val="16"/>
                <w:szCs w:val="16"/>
              </w:rPr>
              <w:t>Total comprehensive income</w:t>
            </w:r>
          </w:p>
        </w:tc>
        <w:tc>
          <w:tcPr>
            <w:tcW w:w="815" w:type="pct"/>
            <w:tcBorders>
              <w:top w:val="single" w:sz="4" w:space="0" w:color="000000"/>
              <w:left w:val="nil"/>
              <w:bottom w:val="single" w:sz="4" w:space="0" w:color="auto"/>
              <w:right w:val="nil"/>
            </w:tcBorders>
            <w:shd w:val="clear" w:color="auto" w:fill="auto"/>
            <w:noWrap/>
            <w:vAlign w:val="bottom"/>
            <w:hideMark/>
          </w:tcPr>
          <w:p w14:paraId="5F3568EA" w14:textId="746BE002" w:rsidR="00934A7D" w:rsidRPr="005369A7" w:rsidRDefault="00934A7D" w:rsidP="00934A7D">
            <w:pPr>
              <w:spacing w:before="0" w:after="0" w:line="240" w:lineRule="auto"/>
              <w:jc w:val="right"/>
              <w:rPr>
                <w:rFonts w:ascii="Arial" w:hAnsi="Arial" w:cs="Arial"/>
                <w:b/>
                <w:bCs/>
                <w:i/>
                <w:iCs/>
                <w:color w:val="000000"/>
                <w:sz w:val="16"/>
                <w:szCs w:val="16"/>
                <w:highlight w:val="yellow"/>
              </w:rPr>
            </w:pPr>
            <w:r>
              <w:rPr>
                <w:rFonts w:ascii="Arial" w:hAnsi="Arial" w:cs="Arial"/>
                <w:b/>
                <w:bCs/>
                <w:i/>
                <w:iCs/>
                <w:color w:val="000000"/>
                <w:sz w:val="16"/>
                <w:szCs w:val="16"/>
              </w:rPr>
              <w:t>(8,709)</w:t>
            </w:r>
          </w:p>
        </w:tc>
        <w:tc>
          <w:tcPr>
            <w:tcW w:w="648" w:type="pct"/>
            <w:tcBorders>
              <w:top w:val="single" w:sz="4" w:space="0" w:color="000000"/>
              <w:left w:val="nil"/>
              <w:bottom w:val="single" w:sz="4" w:space="0" w:color="auto"/>
              <w:right w:val="nil"/>
            </w:tcBorders>
            <w:shd w:val="clear" w:color="auto" w:fill="auto"/>
            <w:noWrap/>
            <w:vAlign w:val="bottom"/>
            <w:hideMark/>
          </w:tcPr>
          <w:p w14:paraId="1F06B3D3" w14:textId="13211213" w:rsidR="00934A7D" w:rsidRPr="005369A7" w:rsidRDefault="00934A7D" w:rsidP="00934A7D">
            <w:pPr>
              <w:spacing w:before="0" w:after="0" w:line="240" w:lineRule="auto"/>
              <w:jc w:val="right"/>
              <w:rPr>
                <w:rFonts w:ascii="Arial" w:hAnsi="Arial" w:cs="Arial"/>
                <w:b/>
                <w:bCs/>
                <w:i/>
                <w:iCs/>
                <w:color w:val="000000"/>
                <w:sz w:val="16"/>
                <w:szCs w:val="16"/>
                <w:highlight w:val="yellow"/>
              </w:rPr>
            </w:pPr>
            <w:r>
              <w:rPr>
                <w:rFonts w:ascii="Arial" w:hAnsi="Arial" w:cs="Arial"/>
                <w:b/>
                <w:bCs/>
                <w:i/>
                <w:iCs/>
                <w:color w:val="000000"/>
                <w:sz w:val="16"/>
                <w:szCs w:val="16"/>
              </w:rPr>
              <w:t>-</w:t>
            </w:r>
          </w:p>
        </w:tc>
        <w:tc>
          <w:tcPr>
            <w:tcW w:w="677" w:type="pct"/>
            <w:tcBorders>
              <w:top w:val="single" w:sz="4" w:space="0" w:color="000000"/>
              <w:left w:val="nil"/>
              <w:bottom w:val="single" w:sz="4" w:space="0" w:color="auto"/>
              <w:right w:val="nil"/>
            </w:tcBorders>
            <w:shd w:val="clear" w:color="auto" w:fill="auto"/>
            <w:noWrap/>
            <w:vAlign w:val="bottom"/>
            <w:hideMark/>
          </w:tcPr>
          <w:p w14:paraId="5F2D5ED2" w14:textId="1F8D4D97" w:rsidR="00934A7D" w:rsidRPr="005369A7" w:rsidRDefault="00934A7D" w:rsidP="00934A7D">
            <w:pPr>
              <w:spacing w:before="0" w:after="0" w:line="240" w:lineRule="auto"/>
              <w:jc w:val="right"/>
              <w:rPr>
                <w:rFonts w:ascii="Arial" w:hAnsi="Arial" w:cs="Arial"/>
                <w:b/>
                <w:bCs/>
                <w:i/>
                <w:iCs/>
                <w:color w:val="000000"/>
                <w:sz w:val="16"/>
                <w:szCs w:val="16"/>
                <w:highlight w:val="yellow"/>
              </w:rPr>
            </w:pPr>
            <w:r>
              <w:rPr>
                <w:rFonts w:ascii="Arial" w:hAnsi="Arial" w:cs="Arial"/>
                <w:b/>
                <w:bCs/>
                <w:i/>
                <w:iCs/>
                <w:color w:val="000000"/>
                <w:sz w:val="16"/>
                <w:szCs w:val="16"/>
              </w:rPr>
              <w:t>-</w:t>
            </w:r>
          </w:p>
        </w:tc>
        <w:tc>
          <w:tcPr>
            <w:tcW w:w="735" w:type="pct"/>
            <w:tcBorders>
              <w:top w:val="single" w:sz="4" w:space="0" w:color="000000"/>
              <w:left w:val="nil"/>
              <w:bottom w:val="single" w:sz="4" w:space="0" w:color="auto"/>
            </w:tcBorders>
            <w:shd w:val="clear" w:color="auto" w:fill="auto"/>
            <w:noWrap/>
            <w:vAlign w:val="bottom"/>
            <w:hideMark/>
          </w:tcPr>
          <w:p w14:paraId="6A9B8ED4" w14:textId="4037474B" w:rsidR="00934A7D" w:rsidRPr="005369A7" w:rsidRDefault="00934A7D" w:rsidP="00934A7D">
            <w:pPr>
              <w:spacing w:before="0" w:after="0" w:line="240" w:lineRule="auto"/>
              <w:jc w:val="right"/>
              <w:rPr>
                <w:rFonts w:ascii="Arial" w:hAnsi="Arial" w:cs="Arial"/>
                <w:b/>
                <w:bCs/>
                <w:i/>
                <w:iCs/>
                <w:color w:val="000000"/>
                <w:sz w:val="16"/>
                <w:szCs w:val="16"/>
                <w:highlight w:val="yellow"/>
              </w:rPr>
            </w:pPr>
            <w:r>
              <w:rPr>
                <w:rFonts w:ascii="Arial" w:hAnsi="Arial" w:cs="Arial"/>
                <w:b/>
                <w:bCs/>
                <w:i/>
                <w:iCs/>
                <w:color w:val="000000"/>
                <w:sz w:val="16"/>
                <w:szCs w:val="16"/>
              </w:rPr>
              <w:t>(8,709)</w:t>
            </w:r>
          </w:p>
        </w:tc>
      </w:tr>
      <w:tr w:rsidR="00934A7D" w:rsidRPr="00A90887" w14:paraId="43D0E2D0" w14:textId="77777777" w:rsidTr="009C0E6D">
        <w:trPr>
          <w:trHeight w:val="204"/>
        </w:trPr>
        <w:tc>
          <w:tcPr>
            <w:tcW w:w="2125" w:type="pct"/>
            <w:tcBorders>
              <w:top w:val="nil"/>
              <w:bottom w:val="nil"/>
              <w:right w:val="nil"/>
            </w:tcBorders>
            <w:shd w:val="clear" w:color="auto" w:fill="auto"/>
            <w:noWrap/>
            <w:vAlign w:val="center"/>
            <w:hideMark/>
          </w:tcPr>
          <w:p w14:paraId="1C8C90A8" w14:textId="77777777" w:rsidR="00934A7D" w:rsidRPr="00A90887" w:rsidRDefault="00934A7D" w:rsidP="00934A7D">
            <w:pPr>
              <w:spacing w:before="0" w:after="0" w:line="240" w:lineRule="auto"/>
              <w:rPr>
                <w:rFonts w:ascii="Arial" w:hAnsi="Arial" w:cs="Arial"/>
                <w:b/>
                <w:bCs/>
                <w:i/>
                <w:iCs/>
                <w:color w:val="000000"/>
                <w:sz w:val="16"/>
                <w:szCs w:val="16"/>
              </w:rPr>
            </w:pPr>
            <w:r w:rsidRPr="00A90887">
              <w:rPr>
                <w:rFonts w:ascii="Arial" w:hAnsi="Arial" w:cs="Arial"/>
                <w:b/>
                <w:bCs/>
                <w:i/>
                <w:iCs/>
                <w:color w:val="000000"/>
                <w:sz w:val="16"/>
                <w:szCs w:val="16"/>
              </w:rPr>
              <w:t>Contributions by owners</w:t>
            </w:r>
          </w:p>
        </w:tc>
        <w:tc>
          <w:tcPr>
            <w:tcW w:w="815" w:type="pct"/>
            <w:tcBorders>
              <w:top w:val="single" w:sz="4" w:space="0" w:color="auto"/>
              <w:left w:val="nil"/>
              <w:bottom w:val="nil"/>
              <w:right w:val="nil"/>
            </w:tcBorders>
            <w:shd w:val="clear" w:color="auto" w:fill="auto"/>
            <w:noWrap/>
            <w:vAlign w:val="bottom"/>
            <w:hideMark/>
          </w:tcPr>
          <w:p w14:paraId="579649AF" w14:textId="77777777" w:rsidR="00934A7D" w:rsidRPr="005369A7" w:rsidRDefault="00934A7D" w:rsidP="00934A7D">
            <w:pPr>
              <w:spacing w:before="0" w:after="0" w:line="240" w:lineRule="auto"/>
              <w:jc w:val="right"/>
              <w:rPr>
                <w:rFonts w:ascii="Arial" w:hAnsi="Arial" w:cs="Arial"/>
                <w:b/>
                <w:bCs/>
                <w:i/>
                <w:iCs/>
                <w:color w:val="000000"/>
                <w:sz w:val="16"/>
                <w:szCs w:val="16"/>
                <w:highlight w:val="yellow"/>
              </w:rPr>
            </w:pPr>
          </w:p>
        </w:tc>
        <w:tc>
          <w:tcPr>
            <w:tcW w:w="648" w:type="pct"/>
            <w:tcBorders>
              <w:top w:val="single" w:sz="4" w:space="0" w:color="auto"/>
              <w:left w:val="nil"/>
              <w:bottom w:val="nil"/>
              <w:right w:val="nil"/>
            </w:tcBorders>
            <w:shd w:val="clear" w:color="auto" w:fill="auto"/>
            <w:noWrap/>
            <w:vAlign w:val="bottom"/>
            <w:hideMark/>
          </w:tcPr>
          <w:p w14:paraId="3B959172" w14:textId="77777777" w:rsidR="00934A7D" w:rsidRPr="005369A7" w:rsidRDefault="00934A7D" w:rsidP="00934A7D">
            <w:pPr>
              <w:spacing w:before="0" w:after="0" w:line="240" w:lineRule="auto"/>
              <w:jc w:val="right"/>
              <w:rPr>
                <w:rFonts w:ascii="Arial" w:hAnsi="Arial" w:cs="Arial"/>
                <w:sz w:val="16"/>
                <w:szCs w:val="16"/>
                <w:highlight w:val="yellow"/>
              </w:rPr>
            </w:pPr>
          </w:p>
        </w:tc>
        <w:tc>
          <w:tcPr>
            <w:tcW w:w="677" w:type="pct"/>
            <w:tcBorders>
              <w:top w:val="single" w:sz="4" w:space="0" w:color="auto"/>
              <w:left w:val="nil"/>
              <w:bottom w:val="nil"/>
              <w:right w:val="nil"/>
            </w:tcBorders>
            <w:shd w:val="clear" w:color="auto" w:fill="auto"/>
            <w:noWrap/>
            <w:vAlign w:val="bottom"/>
            <w:hideMark/>
          </w:tcPr>
          <w:p w14:paraId="73F99834" w14:textId="77777777" w:rsidR="00934A7D" w:rsidRPr="005369A7" w:rsidRDefault="00934A7D" w:rsidP="00934A7D">
            <w:pPr>
              <w:spacing w:before="0" w:after="0" w:line="240" w:lineRule="auto"/>
              <w:jc w:val="right"/>
              <w:rPr>
                <w:rFonts w:ascii="Arial" w:hAnsi="Arial" w:cs="Arial"/>
                <w:sz w:val="16"/>
                <w:szCs w:val="16"/>
                <w:highlight w:val="yellow"/>
              </w:rPr>
            </w:pPr>
          </w:p>
        </w:tc>
        <w:tc>
          <w:tcPr>
            <w:tcW w:w="735" w:type="pct"/>
            <w:tcBorders>
              <w:top w:val="single" w:sz="4" w:space="0" w:color="auto"/>
              <w:left w:val="nil"/>
              <w:bottom w:val="nil"/>
            </w:tcBorders>
            <w:shd w:val="clear" w:color="auto" w:fill="auto"/>
            <w:noWrap/>
            <w:vAlign w:val="bottom"/>
            <w:hideMark/>
          </w:tcPr>
          <w:p w14:paraId="49510245" w14:textId="77777777" w:rsidR="00934A7D" w:rsidRPr="005369A7" w:rsidRDefault="00934A7D" w:rsidP="00934A7D">
            <w:pPr>
              <w:spacing w:before="0" w:after="0" w:line="240" w:lineRule="auto"/>
              <w:jc w:val="right"/>
              <w:rPr>
                <w:rFonts w:ascii="Arial" w:hAnsi="Arial" w:cs="Arial"/>
                <w:sz w:val="16"/>
                <w:szCs w:val="16"/>
                <w:highlight w:val="yellow"/>
              </w:rPr>
            </w:pPr>
          </w:p>
        </w:tc>
      </w:tr>
      <w:tr w:rsidR="00934A7D" w:rsidRPr="00A90887" w14:paraId="3919A1C3" w14:textId="77777777" w:rsidTr="002546F4">
        <w:trPr>
          <w:trHeight w:val="204"/>
        </w:trPr>
        <w:tc>
          <w:tcPr>
            <w:tcW w:w="2125" w:type="pct"/>
            <w:tcBorders>
              <w:top w:val="nil"/>
              <w:bottom w:val="nil"/>
              <w:right w:val="nil"/>
            </w:tcBorders>
            <w:shd w:val="clear" w:color="auto" w:fill="auto"/>
            <w:noWrap/>
            <w:vAlign w:val="center"/>
            <w:hideMark/>
          </w:tcPr>
          <w:p w14:paraId="423A80A2" w14:textId="3807D4FD" w:rsidR="00934A7D" w:rsidRPr="00A90887" w:rsidRDefault="003352C5" w:rsidP="00934A7D">
            <w:pPr>
              <w:spacing w:before="0" w:after="0" w:line="240" w:lineRule="auto"/>
              <w:ind w:left="113"/>
              <w:rPr>
                <w:rFonts w:ascii="Arial" w:hAnsi="Arial" w:cs="Arial"/>
                <w:color w:val="000000"/>
                <w:sz w:val="16"/>
                <w:szCs w:val="16"/>
              </w:rPr>
            </w:pPr>
            <w:r>
              <w:rPr>
                <w:rFonts w:ascii="Arial" w:hAnsi="Arial" w:cs="Arial"/>
                <w:color w:val="000000"/>
                <w:sz w:val="16"/>
                <w:szCs w:val="16"/>
              </w:rPr>
              <w:t>Departmental</w:t>
            </w:r>
            <w:r w:rsidR="00934A7D" w:rsidRPr="00A90887">
              <w:rPr>
                <w:rFonts w:ascii="Arial" w:hAnsi="Arial" w:cs="Arial"/>
                <w:color w:val="000000"/>
                <w:sz w:val="16"/>
                <w:szCs w:val="16"/>
              </w:rPr>
              <w:t xml:space="preserve"> Capital Budget (DCB)</w:t>
            </w:r>
          </w:p>
        </w:tc>
        <w:tc>
          <w:tcPr>
            <w:tcW w:w="815" w:type="pct"/>
            <w:tcBorders>
              <w:top w:val="nil"/>
              <w:left w:val="nil"/>
              <w:bottom w:val="nil"/>
              <w:right w:val="nil"/>
            </w:tcBorders>
            <w:shd w:val="clear" w:color="auto" w:fill="auto"/>
            <w:noWrap/>
            <w:vAlign w:val="bottom"/>
            <w:hideMark/>
          </w:tcPr>
          <w:p w14:paraId="59659E5E" w14:textId="22812246" w:rsidR="00934A7D" w:rsidRPr="00934A7D" w:rsidRDefault="00934A7D" w:rsidP="00934A7D">
            <w:pPr>
              <w:spacing w:before="0" w:after="0" w:line="240" w:lineRule="auto"/>
              <w:ind w:firstLineChars="200" w:firstLine="320"/>
              <w:jc w:val="right"/>
              <w:rPr>
                <w:rFonts w:ascii="Arial" w:hAnsi="Arial" w:cs="Arial"/>
                <w:color w:val="000000"/>
                <w:sz w:val="16"/>
                <w:szCs w:val="16"/>
                <w:highlight w:val="yellow"/>
              </w:rPr>
            </w:pPr>
            <w:r w:rsidRPr="00934A7D">
              <w:rPr>
                <w:rFonts w:ascii="Arial" w:hAnsi="Arial" w:cs="Arial"/>
                <w:bCs/>
                <w:iCs/>
                <w:color w:val="000000"/>
                <w:sz w:val="16"/>
                <w:szCs w:val="16"/>
              </w:rPr>
              <w:t>-</w:t>
            </w:r>
          </w:p>
        </w:tc>
        <w:tc>
          <w:tcPr>
            <w:tcW w:w="648" w:type="pct"/>
            <w:tcBorders>
              <w:top w:val="nil"/>
              <w:left w:val="nil"/>
              <w:bottom w:val="nil"/>
              <w:right w:val="nil"/>
            </w:tcBorders>
            <w:shd w:val="clear" w:color="auto" w:fill="auto"/>
            <w:noWrap/>
            <w:vAlign w:val="bottom"/>
            <w:hideMark/>
          </w:tcPr>
          <w:p w14:paraId="2A795BFC" w14:textId="307BA978" w:rsidR="00934A7D" w:rsidRPr="00934A7D" w:rsidRDefault="00934A7D" w:rsidP="00934A7D">
            <w:pPr>
              <w:spacing w:before="0" w:after="0" w:line="240" w:lineRule="auto"/>
              <w:jc w:val="right"/>
              <w:rPr>
                <w:rFonts w:ascii="Arial" w:hAnsi="Arial" w:cs="Arial"/>
                <w:sz w:val="16"/>
                <w:szCs w:val="16"/>
                <w:highlight w:val="yellow"/>
              </w:rPr>
            </w:pPr>
            <w:r w:rsidRPr="00934A7D">
              <w:rPr>
                <w:rFonts w:ascii="Arial" w:hAnsi="Arial" w:cs="Arial"/>
                <w:bCs/>
                <w:iCs/>
                <w:color w:val="000000"/>
                <w:sz w:val="16"/>
                <w:szCs w:val="16"/>
              </w:rPr>
              <w:t>-</w:t>
            </w:r>
          </w:p>
        </w:tc>
        <w:tc>
          <w:tcPr>
            <w:tcW w:w="677" w:type="pct"/>
            <w:tcBorders>
              <w:top w:val="nil"/>
              <w:left w:val="nil"/>
              <w:bottom w:val="nil"/>
              <w:right w:val="nil"/>
            </w:tcBorders>
            <w:shd w:val="clear" w:color="auto" w:fill="auto"/>
            <w:noWrap/>
            <w:vAlign w:val="bottom"/>
            <w:hideMark/>
          </w:tcPr>
          <w:p w14:paraId="0CCA923D" w14:textId="66650A64" w:rsidR="00934A7D" w:rsidRPr="00934A7D" w:rsidRDefault="00723EBA" w:rsidP="00934A7D">
            <w:pPr>
              <w:spacing w:before="0" w:after="0" w:line="240" w:lineRule="auto"/>
              <w:jc w:val="right"/>
              <w:rPr>
                <w:rFonts w:ascii="Arial" w:hAnsi="Arial" w:cs="Arial"/>
                <w:color w:val="000000"/>
                <w:sz w:val="16"/>
                <w:szCs w:val="16"/>
                <w:highlight w:val="yellow"/>
              </w:rPr>
            </w:pPr>
            <w:r w:rsidRPr="00960D89">
              <w:rPr>
                <w:rFonts w:ascii="Arial" w:hAnsi="Arial" w:cs="Arial"/>
                <w:color w:val="000000"/>
                <w:sz w:val="16"/>
                <w:szCs w:val="16"/>
              </w:rPr>
              <w:t>6,514</w:t>
            </w:r>
          </w:p>
        </w:tc>
        <w:tc>
          <w:tcPr>
            <w:tcW w:w="735" w:type="pct"/>
            <w:tcBorders>
              <w:top w:val="nil"/>
              <w:left w:val="nil"/>
              <w:bottom w:val="nil"/>
            </w:tcBorders>
            <w:shd w:val="clear" w:color="auto" w:fill="auto"/>
            <w:noWrap/>
            <w:vAlign w:val="bottom"/>
            <w:hideMark/>
          </w:tcPr>
          <w:p w14:paraId="5258F0C5" w14:textId="65CDBFC8" w:rsidR="00934A7D" w:rsidRPr="00934A7D" w:rsidRDefault="00723EBA" w:rsidP="00934A7D">
            <w:pPr>
              <w:spacing w:before="0" w:after="0" w:line="240" w:lineRule="auto"/>
              <w:jc w:val="right"/>
              <w:rPr>
                <w:rFonts w:ascii="Arial" w:hAnsi="Arial" w:cs="Arial"/>
                <w:color w:val="000000"/>
                <w:sz w:val="16"/>
                <w:szCs w:val="16"/>
                <w:highlight w:val="yellow"/>
              </w:rPr>
            </w:pPr>
            <w:r w:rsidRPr="00960D89">
              <w:rPr>
                <w:rFonts w:ascii="Arial" w:hAnsi="Arial" w:cs="Arial"/>
                <w:color w:val="000000"/>
                <w:sz w:val="16"/>
                <w:szCs w:val="16"/>
              </w:rPr>
              <w:t>6,514</w:t>
            </w:r>
          </w:p>
        </w:tc>
      </w:tr>
      <w:tr w:rsidR="00723EBA" w:rsidRPr="00A90887" w14:paraId="2FBA6F3F" w14:textId="77777777" w:rsidTr="002546F4">
        <w:trPr>
          <w:trHeight w:val="204"/>
        </w:trPr>
        <w:tc>
          <w:tcPr>
            <w:tcW w:w="2125" w:type="pct"/>
            <w:tcBorders>
              <w:top w:val="nil"/>
              <w:bottom w:val="nil"/>
              <w:right w:val="nil"/>
            </w:tcBorders>
            <w:shd w:val="clear" w:color="auto" w:fill="auto"/>
            <w:vAlign w:val="center"/>
            <w:hideMark/>
          </w:tcPr>
          <w:p w14:paraId="275F9AC5" w14:textId="77777777" w:rsidR="00723EBA" w:rsidRPr="00A90887" w:rsidRDefault="00723EBA" w:rsidP="00723EBA">
            <w:pPr>
              <w:spacing w:before="0" w:after="0" w:line="240" w:lineRule="auto"/>
              <w:rPr>
                <w:rFonts w:ascii="Arial" w:hAnsi="Arial" w:cs="Arial"/>
                <w:b/>
                <w:bCs/>
                <w:i/>
                <w:iCs/>
                <w:color w:val="000000"/>
                <w:sz w:val="16"/>
                <w:szCs w:val="16"/>
              </w:rPr>
            </w:pPr>
            <w:r w:rsidRPr="00A90887">
              <w:rPr>
                <w:rFonts w:ascii="Arial" w:hAnsi="Arial" w:cs="Arial"/>
                <w:b/>
                <w:bCs/>
                <w:i/>
                <w:iCs/>
                <w:color w:val="000000"/>
                <w:sz w:val="16"/>
                <w:szCs w:val="16"/>
              </w:rPr>
              <w:t>Sub-total transactions with owners</w:t>
            </w:r>
          </w:p>
        </w:tc>
        <w:tc>
          <w:tcPr>
            <w:tcW w:w="815" w:type="pct"/>
            <w:tcBorders>
              <w:top w:val="single" w:sz="4" w:space="0" w:color="000000"/>
              <w:left w:val="nil"/>
              <w:bottom w:val="single" w:sz="4" w:space="0" w:color="000000"/>
              <w:right w:val="nil"/>
            </w:tcBorders>
            <w:shd w:val="clear" w:color="auto" w:fill="auto"/>
            <w:noWrap/>
            <w:vAlign w:val="bottom"/>
            <w:hideMark/>
          </w:tcPr>
          <w:p w14:paraId="19C144BF" w14:textId="4FEAD9D8" w:rsidR="00723EBA" w:rsidRPr="00723EBA" w:rsidRDefault="00723EBA" w:rsidP="00723EBA">
            <w:pPr>
              <w:spacing w:before="0" w:after="0" w:line="240" w:lineRule="auto"/>
              <w:jc w:val="right"/>
              <w:rPr>
                <w:rFonts w:ascii="Arial" w:hAnsi="Arial" w:cs="Arial"/>
                <w:b/>
                <w:bCs/>
                <w:i/>
                <w:iCs/>
                <w:color w:val="000000"/>
                <w:sz w:val="16"/>
                <w:szCs w:val="16"/>
                <w:highlight w:val="yellow"/>
              </w:rPr>
            </w:pPr>
            <w:r w:rsidRPr="00723EBA">
              <w:rPr>
                <w:rFonts w:ascii="Arial" w:hAnsi="Arial" w:cs="Arial"/>
                <w:b/>
                <w:bCs/>
                <w:i/>
                <w:iCs/>
                <w:color w:val="000000"/>
                <w:sz w:val="16"/>
                <w:szCs w:val="16"/>
              </w:rPr>
              <w:t>-</w:t>
            </w:r>
          </w:p>
        </w:tc>
        <w:tc>
          <w:tcPr>
            <w:tcW w:w="648" w:type="pct"/>
            <w:tcBorders>
              <w:top w:val="single" w:sz="4" w:space="0" w:color="000000"/>
              <w:left w:val="nil"/>
              <w:bottom w:val="single" w:sz="4" w:space="0" w:color="000000"/>
              <w:right w:val="nil"/>
            </w:tcBorders>
            <w:shd w:val="clear" w:color="auto" w:fill="auto"/>
            <w:noWrap/>
            <w:vAlign w:val="bottom"/>
            <w:hideMark/>
          </w:tcPr>
          <w:p w14:paraId="26770A50" w14:textId="3A6C55FE" w:rsidR="00723EBA" w:rsidRPr="00723EBA" w:rsidRDefault="00723EBA" w:rsidP="00723EBA">
            <w:pPr>
              <w:spacing w:before="0" w:after="0" w:line="240" w:lineRule="auto"/>
              <w:jc w:val="right"/>
              <w:rPr>
                <w:rFonts w:ascii="Arial" w:hAnsi="Arial" w:cs="Arial"/>
                <w:b/>
                <w:bCs/>
                <w:i/>
                <w:iCs/>
                <w:color w:val="000000"/>
                <w:sz w:val="16"/>
                <w:szCs w:val="16"/>
                <w:highlight w:val="yellow"/>
              </w:rPr>
            </w:pPr>
            <w:r w:rsidRPr="00723EBA">
              <w:rPr>
                <w:rFonts w:ascii="Arial" w:hAnsi="Arial" w:cs="Arial"/>
                <w:b/>
                <w:bCs/>
                <w:i/>
                <w:iCs/>
                <w:color w:val="000000"/>
                <w:sz w:val="16"/>
                <w:szCs w:val="16"/>
              </w:rPr>
              <w:t>-</w:t>
            </w:r>
          </w:p>
        </w:tc>
        <w:tc>
          <w:tcPr>
            <w:tcW w:w="677" w:type="pct"/>
            <w:tcBorders>
              <w:top w:val="single" w:sz="4" w:space="0" w:color="000000"/>
              <w:left w:val="nil"/>
              <w:bottom w:val="single" w:sz="4" w:space="0" w:color="000000"/>
              <w:right w:val="nil"/>
            </w:tcBorders>
            <w:shd w:val="clear" w:color="auto" w:fill="auto"/>
            <w:noWrap/>
            <w:vAlign w:val="bottom"/>
            <w:hideMark/>
          </w:tcPr>
          <w:p w14:paraId="3FD35802" w14:textId="4D7587BA" w:rsidR="00723EBA" w:rsidRPr="00723EBA" w:rsidRDefault="00723EBA" w:rsidP="00723EBA">
            <w:pPr>
              <w:spacing w:before="0" w:after="0" w:line="240" w:lineRule="auto"/>
              <w:jc w:val="right"/>
              <w:rPr>
                <w:rFonts w:ascii="Arial" w:hAnsi="Arial" w:cs="Arial"/>
                <w:b/>
                <w:bCs/>
                <w:i/>
                <w:iCs/>
                <w:color w:val="000000"/>
                <w:sz w:val="16"/>
                <w:szCs w:val="16"/>
                <w:highlight w:val="yellow"/>
              </w:rPr>
            </w:pPr>
            <w:r w:rsidRPr="00723EBA">
              <w:rPr>
                <w:rFonts w:ascii="Arial" w:hAnsi="Arial" w:cs="Arial"/>
                <w:b/>
                <w:i/>
                <w:color w:val="000000"/>
                <w:sz w:val="16"/>
                <w:szCs w:val="16"/>
              </w:rPr>
              <w:t>6,514</w:t>
            </w:r>
          </w:p>
        </w:tc>
        <w:tc>
          <w:tcPr>
            <w:tcW w:w="735" w:type="pct"/>
            <w:tcBorders>
              <w:top w:val="single" w:sz="4" w:space="0" w:color="000000"/>
              <w:left w:val="nil"/>
              <w:bottom w:val="single" w:sz="4" w:space="0" w:color="000000"/>
            </w:tcBorders>
            <w:shd w:val="clear" w:color="auto" w:fill="auto"/>
            <w:noWrap/>
            <w:vAlign w:val="bottom"/>
            <w:hideMark/>
          </w:tcPr>
          <w:p w14:paraId="29E4205E" w14:textId="5543EB50" w:rsidR="00723EBA" w:rsidRPr="00723EBA" w:rsidRDefault="00723EBA" w:rsidP="00723EBA">
            <w:pPr>
              <w:spacing w:before="0" w:after="0" w:line="240" w:lineRule="auto"/>
              <w:jc w:val="right"/>
              <w:rPr>
                <w:rFonts w:ascii="Arial" w:hAnsi="Arial" w:cs="Arial"/>
                <w:b/>
                <w:bCs/>
                <w:i/>
                <w:iCs/>
                <w:color w:val="000000"/>
                <w:sz w:val="16"/>
                <w:szCs w:val="16"/>
                <w:highlight w:val="yellow"/>
              </w:rPr>
            </w:pPr>
            <w:r w:rsidRPr="00723EBA">
              <w:rPr>
                <w:rFonts w:ascii="Arial" w:hAnsi="Arial" w:cs="Arial"/>
                <w:b/>
                <w:i/>
                <w:color w:val="000000"/>
                <w:sz w:val="16"/>
                <w:szCs w:val="16"/>
              </w:rPr>
              <w:t>6,514</w:t>
            </w:r>
          </w:p>
        </w:tc>
      </w:tr>
      <w:tr w:rsidR="00723EBA" w:rsidRPr="00A90887" w14:paraId="3A136432" w14:textId="77777777" w:rsidTr="002546F4">
        <w:trPr>
          <w:trHeight w:val="204"/>
        </w:trPr>
        <w:tc>
          <w:tcPr>
            <w:tcW w:w="2125" w:type="pct"/>
            <w:tcBorders>
              <w:top w:val="nil"/>
              <w:bottom w:val="nil"/>
              <w:right w:val="nil"/>
            </w:tcBorders>
            <w:shd w:val="clear" w:color="auto" w:fill="auto"/>
            <w:vAlign w:val="center"/>
            <w:hideMark/>
          </w:tcPr>
          <w:p w14:paraId="1E4A871A" w14:textId="1ACE3BF0" w:rsidR="00723EBA" w:rsidRPr="00A90887" w:rsidRDefault="00723EBA" w:rsidP="00723EBA">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Estimated closing balance as at</w:t>
            </w:r>
            <w:r w:rsidRPr="00A90887">
              <w:rPr>
                <w:rFonts w:ascii="Arial" w:hAnsi="Arial" w:cs="Arial"/>
                <w:b/>
                <w:bCs/>
                <w:color w:val="000000"/>
                <w:sz w:val="16"/>
                <w:szCs w:val="16"/>
              </w:rPr>
              <w:br/>
              <w:t>30 June 202</w:t>
            </w:r>
            <w:r>
              <w:rPr>
                <w:rFonts w:ascii="Arial" w:hAnsi="Arial" w:cs="Arial"/>
                <w:b/>
                <w:bCs/>
                <w:color w:val="000000"/>
                <w:sz w:val="16"/>
                <w:szCs w:val="16"/>
              </w:rPr>
              <w:t>6</w:t>
            </w:r>
          </w:p>
        </w:tc>
        <w:tc>
          <w:tcPr>
            <w:tcW w:w="815" w:type="pct"/>
            <w:tcBorders>
              <w:top w:val="nil"/>
              <w:left w:val="nil"/>
              <w:bottom w:val="single" w:sz="4" w:space="0" w:color="auto"/>
              <w:right w:val="nil"/>
            </w:tcBorders>
            <w:shd w:val="clear" w:color="auto" w:fill="auto"/>
            <w:noWrap/>
            <w:vAlign w:val="bottom"/>
            <w:hideMark/>
          </w:tcPr>
          <w:p w14:paraId="2C2DA14D" w14:textId="68013C5D" w:rsidR="00723EBA" w:rsidRPr="005369A7" w:rsidRDefault="00723EBA" w:rsidP="00723EBA">
            <w:pPr>
              <w:spacing w:before="0" w:after="0" w:line="240" w:lineRule="auto"/>
              <w:jc w:val="right"/>
              <w:rPr>
                <w:rFonts w:ascii="Arial" w:hAnsi="Arial" w:cs="Arial"/>
                <w:b/>
                <w:bCs/>
                <w:color w:val="000000"/>
                <w:sz w:val="16"/>
                <w:szCs w:val="16"/>
                <w:highlight w:val="yellow"/>
              </w:rPr>
            </w:pPr>
            <w:r w:rsidRPr="00960D89">
              <w:rPr>
                <w:rFonts w:ascii="Arial" w:hAnsi="Arial" w:cs="Arial"/>
                <w:b/>
                <w:bCs/>
                <w:color w:val="000000"/>
                <w:sz w:val="16"/>
                <w:szCs w:val="16"/>
              </w:rPr>
              <w:t>1,016,680</w:t>
            </w:r>
          </w:p>
        </w:tc>
        <w:tc>
          <w:tcPr>
            <w:tcW w:w="648" w:type="pct"/>
            <w:tcBorders>
              <w:top w:val="nil"/>
              <w:left w:val="nil"/>
              <w:bottom w:val="single" w:sz="4" w:space="0" w:color="auto"/>
              <w:right w:val="nil"/>
            </w:tcBorders>
            <w:shd w:val="clear" w:color="auto" w:fill="auto"/>
            <w:noWrap/>
            <w:vAlign w:val="bottom"/>
            <w:hideMark/>
          </w:tcPr>
          <w:p w14:paraId="6D91CAEE" w14:textId="46331331" w:rsidR="00723EBA" w:rsidRPr="005369A7" w:rsidRDefault="00723EBA" w:rsidP="00723EBA">
            <w:pPr>
              <w:spacing w:before="0" w:after="0" w:line="240" w:lineRule="auto"/>
              <w:jc w:val="right"/>
              <w:rPr>
                <w:rFonts w:ascii="Arial" w:hAnsi="Arial" w:cs="Arial"/>
                <w:b/>
                <w:bCs/>
                <w:color w:val="000000"/>
                <w:sz w:val="16"/>
                <w:szCs w:val="16"/>
                <w:highlight w:val="yellow"/>
              </w:rPr>
            </w:pPr>
            <w:r w:rsidRPr="00960D89">
              <w:rPr>
                <w:rFonts w:ascii="Arial" w:hAnsi="Arial" w:cs="Arial"/>
                <w:b/>
                <w:bCs/>
                <w:color w:val="000000"/>
                <w:sz w:val="16"/>
                <w:szCs w:val="16"/>
              </w:rPr>
              <w:t>498,080</w:t>
            </w:r>
          </w:p>
        </w:tc>
        <w:tc>
          <w:tcPr>
            <w:tcW w:w="677" w:type="pct"/>
            <w:tcBorders>
              <w:top w:val="nil"/>
              <w:left w:val="nil"/>
              <w:bottom w:val="single" w:sz="4" w:space="0" w:color="auto"/>
              <w:right w:val="nil"/>
            </w:tcBorders>
            <w:shd w:val="clear" w:color="auto" w:fill="auto"/>
            <w:noWrap/>
            <w:vAlign w:val="bottom"/>
            <w:hideMark/>
          </w:tcPr>
          <w:p w14:paraId="0D230300" w14:textId="587424EE" w:rsidR="00723EBA" w:rsidRPr="005369A7" w:rsidRDefault="00723EBA" w:rsidP="00723EBA">
            <w:pPr>
              <w:spacing w:before="0" w:after="0" w:line="240" w:lineRule="auto"/>
              <w:jc w:val="right"/>
              <w:rPr>
                <w:rFonts w:ascii="Arial" w:hAnsi="Arial" w:cs="Arial"/>
                <w:b/>
                <w:bCs/>
                <w:color w:val="000000"/>
                <w:sz w:val="16"/>
                <w:szCs w:val="16"/>
                <w:highlight w:val="yellow"/>
              </w:rPr>
            </w:pPr>
            <w:r w:rsidRPr="00C63580">
              <w:rPr>
                <w:rFonts w:ascii="Arial" w:hAnsi="Arial" w:cs="Arial"/>
                <w:b/>
                <w:bCs/>
                <w:color w:val="000000"/>
                <w:sz w:val="16"/>
                <w:szCs w:val="16"/>
              </w:rPr>
              <w:t>139,477</w:t>
            </w:r>
          </w:p>
        </w:tc>
        <w:tc>
          <w:tcPr>
            <w:tcW w:w="735" w:type="pct"/>
            <w:tcBorders>
              <w:top w:val="nil"/>
              <w:left w:val="nil"/>
              <w:bottom w:val="single" w:sz="4" w:space="0" w:color="auto"/>
            </w:tcBorders>
            <w:shd w:val="clear" w:color="auto" w:fill="auto"/>
            <w:noWrap/>
            <w:vAlign w:val="bottom"/>
            <w:hideMark/>
          </w:tcPr>
          <w:p w14:paraId="1336D844" w14:textId="7AB9A46F" w:rsidR="00723EBA" w:rsidRPr="005369A7" w:rsidRDefault="00723EBA" w:rsidP="00723EBA">
            <w:pPr>
              <w:spacing w:before="0" w:after="0" w:line="240" w:lineRule="auto"/>
              <w:jc w:val="right"/>
              <w:rPr>
                <w:rFonts w:ascii="Arial" w:hAnsi="Arial" w:cs="Arial"/>
                <w:b/>
                <w:bCs/>
                <w:color w:val="000000"/>
                <w:sz w:val="16"/>
                <w:szCs w:val="16"/>
                <w:highlight w:val="yellow"/>
              </w:rPr>
            </w:pPr>
            <w:r w:rsidRPr="00C63580">
              <w:rPr>
                <w:rFonts w:ascii="Arial" w:hAnsi="Arial" w:cs="Arial"/>
                <w:b/>
                <w:bCs/>
                <w:color w:val="000000"/>
                <w:sz w:val="16"/>
                <w:szCs w:val="16"/>
              </w:rPr>
              <w:t>1,654,237</w:t>
            </w:r>
          </w:p>
        </w:tc>
      </w:tr>
      <w:tr w:rsidR="00723EBA" w:rsidRPr="00A90887" w14:paraId="7E752327" w14:textId="77777777" w:rsidTr="002546F4">
        <w:trPr>
          <w:trHeight w:val="204"/>
        </w:trPr>
        <w:tc>
          <w:tcPr>
            <w:tcW w:w="2125" w:type="pct"/>
            <w:tcBorders>
              <w:top w:val="nil"/>
              <w:bottom w:val="single" w:sz="4" w:space="0" w:color="auto"/>
              <w:right w:val="nil"/>
            </w:tcBorders>
            <w:shd w:val="clear" w:color="auto" w:fill="auto"/>
            <w:vAlign w:val="center"/>
            <w:hideMark/>
          </w:tcPr>
          <w:p w14:paraId="14F7B48C" w14:textId="77777777" w:rsidR="00723EBA" w:rsidRPr="00A90887" w:rsidRDefault="00723EBA" w:rsidP="00723EBA">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Closing balance attributable to the Australian Government</w:t>
            </w:r>
          </w:p>
        </w:tc>
        <w:tc>
          <w:tcPr>
            <w:tcW w:w="815" w:type="pct"/>
            <w:tcBorders>
              <w:top w:val="nil"/>
              <w:left w:val="nil"/>
              <w:bottom w:val="single" w:sz="4" w:space="0" w:color="auto"/>
              <w:right w:val="nil"/>
            </w:tcBorders>
            <w:shd w:val="clear" w:color="auto" w:fill="auto"/>
            <w:noWrap/>
            <w:vAlign w:val="bottom"/>
            <w:hideMark/>
          </w:tcPr>
          <w:p w14:paraId="7DD6254A" w14:textId="1327FC33" w:rsidR="00723EBA" w:rsidRPr="00934A7D" w:rsidRDefault="00723EBA" w:rsidP="00723EBA">
            <w:pPr>
              <w:spacing w:before="0" w:after="0" w:line="240" w:lineRule="auto"/>
              <w:jc w:val="right"/>
              <w:rPr>
                <w:rFonts w:ascii="Arial" w:hAnsi="Arial" w:cs="Arial"/>
                <w:b/>
                <w:bCs/>
                <w:color w:val="000000"/>
                <w:sz w:val="16"/>
                <w:szCs w:val="16"/>
                <w:highlight w:val="yellow"/>
              </w:rPr>
            </w:pPr>
            <w:r w:rsidRPr="00934A7D">
              <w:rPr>
                <w:rFonts w:ascii="Arial" w:hAnsi="Arial" w:cs="Arial"/>
                <w:b/>
                <w:color w:val="000000"/>
                <w:sz w:val="16"/>
                <w:szCs w:val="16"/>
              </w:rPr>
              <w:t>1,025,389</w:t>
            </w:r>
          </w:p>
        </w:tc>
        <w:tc>
          <w:tcPr>
            <w:tcW w:w="648" w:type="pct"/>
            <w:tcBorders>
              <w:top w:val="nil"/>
              <w:left w:val="nil"/>
              <w:bottom w:val="single" w:sz="4" w:space="0" w:color="auto"/>
              <w:right w:val="nil"/>
            </w:tcBorders>
            <w:shd w:val="clear" w:color="auto" w:fill="auto"/>
            <w:noWrap/>
            <w:vAlign w:val="bottom"/>
            <w:hideMark/>
          </w:tcPr>
          <w:p w14:paraId="1B617E32" w14:textId="0AE3412D" w:rsidR="00723EBA" w:rsidRPr="00934A7D" w:rsidRDefault="00723EBA" w:rsidP="00723EBA">
            <w:pPr>
              <w:spacing w:before="0" w:after="0" w:line="240" w:lineRule="auto"/>
              <w:jc w:val="right"/>
              <w:rPr>
                <w:rFonts w:ascii="Arial" w:hAnsi="Arial" w:cs="Arial"/>
                <w:b/>
                <w:bCs/>
                <w:color w:val="000000"/>
                <w:sz w:val="16"/>
                <w:szCs w:val="16"/>
                <w:highlight w:val="yellow"/>
              </w:rPr>
            </w:pPr>
            <w:r w:rsidRPr="00934A7D">
              <w:rPr>
                <w:rFonts w:ascii="Arial" w:hAnsi="Arial" w:cs="Arial"/>
                <w:b/>
                <w:color w:val="000000"/>
                <w:sz w:val="16"/>
                <w:szCs w:val="16"/>
              </w:rPr>
              <w:t>498,080</w:t>
            </w:r>
          </w:p>
        </w:tc>
        <w:tc>
          <w:tcPr>
            <w:tcW w:w="677" w:type="pct"/>
            <w:tcBorders>
              <w:top w:val="nil"/>
              <w:left w:val="nil"/>
              <w:bottom w:val="single" w:sz="4" w:space="0" w:color="auto"/>
              <w:right w:val="nil"/>
            </w:tcBorders>
            <w:shd w:val="clear" w:color="auto" w:fill="auto"/>
            <w:noWrap/>
            <w:vAlign w:val="bottom"/>
            <w:hideMark/>
          </w:tcPr>
          <w:p w14:paraId="063316D0" w14:textId="3EE63EB2" w:rsidR="00723EBA" w:rsidRPr="00934A7D" w:rsidRDefault="00723EBA" w:rsidP="00723EBA">
            <w:pPr>
              <w:spacing w:before="0" w:after="0" w:line="240" w:lineRule="auto"/>
              <w:jc w:val="right"/>
              <w:rPr>
                <w:rFonts w:ascii="Arial" w:hAnsi="Arial" w:cs="Arial"/>
                <w:b/>
                <w:bCs/>
                <w:color w:val="000000"/>
                <w:sz w:val="16"/>
                <w:szCs w:val="16"/>
                <w:highlight w:val="yellow"/>
              </w:rPr>
            </w:pPr>
            <w:r w:rsidRPr="00C63580">
              <w:rPr>
                <w:rFonts w:ascii="Arial" w:hAnsi="Arial" w:cs="Arial"/>
                <w:b/>
                <w:bCs/>
                <w:color w:val="000000"/>
                <w:sz w:val="16"/>
                <w:szCs w:val="16"/>
              </w:rPr>
              <w:t>139,477</w:t>
            </w:r>
          </w:p>
        </w:tc>
        <w:tc>
          <w:tcPr>
            <w:tcW w:w="735" w:type="pct"/>
            <w:tcBorders>
              <w:top w:val="nil"/>
              <w:left w:val="nil"/>
              <w:bottom w:val="single" w:sz="4" w:space="0" w:color="auto"/>
            </w:tcBorders>
            <w:shd w:val="clear" w:color="auto" w:fill="auto"/>
            <w:noWrap/>
            <w:vAlign w:val="bottom"/>
            <w:hideMark/>
          </w:tcPr>
          <w:p w14:paraId="70FEEA73" w14:textId="21FFFC9F" w:rsidR="00723EBA" w:rsidRPr="00934A7D" w:rsidRDefault="00723EBA" w:rsidP="00723EBA">
            <w:pPr>
              <w:spacing w:before="0" w:after="0" w:line="240" w:lineRule="auto"/>
              <w:jc w:val="right"/>
              <w:rPr>
                <w:rFonts w:ascii="Arial" w:hAnsi="Arial" w:cs="Arial"/>
                <w:b/>
                <w:bCs/>
                <w:color w:val="000000"/>
                <w:sz w:val="16"/>
                <w:szCs w:val="16"/>
                <w:highlight w:val="yellow"/>
              </w:rPr>
            </w:pPr>
            <w:r w:rsidRPr="00C63580">
              <w:rPr>
                <w:rFonts w:ascii="Arial" w:hAnsi="Arial" w:cs="Arial"/>
                <w:b/>
                <w:bCs/>
                <w:color w:val="000000"/>
                <w:sz w:val="16"/>
                <w:szCs w:val="16"/>
              </w:rPr>
              <w:t>1,654,237</w:t>
            </w:r>
          </w:p>
        </w:tc>
      </w:tr>
    </w:tbl>
    <w:p w14:paraId="6ED2863A" w14:textId="5A24E1DA" w:rsidR="00CB51A9" w:rsidRPr="00132F9E" w:rsidRDefault="00CB51A9" w:rsidP="00CB51A9">
      <w:pPr>
        <w:pStyle w:val="ChartandTableFootnote"/>
        <w:jc w:val="both"/>
        <w:rPr>
          <w:szCs w:val="16"/>
        </w:rPr>
      </w:pPr>
      <w:r w:rsidRPr="00D606C2">
        <w:t>Prepared on Australian Accounting Standards basis</w:t>
      </w:r>
      <w:r w:rsidR="00611D73">
        <w:t>.</w:t>
      </w:r>
    </w:p>
    <w:p w14:paraId="1D74510A" w14:textId="75F11108" w:rsidR="00CB51A9" w:rsidRDefault="00CB51A9" w:rsidP="00CB51A9">
      <w:pPr>
        <w:pStyle w:val="TableHeading"/>
        <w:rPr>
          <w:b w:val="0"/>
        </w:rPr>
      </w:pPr>
      <w:r>
        <w:br w:type="page"/>
      </w:r>
      <w:r>
        <w:lastRenderedPageBreak/>
        <w:t xml:space="preserve">Table 3.4: </w:t>
      </w:r>
      <w:r w:rsidRPr="00D30CBA">
        <w:t xml:space="preserve">Budgeted </w:t>
      </w:r>
      <w:r w:rsidR="003352C5">
        <w:t>Departmental</w:t>
      </w:r>
      <w:r>
        <w:t xml:space="preserve">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277"/>
        <w:gridCol w:w="928"/>
        <w:gridCol w:w="876"/>
        <w:gridCol w:w="876"/>
        <w:gridCol w:w="877"/>
        <w:gridCol w:w="876"/>
      </w:tblGrid>
      <w:tr w:rsidR="005369A7" w:rsidRPr="00A90887" w14:paraId="4FA1511D" w14:textId="77777777" w:rsidTr="005369A7">
        <w:trPr>
          <w:trHeight w:val="204"/>
        </w:trPr>
        <w:tc>
          <w:tcPr>
            <w:tcW w:w="2125" w:type="pct"/>
            <w:tcBorders>
              <w:top w:val="single" w:sz="4" w:space="0" w:color="auto"/>
              <w:bottom w:val="nil"/>
              <w:right w:val="nil"/>
            </w:tcBorders>
            <w:shd w:val="clear" w:color="auto" w:fill="auto"/>
            <w:noWrap/>
            <w:hideMark/>
          </w:tcPr>
          <w:p w14:paraId="1255AAC0" w14:textId="77777777" w:rsidR="005369A7" w:rsidRPr="00934A7D" w:rsidRDefault="005369A7" w:rsidP="005369A7">
            <w:pPr>
              <w:spacing w:before="0" w:after="0" w:line="240" w:lineRule="auto"/>
              <w:rPr>
                <w:rFonts w:ascii="Arial" w:hAnsi="Arial" w:cs="Arial"/>
                <w:b/>
                <w:bCs/>
                <w:sz w:val="16"/>
                <w:szCs w:val="16"/>
              </w:rPr>
            </w:pPr>
            <w:r w:rsidRPr="00934A7D">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7B84517A" w14:textId="4B9AF3C6" w:rsidR="005369A7" w:rsidRPr="00934A7D" w:rsidRDefault="005369A7" w:rsidP="005369A7">
            <w:pPr>
              <w:spacing w:before="0" w:after="0" w:line="240" w:lineRule="auto"/>
              <w:jc w:val="right"/>
              <w:rPr>
                <w:rFonts w:ascii="Arial" w:hAnsi="Arial" w:cs="Arial"/>
                <w:sz w:val="16"/>
                <w:szCs w:val="16"/>
              </w:rPr>
            </w:pPr>
            <w:r w:rsidRPr="00934A7D">
              <w:rPr>
                <w:rFonts w:ascii="Arial" w:hAnsi="Arial" w:cs="Arial"/>
                <w:sz w:val="16"/>
                <w:szCs w:val="16"/>
              </w:rPr>
              <w:t>2024-25</w:t>
            </w:r>
            <w:r w:rsidRPr="00934A7D">
              <w:rPr>
                <w:rFonts w:ascii="Arial" w:hAnsi="Arial" w:cs="Arial"/>
                <w:sz w:val="16"/>
                <w:szCs w:val="16"/>
              </w:rPr>
              <w:br/>
              <w:t>Estimated</w:t>
            </w:r>
            <w:r w:rsidRPr="00934A7D">
              <w:rPr>
                <w:rFonts w:ascii="Arial" w:hAnsi="Arial" w:cs="Arial"/>
                <w:sz w:val="16"/>
                <w:szCs w:val="16"/>
              </w:rPr>
              <w:br/>
              <w:t>actual</w:t>
            </w:r>
            <w:r w:rsidRPr="00934A7D">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000000" w:fill="E6E6E6"/>
            <w:vAlign w:val="bottom"/>
            <w:hideMark/>
          </w:tcPr>
          <w:p w14:paraId="1E36AB56" w14:textId="56708A00" w:rsidR="005369A7" w:rsidRPr="00934A7D" w:rsidRDefault="005369A7" w:rsidP="005369A7">
            <w:pPr>
              <w:spacing w:before="0" w:after="0" w:line="240" w:lineRule="auto"/>
              <w:jc w:val="right"/>
              <w:rPr>
                <w:rFonts w:ascii="Arial" w:hAnsi="Arial" w:cs="Arial"/>
                <w:sz w:val="16"/>
                <w:szCs w:val="16"/>
              </w:rPr>
            </w:pPr>
            <w:r w:rsidRPr="00934A7D">
              <w:rPr>
                <w:rFonts w:ascii="Arial" w:hAnsi="Arial" w:cs="Arial"/>
                <w:sz w:val="16"/>
                <w:szCs w:val="16"/>
              </w:rPr>
              <w:t>2025-26</w:t>
            </w:r>
            <w:r w:rsidRPr="00934A7D">
              <w:rPr>
                <w:rFonts w:ascii="Arial" w:hAnsi="Arial" w:cs="Arial"/>
                <w:sz w:val="16"/>
                <w:szCs w:val="16"/>
              </w:rPr>
              <w:br/>
              <w:t>Budget</w:t>
            </w:r>
            <w:r w:rsidRPr="00934A7D">
              <w:rPr>
                <w:rFonts w:ascii="Arial" w:hAnsi="Arial" w:cs="Arial"/>
                <w:sz w:val="16"/>
                <w:szCs w:val="16"/>
              </w:rPr>
              <w:br/>
            </w:r>
            <w:r w:rsidRPr="00934A7D">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14:paraId="3257B904" w14:textId="40B0FFC3" w:rsidR="005369A7" w:rsidRPr="00934A7D" w:rsidRDefault="005369A7" w:rsidP="005369A7">
            <w:pPr>
              <w:spacing w:before="0" w:after="0" w:line="240" w:lineRule="auto"/>
              <w:jc w:val="right"/>
              <w:rPr>
                <w:rFonts w:ascii="Arial" w:hAnsi="Arial" w:cs="Arial"/>
                <w:sz w:val="16"/>
                <w:szCs w:val="16"/>
              </w:rPr>
            </w:pPr>
            <w:r w:rsidRPr="00934A7D">
              <w:rPr>
                <w:rFonts w:ascii="Arial" w:hAnsi="Arial" w:cs="Arial"/>
                <w:sz w:val="16"/>
                <w:szCs w:val="16"/>
              </w:rPr>
              <w:t>2026-27</w:t>
            </w:r>
            <w:r w:rsidRPr="00934A7D">
              <w:rPr>
                <w:rFonts w:ascii="Arial" w:hAnsi="Arial" w:cs="Arial"/>
                <w:sz w:val="16"/>
                <w:szCs w:val="16"/>
              </w:rPr>
              <w:br/>
              <w:t>Forward</w:t>
            </w:r>
            <w:r w:rsidRPr="00934A7D">
              <w:rPr>
                <w:rFonts w:ascii="Arial" w:hAnsi="Arial" w:cs="Arial"/>
                <w:sz w:val="16"/>
                <w:szCs w:val="16"/>
              </w:rPr>
              <w:br/>
              <w:t>estimate</w:t>
            </w:r>
            <w:r w:rsidRPr="00934A7D">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6A619FD3" w14:textId="6F2033D9" w:rsidR="005369A7" w:rsidRPr="00934A7D" w:rsidRDefault="005369A7" w:rsidP="005369A7">
            <w:pPr>
              <w:spacing w:before="0" w:after="0" w:line="240" w:lineRule="auto"/>
              <w:jc w:val="right"/>
              <w:rPr>
                <w:rFonts w:ascii="Arial" w:hAnsi="Arial" w:cs="Arial"/>
                <w:sz w:val="16"/>
                <w:szCs w:val="16"/>
              </w:rPr>
            </w:pPr>
            <w:r w:rsidRPr="00934A7D">
              <w:rPr>
                <w:rFonts w:ascii="Arial" w:hAnsi="Arial" w:cs="Arial"/>
                <w:sz w:val="16"/>
                <w:szCs w:val="16"/>
              </w:rPr>
              <w:t>2027-28</w:t>
            </w:r>
            <w:r w:rsidRPr="00934A7D">
              <w:rPr>
                <w:rFonts w:ascii="Arial" w:hAnsi="Arial" w:cs="Arial"/>
                <w:sz w:val="16"/>
                <w:szCs w:val="16"/>
              </w:rPr>
              <w:br/>
              <w:t>Forward</w:t>
            </w:r>
            <w:r w:rsidRPr="00934A7D">
              <w:rPr>
                <w:rFonts w:ascii="Arial" w:hAnsi="Arial" w:cs="Arial"/>
                <w:sz w:val="16"/>
                <w:szCs w:val="16"/>
              </w:rPr>
              <w:br/>
              <w:t>estimate</w:t>
            </w:r>
            <w:r w:rsidRPr="00934A7D">
              <w:rPr>
                <w:rFonts w:ascii="Arial" w:hAnsi="Arial" w:cs="Arial"/>
                <w:sz w:val="16"/>
                <w:szCs w:val="16"/>
              </w:rPr>
              <w:br/>
              <w:t>$'000</w:t>
            </w:r>
          </w:p>
        </w:tc>
        <w:tc>
          <w:tcPr>
            <w:tcW w:w="568" w:type="pct"/>
            <w:tcBorders>
              <w:top w:val="single" w:sz="4" w:space="0" w:color="auto"/>
              <w:left w:val="nil"/>
              <w:bottom w:val="single" w:sz="4" w:space="0" w:color="auto"/>
            </w:tcBorders>
            <w:shd w:val="clear" w:color="auto" w:fill="auto"/>
            <w:vAlign w:val="bottom"/>
            <w:hideMark/>
          </w:tcPr>
          <w:p w14:paraId="3E3D4588" w14:textId="4CE8E22D" w:rsidR="005369A7" w:rsidRPr="00934A7D" w:rsidRDefault="005369A7" w:rsidP="005369A7">
            <w:pPr>
              <w:spacing w:before="0" w:after="0" w:line="240" w:lineRule="auto"/>
              <w:jc w:val="right"/>
              <w:rPr>
                <w:rFonts w:ascii="Arial" w:hAnsi="Arial" w:cs="Arial"/>
                <w:sz w:val="16"/>
                <w:szCs w:val="16"/>
              </w:rPr>
            </w:pPr>
            <w:r w:rsidRPr="00934A7D">
              <w:rPr>
                <w:rFonts w:ascii="Arial" w:hAnsi="Arial" w:cs="Arial"/>
                <w:sz w:val="16"/>
                <w:szCs w:val="16"/>
              </w:rPr>
              <w:t>2028-29</w:t>
            </w:r>
            <w:r w:rsidRPr="00934A7D">
              <w:rPr>
                <w:rFonts w:ascii="Arial" w:hAnsi="Arial" w:cs="Arial"/>
                <w:sz w:val="16"/>
                <w:szCs w:val="16"/>
              </w:rPr>
              <w:br/>
              <w:t>Forward</w:t>
            </w:r>
            <w:r w:rsidRPr="00934A7D">
              <w:rPr>
                <w:rFonts w:ascii="Arial" w:hAnsi="Arial" w:cs="Arial"/>
                <w:sz w:val="16"/>
                <w:szCs w:val="16"/>
              </w:rPr>
              <w:br/>
              <w:t>estimate</w:t>
            </w:r>
            <w:r w:rsidRPr="00934A7D">
              <w:rPr>
                <w:rFonts w:ascii="Arial" w:hAnsi="Arial" w:cs="Arial"/>
                <w:sz w:val="16"/>
                <w:szCs w:val="16"/>
              </w:rPr>
              <w:br/>
              <w:t>$'000</w:t>
            </w:r>
          </w:p>
        </w:tc>
      </w:tr>
      <w:tr w:rsidR="00CB51A9" w:rsidRPr="00A90887" w14:paraId="7B6F764F" w14:textId="77777777" w:rsidTr="005369A7">
        <w:trPr>
          <w:trHeight w:val="204"/>
        </w:trPr>
        <w:tc>
          <w:tcPr>
            <w:tcW w:w="2125" w:type="pct"/>
            <w:tcBorders>
              <w:top w:val="nil"/>
              <w:bottom w:val="nil"/>
              <w:right w:val="nil"/>
            </w:tcBorders>
            <w:shd w:val="clear" w:color="auto" w:fill="auto"/>
            <w:noWrap/>
            <w:vAlign w:val="center"/>
            <w:hideMark/>
          </w:tcPr>
          <w:p w14:paraId="7AB1B626" w14:textId="77777777" w:rsidR="00CB51A9" w:rsidRPr="00934A7D" w:rsidRDefault="00CB51A9" w:rsidP="002546F4">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14:paraId="0EA5D03C" w14:textId="77777777" w:rsidR="00CB51A9" w:rsidRPr="00934A7D" w:rsidRDefault="00CB51A9" w:rsidP="002546F4">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0A324E2A" w14:textId="77777777" w:rsidR="00CB51A9" w:rsidRPr="00934A7D" w:rsidRDefault="00CB51A9" w:rsidP="002546F4">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46ED55DB" w14:textId="77777777" w:rsidR="00CB51A9" w:rsidRPr="00934A7D" w:rsidRDefault="00CB51A9" w:rsidP="002546F4">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1A03A008" w14:textId="77777777" w:rsidR="00CB51A9" w:rsidRPr="00934A7D" w:rsidRDefault="00CB51A9" w:rsidP="002546F4">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181F14D9" w14:textId="77777777" w:rsidR="00CB51A9" w:rsidRPr="00934A7D" w:rsidRDefault="00CB51A9" w:rsidP="002546F4">
            <w:pPr>
              <w:spacing w:before="0" w:after="0" w:line="240" w:lineRule="auto"/>
              <w:jc w:val="right"/>
              <w:rPr>
                <w:rFonts w:ascii="Times New Roman" w:hAnsi="Times New Roman"/>
                <w:sz w:val="20"/>
              </w:rPr>
            </w:pPr>
          </w:p>
        </w:tc>
      </w:tr>
      <w:tr w:rsidR="00CB51A9" w:rsidRPr="00A90887" w14:paraId="2F05E801" w14:textId="77777777" w:rsidTr="005369A7">
        <w:trPr>
          <w:trHeight w:val="204"/>
        </w:trPr>
        <w:tc>
          <w:tcPr>
            <w:tcW w:w="2125" w:type="pct"/>
            <w:tcBorders>
              <w:top w:val="nil"/>
              <w:bottom w:val="nil"/>
              <w:right w:val="nil"/>
            </w:tcBorders>
            <w:shd w:val="clear" w:color="auto" w:fill="auto"/>
            <w:noWrap/>
            <w:vAlign w:val="center"/>
            <w:hideMark/>
          </w:tcPr>
          <w:p w14:paraId="7E1ABEB7" w14:textId="77777777" w:rsidR="00CB51A9" w:rsidRPr="00934A7D" w:rsidRDefault="00CB51A9" w:rsidP="002546F4">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631362CC" w14:textId="77777777" w:rsidR="00CB51A9" w:rsidRPr="00934A7D" w:rsidRDefault="00CB51A9" w:rsidP="002546F4">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79C210BC" w14:textId="77777777" w:rsidR="00CB51A9" w:rsidRPr="00934A7D" w:rsidRDefault="00CB51A9" w:rsidP="002546F4">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2508FA54" w14:textId="77777777" w:rsidR="00CB51A9" w:rsidRPr="00934A7D" w:rsidRDefault="00CB51A9" w:rsidP="002546F4">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64783012" w14:textId="77777777" w:rsidR="00CB51A9" w:rsidRPr="00934A7D" w:rsidRDefault="00CB51A9" w:rsidP="002546F4">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71D90E49" w14:textId="77777777" w:rsidR="00CB51A9" w:rsidRPr="00934A7D" w:rsidRDefault="00CB51A9" w:rsidP="002546F4">
            <w:pPr>
              <w:spacing w:before="0" w:after="0" w:line="240" w:lineRule="auto"/>
              <w:jc w:val="right"/>
              <w:rPr>
                <w:rFonts w:ascii="Times New Roman" w:hAnsi="Times New Roman"/>
                <w:sz w:val="20"/>
              </w:rPr>
            </w:pPr>
          </w:p>
        </w:tc>
      </w:tr>
      <w:tr w:rsidR="00934A7D" w:rsidRPr="00A90887" w14:paraId="52FB9F43" w14:textId="77777777" w:rsidTr="005369A7">
        <w:trPr>
          <w:trHeight w:val="204"/>
        </w:trPr>
        <w:tc>
          <w:tcPr>
            <w:tcW w:w="2125" w:type="pct"/>
            <w:tcBorders>
              <w:top w:val="nil"/>
              <w:bottom w:val="nil"/>
              <w:right w:val="nil"/>
            </w:tcBorders>
            <w:shd w:val="clear" w:color="auto" w:fill="auto"/>
            <w:noWrap/>
            <w:vAlign w:val="center"/>
            <w:hideMark/>
          </w:tcPr>
          <w:p w14:paraId="10A22DFB"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Appropriations</w:t>
            </w:r>
          </w:p>
        </w:tc>
        <w:tc>
          <w:tcPr>
            <w:tcW w:w="602" w:type="pct"/>
            <w:tcBorders>
              <w:top w:val="nil"/>
              <w:left w:val="nil"/>
              <w:bottom w:val="nil"/>
              <w:right w:val="nil"/>
            </w:tcBorders>
            <w:shd w:val="clear" w:color="auto" w:fill="auto"/>
            <w:noWrap/>
            <w:vAlign w:val="bottom"/>
            <w:hideMark/>
          </w:tcPr>
          <w:p w14:paraId="38CAB1D4" w14:textId="4D3A60A0"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88,510</w:t>
            </w:r>
          </w:p>
        </w:tc>
        <w:tc>
          <w:tcPr>
            <w:tcW w:w="568" w:type="pct"/>
            <w:tcBorders>
              <w:top w:val="nil"/>
              <w:left w:val="nil"/>
              <w:bottom w:val="nil"/>
              <w:right w:val="nil"/>
            </w:tcBorders>
            <w:shd w:val="clear" w:color="000000" w:fill="E6E6E6"/>
            <w:noWrap/>
            <w:vAlign w:val="bottom"/>
            <w:hideMark/>
          </w:tcPr>
          <w:p w14:paraId="5314DBF8" w14:textId="4DA1F97C"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92,743</w:t>
            </w:r>
          </w:p>
        </w:tc>
        <w:tc>
          <w:tcPr>
            <w:tcW w:w="568" w:type="pct"/>
            <w:tcBorders>
              <w:top w:val="nil"/>
              <w:left w:val="nil"/>
              <w:bottom w:val="nil"/>
              <w:right w:val="nil"/>
            </w:tcBorders>
            <w:shd w:val="clear" w:color="auto" w:fill="auto"/>
            <w:noWrap/>
            <w:vAlign w:val="bottom"/>
            <w:hideMark/>
          </w:tcPr>
          <w:p w14:paraId="62479DA5" w14:textId="6FD84E2B"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82,979</w:t>
            </w:r>
          </w:p>
        </w:tc>
        <w:tc>
          <w:tcPr>
            <w:tcW w:w="569" w:type="pct"/>
            <w:tcBorders>
              <w:top w:val="nil"/>
              <w:left w:val="nil"/>
              <w:bottom w:val="nil"/>
              <w:right w:val="nil"/>
            </w:tcBorders>
            <w:shd w:val="clear" w:color="auto" w:fill="auto"/>
            <w:noWrap/>
            <w:vAlign w:val="bottom"/>
            <w:hideMark/>
          </w:tcPr>
          <w:p w14:paraId="7077BA00" w14:textId="078D857E"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85,916</w:t>
            </w:r>
          </w:p>
        </w:tc>
        <w:tc>
          <w:tcPr>
            <w:tcW w:w="568" w:type="pct"/>
            <w:tcBorders>
              <w:top w:val="nil"/>
              <w:left w:val="nil"/>
              <w:bottom w:val="nil"/>
            </w:tcBorders>
            <w:shd w:val="clear" w:color="auto" w:fill="auto"/>
            <w:noWrap/>
            <w:vAlign w:val="bottom"/>
            <w:hideMark/>
          </w:tcPr>
          <w:p w14:paraId="3C2783E4" w14:textId="4763F4CC"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86,985</w:t>
            </w:r>
          </w:p>
        </w:tc>
      </w:tr>
      <w:tr w:rsidR="00934A7D" w:rsidRPr="00A90887" w14:paraId="07548DA3" w14:textId="77777777" w:rsidTr="005369A7">
        <w:trPr>
          <w:trHeight w:val="204"/>
        </w:trPr>
        <w:tc>
          <w:tcPr>
            <w:tcW w:w="2125" w:type="pct"/>
            <w:tcBorders>
              <w:top w:val="nil"/>
              <w:bottom w:val="nil"/>
              <w:right w:val="nil"/>
            </w:tcBorders>
            <w:shd w:val="clear" w:color="auto" w:fill="auto"/>
            <w:vAlign w:val="center"/>
            <w:hideMark/>
          </w:tcPr>
          <w:p w14:paraId="1A19BA97"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Sale of goods and rendering of services</w:t>
            </w:r>
          </w:p>
        </w:tc>
        <w:tc>
          <w:tcPr>
            <w:tcW w:w="602" w:type="pct"/>
            <w:tcBorders>
              <w:top w:val="nil"/>
              <w:left w:val="nil"/>
              <w:bottom w:val="nil"/>
              <w:right w:val="nil"/>
            </w:tcBorders>
            <w:shd w:val="clear" w:color="auto" w:fill="auto"/>
            <w:noWrap/>
            <w:vAlign w:val="bottom"/>
            <w:hideMark/>
          </w:tcPr>
          <w:p w14:paraId="6817DFE3" w14:textId="4F555C03"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2,204</w:t>
            </w:r>
          </w:p>
        </w:tc>
        <w:tc>
          <w:tcPr>
            <w:tcW w:w="568" w:type="pct"/>
            <w:tcBorders>
              <w:top w:val="nil"/>
              <w:left w:val="nil"/>
              <w:bottom w:val="nil"/>
              <w:right w:val="nil"/>
            </w:tcBorders>
            <w:shd w:val="clear" w:color="000000" w:fill="E6E6E6"/>
            <w:noWrap/>
            <w:vAlign w:val="bottom"/>
            <w:hideMark/>
          </w:tcPr>
          <w:p w14:paraId="76F4E7AB" w14:textId="5A4FBEDE"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2,208</w:t>
            </w:r>
          </w:p>
        </w:tc>
        <w:tc>
          <w:tcPr>
            <w:tcW w:w="568" w:type="pct"/>
            <w:tcBorders>
              <w:top w:val="nil"/>
              <w:left w:val="nil"/>
              <w:bottom w:val="nil"/>
              <w:right w:val="nil"/>
            </w:tcBorders>
            <w:shd w:val="clear" w:color="auto" w:fill="auto"/>
            <w:noWrap/>
            <w:vAlign w:val="bottom"/>
            <w:hideMark/>
          </w:tcPr>
          <w:p w14:paraId="2C689404" w14:textId="5CA9C76B"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1,860</w:t>
            </w:r>
          </w:p>
        </w:tc>
        <w:tc>
          <w:tcPr>
            <w:tcW w:w="569" w:type="pct"/>
            <w:tcBorders>
              <w:top w:val="nil"/>
              <w:left w:val="nil"/>
              <w:bottom w:val="nil"/>
              <w:right w:val="nil"/>
            </w:tcBorders>
            <w:shd w:val="clear" w:color="auto" w:fill="auto"/>
            <w:noWrap/>
            <w:vAlign w:val="bottom"/>
            <w:hideMark/>
          </w:tcPr>
          <w:p w14:paraId="430331E6" w14:textId="51DD401B"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2,208</w:t>
            </w:r>
          </w:p>
        </w:tc>
        <w:tc>
          <w:tcPr>
            <w:tcW w:w="568" w:type="pct"/>
            <w:tcBorders>
              <w:top w:val="nil"/>
              <w:left w:val="nil"/>
              <w:bottom w:val="nil"/>
            </w:tcBorders>
            <w:shd w:val="clear" w:color="auto" w:fill="auto"/>
            <w:noWrap/>
            <w:vAlign w:val="bottom"/>
            <w:hideMark/>
          </w:tcPr>
          <w:p w14:paraId="6C9E133A" w14:textId="52019A2E"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1,880</w:t>
            </w:r>
          </w:p>
        </w:tc>
      </w:tr>
      <w:tr w:rsidR="00934A7D" w:rsidRPr="00A90887" w14:paraId="1CCDEE01" w14:textId="77777777" w:rsidTr="005369A7">
        <w:trPr>
          <w:trHeight w:val="204"/>
        </w:trPr>
        <w:tc>
          <w:tcPr>
            <w:tcW w:w="2125" w:type="pct"/>
            <w:tcBorders>
              <w:top w:val="nil"/>
              <w:bottom w:val="nil"/>
              <w:right w:val="nil"/>
            </w:tcBorders>
            <w:shd w:val="clear" w:color="auto" w:fill="auto"/>
            <w:noWrap/>
            <w:vAlign w:val="center"/>
            <w:hideMark/>
          </w:tcPr>
          <w:p w14:paraId="51CA598A"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Net GST received</w:t>
            </w:r>
          </w:p>
        </w:tc>
        <w:tc>
          <w:tcPr>
            <w:tcW w:w="602" w:type="pct"/>
            <w:tcBorders>
              <w:top w:val="nil"/>
              <w:left w:val="nil"/>
              <w:bottom w:val="nil"/>
              <w:right w:val="nil"/>
            </w:tcBorders>
            <w:shd w:val="clear" w:color="auto" w:fill="auto"/>
            <w:noWrap/>
            <w:vAlign w:val="bottom"/>
            <w:hideMark/>
          </w:tcPr>
          <w:p w14:paraId="5AD9ED3B" w14:textId="5B63F5A1"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3,265</w:t>
            </w:r>
          </w:p>
        </w:tc>
        <w:tc>
          <w:tcPr>
            <w:tcW w:w="568" w:type="pct"/>
            <w:tcBorders>
              <w:top w:val="nil"/>
              <w:left w:val="nil"/>
              <w:bottom w:val="nil"/>
              <w:right w:val="nil"/>
            </w:tcBorders>
            <w:shd w:val="clear" w:color="000000" w:fill="E6E6E6"/>
            <w:noWrap/>
            <w:vAlign w:val="bottom"/>
            <w:hideMark/>
          </w:tcPr>
          <w:p w14:paraId="756ED210" w14:textId="4F3F7D52"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3,265</w:t>
            </w:r>
          </w:p>
        </w:tc>
        <w:tc>
          <w:tcPr>
            <w:tcW w:w="568" w:type="pct"/>
            <w:tcBorders>
              <w:top w:val="nil"/>
              <w:left w:val="nil"/>
              <w:bottom w:val="nil"/>
              <w:right w:val="nil"/>
            </w:tcBorders>
            <w:shd w:val="clear" w:color="auto" w:fill="auto"/>
            <w:noWrap/>
            <w:vAlign w:val="bottom"/>
            <w:hideMark/>
          </w:tcPr>
          <w:p w14:paraId="377DA3A7" w14:textId="0C806CCC"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3,265</w:t>
            </w:r>
          </w:p>
        </w:tc>
        <w:tc>
          <w:tcPr>
            <w:tcW w:w="569" w:type="pct"/>
            <w:tcBorders>
              <w:top w:val="nil"/>
              <w:left w:val="nil"/>
              <w:bottom w:val="nil"/>
              <w:right w:val="nil"/>
            </w:tcBorders>
            <w:shd w:val="clear" w:color="auto" w:fill="auto"/>
            <w:noWrap/>
            <w:vAlign w:val="bottom"/>
            <w:hideMark/>
          </w:tcPr>
          <w:p w14:paraId="69FC109D" w14:textId="1C3C9710"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3,265</w:t>
            </w:r>
          </w:p>
        </w:tc>
        <w:tc>
          <w:tcPr>
            <w:tcW w:w="568" w:type="pct"/>
            <w:tcBorders>
              <w:top w:val="nil"/>
              <w:left w:val="nil"/>
              <w:bottom w:val="nil"/>
            </w:tcBorders>
            <w:shd w:val="clear" w:color="auto" w:fill="auto"/>
            <w:noWrap/>
            <w:vAlign w:val="bottom"/>
            <w:hideMark/>
          </w:tcPr>
          <w:p w14:paraId="061633CD" w14:textId="3D0CCFEB"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3,265</w:t>
            </w:r>
          </w:p>
        </w:tc>
      </w:tr>
      <w:tr w:rsidR="00934A7D" w:rsidRPr="00A90887" w14:paraId="4F43837D" w14:textId="77777777" w:rsidTr="005369A7">
        <w:trPr>
          <w:trHeight w:val="204"/>
        </w:trPr>
        <w:tc>
          <w:tcPr>
            <w:tcW w:w="2125" w:type="pct"/>
            <w:tcBorders>
              <w:top w:val="nil"/>
              <w:bottom w:val="nil"/>
              <w:right w:val="nil"/>
            </w:tcBorders>
            <w:shd w:val="clear" w:color="auto" w:fill="auto"/>
            <w:noWrap/>
            <w:vAlign w:val="center"/>
            <w:hideMark/>
          </w:tcPr>
          <w:p w14:paraId="23306E7D" w14:textId="77777777" w:rsidR="00934A7D" w:rsidRPr="00934A7D" w:rsidRDefault="00934A7D" w:rsidP="00934A7D">
            <w:pPr>
              <w:spacing w:before="0" w:after="0" w:line="240" w:lineRule="auto"/>
              <w:rPr>
                <w:rFonts w:ascii="Arial" w:hAnsi="Arial" w:cs="Arial"/>
                <w:b/>
                <w:bCs/>
                <w:i/>
                <w:iCs/>
                <w:color w:val="000000"/>
                <w:sz w:val="16"/>
                <w:szCs w:val="16"/>
              </w:rPr>
            </w:pPr>
            <w:r w:rsidRPr="00934A7D">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140B67E3" w14:textId="71B0ABC5"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93,979</w:t>
            </w:r>
          </w:p>
        </w:tc>
        <w:tc>
          <w:tcPr>
            <w:tcW w:w="568" w:type="pct"/>
            <w:tcBorders>
              <w:top w:val="single" w:sz="4" w:space="0" w:color="000000"/>
              <w:left w:val="nil"/>
              <w:bottom w:val="single" w:sz="4" w:space="0" w:color="000000"/>
              <w:right w:val="nil"/>
            </w:tcBorders>
            <w:shd w:val="clear" w:color="000000" w:fill="E6E6E6"/>
            <w:noWrap/>
            <w:vAlign w:val="bottom"/>
            <w:hideMark/>
          </w:tcPr>
          <w:p w14:paraId="149D24F7" w14:textId="106CAA06"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98,216</w:t>
            </w:r>
          </w:p>
        </w:tc>
        <w:tc>
          <w:tcPr>
            <w:tcW w:w="568" w:type="pct"/>
            <w:tcBorders>
              <w:top w:val="single" w:sz="4" w:space="0" w:color="000000"/>
              <w:left w:val="nil"/>
              <w:bottom w:val="single" w:sz="4" w:space="0" w:color="000000"/>
              <w:right w:val="nil"/>
            </w:tcBorders>
            <w:shd w:val="clear" w:color="auto" w:fill="auto"/>
            <w:noWrap/>
            <w:vAlign w:val="bottom"/>
            <w:hideMark/>
          </w:tcPr>
          <w:p w14:paraId="6B9FE5BA" w14:textId="692CE75D"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88,104</w:t>
            </w:r>
          </w:p>
        </w:tc>
        <w:tc>
          <w:tcPr>
            <w:tcW w:w="569" w:type="pct"/>
            <w:tcBorders>
              <w:top w:val="single" w:sz="4" w:space="0" w:color="000000"/>
              <w:left w:val="nil"/>
              <w:bottom w:val="single" w:sz="4" w:space="0" w:color="000000"/>
              <w:right w:val="nil"/>
            </w:tcBorders>
            <w:shd w:val="clear" w:color="auto" w:fill="auto"/>
            <w:noWrap/>
            <w:vAlign w:val="bottom"/>
            <w:hideMark/>
          </w:tcPr>
          <w:p w14:paraId="703D1424" w14:textId="05AC9FD2"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91,389</w:t>
            </w:r>
          </w:p>
        </w:tc>
        <w:tc>
          <w:tcPr>
            <w:tcW w:w="568" w:type="pct"/>
            <w:tcBorders>
              <w:top w:val="single" w:sz="4" w:space="0" w:color="000000"/>
              <w:left w:val="nil"/>
              <w:bottom w:val="single" w:sz="4" w:space="0" w:color="000000"/>
            </w:tcBorders>
            <w:shd w:val="clear" w:color="auto" w:fill="auto"/>
            <w:noWrap/>
            <w:vAlign w:val="bottom"/>
            <w:hideMark/>
          </w:tcPr>
          <w:p w14:paraId="723AA7C7" w14:textId="104CDDD3"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92,130</w:t>
            </w:r>
          </w:p>
        </w:tc>
      </w:tr>
      <w:tr w:rsidR="00CB51A9" w:rsidRPr="00A90887" w14:paraId="3385BC88" w14:textId="77777777" w:rsidTr="005369A7">
        <w:trPr>
          <w:trHeight w:val="204"/>
        </w:trPr>
        <w:tc>
          <w:tcPr>
            <w:tcW w:w="2125" w:type="pct"/>
            <w:tcBorders>
              <w:top w:val="nil"/>
              <w:bottom w:val="nil"/>
              <w:right w:val="nil"/>
            </w:tcBorders>
            <w:shd w:val="clear" w:color="auto" w:fill="auto"/>
            <w:noWrap/>
            <w:vAlign w:val="center"/>
            <w:hideMark/>
          </w:tcPr>
          <w:p w14:paraId="6C183889" w14:textId="77777777" w:rsidR="00CB51A9" w:rsidRPr="00934A7D" w:rsidRDefault="00CB51A9" w:rsidP="002546F4">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783DCFB6" w14:textId="77777777" w:rsidR="00CB51A9" w:rsidRPr="00934A7D" w:rsidRDefault="00CB51A9" w:rsidP="002546F4">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76566157" w14:textId="77777777" w:rsidR="00CB51A9" w:rsidRPr="00934A7D" w:rsidRDefault="00CB51A9" w:rsidP="002546F4">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6AE139EB" w14:textId="77777777" w:rsidR="00CB51A9" w:rsidRPr="00934A7D" w:rsidRDefault="00CB51A9" w:rsidP="002546F4">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5D77DB30" w14:textId="77777777" w:rsidR="00CB51A9" w:rsidRPr="00934A7D" w:rsidRDefault="00CB51A9" w:rsidP="002546F4">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5A20B327" w14:textId="77777777" w:rsidR="00CB51A9" w:rsidRPr="00934A7D" w:rsidRDefault="00CB51A9" w:rsidP="002546F4">
            <w:pPr>
              <w:spacing w:before="0" w:after="0" w:line="240" w:lineRule="auto"/>
              <w:jc w:val="right"/>
              <w:rPr>
                <w:rFonts w:ascii="Times New Roman" w:hAnsi="Times New Roman"/>
                <w:sz w:val="20"/>
              </w:rPr>
            </w:pPr>
          </w:p>
        </w:tc>
      </w:tr>
      <w:tr w:rsidR="00934A7D" w:rsidRPr="00A90887" w14:paraId="4F6D8BBD" w14:textId="77777777" w:rsidTr="005369A7">
        <w:trPr>
          <w:trHeight w:val="204"/>
        </w:trPr>
        <w:tc>
          <w:tcPr>
            <w:tcW w:w="2125" w:type="pct"/>
            <w:tcBorders>
              <w:top w:val="nil"/>
              <w:bottom w:val="nil"/>
              <w:right w:val="nil"/>
            </w:tcBorders>
            <w:shd w:val="clear" w:color="auto" w:fill="auto"/>
            <w:noWrap/>
            <w:vAlign w:val="center"/>
            <w:hideMark/>
          </w:tcPr>
          <w:p w14:paraId="2C9E6D52"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Employees</w:t>
            </w:r>
          </w:p>
        </w:tc>
        <w:tc>
          <w:tcPr>
            <w:tcW w:w="602" w:type="pct"/>
            <w:tcBorders>
              <w:top w:val="nil"/>
              <w:left w:val="nil"/>
              <w:bottom w:val="nil"/>
              <w:right w:val="nil"/>
            </w:tcBorders>
            <w:shd w:val="clear" w:color="auto" w:fill="auto"/>
            <w:noWrap/>
            <w:vAlign w:val="bottom"/>
            <w:hideMark/>
          </w:tcPr>
          <w:p w14:paraId="54D4BA4E" w14:textId="0F15B096"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42,400</w:t>
            </w:r>
          </w:p>
        </w:tc>
        <w:tc>
          <w:tcPr>
            <w:tcW w:w="568" w:type="pct"/>
            <w:tcBorders>
              <w:top w:val="nil"/>
              <w:left w:val="nil"/>
              <w:bottom w:val="nil"/>
              <w:right w:val="nil"/>
            </w:tcBorders>
            <w:shd w:val="clear" w:color="000000" w:fill="E6E6E6"/>
            <w:noWrap/>
            <w:vAlign w:val="bottom"/>
            <w:hideMark/>
          </w:tcPr>
          <w:p w14:paraId="7FFC222A" w14:textId="599330CB"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42,062</w:t>
            </w:r>
          </w:p>
        </w:tc>
        <w:tc>
          <w:tcPr>
            <w:tcW w:w="568" w:type="pct"/>
            <w:tcBorders>
              <w:top w:val="nil"/>
              <w:left w:val="nil"/>
              <w:bottom w:val="nil"/>
              <w:right w:val="nil"/>
            </w:tcBorders>
            <w:shd w:val="clear" w:color="auto" w:fill="auto"/>
            <w:noWrap/>
            <w:vAlign w:val="bottom"/>
            <w:hideMark/>
          </w:tcPr>
          <w:p w14:paraId="06B7B1AD" w14:textId="34FA6E96"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42,235</w:t>
            </w:r>
          </w:p>
        </w:tc>
        <w:tc>
          <w:tcPr>
            <w:tcW w:w="569" w:type="pct"/>
            <w:tcBorders>
              <w:top w:val="nil"/>
              <w:left w:val="nil"/>
              <w:bottom w:val="nil"/>
              <w:right w:val="nil"/>
            </w:tcBorders>
            <w:shd w:val="clear" w:color="auto" w:fill="auto"/>
            <w:noWrap/>
            <w:vAlign w:val="bottom"/>
            <w:hideMark/>
          </w:tcPr>
          <w:p w14:paraId="5027FC9C" w14:textId="443A652C"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43,564</w:t>
            </w:r>
          </w:p>
        </w:tc>
        <w:tc>
          <w:tcPr>
            <w:tcW w:w="568" w:type="pct"/>
            <w:tcBorders>
              <w:top w:val="nil"/>
              <w:left w:val="nil"/>
              <w:bottom w:val="nil"/>
            </w:tcBorders>
            <w:shd w:val="clear" w:color="auto" w:fill="auto"/>
            <w:noWrap/>
            <w:vAlign w:val="bottom"/>
            <w:hideMark/>
          </w:tcPr>
          <w:p w14:paraId="2912C072" w14:textId="5AC0A91A"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43,564</w:t>
            </w:r>
          </w:p>
        </w:tc>
      </w:tr>
      <w:tr w:rsidR="00934A7D" w:rsidRPr="00A90887" w14:paraId="33C7B8F3" w14:textId="77777777" w:rsidTr="005369A7">
        <w:trPr>
          <w:trHeight w:val="204"/>
        </w:trPr>
        <w:tc>
          <w:tcPr>
            <w:tcW w:w="2125" w:type="pct"/>
            <w:tcBorders>
              <w:top w:val="nil"/>
              <w:bottom w:val="nil"/>
              <w:right w:val="nil"/>
            </w:tcBorders>
            <w:shd w:val="clear" w:color="auto" w:fill="auto"/>
            <w:noWrap/>
            <w:vAlign w:val="center"/>
            <w:hideMark/>
          </w:tcPr>
          <w:p w14:paraId="38969F96"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057513BD" w14:textId="04C13177"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21,868</w:t>
            </w:r>
          </w:p>
        </w:tc>
        <w:tc>
          <w:tcPr>
            <w:tcW w:w="568" w:type="pct"/>
            <w:tcBorders>
              <w:top w:val="nil"/>
              <w:left w:val="nil"/>
              <w:bottom w:val="nil"/>
              <w:right w:val="nil"/>
            </w:tcBorders>
            <w:shd w:val="clear" w:color="000000" w:fill="E6E6E6"/>
            <w:noWrap/>
            <w:vAlign w:val="bottom"/>
            <w:hideMark/>
          </w:tcPr>
          <w:p w14:paraId="7782EFC1" w14:textId="6C0EF29C"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26,786</w:t>
            </w:r>
          </w:p>
        </w:tc>
        <w:tc>
          <w:tcPr>
            <w:tcW w:w="568" w:type="pct"/>
            <w:tcBorders>
              <w:top w:val="nil"/>
              <w:left w:val="nil"/>
              <w:bottom w:val="nil"/>
              <w:right w:val="nil"/>
            </w:tcBorders>
            <w:shd w:val="clear" w:color="auto" w:fill="auto"/>
            <w:noWrap/>
            <w:vAlign w:val="bottom"/>
            <w:hideMark/>
          </w:tcPr>
          <w:p w14:paraId="7534C4DB" w14:textId="49877905"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17,840</w:t>
            </w:r>
          </w:p>
        </w:tc>
        <w:tc>
          <w:tcPr>
            <w:tcW w:w="569" w:type="pct"/>
            <w:tcBorders>
              <w:top w:val="nil"/>
              <w:left w:val="nil"/>
              <w:bottom w:val="nil"/>
              <w:right w:val="nil"/>
            </w:tcBorders>
            <w:shd w:val="clear" w:color="auto" w:fill="auto"/>
            <w:noWrap/>
            <w:vAlign w:val="bottom"/>
            <w:hideMark/>
          </w:tcPr>
          <w:p w14:paraId="04710E9B" w14:textId="796E80FC"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20,1</w:t>
            </w:r>
            <w:r>
              <w:rPr>
                <w:rFonts w:ascii="Arial" w:hAnsi="Arial" w:cs="Arial"/>
                <w:color w:val="000000"/>
                <w:sz w:val="16"/>
                <w:szCs w:val="16"/>
              </w:rPr>
              <w:t>61</w:t>
            </w:r>
          </w:p>
        </w:tc>
        <w:tc>
          <w:tcPr>
            <w:tcW w:w="568" w:type="pct"/>
            <w:tcBorders>
              <w:top w:val="nil"/>
              <w:left w:val="nil"/>
              <w:bottom w:val="nil"/>
            </w:tcBorders>
            <w:shd w:val="clear" w:color="auto" w:fill="auto"/>
            <w:noWrap/>
            <w:vAlign w:val="bottom"/>
            <w:hideMark/>
          </w:tcPr>
          <w:p w14:paraId="004A0C55" w14:textId="72EE6190"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20,</w:t>
            </w:r>
            <w:r>
              <w:rPr>
                <w:rFonts w:ascii="Arial" w:hAnsi="Arial" w:cs="Arial"/>
                <w:color w:val="000000"/>
                <w:sz w:val="16"/>
                <w:szCs w:val="16"/>
              </w:rPr>
              <w:t>902</w:t>
            </w:r>
          </w:p>
        </w:tc>
      </w:tr>
      <w:tr w:rsidR="00934A7D" w:rsidRPr="00A90887" w14:paraId="5DBA40D2" w14:textId="77777777" w:rsidTr="005369A7">
        <w:trPr>
          <w:trHeight w:val="204"/>
        </w:trPr>
        <w:tc>
          <w:tcPr>
            <w:tcW w:w="2125" w:type="pct"/>
            <w:tcBorders>
              <w:top w:val="nil"/>
              <w:bottom w:val="nil"/>
              <w:right w:val="nil"/>
            </w:tcBorders>
            <w:shd w:val="clear" w:color="auto" w:fill="auto"/>
            <w:noWrap/>
            <w:vAlign w:val="center"/>
            <w:hideMark/>
          </w:tcPr>
          <w:p w14:paraId="100F123B" w14:textId="77777777"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color w:val="000000"/>
                <w:sz w:val="16"/>
                <w:szCs w:val="16"/>
              </w:rPr>
              <w:t>Net</w:t>
            </w:r>
            <w:r w:rsidRPr="00934A7D">
              <w:rPr>
                <w:rFonts w:ascii="Arial" w:hAnsi="Arial" w:cs="Arial"/>
                <w:sz w:val="16"/>
                <w:szCs w:val="16"/>
              </w:rPr>
              <w:t xml:space="preserve"> GST paid</w:t>
            </w:r>
          </w:p>
        </w:tc>
        <w:tc>
          <w:tcPr>
            <w:tcW w:w="602" w:type="pct"/>
            <w:tcBorders>
              <w:top w:val="nil"/>
              <w:left w:val="nil"/>
              <w:bottom w:val="nil"/>
              <w:right w:val="nil"/>
            </w:tcBorders>
            <w:shd w:val="clear" w:color="auto" w:fill="auto"/>
            <w:noWrap/>
            <w:vAlign w:val="bottom"/>
            <w:hideMark/>
          </w:tcPr>
          <w:p w14:paraId="2D3B1C07" w14:textId="2F254CAB"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3,265</w:t>
            </w:r>
          </w:p>
        </w:tc>
        <w:tc>
          <w:tcPr>
            <w:tcW w:w="568" w:type="pct"/>
            <w:tcBorders>
              <w:top w:val="nil"/>
              <w:left w:val="nil"/>
              <w:bottom w:val="nil"/>
              <w:right w:val="nil"/>
            </w:tcBorders>
            <w:shd w:val="clear" w:color="000000" w:fill="E6E6E6"/>
            <w:noWrap/>
            <w:vAlign w:val="bottom"/>
            <w:hideMark/>
          </w:tcPr>
          <w:p w14:paraId="4FAF1408" w14:textId="6E867B8C"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3,265</w:t>
            </w:r>
          </w:p>
        </w:tc>
        <w:tc>
          <w:tcPr>
            <w:tcW w:w="568" w:type="pct"/>
            <w:tcBorders>
              <w:top w:val="nil"/>
              <w:left w:val="nil"/>
              <w:bottom w:val="nil"/>
              <w:right w:val="nil"/>
            </w:tcBorders>
            <w:shd w:val="clear" w:color="auto" w:fill="auto"/>
            <w:noWrap/>
            <w:vAlign w:val="bottom"/>
            <w:hideMark/>
          </w:tcPr>
          <w:p w14:paraId="0AA0486F" w14:textId="5476F75C"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3,265</w:t>
            </w:r>
          </w:p>
        </w:tc>
        <w:tc>
          <w:tcPr>
            <w:tcW w:w="569" w:type="pct"/>
            <w:tcBorders>
              <w:top w:val="nil"/>
              <w:left w:val="nil"/>
              <w:bottom w:val="nil"/>
              <w:right w:val="nil"/>
            </w:tcBorders>
            <w:shd w:val="clear" w:color="auto" w:fill="auto"/>
            <w:noWrap/>
            <w:vAlign w:val="bottom"/>
            <w:hideMark/>
          </w:tcPr>
          <w:p w14:paraId="42076F6A" w14:textId="5596AF13"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3,265</w:t>
            </w:r>
          </w:p>
        </w:tc>
        <w:tc>
          <w:tcPr>
            <w:tcW w:w="568" w:type="pct"/>
            <w:tcBorders>
              <w:top w:val="nil"/>
              <w:left w:val="nil"/>
              <w:bottom w:val="nil"/>
            </w:tcBorders>
            <w:shd w:val="clear" w:color="auto" w:fill="auto"/>
            <w:noWrap/>
            <w:vAlign w:val="bottom"/>
            <w:hideMark/>
          </w:tcPr>
          <w:p w14:paraId="324A0BFA" w14:textId="46DFA64D"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3,265</w:t>
            </w:r>
          </w:p>
        </w:tc>
      </w:tr>
      <w:tr w:rsidR="00934A7D" w:rsidRPr="00A90887" w14:paraId="66C6BEE6" w14:textId="77777777" w:rsidTr="005369A7">
        <w:trPr>
          <w:trHeight w:val="204"/>
        </w:trPr>
        <w:tc>
          <w:tcPr>
            <w:tcW w:w="2125" w:type="pct"/>
            <w:tcBorders>
              <w:top w:val="nil"/>
              <w:bottom w:val="nil"/>
              <w:right w:val="nil"/>
            </w:tcBorders>
            <w:shd w:val="clear" w:color="auto" w:fill="auto"/>
            <w:vAlign w:val="center"/>
            <w:hideMark/>
          </w:tcPr>
          <w:p w14:paraId="4D55B1AC" w14:textId="77777777"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color w:val="000000"/>
                <w:sz w:val="16"/>
                <w:szCs w:val="16"/>
              </w:rPr>
              <w:t>Interest</w:t>
            </w:r>
            <w:r w:rsidRPr="00934A7D">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14:paraId="6B8DF736" w14:textId="2DB657B0"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10,941</w:t>
            </w:r>
          </w:p>
        </w:tc>
        <w:tc>
          <w:tcPr>
            <w:tcW w:w="568" w:type="pct"/>
            <w:tcBorders>
              <w:top w:val="nil"/>
              <w:left w:val="nil"/>
              <w:bottom w:val="nil"/>
              <w:right w:val="nil"/>
            </w:tcBorders>
            <w:shd w:val="clear" w:color="000000" w:fill="E6E6E6"/>
            <w:noWrap/>
            <w:vAlign w:val="bottom"/>
            <w:hideMark/>
          </w:tcPr>
          <w:p w14:paraId="4051C9C1" w14:textId="31719F93"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10,598</w:t>
            </w:r>
          </w:p>
        </w:tc>
        <w:tc>
          <w:tcPr>
            <w:tcW w:w="568" w:type="pct"/>
            <w:tcBorders>
              <w:top w:val="nil"/>
              <w:left w:val="nil"/>
              <w:bottom w:val="nil"/>
              <w:right w:val="nil"/>
            </w:tcBorders>
            <w:shd w:val="clear" w:color="auto" w:fill="auto"/>
            <w:noWrap/>
            <w:vAlign w:val="bottom"/>
            <w:hideMark/>
          </w:tcPr>
          <w:p w14:paraId="1CB5C3C3" w14:textId="7AC9244B"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10,233</w:t>
            </w:r>
          </w:p>
        </w:tc>
        <w:tc>
          <w:tcPr>
            <w:tcW w:w="569" w:type="pct"/>
            <w:tcBorders>
              <w:top w:val="nil"/>
              <w:left w:val="nil"/>
              <w:bottom w:val="nil"/>
              <w:right w:val="nil"/>
            </w:tcBorders>
            <w:shd w:val="clear" w:color="auto" w:fill="auto"/>
            <w:noWrap/>
            <w:vAlign w:val="bottom"/>
            <w:hideMark/>
          </w:tcPr>
          <w:p w14:paraId="0423D0BB" w14:textId="501C7348"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9,868</w:t>
            </w:r>
          </w:p>
        </w:tc>
        <w:tc>
          <w:tcPr>
            <w:tcW w:w="568" w:type="pct"/>
            <w:tcBorders>
              <w:top w:val="nil"/>
              <w:left w:val="nil"/>
              <w:bottom w:val="nil"/>
            </w:tcBorders>
            <w:shd w:val="clear" w:color="auto" w:fill="auto"/>
            <w:noWrap/>
            <w:vAlign w:val="bottom"/>
            <w:hideMark/>
          </w:tcPr>
          <w:p w14:paraId="6D0B54F2" w14:textId="2A1BA018"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9,868</w:t>
            </w:r>
          </w:p>
        </w:tc>
      </w:tr>
      <w:tr w:rsidR="00934A7D" w:rsidRPr="00A90887" w14:paraId="79B9730F" w14:textId="77777777" w:rsidTr="005369A7">
        <w:trPr>
          <w:trHeight w:val="204"/>
        </w:trPr>
        <w:tc>
          <w:tcPr>
            <w:tcW w:w="2125" w:type="pct"/>
            <w:tcBorders>
              <w:top w:val="nil"/>
              <w:bottom w:val="nil"/>
              <w:right w:val="nil"/>
            </w:tcBorders>
            <w:shd w:val="clear" w:color="auto" w:fill="auto"/>
            <w:noWrap/>
            <w:vAlign w:val="center"/>
            <w:hideMark/>
          </w:tcPr>
          <w:p w14:paraId="7196687A" w14:textId="77777777" w:rsidR="00934A7D" w:rsidRPr="00934A7D" w:rsidRDefault="00934A7D" w:rsidP="00934A7D">
            <w:pPr>
              <w:spacing w:before="0" w:after="0" w:line="240" w:lineRule="auto"/>
              <w:rPr>
                <w:rFonts w:ascii="Arial" w:hAnsi="Arial" w:cs="Arial"/>
                <w:b/>
                <w:bCs/>
                <w:i/>
                <w:iCs/>
                <w:color w:val="000000"/>
                <w:sz w:val="16"/>
                <w:szCs w:val="16"/>
              </w:rPr>
            </w:pPr>
            <w:r w:rsidRPr="00934A7D">
              <w:rPr>
                <w:rFonts w:ascii="Arial" w:hAnsi="Arial" w:cs="Arial"/>
                <w:b/>
                <w:bCs/>
                <w:i/>
                <w:iCs/>
                <w:color w:val="000000"/>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14:paraId="3232F1E1" w14:textId="32FE2A79"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78,474</w:t>
            </w:r>
          </w:p>
        </w:tc>
        <w:tc>
          <w:tcPr>
            <w:tcW w:w="568" w:type="pct"/>
            <w:tcBorders>
              <w:top w:val="single" w:sz="4" w:space="0" w:color="000000"/>
              <w:left w:val="nil"/>
              <w:bottom w:val="nil"/>
              <w:right w:val="nil"/>
            </w:tcBorders>
            <w:shd w:val="clear" w:color="000000" w:fill="E6E6E6"/>
            <w:noWrap/>
            <w:vAlign w:val="bottom"/>
            <w:hideMark/>
          </w:tcPr>
          <w:p w14:paraId="67760B65" w14:textId="0F124865"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82,711</w:t>
            </w:r>
          </w:p>
        </w:tc>
        <w:tc>
          <w:tcPr>
            <w:tcW w:w="568" w:type="pct"/>
            <w:tcBorders>
              <w:top w:val="single" w:sz="4" w:space="0" w:color="000000"/>
              <w:left w:val="nil"/>
              <w:bottom w:val="nil"/>
              <w:right w:val="nil"/>
            </w:tcBorders>
            <w:shd w:val="clear" w:color="auto" w:fill="auto"/>
            <w:noWrap/>
            <w:vAlign w:val="bottom"/>
            <w:hideMark/>
          </w:tcPr>
          <w:p w14:paraId="36A0068C" w14:textId="245C5370"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73,573</w:t>
            </w:r>
          </w:p>
        </w:tc>
        <w:tc>
          <w:tcPr>
            <w:tcW w:w="569" w:type="pct"/>
            <w:tcBorders>
              <w:top w:val="single" w:sz="4" w:space="0" w:color="000000"/>
              <w:left w:val="nil"/>
              <w:bottom w:val="nil"/>
              <w:right w:val="nil"/>
            </w:tcBorders>
            <w:shd w:val="clear" w:color="auto" w:fill="auto"/>
            <w:noWrap/>
            <w:vAlign w:val="bottom"/>
            <w:hideMark/>
          </w:tcPr>
          <w:p w14:paraId="3427EF11" w14:textId="7CC0BCB4"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76,8</w:t>
            </w:r>
            <w:r>
              <w:rPr>
                <w:rFonts w:ascii="Arial" w:hAnsi="Arial" w:cs="Arial"/>
                <w:b/>
                <w:bCs/>
                <w:i/>
                <w:iCs/>
                <w:color w:val="000000"/>
                <w:sz w:val="16"/>
                <w:szCs w:val="16"/>
              </w:rPr>
              <w:t>58</w:t>
            </w:r>
          </w:p>
        </w:tc>
        <w:tc>
          <w:tcPr>
            <w:tcW w:w="568" w:type="pct"/>
            <w:tcBorders>
              <w:top w:val="single" w:sz="4" w:space="0" w:color="000000"/>
              <w:left w:val="nil"/>
              <w:bottom w:val="nil"/>
            </w:tcBorders>
            <w:shd w:val="clear" w:color="auto" w:fill="auto"/>
            <w:noWrap/>
            <w:vAlign w:val="bottom"/>
            <w:hideMark/>
          </w:tcPr>
          <w:p w14:paraId="7B0B4094" w14:textId="6A6E0200"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77,5</w:t>
            </w:r>
            <w:r>
              <w:rPr>
                <w:rFonts w:ascii="Arial" w:hAnsi="Arial" w:cs="Arial"/>
                <w:b/>
                <w:bCs/>
                <w:i/>
                <w:iCs/>
                <w:color w:val="000000"/>
                <w:sz w:val="16"/>
                <w:szCs w:val="16"/>
              </w:rPr>
              <w:t>99</w:t>
            </w:r>
          </w:p>
        </w:tc>
      </w:tr>
      <w:tr w:rsidR="00934A7D" w:rsidRPr="00A90887" w14:paraId="7D534CFC" w14:textId="77777777" w:rsidTr="005369A7">
        <w:trPr>
          <w:trHeight w:val="204"/>
        </w:trPr>
        <w:tc>
          <w:tcPr>
            <w:tcW w:w="2125" w:type="pct"/>
            <w:tcBorders>
              <w:top w:val="nil"/>
              <w:bottom w:val="nil"/>
              <w:right w:val="nil"/>
            </w:tcBorders>
            <w:shd w:val="clear" w:color="auto" w:fill="auto"/>
            <w:vAlign w:val="center"/>
            <w:hideMark/>
          </w:tcPr>
          <w:p w14:paraId="5A800C0C" w14:textId="77777777" w:rsidR="00934A7D" w:rsidRPr="00934A7D" w:rsidRDefault="00934A7D" w:rsidP="00934A7D">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Net cash from</w:t>
            </w:r>
            <w:proofErr w:type="gramStart"/>
            <w:r w:rsidRPr="00934A7D">
              <w:rPr>
                <w:rFonts w:ascii="Arial" w:hAnsi="Arial" w:cs="Arial"/>
                <w:b/>
                <w:bCs/>
                <w:color w:val="000000"/>
                <w:sz w:val="16"/>
                <w:szCs w:val="16"/>
              </w:rPr>
              <w:t>/(</w:t>
            </w:r>
            <w:proofErr w:type="gramEnd"/>
            <w:r w:rsidRPr="00934A7D">
              <w:rPr>
                <w:rFonts w:ascii="Arial" w:hAnsi="Arial" w:cs="Arial"/>
                <w:b/>
                <w:bCs/>
                <w:color w:val="000000"/>
                <w:sz w:val="16"/>
                <w:szCs w:val="16"/>
              </w:rPr>
              <w:t>used by) 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14:paraId="7D5AFD1A" w14:textId="41E646CC" w:rsidR="00934A7D" w:rsidRPr="00934A7D" w:rsidRDefault="00934A7D" w:rsidP="00934A7D">
            <w:pPr>
              <w:spacing w:before="0" w:after="0" w:line="240" w:lineRule="auto"/>
              <w:jc w:val="right"/>
              <w:rPr>
                <w:rFonts w:ascii="Arial" w:hAnsi="Arial" w:cs="Arial"/>
                <w:b/>
                <w:bCs/>
                <w:color w:val="000000"/>
                <w:sz w:val="16"/>
                <w:szCs w:val="16"/>
              </w:rPr>
            </w:pPr>
            <w:r w:rsidRPr="00960D89">
              <w:rPr>
                <w:rFonts w:ascii="Arial" w:hAnsi="Arial" w:cs="Arial"/>
                <w:b/>
                <w:bCs/>
                <w:color w:val="000000"/>
                <w:sz w:val="16"/>
                <w:szCs w:val="16"/>
              </w:rPr>
              <w:t>15,505</w:t>
            </w:r>
          </w:p>
        </w:tc>
        <w:tc>
          <w:tcPr>
            <w:tcW w:w="568" w:type="pct"/>
            <w:tcBorders>
              <w:top w:val="single" w:sz="4" w:space="0" w:color="auto"/>
              <w:left w:val="nil"/>
              <w:bottom w:val="single" w:sz="4" w:space="0" w:color="auto"/>
              <w:right w:val="nil"/>
            </w:tcBorders>
            <w:shd w:val="clear" w:color="000000" w:fill="E6E6E6"/>
            <w:noWrap/>
            <w:vAlign w:val="bottom"/>
            <w:hideMark/>
          </w:tcPr>
          <w:p w14:paraId="26ACB8FF" w14:textId="6290F0C3" w:rsidR="00934A7D" w:rsidRPr="00934A7D" w:rsidRDefault="00934A7D" w:rsidP="00934A7D">
            <w:pPr>
              <w:spacing w:before="0" w:after="0" w:line="240" w:lineRule="auto"/>
              <w:jc w:val="right"/>
              <w:rPr>
                <w:rFonts w:ascii="Arial" w:hAnsi="Arial" w:cs="Arial"/>
                <w:b/>
                <w:bCs/>
                <w:color w:val="000000"/>
                <w:sz w:val="16"/>
                <w:szCs w:val="16"/>
              </w:rPr>
            </w:pPr>
            <w:r w:rsidRPr="00960D89">
              <w:rPr>
                <w:rFonts w:ascii="Arial" w:hAnsi="Arial" w:cs="Arial"/>
                <w:b/>
                <w:bCs/>
                <w:color w:val="000000"/>
                <w:sz w:val="16"/>
                <w:szCs w:val="16"/>
              </w:rPr>
              <w:t>15,505</w:t>
            </w:r>
          </w:p>
        </w:tc>
        <w:tc>
          <w:tcPr>
            <w:tcW w:w="568" w:type="pct"/>
            <w:tcBorders>
              <w:top w:val="single" w:sz="4" w:space="0" w:color="auto"/>
              <w:left w:val="nil"/>
              <w:bottom w:val="single" w:sz="4" w:space="0" w:color="auto"/>
              <w:right w:val="nil"/>
            </w:tcBorders>
            <w:shd w:val="clear" w:color="auto" w:fill="auto"/>
            <w:noWrap/>
            <w:vAlign w:val="bottom"/>
            <w:hideMark/>
          </w:tcPr>
          <w:p w14:paraId="4B41CD80" w14:textId="2F794378" w:rsidR="00934A7D" w:rsidRPr="00934A7D" w:rsidRDefault="00934A7D" w:rsidP="00934A7D">
            <w:pPr>
              <w:spacing w:before="0" w:after="0" w:line="240" w:lineRule="auto"/>
              <w:jc w:val="right"/>
              <w:rPr>
                <w:rFonts w:ascii="Arial" w:hAnsi="Arial" w:cs="Arial"/>
                <w:b/>
                <w:bCs/>
                <w:color w:val="000000"/>
                <w:sz w:val="16"/>
                <w:szCs w:val="16"/>
              </w:rPr>
            </w:pPr>
            <w:r w:rsidRPr="00960D89">
              <w:rPr>
                <w:rFonts w:ascii="Arial" w:hAnsi="Arial" w:cs="Arial"/>
                <w:b/>
                <w:bCs/>
                <w:color w:val="000000"/>
                <w:sz w:val="16"/>
                <w:szCs w:val="16"/>
              </w:rPr>
              <w:t>14,531</w:t>
            </w:r>
          </w:p>
        </w:tc>
        <w:tc>
          <w:tcPr>
            <w:tcW w:w="569" w:type="pct"/>
            <w:tcBorders>
              <w:top w:val="single" w:sz="4" w:space="0" w:color="auto"/>
              <w:left w:val="nil"/>
              <w:bottom w:val="single" w:sz="4" w:space="0" w:color="auto"/>
              <w:right w:val="nil"/>
            </w:tcBorders>
            <w:shd w:val="clear" w:color="auto" w:fill="auto"/>
            <w:noWrap/>
            <w:vAlign w:val="bottom"/>
            <w:hideMark/>
          </w:tcPr>
          <w:p w14:paraId="3675908D" w14:textId="4E1DA3BA" w:rsidR="00934A7D" w:rsidRPr="00934A7D" w:rsidRDefault="00934A7D" w:rsidP="00934A7D">
            <w:pPr>
              <w:spacing w:before="0" w:after="0" w:line="240" w:lineRule="auto"/>
              <w:jc w:val="right"/>
              <w:rPr>
                <w:rFonts w:ascii="Arial" w:hAnsi="Arial" w:cs="Arial"/>
                <w:b/>
                <w:bCs/>
                <w:color w:val="000000"/>
                <w:sz w:val="16"/>
                <w:szCs w:val="16"/>
              </w:rPr>
            </w:pPr>
            <w:r w:rsidRPr="00960D89">
              <w:rPr>
                <w:rFonts w:ascii="Arial" w:hAnsi="Arial" w:cs="Arial"/>
                <w:b/>
                <w:bCs/>
                <w:color w:val="000000"/>
                <w:sz w:val="16"/>
                <w:szCs w:val="16"/>
              </w:rPr>
              <w:t>14,5</w:t>
            </w:r>
            <w:r>
              <w:rPr>
                <w:rFonts w:ascii="Arial" w:hAnsi="Arial" w:cs="Arial"/>
                <w:b/>
                <w:bCs/>
                <w:color w:val="000000"/>
                <w:sz w:val="16"/>
                <w:szCs w:val="16"/>
              </w:rPr>
              <w:t>31</w:t>
            </w:r>
          </w:p>
        </w:tc>
        <w:tc>
          <w:tcPr>
            <w:tcW w:w="568" w:type="pct"/>
            <w:tcBorders>
              <w:top w:val="single" w:sz="4" w:space="0" w:color="auto"/>
              <w:left w:val="nil"/>
              <w:bottom w:val="single" w:sz="4" w:space="0" w:color="auto"/>
            </w:tcBorders>
            <w:shd w:val="clear" w:color="auto" w:fill="auto"/>
            <w:noWrap/>
            <w:vAlign w:val="bottom"/>
            <w:hideMark/>
          </w:tcPr>
          <w:p w14:paraId="57373E06" w14:textId="57BA80A9" w:rsidR="00934A7D" w:rsidRPr="00934A7D" w:rsidRDefault="00934A7D" w:rsidP="00934A7D">
            <w:pPr>
              <w:spacing w:before="0" w:after="0" w:line="240" w:lineRule="auto"/>
              <w:jc w:val="right"/>
              <w:rPr>
                <w:rFonts w:ascii="Arial" w:hAnsi="Arial" w:cs="Arial"/>
                <w:b/>
                <w:bCs/>
                <w:color w:val="000000"/>
                <w:sz w:val="16"/>
                <w:szCs w:val="16"/>
              </w:rPr>
            </w:pPr>
            <w:r w:rsidRPr="00960D89">
              <w:rPr>
                <w:rFonts w:ascii="Arial" w:hAnsi="Arial" w:cs="Arial"/>
                <w:b/>
                <w:bCs/>
                <w:color w:val="000000"/>
                <w:sz w:val="16"/>
                <w:szCs w:val="16"/>
              </w:rPr>
              <w:t>14,5</w:t>
            </w:r>
            <w:r>
              <w:rPr>
                <w:rFonts w:ascii="Arial" w:hAnsi="Arial" w:cs="Arial"/>
                <w:b/>
                <w:bCs/>
                <w:color w:val="000000"/>
                <w:sz w:val="16"/>
                <w:szCs w:val="16"/>
              </w:rPr>
              <w:t>31</w:t>
            </w:r>
          </w:p>
        </w:tc>
      </w:tr>
      <w:tr w:rsidR="00CB51A9" w:rsidRPr="00A90887" w14:paraId="142636B9" w14:textId="77777777" w:rsidTr="005369A7">
        <w:trPr>
          <w:trHeight w:val="204"/>
        </w:trPr>
        <w:tc>
          <w:tcPr>
            <w:tcW w:w="2125" w:type="pct"/>
            <w:tcBorders>
              <w:top w:val="nil"/>
              <w:bottom w:val="nil"/>
              <w:right w:val="nil"/>
            </w:tcBorders>
            <w:shd w:val="clear" w:color="auto" w:fill="auto"/>
            <w:noWrap/>
            <w:vAlign w:val="center"/>
            <w:hideMark/>
          </w:tcPr>
          <w:p w14:paraId="7FBD5375" w14:textId="77777777" w:rsidR="00CB51A9" w:rsidRPr="00934A7D" w:rsidRDefault="00CB51A9" w:rsidP="002546F4">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INVESTING ACTIVITIES</w:t>
            </w:r>
          </w:p>
        </w:tc>
        <w:tc>
          <w:tcPr>
            <w:tcW w:w="602" w:type="pct"/>
            <w:tcBorders>
              <w:top w:val="nil"/>
              <w:left w:val="nil"/>
              <w:bottom w:val="nil"/>
              <w:right w:val="nil"/>
            </w:tcBorders>
            <w:shd w:val="clear" w:color="auto" w:fill="auto"/>
            <w:noWrap/>
            <w:vAlign w:val="bottom"/>
            <w:hideMark/>
          </w:tcPr>
          <w:p w14:paraId="1D37AFB5" w14:textId="77777777" w:rsidR="00CB51A9" w:rsidRPr="00934A7D" w:rsidRDefault="00CB51A9" w:rsidP="002546F4">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7C5C847F" w14:textId="77777777" w:rsidR="00CB51A9" w:rsidRPr="00934A7D" w:rsidRDefault="00CB51A9" w:rsidP="002546F4">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045402DD" w14:textId="77777777" w:rsidR="00CB51A9" w:rsidRPr="00934A7D" w:rsidRDefault="00CB51A9" w:rsidP="002546F4">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25FE7C2D" w14:textId="77777777" w:rsidR="00CB51A9" w:rsidRPr="00934A7D" w:rsidRDefault="00CB51A9" w:rsidP="002546F4">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2EEEA46A" w14:textId="77777777" w:rsidR="00CB51A9" w:rsidRPr="00934A7D" w:rsidRDefault="00CB51A9" w:rsidP="002546F4">
            <w:pPr>
              <w:spacing w:before="0" w:after="0" w:line="240" w:lineRule="auto"/>
              <w:jc w:val="right"/>
              <w:rPr>
                <w:rFonts w:ascii="Times New Roman" w:hAnsi="Times New Roman"/>
                <w:sz w:val="20"/>
              </w:rPr>
            </w:pPr>
          </w:p>
        </w:tc>
      </w:tr>
      <w:tr w:rsidR="00CB51A9" w:rsidRPr="00A90887" w14:paraId="7A6F3801" w14:textId="77777777" w:rsidTr="005369A7">
        <w:trPr>
          <w:trHeight w:val="204"/>
        </w:trPr>
        <w:tc>
          <w:tcPr>
            <w:tcW w:w="2125" w:type="pct"/>
            <w:tcBorders>
              <w:top w:val="nil"/>
              <w:bottom w:val="nil"/>
              <w:right w:val="nil"/>
            </w:tcBorders>
            <w:shd w:val="clear" w:color="auto" w:fill="auto"/>
            <w:noWrap/>
            <w:vAlign w:val="center"/>
            <w:hideMark/>
          </w:tcPr>
          <w:p w14:paraId="190E243C" w14:textId="77777777" w:rsidR="00CB51A9" w:rsidRPr="00934A7D" w:rsidRDefault="00CB51A9" w:rsidP="002546F4">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4E90E125" w14:textId="77777777" w:rsidR="00CB51A9" w:rsidRPr="00934A7D" w:rsidRDefault="00CB51A9" w:rsidP="002546F4">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271A2FFF" w14:textId="77777777" w:rsidR="00CB51A9" w:rsidRPr="00934A7D" w:rsidRDefault="00CB51A9" w:rsidP="002546F4">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32AFFE2A" w14:textId="77777777" w:rsidR="00CB51A9" w:rsidRPr="00934A7D" w:rsidRDefault="00CB51A9" w:rsidP="002546F4">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24B65166" w14:textId="77777777" w:rsidR="00CB51A9" w:rsidRPr="00934A7D" w:rsidRDefault="00CB51A9" w:rsidP="002546F4">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015D7C1E" w14:textId="77777777" w:rsidR="00CB51A9" w:rsidRPr="00934A7D" w:rsidRDefault="00CB51A9" w:rsidP="002546F4">
            <w:pPr>
              <w:spacing w:before="0" w:after="0" w:line="240" w:lineRule="auto"/>
              <w:jc w:val="right"/>
              <w:rPr>
                <w:rFonts w:ascii="Times New Roman" w:hAnsi="Times New Roman"/>
                <w:sz w:val="20"/>
              </w:rPr>
            </w:pPr>
          </w:p>
        </w:tc>
      </w:tr>
      <w:tr w:rsidR="00934A7D" w:rsidRPr="00A90887" w14:paraId="214C6D35" w14:textId="77777777" w:rsidTr="005369A7">
        <w:trPr>
          <w:trHeight w:val="204"/>
        </w:trPr>
        <w:tc>
          <w:tcPr>
            <w:tcW w:w="2125" w:type="pct"/>
            <w:tcBorders>
              <w:top w:val="nil"/>
              <w:bottom w:val="nil"/>
              <w:right w:val="nil"/>
            </w:tcBorders>
            <w:shd w:val="clear" w:color="auto" w:fill="auto"/>
            <w:vAlign w:val="center"/>
            <w:hideMark/>
          </w:tcPr>
          <w:p w14:paraId="17C4658B"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Purchase of property, plant and equipment and intangibles</w:t>
            </w:r>
          </w:p>
        </w:tc>
        <w:tc>
          <w:tcPr>
            <w:tcW w:w="602" w:type="pct"/>
            <w:tcBorders>
              <w:top w:val="nil"/>
              <w:left w:val="nil"/>
              <w:bottom w:val="nil"/>
              <w:right w:val="nil"/>
            </w:tcBorders>
            <w:shd w:val="clear" w:color="auto" w:fill="auto"/>
            <w:noWrap/>
            <w:vAlign w:val="bottom"/>
            <w:hideMark/>
          </w:tcPr>
          <w:p w14:paraId="64784928" w14:textId="123C925A"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18,553</w:t>
            </w:r>
          </w:p>
        </w:tc>
        <w:tc>
          <w:tcPr>
            <w:tcW w:w="568" w:type="pct"/>
            <w:tcBorders>
              <w:top w:val="nil"/>
              <w:left w:val="nil"/>
              <w:bottom w:val="nil"/>
              <w:right w:val="nil"/>
            </w:tcBorders>
            <w:shd w:val="clear" w:color="000000" w:fill="E6E6E6"/>
            <w:noWrap/>
            <w:vAlign w:val="bottom"/>
            <w:hideMark/>
          </w:tcPr>
          <w:p w14:paraId="759B5E31" w14:textId="4E65B7C7"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6,514</w:t>
            </w:r>
          </w:p>
        </w:tc>
        <w:tc>
          <w:tcPr>
            <w:tcW w:w="568" w:type="pct"/>
            <w:tcBorders>
              <w:top w:val="nil"/>
              <w:left w:val="nil"/>
              <w:bottom w:val="nil"/>
              <w:right w:val="nil"/>
            </w:tcBorders>
            <w:shd w:val="clear" w:color="auto" w:fill="auto"/>
            <w:noWrap/>
            <w:vAlign w:val="bottom"/>
            <w:hideMark/>
          </w:tcPr>
          <w:p w14:paraId="647975C2" w14:textId="7CB9248A"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6,644</w:t>
            </w:r>
          </w:p>
        </w:tc>
        <w:tc>
          <w:tcPr>
            <w:tcW w:w="569" w:type="pct"/>
            <w:tcBorders>
              <w:top w:val="nil"/>
              <w:left w:val="nil"/>
              <w:bottom w:val="nil"/>
              <w:right w:val="nil"/>
            </w:tcBorders>
            <w:shd w:val="clear" w:color="auto" w:fill="auto"/>
            <w:noWrap/>
            <w:vAlign w:val="bottom"/>
            <w:hideMark/>
          </w:tcPr>
          <w:p w14:paraId="22A78C57" w14:textId="6E68F701"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6,7</w:t>
            </w:r>
            <w:r>
              <w:rPr>
                <w:rFonts w:ascii="Arial" w:hAnsi="Arial" w:cs="Arial"/>
                <w:color w:val="000000"/>
                <w:sz w:val="16"/>
                <w:szCs w:val="16"/>
              </w:rPr>
              <w:t>28</w:t>
            </w:r>
          </w:p>
        </w:tc>
        <w:tc>
          <w:tcPr>
            <w:tcW w:w="568" w:type="pct"/>
            <w:tcBorders>
              <w:top w:val="nil"/>
              <w:left w:val="nil"/>
              <w:bottom w:val="nil"/>
            </w:tcBorders>
            <w:shd w:val="clear" w:color="auto" w:fill="auto"/>
            <w:noWrap/>
            <w:vAlign w:val="bottom"/>
            <w:hideMark/>
          </w:tcPr>
          <w:p w14:paraId="10BF988F" w14:textId="59583499"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6,8</w:t>
            </w:r>
            <w:r>
              <w:rPr>
                <w:rFonts w:ascii="Arial" w:hAnsi="Arial" w:cs="Arial"/>
                <w:color w:val="000000"/>
                <w:sz w:val="16"/>
                <w:szCs w:val="16"/>
              </w:rPr>
              <w:t>14</w:t>
            </w:r>
          </w:p>
        </w:tc>
      </w:tr>
      <w:tr w:rsidR="00934A7D" w:rsidRPr="00A90887" w14:paraId="387C39CA" w14:textId="77777777" w:rsidTr="005369A7">
        <w:trPr>
          <w:trHeight w:val="204"/>
        </w:trPr>
        <w:tc>
          <w:tcPr>
            <w:tcW w:w="2125" w:type="pct"/>
            <w:tcBorders>
              <w:top w:val="nil"/>
              <w:right w:val="nil"/>
            </w:tcBorders>
            <w:shd w:val="clear" w:color="auto" w:fill="auto"/>
            <w:noWrap/>
            <w:vAlign w:val="center"/>
            <w:hideMark/>
          </w:tcPr>
          <w:p w14:paraId="0C065A22" w14:textId="77777777" w:rsidR="00934A7D" w:rsidRPr="00934A7D" w:rsidRDefault="00934A7D" w:rsidP="00934A7D">
            <w:pPr>
              <w:spacing w:before="0" w:after="0" w:line="240" w:lineRule="auto"/>
              <w:rPr>
                <w:rFonts w:ascii="Arial" w:hAnsi="Arial" w:cs="Arial"/>
                <w:b/>
                <w:bCs/>
                <w:i/>
                <w:iCs/>
                <w:color w:val="000000"/>
                <w:sz w:val="16"/>
                <w:szCs w:val="16"/>
              </w:rPr>
            </w:pPr>
            <w:r w:rsidRPr="00934A7D">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6ABC6F97" w14:textId="5936A9CA"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18,553</w:t>
            </w:r>
          </w:p>
        </w:tc>
        <w:tc>
          <w:tcPr>
            <w:tcW w:w="568" w:type="pct"/>
            <w:tcBorders>
              <w:top w:val="single" w:sz="4" w:space="0" w:color="000000"/>
              <w:left w:val="nil"/>
              <w:bottom w:val="single" w:sz="4" w:space="0" w:color="000000"/>
              <w:right w:val="nil"/>
            </w:tcBorders>
            <w:shd w:val="clear" w:color="000000" w:fill="E6E6E6"/>
            <w:noWrap/>
            <w:vAlign w:val="bottom"/>
            <w:hideMark/>
          </w:tcPr>
          <w:p w14:paraId="5A11D842" w14:textId="61988761"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6,514</w:t>
            </w:r>
          </w:p>
        </w:tc>
        <w:tc>
          <w:tcPr>
            <w:tcW w:w="568" w:type="pct"/>
            <w:tcBorders>
              <w:top w:val="single" w:sz="4" w:space="0" w:color="000000"/>
              <w:left w:val="nil"/>
              <w:bottom w:val="single" w:sz="4" w:space="0" w:color="000000"/>
              <w:right w:val="nil"/>
            </w:tcBorders>
            <w:shd w:val="clear" w:color="auto" w:fill="auto"/>
            <w:noWrap/>
            <w:vAlign w:val="bottom"/>
            <w:hideMark/>
          </w:tcPr>
          <w:p w14:paraId="79A24519" w14:textId="7F82A8FD"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6,644</w:t>
            </w:r>
          </w:p>
        </w:tc>
        <w:tc>
          <w:tcPr>
            <w:tcW w:w="569" w:type="pct"/>
            <w:tcBorders>
              <w:top w:val="single" w:sz="4" w:space="0" w:color="000000"/>
              <w:left w:val="nil"/>
              <w:bottom w:val="single" w:sz="4" w:space="0" w:color="000000"/>
              <w:right w:val="nil"/>
            </w:tcBorders>
            <w:shd w:val="clear" w:color="auto" w:fill="auto"/>
            <w:noWrap/>
            <w:vAlign w:val="bottom"/>
            <w:hideMark/>
          </w:tcPr>
          <w:p w14:paraId="6141CA37" w14:textId="743B131D"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6,7</w:t>
            </w:r>
            <w:r>
              <w:rPr>
                <w:rFonts w:ascii="Arial" w:hAnsi="Arial" w:cs="Arial"/>
                <w:b/>
                <w:bCs/>
                <w:i/>
                <w:iCs/>
                <w:color w:val="000000"/>
                <w:sz w:val="16"/>
                <w:szCs w:val="16"/>
              </w:rPr>
              <w:t>28</w:t>
            </w:r>
          </w:p>
        </w:tc>
        <w:tc>
          <w:tcPr>
            <w:tcW w:w="568" w:type="pct"/>
            <w:tcBorders>
              <w:top w:val="single" w:sz="4" w:space="0" w:color="000000"/>
              <w:left w:val="nil"/>
              <w:bottom w:val="single" w:sz="4" w:space="0" w:color="000000"/>
            </w:tcBorders>
            <w:shd w:val="clear" w:color="auto" w:fill="auto"/>
            <w:noWrap/>
            <w:vAlign w:val="bottom"/>
            <w:hideMark/>
          </w:tcPr>
          <w:p w14:paraId="33F77CD1" w14:textId="0DFDBDDC"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6,8</w:t>
            </w:r>
            <w:r>
              <w:rPr>
                <w:rFonts w:ascii="Arial" w:hAnsi="Arial" w:cs="Arial"/>
                <w:b/>
                <w:bCs/>
                <w:i/>
                <w:iCs/>
                <w:color w:val="000000"/>
                <w:sz w:val="16"/>
                <w:szCs w:val="16"/>
              </w:rPr>
              <w:t>14</w:t>
            </w:r>
          </w:p>
        </w:tc>
      </w:tr>
      <w:tr w:rsidR="00934A7D" w:rsidRPr="00A90887" w14:paraId="73903380" w14:textId="77777777" w:rsidTr="005369A7">
        <w:trPr>
          <w:trHeight w:val="204"/>
        </w:trPr>
        <w:tc>
          <w:tcPr>
            <w:tcW w:w="2125" w:type="pct"/>
            <w:tcBorders>
              <w:top w:val="nil"/>
              <w:right w:val="nil"/>
            </w:tcBorders>
            <w:shd w:val="clear" w:color="auto" w:fill="auto"/>
            <w:vAlign w:val="center"/>
            <w:hideMark/>
          </w:tcPr>
          <w:p w14:paraId="10C1C863" w14:textId="77777777" w:rsidR="00934A7D" w:rsidRPr="00934A7D" w:rsidRDefault="00934A7D" w:rsidP="00934A7D">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Net cash from</w:t>
            </w:r>
            <w:proofErr w:type="gramStart"/>
            <w:r w:rsidRPr="00934A7D">
              <w:rPr>
                <w:rFonts w:ascii="Arial" w:hAnsi="Arial" w:cs="Arial"/>
                <w:b/>
                <w:bCs/>
                <w:color w:val="000000"/>
                <w:sz w:val="16"/>
                <w:szCs w:val="16"/>
              </w:rPr>
              <w:t>/(</w:t>
            </w:r>
            <w:proofErr w:type="gramEnd"/>
            <w:r w:rsidRPr="00934A7D">
              <w:rPr>
                <w:rFonts w:ascii="Arial" w:hAnsi="Arial" w:cs="Arial"/>
                <w:b/>
                <w:bCs/>
                <w:color w:val="000000"/>
                <w:sz w:val="16"/>
                <w:szCs w:val="16"/>
              </w:rPr>
              <w:t>used by) investing activities</w:t>
            </w:r>
          </w:p>
        </w:tc>
        <w:tc>
          <w:tcPr>
            <w:tcW w:w="602" w:type="pct"/>
            <w:tcBorders>
              <w:top w:val="nil"/>
              <w:left w:val="nil"/>
              <w:bottom w:val="single" w:sz="4" w:space="0" w:color="auto"/>
              <w:right w:val="nil"/>
            </w:tcBorders>
            <w:shd w:val="clear" w:color="auto" w:fill="auto"/>
            <w:noWrap/>
            <w:vAlign w:val="bottom"/>
            <w:hideMark/>
          </w:tcPr>
          <w:p w14:paraId="753134CF" w14:textId="1578C2FF" w:rsidR="00934A7D" w:rsidRPr="00934A7D" w:rsidRDefault="00934A7D" w:rsidP="00934A7D">
            <w:pPr>
              <w:spacing w:before="0" w:after="0" w:line="240" w:lineRule="auto"/>
              <w:jc w:val="right"/>
              <w:rPr>
                <w:rFonts w:ascii="Arial" w:hAnsi="Arial" w:cs="Arial"/>
                <w:b/>
                <w:bCs/>
                <w:color w:val="000000"/>
                <w:sz w:val="16"/>
                <w:szCs w:val="16"/>
              </w:rPr>
            </w:pPr>
            <w:r w:rsidRPr="00960D89">
              <w:rPr>
                <w:rFonts w:ascii="Arial" w:hAnsi="Arial" w:cs="Arial"/>
                <w:b/>
                <w:bCs/>
                <w:color w:val="000000"/>
                <w:sz w:val="16"/>
                <w:szCs w:val="16"/>
              </w:rPr>
              <w:t>(18,553)</w:t>
            </w:r>
          </w:p>
        </w:tc>
        <w:tc>
          <w:tcPr>
            <w:tcW w:w="568" w:type="pct"/>
            <w:tcBorders>
              <w:top w:val="nil"/>
              <w:left w:val="nil"/>
              <w:bottom w:val="single" w:sz="4" w:space="0" w:color="auto"/>
              <w:right w:val="nil"/>
            </w:tcBorders>
            <w:shd w:val="clear" w:color="000000" w:fill="E6E6E6"/>
            <w:noWrap/>
            <w:vAlign w:val="bottom"/>
            <w:hideMark/>
          </w:tcPr>
          <w:p w14:paraId="7BC3E7E6" w14:textId="4F673AE7" w:rsidR="00934A7D" w:rsidRPr="00934A7D" w:rsidRDefault="00934A7D" w:rsidP="00934A7D">
            <w:pPr>
              <w:spacing w:before="0" w:after="0" w:line="240" w:lineRule="auto"/>
              <w:jc w:val="right"/>
              <w:rPr>
                <w:rFonts w:ascii="Arial" w:hAnsi="Arial" w:cs="Arial"/>
                <w:b/>
                <w:bCs/>
                <w:color w:val="000000"/>
                <w:sz w:val="16"/>
                <w:szCs w:val="16"/>
              </w:rPr>
            </w:pPr>
            <w:r w:rsidRPr="00960D89">
              <w:rPr>
                <w:rFonts w:ascii="Arial" w:hAnsi="Arial" w:cs="Arial"/>
                <w:b/>
                <w:bCs/>
                <w:color w:val="000000"/>
                <w:sz w:val="16"/>
                <w:szCs w:val="16"/>
              </w:rPr>
              <w:t>(6,514)</w:t>
            </w:r>
          </w:p>
        </w:tc>
        <w:tc>
          <w:tcPr>
            <w:tcW w:w="568" w:type="pct"/>
            <w:tcBorders>
              <w:top w:val="nil"/>
              <w:left w:val="nil"/>
              <w:bottom w:val="single" w:sz="4" w:space="0" w:color="auto"/>
              <w:right w:val="nil"/>
            </w:tcBorders>
            <w:shd w:val="clear" w:color="auto" w:fill="auto"/>
            <w:noWrap/>
            <w:vAlign w:val="bottom"/>
            <w:hideMark/>
          </w:tcPr>
          <w:p w14:paraId="25A468C1" w14:textId="58FF5F85" w:rsidR="00934A7D" w:rsidRPr="00934A7D" w:rsidRDefault="00934A7D" w:rsidP="00934A7D">
            <w:pPr>
              <w:spacing w:before="0" w:after="0" w:line="240" w:lineRule="auto"/>
              <w:jc w:val="right"/>
              <w:rPr>
                <w:rFonts w:ascii="Arial" w:hAnsi="Arial" w:cs="Arial"/>
                <w:b/>
                <w:bCs/>
                <w:color w:val="000000"/>
                <w:sz w:val="16"/>
                <w:szCs w:val="16"/>
              </w:rPr>
            </w:pPr>
            <w:r w:rsidRPr="00960D89">
              <w:rPr>
                <w:rFonts w:ascii="Arial" w:hAnsi="Arial" w:cs="Arial"/>
                <w:b/>
                <w:bCs/>
                <w:color w:val="000000"/>
                <w:sz w:val="16"/>
                <w:szCs w:val="16"/>
              </w:rPr>
              <w:t>(6,644)</w:t>
            </w:r>
          </w:p>
        </w:tc>
        <w:tc>
          <w:tcPr>
            <w:tcW w:w="569" w:type="pct"/>
            <w:tcBorders>
              <w:top w:val="nil"/>
              <w:left w:val="nil"/>
              <w:bottom w:val="single" w:sz="4" w:space="0" w:color="auto"/>
              <w:right w:val="nil"/>
            </w:tcBorders>
            <w:shd w:val="clear" w:color="auto" w:fill="auto"/>
            <w:noWrap/>
            <w:vAlign w:val="bottom"/>
            <w:hideMark/>
          </w:tcPr>
          <w:p w14:paraId="2F5373E1" w14:textId="219A4950" w:rsidR="00934A7D" w:rsidRPr="00934A7D" w:rsidRDefault="00934A7D" w:rsidP="00934A7D">
            <w:pPr>
              <w:spacing w:before="0" w:after="0" w:line="240" w:lineRule="auto"/>
              <w:jc w:val="right"/>
              <w:rPr>
                <w:rFonts w:ascii="Arial" w:hAnsi="Arial" w:cs="Arial"/>
                <w:b/>
                <w:bCs/>
                <w:color w:val="000000"/>
                <w:sz w:val="16"/>
                <w:szCs w:val="16"/>
              </w:rPr>
            </w:pPr>
            <w:r w:rsidRPr="00960D89">
              <w:rPr>
                <w:rFonts w:ascii="Arial" w:hAnsi="Arial" w:cs="Arial"/>
                <w:b/>
                <w:bCs/>
                <w:color w:val="000000"/>
                <w:sz w:val="16"/>
                <w:szCs w:val="16"/>
              </w:rPr>
              <w:t>(6,7</w:t>
            </w:r>
            <w:r>
              <w:rPr>
                <w:rFonts w:ascii="Arial" w:hAnsi="Arial" w:cs="Arial"/>
                <w:b/>
                <w:bCs/>
                <w:color w:val="000000"/>
                <w:sz w:val="16"/>
                <w:szCs w:val="16"/>
              </w:rPr>
              <w:t>28</w:t>
            </w:r>
            <w:r w:rsidRPr="00960D89">
              <w:rPr>
                <w:rFonts w:ascii="Arial" w:hAnsi="Arial" w:cs="Arial"/>
                <w:b/>
                <w:bCs/>
                <w:color w:val="000000"/>
                <w:sz w:val="16"/>
                <w:szCs w:val="16"/>
              </w:rPr>
              <w:t>)</w:t>
            </w:r>
          </w:p>
        </w:tc>
        <w:tc>
          <w:tcPr>
            <w:tcW w:w="568" w:type="pct"/>
            <w:tcBorders>
              <w:top w:val="nil"/>
              <w:left w:val="nil"/>
              <w:bottom w:val="single" w:sz="4" w:space="0" w:color="auto"/>
            </w:tcBorders>
            <w:shd w:val="clear" w:color="auto" w:fill="auto"/>
            <w:noWrap/>
            <w:vAlign w:val="bottom"/>
            <w:hideMark/>
          </w:tcPr>
          <w:p w14:paraId="2F914852" w14:textId="6135BECA" w:rsidR="00934A7D" w:rsidRPr="00934A7D" w:rsidRDefault="00934A7D" w:rsidP="00934A7D">
            <w:pPr>
              <w:spacing w:before="0" w:after="0" w:line="240" w:lineRule="auto"/>
              <w:jc w:val="right"/>
              <w:rPr>
                <w:rFonts w:ascii="Arial" w:hAnsi="Arial" w:cs="Arial"/>
                <w:b/>
                <w:bCs/>
                <w:color w:val="000000"/>
                <w:sz w:val="16"/>
                <w:szCs w:val="16"/>
              </w:rPr>
            </w:pPr>
            <w:r w:rsidRPr="00960D89">
              <w:rPr>
                <w:rFonts w:ascii="Arial" w:hAnsi="Arial" w:cs="Arial"/>
                <w:b/>
                <w:bCs/>
                <w:color w:val="000000"/>
                <w:sz w:val="16"/>
                <w:szCs w:val="16"/>
              </w:rPr>
              <w:t>(6,8</w:t>
            </w:r>
            <w:r>
              <w:rPr>
                <w:rFonts w:ascii="Arial" w:hAnsi="Arial" w:cs="Arial"/>
                <w:b/>
                <w:bCs/>
                <w:color w:val="000000"/>
                <w:sz w:val="16"/>
                <w:szCs w:val="16"/>
              </w:rPr>
              <w:t>14</w:t>
            </w:r>
            <w:r w:rsidRPr="00960D89">
              <w:rPr>
                <w:rFonts w:ascii="Arial" w:hAnsi="Arial" w:cs="Arial"/>
                <w:b/>
                <w:bCs/>
                <w:color w:val="000000"/>
                <w:sz w:val="16"/>
                <w:szCs w:val="16"/>
              </w:rPr>
              <w:t>)</w:t>
            </w:r>
          </w:p>
        </w:tc>
      </w:tr>
      <w:tr w:rsidR="00934A7D" w:rsidRPr="00A90887" w14:paraId="15D2B706" w14:textId="77777777" w:rsidTr="005369A7">
        <w:trPr>
          <w:trHeight w:val="204"/>
        </w:trPr>
        <w:tc>
          <w:tcPr>
            <w:tcW w:w="2125" w:type="pct"/>
            <w:tcBorders>
              <w:bottom w:val="nil"/>
              <w:right w:val="nil"/>
            </w:tcBorders>
            <w:shd w:val="clear" w:color="auto" w:fill="auto"/>
            <w:noWrap/>
            <w:vAlign w:val="center"/>
            <w:hideMark/>
          </w:tcPr>
          <w:p w14:paraId="7E149ACD" w14:textId="77777777" w:rsidR="00934A7D" w:rsidRPr="00934A7D" w:rsidRDefault="00934A7D" w:rsidP="00934A7D">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FINANCING ACTIVITIES</w:t>
            </w:r>
          </w:p>
        </w:tc>
        <w:tc>
          <w:tcPr>
            <w:tcW w:w="602" w:type="pct"/>
            <w:tcBorders>
              <w:top w:val="nil"/>
              <w:left w:val="nil"/>
              <w:bottom w:val="nil"/>
              <w:right w:val="nil"/>
            </w:tcBorders>
            <w:shd w:val="clear" w:color="auto" w:fill="auto"/>
            <w:noWrap/>
            <w:vAlign w:val="bottom"/>
            <w:hideMark/>
          </w:tcPr>
          <w:p w14:paraId="77839A7D" w14:textId="77777777" w:rsidR="00934A7D" w:rsidRPr="00934A7D" w:rsidRDefault="00934A7D" w:rsidP="00934A7D">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0ECA9C88" w14:textId="77777777" w:rsidR="00934A7D" w:rsidRPr="00934A7D" w:rsidRDefault="00934A7D" w:rsidP="00934A7D">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0DE3CF46" w14:textId="77777777" w:rsidR="00934A7D" w:rsidRPr="00934A7D" w:rsidRDefault="00934A7D" w:rsidP="00934A7D">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779356F1" w14:textId="77777777" w:rsidR="00934A7D" w:rsidRPr="00934A7D" w:rsidRDefault="00934A7D" w:rsidP="00934A7D">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6A7B4353" w14:textId="77777777" w:rsidR="00934A7D" w:rsidRPr="00934A7D" w:rsidRDefault="00934A7D" w:rsidP="00934A7D">
            <w:pPr>
              <w:spacing w:before="0" w:after="0" w:line="240" w:lineRule="auto"/>
              <w:jc w:val="right"/>
              <w:rPr>
                <w:rFonts w:ascii="Times New Roman" w:hAnsi="Times New Roman"/>
                <w:sz w:val="20"/>
              </w:rPr>
            </w:pPr>
          </w:p>
        </w:tc>
      </w:tr>
      <w:tr w:rsidR="00934A7D" w:rsidRPr="00A90887" w14:paraId="04E65BA3" w14:textId="77777777" w:rsidTr="005369A7">
        <w:trPr>
          <w:trHeight w:val="204"/>
        </w:trPr>
        <w:tc>
          <w:tcPr>
            <w:tcW w:w="2125" w:type="pct"/>
            <w:tcBorders>
              <w:top w:val="nil"/>
              <w:bottom w:val="nil"/>
              <w:right w:val="nil"/>
            </w:tcBorders>
            <w:shd w:val="clear" w:color="auto" w:fill="auto"/>
            <w:noWrap/>
            <w:vAlign w:val="center"/>
            <w:hideMark/>
          </w:tcPr>
          <w:p w14:paraId="4FC41BEC" w14:textId="77777777" w:rsidR="00934A7D" w:rsidRPr="00934A7D" w:rsidRDefault="00934A7D" w:rsidP="00934A7D">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31701629" w14:textId="77777777" w:rsidR="00934A7D" w:rsidRPr="00934A7D" w:rsidRDefault="00934A7D" w:rsidP="00934A7D">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340EEC2D" w14:textId="77777777" w:rsidR="00934A7D" w:rsidRPr="00934A7D" w:rsidRDefault="00934A7D" w:rsidP="00934A7D">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3B87468D" w14:textId="77777777" w:rsidR="00934A7D" w:rsidRPr="00934A7D" w:rsidRDefault="00934A7D" w:rsidP="00934A7D">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4FAA5EA5" w14:textId="77777777" w:rsidR="00934A7D" w:rsidRPr="00934A7D" w:rsidRDefault="00934A7D" w:rsidP="00934A7D">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55FDCE76" w14:textId="77777777" w:rsidR="00934A7D" w:rsidRPr="00934A7D" w:rsidRDefault="00934A7D" w:rsidP="00934A7D">
            <w:pPr>
              <w:spacing w:before="0" w:after="0" w:line="240" w:lineRule="auto"/>
              <w:jc w:val="right"/>
              <w:rPr>
                <w:rFonts w:ascii="Times New Roman" w:hAnsi="Times New Roman"/>
                <w:sz w:val="20"/>
              </w:rPr>
            </w:pPr>
          </w:p>
        </w:tc>
      </w:tr>
      <w:tr w:rsidR="00934A7D" w:rsidRPr="00A90887" w14:paraId="0699EF31" w14:textId="77777777" w:rsidTr="005369A7">
        <w:trPr>
          <w:trHeight w:val="204"/>
        </w:trPr>
        <w:tc>
          <w:tcPr>
            <w:tcW w:w="2125" w:type="pct"/>
            <w:tcBorders>
              <w:top w:val="nil"/>
              <w:bottom w:val="nil"/>
              <w:right w:val="nil"/>
            </w:tcBorders>
            <w:shd w:val="clear" w:color="auto" w:fill="auto"/>
            <w:noWrap/>
            <w:vAlign w:val="center"/>
            <w:hideMark/>
          </w:tcPr>
          <w:p w14:paraId="14563CBB"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Contributed equity</w:t>
            </w:r>
          </w:p>
        </w:tc>
        <w:tc>
          <w:tcPr>
            <w:tcW w:w="602" w:type="pct"/>
            <w:tcBorders>
              <w:top w:val="nil"/>
              <w:left w:val="nil"/>
              <w:bottom w:val="nil"/>
              <w:right w:val="nil"/>
            </w:tcBorders>
            <w:shd w:val="clear" w:color="auto" w:fill="auto"/>
            <w:noWrap/>
            <w:vAlign w:val="bottom"/>
            <w:hideMark/>
          </w:tcPr>
          <w:p w14:paraId="4B649478" w14:textId="270D7CA0"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18,553</w:t>
            </w:r>
          </w:p>
        </w:tc>
        <w:tc>
          <w:tcPr>
            <w:tcW w:w="568" w:type="pct"/>
            <w:tcBorders>
              <w:top w:val="nil"/>
              <w:left w:val="nil"/>
              <w:bottom w:val="nil"/>
              <w:right w:val="nil"/>
            </w:tcBorders>
            <w:shd w:val="clear" w:color="000000" w:fill="E6E6E6"/>
            <w:noWrap/>
            <w:vAlign w:val="bottom"/>
            <w:hideMark/>
          </w:tcPr>
          <w:p w14:paraId="6CA0A4D2" w14:textId="0E189A29"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6,514</w:t>
            </w:r>
          </w:p>
        </w:tc>
        <w:tc>
          <w:tcPr>
            <w:tcW w:w="568" w:type="pct"/>
            <w:tcBorders>
              <w:top w:val="nil"/>
              <w:left w:val="nil"/>
              <w:bottom w:val="nil"/>
              <w:right w:val="nil"/>
            </w:tcBorders>
            <w:shd w:val="clear" w:color="auto" w:fill="auto"/>
            <w:noWrap/>
            <w:vAlign w:val="bottom"/>
            <w:hideMark/>
          </w:tcPr>
          <w:p w14:paraId="69DFF556" w14:textId="5E2BCE80"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6,644</w:t>
            </w:r>
          </w:p>
        </w:tc>
        <w:tc>
          <w:tcPr>
            <w:tcW w:w="569" w:type="pct"/>
            <w:tcBorders>
              <w:top w:val="nil"/>
              <w:left w:val="nil"/>
              <w:bottom w:val="nil"/>
              <w:right w:val="nil"/>
            </w:tcBorders>
            <w:shd w:val="clear" w:color="auto" w:fill="auto"/>
            <w:noWrap/>
            <w:vAlign w:val="bottom"/>
            <w:hideMark/>
          </w:tcPr>
          <w:p w14:paraId="4FD3D78E" w14:textId="33CE7A18"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6,728</w:t>
            </w:r>
          </w:p>
        </w:tc>
        <w:tc>
          <w:tcPr>
            <w:tcW w:w="568" w:type="pct"/>
            <w:tcBorders>
              <w:top w:val="nil"/>
              <w:left w:val="nil"/>
              <w:bottom w:val="nil"/>
            </w:tcBorders>
            <w:shd w:val="clear" w:color="auto" w:fill="auto"/>
            <w:noWrap/>
            <w:vAlign w:val="bottom"/>
            <w:hideMark/>
          </w:tcPr>
          <w:p w14:paraId="0D015155" w14:textId="00FE78BE"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6,814</w:t>
            </w:r>
          </w:p>
        </w:tc>
      </w:tr>
      <w:tr w:rsidR="00934A7D" w:rsidRPr="00A90887" w14:paraId="573A7854" w14:textId="77777777" w:rsidTr="005369A7">
        <w:trPr>
          <w:trHeight w:val="204"/>
        </w:trPr>
        <w:tc>
          <w:tcPr>
            <w:tcW w:w="2125" w:type="pct"/>
            <w:tcBorders>
              <w:top w:val="nil"/>
              <w:bottom w:val="nil"/>
              <w:right w:val="nil"/>
            </w:tcBorders>
            <w:shd w:val="clear" w:color="auto" w:fill="auto"/>
            <w:noWrap/>
            <w:vAlign w:val="center"/>
            <w:hideMark/>
          </w:tcPr>
          <w:p w14:paraId="5A79DEF3" w14:textId="77777777" w:rsidR="00934A7D" w:rsidRPr="00934A7D" w:rsidRDefault="00934A7D" w:rsidP="00934A7D">
            <w:pPr>
              <w:spacing w:before="0" w:after="0" w:line="240" w:lineRule="auto"/>
              <w:rPr>
                <w:rFonts w:ascii="Arial" w:hAnsi="Arial" w:cs="Arial"/>
                <w:b/>
                <w:bCs/>
                <w:i/>
                <w:iCs/>
                <w:color w:val="000000"/>
                <w:sz w:val="16"/>
                <w:szCs w:val="16"/>
              </w:rPr>
            </w:pPr>
            <w:r w:rsidRPr="00934A7D">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106AFA4E" w14:textId="42F5E033"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18,553</w:t>
            </w:r>
          </w:p>
        </w:tc>
        <w:tc>
          <w:tcPr>
            <w:tcW w:w="568" w:type="pct"/>
            <w:tcBorders>
              <w:top w:val="single" w:sz="4" w:space="0" w:color="000000"/>
              <w:left w:val="nil"/>
              <w:bottom w:val="single" w:sz="4" w:space="0" w:color="000000"/>
              <w:right w:val="nil"/>
            </w:tcBorders>
            <w:shd w:val="clear" w:color="000000" w:fill="E6E6E6"/>
            <w:noWrap/>
            <w:vAlign w:val="bottom"/>
            <w:hideMark/>
          </w:tcPr>
          <w:p w14:paraId="731136A2" w14:textId="3745BB75"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6,514</w:t>
            </w:r>
          </w:p>
        </w:tc>
        <w:tc>
          <w:tcPr>
            <w:tcW w:w="568" w:type="pct"/>
            <w:tcBorders>
              <w:top w:val="single" w:sz="4" w:space="0" w:color="000000"/>
              <w:left w:val="nil"/>
              <w:bottom w:val="single" w:sz="4" w:space="0" w:color="000000"/>
              <w:right w:val="nil"/>
            </w:tcBorders>
            <w:shd w:val="clear" w:color="auto" w:fill="auto"/>
            <w:noWrap/>
            <w:vAlign w:val="bottom"/>
            <w:hideMark/>
          </w:tcPr>
          <w:p w14:paraId="7669DCCF" w14:textId="5BF7803A"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6,644</w:t>
            </w:r>
          </w:p>
        </w:tc>
        <w:tc>
          <w:tcPr>
            <w:tcW w:w="569" w:type="pct"/>
            <w:tcBorders>
              <w:top w:val="single" w:sz="4" w:space="0" w:color="000000"/>
              <w:left w:val="nil"/>
              <w:bottom w:val="single" w:sz="4" w:space="0" w:color="000000"/>
              <w:right w:val="nil"/>
            </w:tcBorders>
            <w:shd w:val="clear" w:color="auto" w:fill="auto"/>
            <w:noWrap/>
            <w:vAlign w:val="bottom"/>
            <w:hideMark/>
          </w:tcPr>
          <w:p w14:paraId="5648EA0F" w14:textId="16C1F6BF"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6,728</w:t>
            </w:r>
          </w:p>
        </w:tc>
        <w:tc>
          <w:tcPr>
            <w:tcW w:w="568" w:type="pct"/>
            <w:tcBorders>
              <w:top w:val="single" w:sz="4" w:space="0" w:color="000000"/>
              <w:left w:val="nil"/>
              <w:bottom w:val="single" w:sz="4" w:space="0" w:color="000000"/>
            </w:tcBorders>
            <w:shd w:val="clear" w:color="auto" w:fill="auto"/>
            <w:noWrap/>
            <w:vAlign w:val="bottom"/>
            <w:hideMark/>
          </w:tcPr>
          <w:p w14:paraId="46481AD7" w14:textId="36F15833"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6,814</w:t>
            </w:r>
          </w:p>
        </w:tc>
      </w:tr>
      <w:tr w:rsidR="00934A7D" w:rsidRPr="00A90887" w14:paraId="6984FA1D" w14:textId="77777777" w:rsidTr="005369A7">
        <w:trPr>
          <w:trHeight w:val="204"/>
        </w:trPr>
        <w:tc>
          <w:tcPr>
            <w:tcW w:w="2125" w:type="pct"/>
            <w:tcBorders>
              <w:top w:val="nil"/>
              <w:bottom w:val="nil"/>
              <w:right w:val="nil"/>
            </w:tcBorders>
            <w:shd w:val="clear" w:color="auto" w:fill="auto"/>
            <w:noWrap/>
            <w:vAlign w:val="center"/>
            <w:hideMark/>
          </w:tcPr>
          <w:p w14:paraId="792720A1" w14:textId="77777777" w:rsidR="00934A7D" w:rsidRPr="00934A7D" w:rsidRDefault="00934A7D" w:rsidP="00934A7D">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6D1BB2D4" w14:textId="77777777" w:rsidR="00934A7D" w:rsidRPr="00934A7D" w:rsidRDefault="00934A7D" w:rsidP="00934A7D">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5AA8500C" w14:textId="77777777" w:rsidR="00934A7D" w:rsidRPr="00934A7D" w:rsidRDefault="00934A7D" w:rsidP="00934A7D">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0613BEE5" w14:textId="77777777" w:rsidR="00934A7D" w:rsidRPr="00934A7D" w:rsidRDefault="00934A7D" w:rsidP="00934A7D">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3E8F0533" w14:textId="77777777" w:rsidR="00934A7D" w:rsidRPr="00934A7D" w:rsidRDefault="00934A7D" w:rsidP="00934A7D">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0FC73D3D" w14:textId="77777777" w:rsidR="00934A7D" w:rsidRPr="00934A7D" w:rsidRDefault="00934A7D" w:rsidP="00934A7D">
            <w:pPr>
              <w:spacing w:before="0" w:after="0" w:line="240" w:lineRule="auto"/>
              <w:jc w:val="right"/>
              <w:rPr>
                <w:rFonts w:ascii="Times New Roman" w:hAnsi="Times New Roman"/>
                <w:sz w:val="20"/>
              </w:rPr>
            </w:pPr>
          </w:p>
        </w:tc>
      </w:tr>
      <w:tr w:rsidR="00934A7D" w:rsidRPr="00A90887" w14:paraId="7737C39D" w14:textId="77777777" w:rsidTr="005369A7">
        <w:trPr>
          <w:trHeight w:val="204"/>
        </w:trPr>
        <w:tc>
          <w:tcPr>
            <w:tcW w:w="2125" w:type="pct"/>
            <w:tcBorders>
              <w:top w:val="nil"/>
              <w:bottom w:val="nil"/>
              <w:right w:val="nil"/>
            </w:tcBorders>
            <w:shd w:val="clear" w:color="auto" w:fill="auto"/>
            <w:noWrap/>
            <w:vAlign w:val="center"/>
            <w:hideMark/>
          </w:tcPr>
          <w:p w14:paraId="2D7C2A24" w14:textId="77777777"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color w:val="000000"/>
                <w:sz w:val="16"/>
                <w:szCs w:val="16"/>
              </w:rPr>
              <w:t>Principal</w:t>
            </w:r>
            <w:r w:rsidRPr="00934A7D">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14:paraId="0F69675F" w14:textId="73162414"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15,505</w:t>
            </w:r>
          </w:p>
        </w:tc>
        <w:tc>
          <w:tcPr>
            <w:tcW w:w="568" w:type="pct"/>
            <w:tcBorders>
              <w:top w:val="nil"/>
              <w:left w:val="nil"/>
              <w:bottom w:val="nil"/>
              <w:right w:val="nil"/>
            </w:tcBorders>
            <w:shd w:val="clear" w:color="000000" w:fill="E6E6E6"/>
            <w:noWrap/>
            <w:vAlign w:val="bottom"/>
            <w:hideMark/>
          </w:tcPr>
          <w:p w14:paraId="59AF5524" w14:textId="6176AC10"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15,505</w:t>
            </w:r>
          </w:p>
        </w:tc>
        <w:tc>
          <w:tcPr>
            <w:tcW w:w="568" w:type="pct"/>
            <w:tcBorders>
              <w:top w:val="nil"/>
              <w:left w:val="nil"/>
              <w:bottom w:val="nil"/>
              <w:right w:val="nil"/>
            </w:tcBorders>
            <w:shd w:val="clear" w:color="auto" w:fill="auto"/>
            <w:noWrap/>
            <w:vAlign w:val="bottom"/>
            <w:hideMark/>
          </w:tcPr>
          <w:p w14:paraId="366237AC" w14:textId="2BE4D3D0"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14,531</w:t>
            </w:r>
          </w:p>
        </w:tc>
        <w:tc>
          <w:tcPr>
            <w:tcW w:w="569" w:type="pct"/>
            <w:tcBorders>
              <w:top w:val="nil"/>
              <w:left w:val="nil"/>
              <w:bottom w:val="nil"/>
              <w:right w:val="nil"/>
            </w:tcBorders>
            <w:shd w:val="clear" w:color="auto" w:fill="auto"/>
            <w:noWrap/>
            <w:vAlign w:val="bottom"/>
            <w:hideMark/>
          </w:tcPr>
          <w:p w14:paraId="70FE830B" w14:textId="54F2AC7B"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14,531</w:t>
            </w:r>
          </w:p>
        </w:tc>
        <w:tc>
          <w:tcPr>
            <w:tcW w:w="568" w:type="pct"/>
            <w:tcBorders>
              <w:top w:val="nil"/>
              <w:left w:val="nil"/>
              <w:bottom w:val="nil"/>
            </w:tcBorders>
            <w:shd w:val="clear" w:color="auto" w:fill="auto"/>
            <w:noWrap/>
            <w:vAlign w:val="bottom"/>
            <w:hideMark/>
          </w:tcPr>
          <w:p w14:paraId="6EF63AB9" w14:textId="4862C97C"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14,531</w:t>
            </w:r>
          </w:p>
        </w:tc>
      </w:tr>
      <w:tr w:rsidR="00934A7D" w:rsidRPr="00A90887" w14:paraId="122C70F9" w14:textId="77777777" w:rsidTr="005369A7">
        <w:trPr>
          <w:trHeight w:val="204"/>
        </w:trPr>
        <w:tc>
          <w:tcPr>
            <w:tcW w:w="2125" w:type="pct"/>
            <w:tcBorders>
              <w:top w:val="nil"/>
              <w:bottom w:val="nil"/>
              <w:right w:val="nil"/>
            </w:tcBorders>
            <w:shd w:val="clear" w:color="auto" w:fill="auto"/>
            <w:noWrap/>
            <w:vAlign w:val="center"/>
            <w:hideMark/>
          </w:tcPr>
          <w:p w14:paraId="31585A58" w14:textId="77777777" w:rsidR="00934A7D" w:rsidRPr="00934A7D" w:rsidRDefault="00934A7D" w:rsidP="00934A7D">
            <w:pPr>
              <w:spacing w:before="0" w:after="0" w:line="240" w:lineRule="auto"/>
              <w:rPr>
                <w:rFonts w:ascii="Arial" w:hAnsi="Arial" w:cs="Arial"/>
                <w:b/>
                <w:bCs/>
                <w:i/>
                <w:iCs/>
                <w:color w:val="000000"/>
                <w:sz w:val="16"/>
                <w:szCs w:val="16"/>
              </w:rPr>
            </w:pPr>
            <w:r w:rsidRPr="00934A7D">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258EA2A2" w14:textId="5858FA5D"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15,505</w:t>
            </w:r>
          </w:p>
        </w:tc>
        <w:tc>
          <w:tcPr>
            <w:tcW w:w="568" w:type="pct"/>
            <w:tcBorders>
              <w:top w:val="single" w:sz="4" w:space="0" w:color="000000"/>
              <w:left w:val="nil"/>
              <w:bottom w:val="single" w:sz="4" w:space="0" w:color="000000"/>
              <w:right w:val="nil"/>
            </w:tcBorders>
            <w:shd w:val="clear" w:color="000000" w:fill="E6E6E6"/>
            <w:noWrap/>
            <w:vAlign w:val="bottom"/>
            <w:hideMark/>
          </w:tcPr>
          <w:p w14:paraId="6C01F152" w14:textId="03AB0936"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15,505</w:t>
            </w:r>
          </w:p>
        </w:tc>
        <w:tc>
          <w:tcPr>
            <w:tcW w:w="568" w:type="pct"/>
            <w:tcBorders>
              <w:top w:val="single" w:sz="4" w:space="0" w:color="000000"/>
              <w:left w:val="nil"/>
              <w:bottom w:val="single" w:sz="4" w:space="0" w:color="000000"/>
              <w:right w:val="nil"/>
            </w:tcBorders>
            <w:shd w:val="clear" w:color="auto" w:fill="auto"/>
            <w:noWrap/>
            <w:vAlign w:val="bottom"/>
            <w:hideMark/>
          </w:tcPr>
          <w:p w14:paraId="2193DA24" w14:textId="67DCE14D"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14,531</w:t>
            </w:r>
          </w:p>
        </w:tc>
        <w:tc>
          <w:tcPr>
            <w:tcW w:w="569" w:type="pct"/>
            <w:tcBorders>
              <w:top w:val="single" w:sz="4" w:space="0" w:color="000000"/>
              <w:left w:val="nil"/>
              <w:bottom w:val="single" w:sz="4" w:space="0" w:color="000000"/>
              <w:right w:val="nil"/>
            </w:tcBorders>
            <w:shd w:val="clear" w:color="auto" w:fill="auto"/>
            <w:noWrap/>
            <w:vAlign w:val="bottom"/>
            <w:hideMark/>
          </w:tcPr>
          <w:p w14:paraId="40245A97" w14:textId="101E1369"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14,531</w:t>
            </w:r>
          </w:p>
        </w:tc>
        <w:tc>
          <w:tcPr>
            <w:tcW w:w="568" w:type="pct"/>
            <w:tcBorders>
              <w:top w:val="single" w:sz="4" w:space="0" w:color="000000"/>
              <w:left w:val="nil"/>
              <w:bottom w:val="single" w:sz="4" w:space="0" w:color="000000"/>
            </w:tcBorders>
            <w:shd w:val="clear" w:color="auto" w:fill="auto"/>
            <w:noWrap/>
            <w:vAlign w:val="bottom"/>
            <w:hideMark/>
          </w:tcPr>
          <w:p w14:paraId="4DB41F95" w14:textId="34942F13" w:rsidR="00934A7D" w:rsidRPr="00934A7D" w:rsidRDefault="00934A7D" w:rsidP="00934A7D">
            <w:pPr>
              <w:spacing w:before="0" w:after="0" w:line="240" w:lineRule="auto"/>
              <w:jc w:val="right"/>
              <w:rPr>
                <w:rFonts w:ascii="Arial" w:hAnsi="Arial" w:cs="Arial"/>
                <w:b/>
                <w:bCs/>
                <w:i/>
                <w:iCs/>
                <w:color w:val="000000"/>
                <w:sz w:val="16"/>
                <w:szCs w:val="16"/>
              </w:rPr>
            </w:pPr>
            <w:r w:rsidRPr="00960D89">
              <w:rPr>
                <w:rFonts w:ascii="Arial" w:hAnsi="Arial" w:cs="Arial"/>
                <w:b/>
                <w:bCs/>
                <w:i/>
                <w:iCs/>
                <w:color w:val="000000"/>
                <w:sz w:val="16"/>
                <w:szCs w:val="16"/>
              </w:rPr>
              <w:t>14,531</w:t>
            </w:r>
          </w:p>
        </w:tc>
      </w:tr>
      <w:tr w:rsidR="00934A7D" w:rsidRPr="00A90887" w14:paraId="4271F9C0" w14:textId="77777777" w:rsidTr="005369A7">
        <w:trPr>
          <w:trHeight w:val="204"/>
        </w:trPr>
        <w:tc>
          <w:tcPr>
            <w:tcW w:w="2125" w:type="pct"/>
            <w:tcBorders>
              <w:top w:val="nil"/>
              <w:bottom w:val="nil"/>
              <w:right w:val="nil"/>
            </w:tcBorders>
            <w:shd w:val="clear" w:color="auto" w:fill="auto"/>
            <w:vAlign w:val="center"/>
            <w:hideMark/>
          </w:tcPr>
          <w:p w14:paraId="4DF6ABC4" w14:textId="77777777" w:rsidR="00934A7D" w:rsidRPr="00934A7D" w:rsidRDefault="00934A7D" w:rsidP="00934A7D">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Net cash from</w:t>
            </w:r>
            <w:proofErr w:type="gramStart"/>
            <w:r w:rsidRPr="00934A7D">
              <w:rPr>
                <w:rFonts w:ascii="Arial" w:hAnsi="Arial" w:cs="Arial"/>
                <w:b/>
                <w:bCs/>
                <w:color w:val="000000"/>
                <w:sz w:val="16"/>
                <w:szCs w:val="16"/>
              </w:rPr>
              <w:t>/(</w:t>
            </w:r>
            <w:proofErr w:type="gramEnd"/>
            <w:r w:rsidRPr="00934A7D">
              <w:rPr>
                <w:rFonts w:ascii="Arial" w:hAnsi="Arial" w:cs="Arial"/>
                <w:b/>
                <w:bCs/>
                <w:color w:val="000000"/>
                <w:sz w:val="16"/>
                <w:szCs w:val="16"/>
              </w:rPr>
              <w:t>used by) financing activities</w:t>
            </w:r>
          </w:p>
        </w:tc>
        <w:tc>
          <w:tcPr>
            <w:tcW w:w="602" w:type="pct"/>
            <w:tcBorders>
              <w:top w:val="nil"/>
              <w:left w:val="nil"/>
              <w:bottom w:val="single" w:sz="4" w:space="0" w:color="000000"/>
              <w:right w:val="nil"/>
            </w:tcBorders>
            <w:shd w:val="clear" w:color="auto" w:fill="auto"/>
            <w:noWrap/>
            <w:vAlign w:val="bottom"/>
            <w:hideMark/>
          </w:tcPr>
          <w:p w14:paraId="0B285799" w14:textId="025AF276" w:rsidR="00934A7D" w:rsidRPr="00934A7D" w:rsidRDefault="00934A7D" w:rsidP="00934A7D">
            <w:pPr>
              <w:spacing w:before="0" w:after="0" w:line="240" w:lineRule="auto"/>
              <w:jc w:val="right"/>
              <w:rPr>
                <w:rFonts w:ascii="Arial" w:hAnsi="Arial" w:cs="Arial"/>
                <w:b/>
                <w:bCs/>
                <w:color w:val="000000"/>
                <w:sz w:val="16"/>
                <w:szCs w:val="16"/>
              </w:rPr>
            </w:pPr>
            <w:r w:rsidRPr="00960D89">
              <w:rPr>
                <w:rFonts w:ascii="Arial" w:hAnsi="Arial" w:cs="Arial"/>
                <w:b/>
                <w:bCs/>
                <w:color w:val="000000"/>
                <w:sz w:val="16"/>
                <w:szCs w:val="16"/>
              </w:rPr>
              <w:t>3,048</w:t>
            </w:r>
          </w:p>
        </w:tc>
        <w:tc>
          <w:tcPr>
            <w:tcW w:w="568" w:type="pct"/>
            <w:tcBorders>
              <w:top w:val="nil"/>
              <w:left w:val="nil"/>
              <w:bottom w:val="single" w:sz="4" w:space="0" w:color="000000"/>
              <w:right w:val="nil"/>
            </w:tcBorders>
            <w:shd w:val="clear" w:color="000000" w:fill="E6E6E6"/>
            <w:noWrap/>
            <w:vAlign w:val="bottom"/>
            <w:hideMark/>
          </w:tcPr>
          <w:p w14:paraId="25B53072" w14:textId="032664A1" w:rsidR="00934A7D" w:rsidRPr="00934A7D" w:rsidRDefault="00934A7D" w:rsidP="00934A7D">
            <w:pPr>
              <w:spacing w:before="0" w:after="0" w:line="240" w:lineRule="auto"/>
              <w:jc w:val="right"/>
              <w:rPr>
                <w:rFonts w:ascii="Arial" w:hAnsi="Arial" w:cs="Arial"/>
                <w:b/>
                <w:bCs/>
                <w:color w:val="000000"/>
                <w:sz w:val="16"/>
                <w:szCs w:val="16"/>
              </w:rPr>
            </w:pPr>
            <w:r w:rsidRPr="00960D89">
              <w:rPr>
                <w:rFonts w:ascii="Arial" w:hAnsi="Arial" w:cs="Arial"/>
                <w:b/>
                <w:bCs/>
                <w:color w:val="000000"/>
                <w:sz w:val="16"/>
                <w:szCs w:val="16"/>
              </w:rPr>
              <w:t>(8,991)</w:t>
            </w:r>
          </w:p>
        </w:tc>
        <w:tc>
          <w:tcPr>
            <w:tcW w:w="568" w:type="pct"/>
            <w:tcBorders>
              <w:top w:val="nil"/>
              <w:left w:val="nil"/>
              <w:bottom w:val="single" w:sz="4" w:space="0" w:color="000000"/>
              <w:right w:val="nil"/>
            </w:tcBorders>
            <w:shd w:val="clear" w:color="auto" w:fill="auto"/>
            <w:noWrap/>
            <w:vAlign w:val="bottom"/>
            <w:hideMark/>
          </w:tcPr>
          <w:p w14:paraId="3310512B" w14:textId="5E1BE68A" w:rsidR="00934A7D" w:rsidRPr="00934A7D" w:rsidRDefault="00934A7D" w:rsidP="00934A7D">
            <w:pPr>
              <w:spacing w:before="0" w:after="0" w:line="240" w:lineRule="auto"/>
              <w:jc w:val="right"/>
              <w:rPr>
                <w:rFonts w:ascii="Arial" w:hAnsi="Arial" w:cs="Arial"/>
                <w:b/>
                <w:bCs/>
                <w:color w:val="000000"/>
                <w:sz w:val="16"/>
                <w:szCs w:val="16"/>
              </w:rPr>
            </w:pPr>
            <w:r w:rsidRPr="00960D89">
              <w:rPr>
                <w:rFonts w:ascii="Arial" w:hAnsi="Arial" w:cs="Arial"/>
                <w:b/>
                <w:bCs/>
                <w:color w:val="000000"/>
                <w:sz w:val="16"/>
                <w:szCs w:val="16"/>
              </w:rPr>
              <w:t>(7,887)</w:t>
            </w:r>
          </w:p>
        </w:tc>
        <w:tc>
          <w:tcPr>
            <w:tcW w:w="569" w:type="pct"/>
            <w:tcBorders>
              <w:top w:val="nil"/>
              <w:left w:val="nil"/>
              <w:bottom w:val="single" w:sz="4" w:space="0" w:color="000000"/>
              <w:right w:val="nil"/>
            </w:tcBorders>
            <w:shd w:val="clear" w:color="auto" w:fill="auto"/>
            <w:noWrap/>
            <w:vAlign w:val="bottom"/>
            <w:hideMark/>
          </w:tcPr>
          <w:p w14:paraId="1406AA9A" w14:textId="07BAFC26" w:rsidR="00934A7D" w:rsidRPr="00934A7D" w:rsidRDefault="00934A7D" w:rsidP="00934A7D">
            <w:pPr>
              <w:spacing w:before="0" w:after="0" w:line="240" w:lineRule="auto"/>
              <w:jc w:val="right"/>
              <w:rPr>
                <w:rFonts w:ascii="Arial" w:hAnsi="Arial" w:cs="Arial"/>
                <w:b/>
                <w:bCs/>
                <w:color w:val="000000"/>
                <w:sz w:val="16"/>
                <w:szCs w:val="16"/>
              </w:rPr>
            </w:pPr>
            <w:r w:rsidRPr="00960D89">
              <w:rPr>
                <w:rFonts w:ascii="Arial" w:hAnsi="Arial" w:cs="Arial"/>
                <w:b/>
                <w:bCs/>
                <w:color w:val="000000"/>
                <w:sz w:val="16"/>
                <w:szCs w:val="16"/>
              </w:rPr>
              <w:t>(7,803)</w:t>
            </w:r>
          </w:p>
        </w:tc>
        <w:tc>
          <w:tcPr>
            <w:tcW w:w="568" w:type="pct"/>
            <w:tcBorders>
              <w:top w:val="nil"/>
              <w:left w:val="nil"/>
              <w:bottom w:val="single" w:sz="4" w:space="0" w:color="000000"/>
            </w:tcBorders>
            <w:shd w:val="clear" w:color="auto" w:fill="auto"/>
            <w:noWrap/>
            <w:vAlign w:val="bottom"/>
            <w:hideMark/>
          </w:tcPr>
          <w:p w14:paraId="5ECB9076" w14:textId="4EB41C6A" w:rsidR="00934A7D" w:rsidRPr="00934A7D" w:rsidRDefault="00934A7D" w:rsidP="00934A7D">
            <w:pPr>
              <w:spacing w:before="0" w:after="0" w:line="240" w:lineRule="auto"/>
              <w:jc w:val="right"/>
              <w:rPr>
                <w:rFonts w:ascii="Arial" w:hAnsi="Arial" w:cs="Arial"/>
                <w:b/>
                <w:bCs/>
                <w:color w:val="000000"/>
                <w:sz w:val="16"/>
                <w:szCs w:val="16"/>
              </w:rPr>
            </w:pPr>
            <w:r w:rsidRPr="00960D89">
              <w:rPr>
                <w:rFonts w:ascii="Arial" w:hAnsi="Arial" w:cs="Arial"/>
                <w:b/>
                <w:bCs/>
                <w:color w:val="000000"/>
                <w:sz w:val="16"/>
                <w:szCs w:val="16"/>
              </w:rPr>
              <w:t>(7,717)</w:t>
            </w:r>
          </w:p>
        </w:tc>
      </w:tr>
      <w:tr w:rsidR="00934A7D" w:rsidRPr="00A90887" w14:paraId="14A7BDE2" w14:textId="77777777" w:rsidTr="005369A7">
        <w:trPr>
          <w:trHeight w:val="204"/>
        </w:trPr>
        <w:tc>
          <w:tcPr>
            <w:tcW w:w="2125" w:type="pct"/>
            <w:tcBorders>
              <w:top w:val="nil"/>
              <w:bottom w:val="nil"/>
              <w:right w:val="nil"/>
            </w:tcBorders>
            <w:shd w:val="clear" w:color="auto" w:fill="auto"/>
            <w:vAlign w:val="center"/>
            <w:hideMark/>
          </w:tcPr>
          <w:p w14:paraId="29871065" w14:textId="77777777" w:rsidR="00934A7D" w:rsidRPr="00934A7D" w:rsidRDefault="00934A7D" w:rsidP="00934A7D">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Net increase/(decrease) in cash held</w:t>
            </w:r>
          </w:p>
        </w:tc>
        <w:tc>
          <w:tcPr>
            <w:tcW w:w="602" w:type="pct"/>
            <w:tcBorders>
              <w:top w:val="nil"/>
              <w:left w:val="nil"/>
              <w:bottom w:val="single" w:sz="4" w:space="0" w:color="000000"/>
              <w:right w:val="nil"/>
            </w:tcBorders>
            <w:shd w:val="clear" w:color="auto" w:fill="auto"/>
            <w:noWrap/>
            <w:vAlign w:val="bottom"/>
            <w:hideMark/>
          </w:tcPr>
          <w:p w14:paraId="3D8CBDC5" w14:textId="5EAB4578" w:rsidR="00934A7D" w:rsidRPr="00934A7D" w:rsidRDefault="00934A7D" w:rsidP="00934A7D">
            <w:pPr>
              <w:spacing w:before="0" w:after="0" w:line="240" w:lineRule="auto"/>
              <w:jc w:val="right"/>
              <w:rPr>
                <w:rFonts w:ascii="Arial" w:hAnsi="Arial" w:cs="Arial"/>
                <w:b/>
                <w:bCs/>
                <w:color w:val="000000"/>
                <w:sz w:val="16"/>
                <w:szCs w:val="16"/>
              </w:rPr>
            </w:pPr>
            <w:r w:rsidRPr="00960D89">
              <w:rPr>
                <w:rFonts w:ascii="Arial" w:hAnsi="Arial" w:cs="Arial"/>
                <w:b/>
                <w:bCs/>
                <w:color w:val="000000"/>
                <w:sz w:val="16"/>
                <w:szCs w:val="16"/>
              </w:rPr>
              <w:t>-</w:t>
            </w:r>
          </w:p>
        </w:tc>
        <w:tc>
          <w:tcPr>
            <w:tcW w:w="568" w:type="pct"/>
            <w:tcBorders>
              <w:top w:val="nil"/>
              <w:left w:val="nil"/>
              <w:bottom w:val="single" w:sz="4" w:space="0" w:color="000000"/>
              <w:right w:val="nil"/>
            </w:tcBorders>
            <w:shd w:val="clear" w:color="000000" w:fill="E6E6E6"/>
            <w:noWrap/>
            <w:vAlign w:val="bottom"/>
            <w:hideMark/>
          </w:tcPr>
          <w:p w14:paraId="5B59088E" w14:textId="4F104BAE" w:rsidR="00934A7D" w:rsidRPr="00934A7D" w:rsidRDefault="00934A7D" w:rsidP="00934A7D">
            <w:pPr>
              <w:spacing w:before="0" w:after="0" w:line="240" w:lineRule="auto"/>
              <w:jc w:val="right"/>
              <w:rPr>
                <w:rFonts w:ascii="Arial" w:hAnsi="Arial" w:cs="Arial"/>
                <w:b/>
                <w:bCs/>
                <w:color w:val="000000"/>
                <w:sz w:val="16"/>
                <w:szCs w:val="16"/>
              </w:rPr>
            </w:pPr>
            <w:r w:rsidRPr="00960D89">
              <w:rPr>
                <w:rFonts w:ascii="Arial" w:hAnsi="Arial" w:cs="Arial"/>
                <w:b/>
                <w:bCs/>
                <w:color w:val="000000"/>
                <w:sz w:val="16"/>
                <w:szCs w:val="16"/>
              </w:rPr>
              <w:t>-</w:t>
            </w:r>
          </w:p>
        </w:tc>
        <w:tc>
          <w:tcPr>
            <w:tcW w:w="568" w:type="pct"/>
            <w:tcBorders>
              <w:top w:val="nil"/>
              <w:left w:val="nil"/>
              <w:bottom w:val="single" w:sz="4" w:space="0" w:color="000000"/>
              <w:right w:val="nil"/>
            </w:tcBorders>
            <w:shd w:val="clear" w:color="auto" w:fill="auto"/>
            <w:noWrap/>
            <w:vAlign w:val="bottom"/>
            <w:hideMark/>
          </w:tcPr>
          <w:p w14:paraId="01AA0F33" w14:textId="4ED2C8AC" w:rsidR="00934A7D" w:rsidRPr="00934A7D" w:rsidRDefault="00934A7D" w:rsidP="00934A7D">
            <w:pPr>
              <w:spacing w:before="0" w:after="0" w:line="240" w:lineRule="auto"/>
              <w:jc w:val="right"/>
              <w:rPr>
                <w:rFonts w:ascii="Arial" w:hAnsi="Arial" w:cs="Arial"/>
                <w:b/>
                <w:bCs/>
                <w:color w:val="000000"/>
                <w:sz w:val="16"/>
                <w:szCs w:val="16"/>
              </w:rPr>
            </w:pPr>
            <w:r w:rsidRPr="00960D89">
              <w:rPr>
                <w:rFonts w:ascii="Arial" w:hAnsi="Arial" w:cs="Arial"/>
                <w:b/>
                <w:bCs/>
                <w:color w:val="000000"/>
                <w:sz w:val="16"/>
                <w:szCs w:val="16"/>
              </w:rPr>
              <w:t>-</w:t>
            </w:r>
          </w:p>
        </w:tc>
        <w:tc>
          <w:tcPr>
            <w:tcW w:w="569" w:type="pct"/>
            <w:tcBorders>
              <w:top w:val="nil"/>
              <w:left w:val="nil"/>
              <w:bottom w:val="single" w:sz="4" w:space="0" w:color="000000"/>
              <w:right w:val="nil"/>
            </w:tcBorders>
            <w:shd w:val="clear" w:color="auto" w:fill="auto"/>
            <w:noWrap/>
            <w:vAlign w:val="bottom"/>
            <w:hideMark/>
          </w:tcPr>
          <w:p w14:paraId="7415C24F" w14:textId="6C3F32E0" w:rsidR="00934A7D" w:rsidRPr="00934A7D" w:rsidRDefault="00934A7D" w:rsidP="00934A7D">
            <w:pPr>
              <w:spacing w:before="0" w:after="0" w:line="240" w:lineRule="auto"/>
              <w:jc w:val="right"/>
              <w:rPr>
                <w:rFonts w:ascii="Arial" w:hAnsi="Arial" w:cs="Arial"/>
                <w:b/>
                <w:bCs/>
                <w:color w:val="000000"/>
                <w:sz w:val="16"/>
                <w:szCs w:val="16"/>
              </w:rPr>
            </w:pPr>
            <w:r w:rsidRPr="00960D89">
              <w:rPr>
                <w:rFonts w:ascii="Arial" w:hAnsi="Arial" w:cs="Arial"/>
                <w:b/>
                <w:bCs/>
                <w:color w:val="000000"/>
                <w:sz w:val="16"/>
                <w:szCs w:val="16"/>
              </w:rPr>
              <w:t>-</w:t>
            </w:r>
          </w:p>
        </w:tc>
        <w:tc>
          <w:tcPr>
            <w:tcW w:w="568" w:type="pct"/>
            <w:tcBorders>
              <w:top w:val="nil"/>
              <w:left w:val="nil"/>
              <w:bottom w:val="single" w:sz="4" w:space="0" w:color="000000"/>
            </w:tcBorders>
            <w:shd w:val="clear" w:color="auto" w:fill="auto"/>
            <w:noWrap/>
            <w:vAlign w:val="bottom"/>
            <w:hideMark/>
          </w:tcPr>
          <w:p w14:paraId="01CC460B" w14:textId="55478F1A" w:rsidR="00934A7D" w:rsidRPr="00934A7D" w:rsidRDefault="00934A7D" w:rsidP="00934A7D">
            <w:pPr>
              <w:spacing w:before="0" w:after="0" w:line="240" w:lineRule="auto"/>
              <w:jc w:val="right"/>
              <w:rPr>
                <w:rFonts w:ascii="Arial" w:hAnsi="Arial" w:cs="Arial"/>
                <w:b/>
                <w:bCs/>
                <w:color w:val="000000"/>
                <w:sz w:val="16"/>
                <w:szCs w:val="16"/>
              </w:rPr>
            </w:pPr>
            <w:r w:rsidRPr="00960D89">
              <w:rPr>
                <w:rFonts w:ascii="Arial" w:hAnsi="Arial" w:cs="Arial"/>
                <w:b/>
                <w:bCs/>
                <w:color w:val="000000"/>
                <w:sz w:val="16"/>
                <w:szCs w:val="16"/>
              </w:rPr>
              <w:t>-</w:t>
            </w:r>
          </w:p>
        </w:tc>
      </w:tr>
      <w:tr w:rsidR="00934A7D" w:rsidRPr="00A90887" w14:paraId="2F11D5B4" w14:textId="77777777" w:rsidTr="005369A7">
        <w:trPr>
          <w:trHeight w:val="204"/>
        </w:trPr>
        <w:tc>
          <w:tcPr>
            <w:tcW w:w="2125" w:type="pct"/>
            <w:tcBorders>
              <w:top w:val="nil"/>
              <w:bottom w:val="nil"/>
              <w:right w:val="nil"/>
            </w:tcBorders>
            <w:shd w:val="clear" w:color="auto" w:fill="auto"/>
            <w:vAlign w:val="center"/>
            <w:hideMark/>
          </w:tcPr>
          <w:p w14:paraId="022C4F30" w14:textId="77777777" w:rsidR="00934A7D" w:rsidRPr="00934A7D" w:rsidRDefault="00934A7D" w:rsidP="00934A7D">
            <w:pPr>
              <w:spacing w:before="0" w:after="0" w:line="240" w:lineRule="auto"/>
              <w:ind w:left="113"/>
              <w:rPr>
                <w:rFonts w:ascii="Arial" w:hAnsi="Arial" w:cs="Arial"/>
                <w:color w:val="000000"/>
                <w:sz w:val="16"/>
                <w:szCs w:val="16"/>
              </w:rPr>
            </w:pPr>
            <w:r w:rsidRPr="00934A7D">
              <w:rPr>
                <w:rFonts w:ascii="Arial" w:hAnsi="Arial" w:cs="Arial"/>
                <w:color w:val="000000"/>
                <w:sz w:val="16"/>
                <w:szCs w:val="16"/>
              </w:rPr>
              <w:t>Cash and cash equivalents at the beginning of the reporting period</w:t>
            </w:r>
          </w:p>
        </w:tc>
        <w:tc>
          <w:tcPr>
            <w:tcW w:w="602" w:type="pct"/>
            <w:tcBorders>
              <w:top w:val="nil"/>
              <w:left w:val="nil"/>
              <w:bottom w:val="nil"/>
              <w:right w:val="nil"/>
            </w:tcBorders>
            <w:shd w:val="clear" w:color="auto" w:fill="auto"/>
            <w:noWrap/>
            <w:vAlign w:val="bottom"/>
            <w:hideMark/>
          </w:tcPr>
          <w:p w14:paraId="78E6A4DF" w14:textId="68AAFC48"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3,936</w:t>
            </w:r>
          </w:p>
        </w:tc>
        <w:tc>
          <w:tcPr>
            <w:tcW w:w="568" w:type="pct"/>
            <w:tcBorders>
              <w:top w:val="nil"/>
              <w:left w:val="nil"/>
              <w:bottom w:val="nil"/>
              <w:right w:val="nil"/>
            </w:tcBorders>
            <w:shd w:val="clear" w:color="000000" w:fill="E6E6E6"/>
            <w:noWrap/>
            <w:vAlign w:val="bottom"/>
            <w:hideMark/>
          </w:tcPr>
          <w:p w14:paraId="4350074F" w14:textId="67BC47F7"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3,936</w:t>
            </w:r>
          </w:p>
        </w:tc>
        <w:tc>
          <w:tcPr>
            <w:tcW w:w="568" w:type="pct"/>
            <w:tcBorders>
              <w:top w:val="nil"/>
              <w:left w:val="nil"/>
              <w:bottom w:val="nil"/>
              <w:right w:val="nil"/>
            </w:tcBorders>
            <w:shd w:val="clear" w:color="auto" w:fill="auto"/>
            <w:noWrap/>
            <w:vAlign w:val="bottom"/>
            <w:hideMark/>
          </w:tcPr>
          <w:p w14:paraId="70353BAF" w14:textId="5143DB15"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3,936</w:t>
            </w:r>
          </w:p>
        </w:tc>
        <w:tc>
          <w:tcPr>
            <w:tcW w:w="569" w:type="pct"/>
            <w:tcBorders>
              <w:top w:val="nil"/>
              <w:left w:val="nil"/>
              <w:bottom w:val="nil"/>
              <w:right w:val="nil"/>
            </w:tcBorders>
            <w:shd w:val="clear" w:color="auto" w:fill="auto"/>
            <w:noWrap/>
            <w:vAlign w:val="bottom"/>
            <w:hideMark/>
          </w:tcPr>
          <w:p w14:paraId="453FAE8C" w14:textId="1B79665F"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3,936</w:t>
            </w:r>
          </w:p>
        </w:tc>
        <w:tc>
          <w:tcPr>
            <w:tcW w:w="568" w:type="pct"/>
            <w:tcBorders>
              <w:top w:val="nil"/>
              <w:left w:val="nil"/>
              <w:bottom w:val="nil"/>
            </w:tcBorders>
            <w:shd w:val="clear" w:color="auto" w:fill="auto"/>
            <w:noWrap/>
            <w:vAlign w:val="bottom"/>
            <w:hideMark/>
          </w:tcPr>
          <w:p w14:paraId="37180202" w14:textId="43563F14" w:rsidR="00934A7D" w:rsidRPr="00934A7D" w:rsidRDefault="00934A7D" w:rsidP="00934A7D">
            <w:pPr>
              <w:spacing w:before="0" w:after="0" w:line="240" w:lineRule="auto"/>
              <w:jc w:val="right"/>
              <w:rPr>
                <w:rFonts w:ascii="Arial" w:hAnsi="Arial" w:cs="Arial"/>
                <w:color w:val="000000"/>
                <w:sz w:val="16"/>
                <w:szCs w:val="16"/>
              </w:rPr>
            </w:pPr>
            <w:r w:rsidRPr="00960D89">
              <w:rPr>
                <w:rFonts w:ascii="Arial" w:hAnsi="Arial" w:cs="Arial"/>
                <w:color w:val="000000"/>
                <w:sz w:val="16"/>
                <w:szCs w:val="16"/>
              </w:rPr>
              <w:t>3,936</w:t>
            </w:r>
          </w:p>
        </w:tc>
      </w:tr>
      <w:tr w:rsidR="00934A7D" w:rsidRPr="00A90887" w14:paraId="38564652" w14:textId="77777777" w:rsidTr="005369A7">
        <w:trPr>
          <w:trHeight w:val="204"/>
        </w:trPr>
        <w:tc>
          <w:tcPr>
            <w:tcW w:w="2125" w:type="pct"/>
            <w:tcBorders>
              <w:top w:val="nil"/>
              <w:bottom w:val="single" w:sz="4" w:space="0" w:color="auto"/>
              <w:right w:val="nil"/>
            </w:tcBorders>
            <w:shd w:val="clear" w:color="auto" w:fill="auto"/>
            <w:vAlign w:val="center"/>
            <w:hideMark/>
          </w:tcPr>
          <w:p w14:paraId="5A401F19" w14:textId="77777777" w:rsidR="00934A7D" w:rsidRPr="00934A7D" w:rsidRDefault="00934A7D" w:rsidP="00934A7D">
            <w:pPr>
              <w:spacing w:before="0" w:after="0" w:line="240" w:lineRule="auto"/>
              <w:rPr>
                <w:rFonts w:ascii="Arial" w:hAnsi="Arial" w:cs="Arial"/>
                <w:b/>
                <w:bCs/>
                <w:color w:val="000000"/>
                <w:sz w:val="16"/>
                <w:szCs w:val="16"/>
              </w:rPr>
            </w:pPr>
            <w:r w:rsidRPr="00934A7D">
              <w:rPr>
                <w:rFonts w:ascii="Arial" w:hAnsi="Arial" w:cs="Arial"/>
                <w:b/>
                <w:bCs/>
                <w:color w:val="000000"/>
                <w:sz w:val="16"/>
                <w:szCs w:val="16"/>
              </w:rPr>
              <w:t>Cash and cash equivalents at 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14:paraId="68F5F193" w14:textId="5551B458" w:rsidR="00934A7D" w:rsidRPr="00934A7D" w:rsidRDefault="00934A7D" w:rsidP="00934A7D">
            <w:pPr>
              <w:spacing w:before="0" w:after="0" w:line="240" w:lineRule="auto"/>
              <w:jc w:val="right"/>
              <w:rPr>
                <w:rFonts w:ascii="Arial" w:hAnsi="Arial" w:cs="Arial"/>
                <w:b/>
                <w:color w:val="000000"/>
                <w:sz w:val="16"/>
                <w:szCs w:val="16"/>
              </w:rPr>
            </w:pPr>
            <w:r w:rsidRPr="00F2407C">
              <w:rPr>
                <w:rFonts w:ascii="Arial" w:hAnsi="Arial" w:cs="Arial"/>
                <w:b/>
                <w:color w:val="000000"/>
                <w:sz w:val="16"/>
                <w:szCs w:val="16"/>
              </w:rPr>
              <w:t>3,936</w:t>
            </w:r>
          </w:p>
        </w:tc>
        <w:tc>
          <w:tcPr>
            <w:tcW w:w="568" w:type="pct"/>
            <w:tcBorders>
              <w:top w:val="single" w:sz="4" w:space="0" w:color="000000"/>
              <w:left w:val="nil"/>
              <w:bottom w:val="single" w:sz="4" w:space="0" w:color="auto"/>
              <w:right w:val="nil"/>
            </w:tcBorders>
            <w:shd w:val="clear" w:color="000000" w:fill="E6E6E6"/>
            <w:noWrap/>
            <w:vAlign w:val="bottom"/>
            <w:hideMark/>
          </w:tcPr>
          <w:p w14:paraId="3E417908" w14:textId="6C12AF18" w:rsidR="00934A7D" w:rsidRPr="00934A7D" w:rsidRDefault="00934A7D" w:rsidP="00934A7D">
            <w:pPr>
              <w:spacing w:before="0" w:after="0" w:line="240" w:lineRule="auto"/>
              <w:jc w:val="right"/>
              <w:rPr>
                <w:rFonts w:ascii="Arial" w:hAnsi="Arial" w:cs="Arial"/>
                <w:b/>
                <w:color w:val="000000"/>
                <w:sz w:val="16"/>
                <w:szCs w:val="16"/>
              </w:rPr>
            </w:pPr>
            <w:r w:rsidRPr="00F2407C">
              <w:rPr>
                <w:rFonts w:ascii="Arial" w:hAnsi="Arial" w:cs="Arial"/>
                <w:b/>
                <w:color w:val="000000"/>
                <w:sz w:val="16"/>
                <w:szCs w:val="16"/>
              </w:rPr>
              <w:t>3,936</w:t>
            </w:r>
          </w:p>
        </w:tc>
        <w:tc>
          <w:tcPr>
            <w:tcW w:w="568" w:type="pct"/>
            <w:tcBorders>
              <w:top w:val="single" w:sz="4" w:space="0" w:color="000000"/>
              <w:left w:val="nil"/>
              <w:bottom w:val="single" w:sz="4" w:space="0" w:color="auto"/>
              <w:right w:val="nil"/>
            </w:tcBorders>
            <w:shd w:val="clear" w:color="auto" w:fill="auto"/>
            <w:noWrap/>
            <w:vAlign w:val="bottom"/>
            <w:hideMark/>
          </w:tcPr>
          <w:p w14:paraId="70CCFF92" w14:textId="19DFF9F0" w:rsidR="00934A7D" w:rsidRPr="00934A7D" w:rsidRDefault="00934A7D" w:rsidP="00934A7D">
            <w:pPr>
              <w:spacing w:before="0" w:after="0" w:line="240" w:lineRule="auto"/>
              <w:jc w:val="right"/>
              <w:rPr>
                <w:rFonts w:ascii="Arial" w:hAnsi="Arial" w:cs="Arial"/>
                <w:b/>
                <w:color w:val="000000"/>
                <w:sz w:val="16"/>
                <w:szCs w:val="16"/>
              </w:rPr>
            </w:pPr>
            <w:r w:rsidRPr="00F2407C">
              <w:rPr>
                <w:rFonts w:ascii="Arial" w:hAnsi="Arial" w:cs="Arial"/>
                <w:b/>
                <w:color w:val="000000"/>
                <w:sz w:val="16"/>
                <w:szCs w:val="16"/>
              </w:rPr>
              <w:t>3,936</w:t>
            </w:r>
          </w:p>
        </w:tc>
        <w:tc>
          <w:tcPr>
            <w:tcW w:w="569" w:type="pct"/>
            <w:tcBorders>
              <w:top w:val="single" w:sz="4" w:space="0" w:color="000000"/>
              <w:left w:val="nil"/>
              <w:bottom w:val="single" w:sz="4" w:space="0" w:color="auto"/>
              <w:right w:val="nil"/>
            </w:tcBorders>
            <w:shd w:val="clear" w:color="auto" w:fill="auto"/>
            <w:noWrap/>
            <w:vAlign w:val="bottom"/>
            <w:hideMark/>
          </w:tcPr>
          <w:p w14:paraId="037571D0" w14:textId="29439CF9" w:rsidR="00934A7D" w:rsidRPr="00934A7D" w:rsidRDefault="00934A7D" w:rsidP="00934A7D">
            <w:pPr>
              <w:spacing w:before="0" w:after="0" w:line="240" w:lineRule="auto"/>
              <w:jc w:val="right"/>
              <w:rPr>
                <w:rFonts w:ascii="Arial" w:hAnsi="Arial" w:cs="Arial"/>
                <w:b/>
                <w:color w:val="000000"/>
                <w:sz w:val="16"/>
                <w:szCs w:val="16"/>
              </w:rPr>
            </w:pPr>
            <w:r w:rsidRPr="00F2407C">
              <w:rPr>
                <w:rFonts w:ascii="Arial" w:hAnsi="Arial" w:cs="Arial"/>
                <w:b/>
                <w:color w:val="000000"/>
                <w:sz w:val="16"/>
                <w:szCs w:val="16"/>
              </w:rPr>
              <w:t>3,936</w:t>
            </w:r>
          </w:p>
        </w:tc>
        <w:tc>
          <w:tcPr>
            <w:tcW w:w="568" w:type="pct"/>
            <w:tcBorders>
              <w:top w:val="single" w:sz="4" w:space="0" w:color="000000"/>
              <w:left w:val="nil"/>
              <w:bottom w:val="single" w:sz="4" w:space="0" w:color="auto"/>
            </w:tcBorders>
            <w:shd w:val="clear" w:color="auto" w:fill="auto"/>
            <w:noWrap/>
            <w:vAlign w:val="bottom"/>
            <w:hideMark/>
          </w:tcPr>
          <w:p w14:paraId="4B9BF016" w14:textId="1FDAF54C" w:rsidR="00934A7D" w:rsidRPr="00934A7D" w:rsidRDefault="00934A7D" w:rsidP="00934A7D">
            <w:pPr>
              <w:spacing w:before="0" w:after="0" w:line="240" w:lineRule="auto"/>
              <w:jc w:val="right"/>
              <w:rPr>
                <w:rFonts w:ascii="Arial" w:hAnsi="Arial" w:cs="Arial"/>
                <w:b/>
                <w:color w:val="000000"/>
                <w:sz w:val="16"/>
                <w:szCs w:val="16"/>
              </w:rPr>
            </w:pPr>
            <w:r w:rsidRPr="00F2407C">
              <w:rPr>
                <w:rFonts w:ascii="Arial" w:hAnsi="Arial" w:cs="Arial"/>
                <w:b/>
                <w:color w:val="000000"/>
                <w:sz w:val="16"/>
                <w:szCs w:val="16"/>
              </w:rPr>
              <w:t>3,936</w:t>
            </w:r>
          </w:p>
        </w:tc>
      </w:tr>
    </w:tbl>
    <w:p w14:paraId="60D498D2" w14:textId="77777777" w:rsidR="00CB51A9" w:rsidRPr="00132F9E" w:rsidRDefault="00CB51A9" w:rsidP="00CB51A9">
      <w:pPr>
        <w:pStyle w:val="ChartandTableFootnote"/>
        <w:jc w:val="both"/>
        <w:rPr>
          <w:rFonts w:cs="Arial"/>
          <w:szCs w:val="16"/>
        </w:rPr>
      </w:pPr>
      <w:r w:rsidRPr="00132F9E">
        <w:t>Prepared on Australian Accounting Standards basis.</w:t>
      </w:r>
    </w:p>
    <w:p w14:paraId="56F792BE" w14:textId="4E59BB70" w:rsidR="00CB51A9" w:rsidRPr="00AA6A77" w:rsidRDefault="00CB51A9" w:rsidP="00CB51A9">
      <w:pPr>
        <w:pStyle w:val="TableHeading"/>
      </w:pPr>
      <w:r>
        <w:br w:type="page"/>
      </w:r>
      <w:r w:rsidRPr="00D30CBA">
        <w:lastRenderedPageBreak/>
        <w:t>Table</w:t>
      </w:r>
      <w:r>
        <w:t xml:space="preserve"> 3.5</w:t>
      </w:r>
      <w:r w:rsidRPr="00D30CBA">
        <w:t xml:space="preserve">: </w:t>
      </w:r>
      <w:r w:rsidR="003352C5">
        <w:t>Departmental</w:t>
      </w:r>
      <w:r>
        <w:t xml:space="preserve"> capital budget statement (for the period ended 30 June)</w:t>
      </w:r>
    </w:p>
    <w:tbl>
      <w:tblPr>
        <w:tblW w:w="5000" w:type="pct"/>
        <w:tblLook w:val="04A0" w:firstRow="1" w:lastRow="0" w:firstColumn="1" w:lastColumn="0" w:noHBand="0" w:noVBand="1"/>
      </w:tblPr>
      <w:tblGrid>
        <w:gridCol w:w="3277"/>
        <w:gridCol w:w="928"/>
        <w:gridCol w:w="876"/>
        <w:gridCol w:w="876"/>
        <w:gridCol w:w="877"/>
        <w:gridCol w:w="876"/>
      </w:tblGrid>
      <w:tr w:rsidR="005369A7" w:rsidRPr="00934A7D" w14:paraId="71695F44" w14:textId="77777777" w:rsidTr="002546F4">
        <w:trPr>
          <w:trHeight w:val="204"/>
        </w:trPr>
        <w:tc>
          <w:tcPr>
            <w:tcW w:w="2125" w:type="pct"/>
            <w:tcBorders>
              <w:top w:val="single" w:sz="4" w:space="0" w:color="auto"/>
              <w:bottom w:val="nil"/>
              <w:right w:val="nil"/>
            </w:tcBorders>
            <w:shd w:val="clear" w:color="auto" w:fill="auto"/>
            <w:noWrap/>
            <w:hideMark/>
          </w:tcPr>
          <w:p w14:paraId="72C576C9" w14:textId="77777777" w:rsidR="005369A7" w:rsidRPr="00A90887" w:rsidRDefault="005369A7" w:rsidP="005369A7">
            <w:pPr>
              <w:spacing w:before="0" w:after="0" w:line="240" w:lineRule="auto"/>
              <w:rPr>
                <w:rFonts w:ascii="Arial" w:hAnsi="Arial" w:cs="Arial"/>
                <w:b/>
                <w:bCs/>
                <w:sz w:val="16"/>
                <w:szCs w:val="16"/>
              </w:rPr>
            </w:pPr>
            <w:r w:rsidRPr="00A90887">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1C6AEF36" w14:textId="496EDFFE" w:rsidR="005369A7" w:rsidRPr="00934A7D" w:rsidRDefault="005369A7" w:rsidP="005369A7">
            <w:pPr>
              <w:spacing w:before="0" w:after="0" w:line="240" w:lineRule="auto"/>
              <w:jc w:val="right"/>
              <w:rPr>
                <w:rFonts w:ascii="Arial" w:hAnsi="Arial" w:cs="Arial"/>
                <w:sz w:val="16"/>
                <w:szCs w:val="16"/>
              </w:rPr>
            </w:pPr>
            <w:r w:rsidRPr="00934A7D">
              <w:rPr>
                <w:rFonts w:ascii="Arial" w:hAnsi="Arial" w:cs="Arial"/>
                <w:sz w:val="16"/>
                <w:szCs w:val="16"/>
              </w:rPr>
              <w:t>2024-25</w:t>
            </w:r>
            <w:r w:rsidRPr="00934A7D">
              <w:rPr>
                <w:rFonts w:ascii="Arial" w:hAnsi="Arial" w:cs="Arial"/>
                <w:sz w:val="16"/>
                <w:szCs w:val="16"/>
              </w:rPr>
              <w:br/>
              <w:t>Estimated</w:t>
            </w:r>
            <w:r w:rsidRPr="00934A7D">
              <w:rPr>
                <w:rFonts w:ascii="Arial" w:hAnsi="Arial" w:cs="Arial"/>
                <w:sz w:val="16"/>
                <w:szCs w:val="16"/>
              </w:rPr>
              <w:br/>
              <w:t>actual</w:t>
            </w:r>
            <w:r w:rsidRPr="00934A7D">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000000" w:fill="E6E6E6"/>
            <w:vAlign w:val="bottom"/>
            <w:hideMark/>
          </w:tcPr>
          <w:p w14:paraId="4D67BD90" w14:textId="6D7274EC" w:rsidR="005369A7" w:rsidRPr="00934A7D" w:rsidRDefault="005369A7" w:rsidP="005369A7">
            <w:pPr>
              <w:spacing w:before="0" w:after="0" w:line="240" w:lineRule="auto"/>
              <w:jc w:val="right"/>
              <w:rPr>
                <w:rFonts w:ascii="Arial" w:hAnsi="Arial" w:cs="Arial"/>
                <w:sz w:val="16"/>
                <w:szCs w:val="16"/>
              </w:rPr>
            </w:pPr>
            <w:r w:rsidRPr="00934A7D">
              <w:rPr>
                <w:rFonts w:ascii="Arial" w:hAnsi="Arial" w:cs="Arial"/>
                <w:sz w:val="16"/>
                <w:szCs w:val="16"/>
              </w:rPr>
              <w:t>2025-26</w:t>
            </w:r>
            <w:r w:rsidRPr="00934A7D">
              <w:rPr>
                <w:rFonts w:ascii="Arial" w:hAnsi="Arial" w:cs="Arial"/>
                <w:sz w:val="16"/>
                <w:szCs w:val="16"/>
              </w:rPr>
              <w:br/>
              <w:t>Budget</w:t>
            </w:r>
            <w:r w:rsidRPr="00934A7D">
              <w:rPr>
                <w:rFonts w:ascii="Arial" w:hAnsi="Arial" w:cs="Arial"/>
                <w:sz w:val="16"/>
                <w:szCs w:val="16"/>
              </w:rPr>
              <w:br/>
            </w:r>
            <w:r w:rsidRPr="00934A7D">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14:paraId="1FE01A13" w14:textId="225F9964" w:rsidR="005369A7" w:rsidRPr="00934A7D" w:rsidRDefault="005369A7" w:rsidP="005369A7">
            <w:pPr>
              <w:spacing w:before="0" w:after="0" w:line="240" w:lineRule="auto"/>
              <w:jc w:val="right"/>
              <w:rPr>
                <w:rFonts w:ascii="Arial" w:hAnsi="Arial" w:cs="Arial"/>
                <w:sz w:val="16"/>
                <w:szCs w:val="16"/>
              </w:rPr>
            </w:pPr>
            <w:r w:rsidRPr="00934A7D">
              <w:rPr>
                <w:rFonts w:ascii="Arial" w:hAnsi="Arial" w:cs="Arial"/>
                <w:sz w:val="16"/>
                <w:szCs w:val="16"/>
              </w:rPr>
              <w:t>2026-27</w:t>
            </w:r>
            <w:r w:rsidRPr="00934A7D">
              <w:rPr>
                <w:rFonts w:ascii="Arial" w:hAnsi="Arial" w:cs="Arial"/>
                <w:sz w:val="16"/>
                <w:szCs w:val="16"/>
              </w:rPr>
              <w:br/>
              <w:t>Forward</w:t>
            </w:r>
            <w:r w:rsidRPr="00934A7D">
              <w:rPr>
                <w:rFonts w:ascii="Arial" w:hAnsi="Arial" w:cs="Arial"/>
                <w:sz w:val="16"/>
                <w:szCs w:val="16"/>
              </w:rPr>
              <w:br/>
              <w:t>estimate</w:t>
            </w:r>
            <w:r w:rsidRPr="00934A7D">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73551FCB" w14:textId="496BF6AB" w:rsidR="005369A7" w:rsidRPr="00934A7D" w:rsidRDefault="005369A7" w:rsidP="005369A7">
            <w:pPr>
              <w:spacing w:before="0" w:after="0" w:line="240" w:lineRule="auto"/>
              <w:jc w:val="right"/>
              <w:rPr>
                <w:rFonts w:ascii="Arial" w:hAnsi="Arial" w:cs="Arial"/>
                <w:sz w:val="16"/>
                <w:szCs w:val="16"/>
              </w:rPr>
            </w:pPr>
            <w:r w:rsidRPr="00934A7D">
              <w:rPr>
                <w:rFonts w:ascii="Arial" w:hAnsi="Arial" w:cs="Arial"/>
                <w:sz w:val="16"/>
                <w:szCs w:val="16"/>
              </w:rPr>
              <w:t>2027-28</w:t>
            </w:r>
            <w:r w:rsidRPr="00934A7D">
              <w:rPr>
                <w:rFonts w:ascii="Arial" w:hAnsi="Arial" w:cs="Arial"/>
                <w:sz w:val="16"/>
                <w:szCs w:val="16"/>
              </w:rPr>
              <w:br/>
              <w:t>Forward</w:t>
            </w:r>
            <w:r w:rsidRPr="00934A7D">
              <w:rPr>
                <w:rFonts w:ascii="Arial" w:hAnsi="Arial" w:cs="Arial"/>
                <w:sz w:val="16"/>
                <w:szCs w:val="16"/>
              </w:rPr>
              <w:br/>
              <w:t>estimate</w:t>
            </w:r>
            <w:r w:rsidRPr="00934A7D">
              <w:rPr>
                <w:rFonts w:ascii="Arial" w:hAnsi="Arial" w:cs="Arial"/>
                <w:sz w:val="16"/>
                <w:szCs w:val="16"/>
              </w:rPr>
              <w:br/>
              <w:t>$'000</w:t>
            </w:r>
          </w:p>
        </w:tc>
        <w:tc>
          <w:tcPr>
            <w:tcW w:w="568" w:type="pct"/>
            <w:tcBorders>
              <w:top w:val="single" w:sz="4" w:space="0" w:color="auto"/>
              <w:left w:val="nil"/>
              <w:bottom w:val="single" w:sz="4" w:space="0" w:color="auto"/>
            </w:tcBorders>
            <w:shd w:val="clear" w:color="auto" w:fill="auto"/>
            <w:vAlign w:val="bottom"/>
            <w:hideMark/>
          </w:tcPr>
          <w:p w14:paraId="23B1A73C" w14:textId="155B0953" w:rsidR="005369A7" w:rsidRPr="00934A7D" w:rsidRDefault="005369A7" w:rsidP="005369A7">
            <w:pPr>
              <w:spacing w:before="0" w:after="0" w:line="240" w:lineRule="auto"/>
              <w:jc w:val="right"/>
              <w:rPr>
                <w:rFonts w:ascii="Arial" w:hAnsi="Arial" w:cs="Arial"/>
                <w:sz w:val="16"/>
                <w:szCs w:val="16"/>
              </w:rPr>
            </w:pPr>
            <w:r w:rsidRPr="00934A7D">
              <w:rPr>
                <w:rFonts w:ascii="Arial" w:hAnsi="Arial" w:cs="Arial"/>
                <w:sz w:val="16"/>
                <w:szCs w:val="16"/>
              </w:rPr>
              <w:t>2028-29</w:t>
            </w:r>
            <w:r w:rsidRPr="00934A7D">
              <w:rPr>
                <w:rFonts w:ascii="Arial" w:hAnsi="Arial" w:cs="Arial"/>
                <w:sz w:val="16"/>
                <w:szCs w:val="16"/>
              </w:rPr>
              <w:br/>
              <w:t>Forward</w:t>
            </w:r>
            <w:r w:rsidRPr="00934A7D">
              <w:rPr>
                <w:rFonts w:ascii="Arial" w:hAnsi="Arial" w:cs="Arial"/>
                <w:sz w:val="16"/>
                <w:szCs w:val="16"/>
              </w:rPr>
              <w:br/>
              <w:t>estimate</w:t>
            </w:r>
            <w:r w:rsidRPr="00934A7D">
              <w:rPr>
                <w:rFonts w:ascii="Arial" w:hAnsi="Arial" w:cs="Arial"/>
                <w:sz w:val="16"/>
                <w:szCs w:val="16"/>
              </w:rPr>
              <w:br/>
              <w:t>$'000</w:t>
            </w:r>
          </w:p>
        </w:tc>
      </w:tr>
      <w:tr w:rsidR="00CB51A9" w:rsidRPr="00934A7D" w14:paraId="55EEBB41" w14:textId="77777777" w:rsidTr="002546F4">
        <w:trPr>
          <w:trHeight w:val="204"/>
        </w:trPr>
        <w:tc>
          <w:tcPr>
            <w:tcW w:w="2125" w:type="pct"/>
            <w:tcBorders>
              <w:top w:val="nil"/>
              <w:bottom w:val="nil"/>
              <w:right w:val="nil"/>
            </w:tcBorders>
            <w:shd w:val="clear" w:color="auto" w:fill="auto"/>
            <w:noWrap/>
            <w:vAlign w:val="bottom"/>
            <w:hideMark/>
          </w:tcPr>
          <w:p w14:paraId="7278B5ED" w14:textId="77777777" w:rsidR="00CB51A9" w:rsidRPr="00934A7D" w:rsidRDefault="00CB51A9" w:rsidP="002546F4">
            <w:pPr>
              <w:spacing w:before="0" w:after="0" w:line="240" w:lineRule="auto"/>
              <w:rPr>
                <w:rFonts w:ascii="Arial" w:hAnsi="Arial" w:cs="Arial"/>
                <w:b/>
                <w:bCs/>
                <w:sz w:val="16"/>
                <w:szCs w:val="16"/>
              </w:rPr>
            </w:pPr>
            <w:r w:rsidRPr="00934A7D">
              <w:rPr>
                <w:rFonts w:ascii="Arial" w:hAnsi="Arial" w:cs="Arial"/>
                <w:b/>
                <w:bCs/>
                <w:sz w:val="16"/>
                <w:szCs w:val="16"/>
              </w:rPr>
              <w:t>NEW CAPITAL APPROPRIATIONS</w:t>
            </w:r>
          </w:p>
        </w:tc>
        <w:tc>
          <w:tcPr>
            <w:tcW w:w="602" w:type="pct"/>
            <w:tcBorders>
              <w:top w:val="nil"/>
              <w:left w:val="nil"/>
              <w:bottom w:val="nil"/>
              <w:right w:val="nil"/>
            </w:tcBorders>
            <w:shd w:val="clear" w:color="auto" w:fill="auto"/>
            <w:noWrap/>
            <w:vAlign w:val="bottom"/>
            <w:hideMark/>
          </w:tcPr>
          <w:p w14:paraId="1BE8399D" w14:textId="77777777" w:rsidR="00CB51A9" w:rsidRPr="00934A7D" w:rsidRDefault="00CB51A9" w:rsidP="002546F4">
            <w:pPr>
              <w:spacing w:before="0" w:after="0" w:line="240" w:lineRule="auto"/>
              <w:jc w:val="righ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36F700E5" w14:textId="77777777" w:rsidR="00CB51A9" w:rsidRPr="00934A7D" w:rsidRDefault="00CB51A9" w:rsidP="002546F4">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3CEA2842" w14:textId="77777777" w:rsidR="00CB51A9" w:rsidRPr="00934A7D" w:rsidRDefault="00CB51A9" w:rsidP="002546F4">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7E17485C" w14:textId="77777777" w:rsidR="00CB51A9" w:rsidRPr="00934A7D" w:rsidRDefault="00CB51A9" w:rsidP="002546F4">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5E3FF033" w14:textId="77777777" w:rsidR="00CB51A9" w:rsidRPr="00934A7D" w:rsidRDefault="00CB51A9" w:rsidP="002546F4">
            <w:pPr>
              <w:spacing w:before="0" w:after="0" w:line="240" w:lineRule="auto"/>
              <w:jc w:val="right"/>
              <w:rPr>
                <w:rFonts w:ascii="Times New Roman" w:hAnsi="Times New Roman"/>
                <w:sz w:val="20"/>
              </w:rPr>
            </w:pPr>
          </w:p>
        </w:tc>
      </w:tr>
      <w:tr w:rsidR="00934A7D" w:rsidRPr="00934A7D" w14:paraId="39DBABE4" w14:textId="77777777" w:rsidTr="00934A7D">
        <w:trPr>
          <w:trHeight w:val="204"/>
        </w:trPr>
        <w:tc>
          <w:tcPr>
            <w:tcW w:w="2125" w:type="pct"/>
            <w:tcBorders>
              <w:top w:val="nil"/>
              <w:bottom w:val="nil"/>
              <w:right w:val="nil"/>
            </w:tcBorders>
            <w:shd w:val="clear" w:color="auto" w:fill="auto"/>
            <w:noWrap/>
            <w:vAlign w:val="center"/>
            <w:hideMark/>
          </w:tcPr>
          <w:p w14:paraId="42928794" w14:textId="77777777"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sz w:val="16"/>
                <w:szCs w:val="16"/>
              </w:rPr>
              <w:t>Capital budget - Bill 1 (DCB)</w:t>
            </w:r>
          </w:p>
        </w:tc>
        <w:tc>
          <w:tcPr>
            <w:tcW w:w="602" w:type="pct"/>
            <w:tcBorders>
              <w:top w:val="nil"/>
              <w:left w:val="nil"/>
              <w:bottom w:val="nil"/>
              <w:right w:val="nil"/>
            </w:tcBorders>
            <w:shd w:val="clear" w:color="auto" w:fill="auto"/>
            <w:noWrap/>
            <w:vAlign w:val="bottom"/>
            <w:hideMark/>
          </w:tcPr>
          <w:p w14:paraId="0A67FFE0" w14:textId="18B1D9FA"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6,478</w:t>
            </w:r>
          </w:p>
        </w:tc>
        <w:tc>
          <w:tcPr>
            <w:tcW w:w="568" w:type="pct"/>
            <w:tcBorders>
              <w:top w:val="nil"/>
              <w:left w:val="nil"/>
              <w:bottom w:val="nil"/>
              <w:right w:val="nil"/>
            </w:tcBorders>
            <w:shd w:val="clear" w:color="000000" w:fill="E6E6E6"/>
            <w:noWrap/>
            <w:vAlign w:val="bottom"/>
            <w:hideMark/>
          </w:tcPr>
          <w:p w14:paraId="52CFF650" w14:textId="05DBDE7E"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6,514</w:t>
            </w:r>
          </w:p>
        </w:tc>
        <w:tc>
          <w:tcPr>
            <w:tcW w:w="568" w:type="pct"/>
            <w:tcBorders>
              <w:top w:val="nil"/>
              <w:left w:val="nil"/>
              <w:bottom w:val="nil"/>
              <w:right w:val="nil"/>
            </w:tcBorders>
            <w:shd w:val="clear" w:color="auto" w:fill="auto"/>
            <w:noWrap/>
            <w:vAlign w:val="bottom"/>
            <w:hideMark/>
          </w:tcPr>
          <w:p w14:paraId="0F292EE9" w14:textId="350F4E18"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6,644</w:t>
            </w:r>
          </w:p>
        </w:tc>
        <w:tc>
          <w:tcPr>
            <w:tcW w:w="569" w:type="pct"/>
            <w:tcBorders>
              <w:top w:val="nil"/>
              <w:left w:val="nil"/>
              <w:bottom w:val="nil"/>
              <w:right w:val="nil"/>
            </w:tcBorders>
            <w:shd w:val="clear" w:color="auto" w:fill="auto"/>
            <w:noWrap/>
            <w:vAlign w:val="bottom"/>
            <w:hideMark/>
          </w:tcPr>
          <w:p w14:paraId="39F95DF0" w14:textId="079F3344"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6,728</w:t>
            </w:r>
          </w:p>
        </w:tc>
        <w:tc>
          <w:tcPr>
            <w:tcW w:w="568" w:type="pct"/>
            <w:tcBorders>
              <w:top w:val="nil"/>
              <w:left w:val="nil"/>
              <w:bottom w:val="nil"/>
            </w:tcBorders>
            <w:shd w:val="clear" w:color="auto" w:fill="auto"/>
            <w:noWrap/>
            <w:vAlign w:val="bottom"/>
            <w:hideMark/>
          </w:tcPr>
          <w:p w14:paraId="2E9589FE" w14:textId="67E8AC24"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6,814</w:t>
            </w:r>
          </w:p>
        </w:tc>
      </w:tr>
      <w:tr w:rsidR="00934A7D" w:rsidRPr="00934A7D" w14:paraId="7BDD723D" w14:textId="77777777" w:rsidTr="00934A7D">
        <w:trPr>
          <w:trHeight w:val="204"/>
        </w:trPr>
        <w:tc>
          <w:tcPr>
            <w:tcW w:w="2125" w:type="pct"/>
            <w:tcBorders>
              <w:top w:val="nil"/>
              <w:bottom w:val="nil"/>
              <w:right w:val="nil"/>
            </w:tcBorders>
            <w:shd w:val="clear" w:color="auto" w:fill="auto"/>
            <w:noWrap/>
            <w:vAlign w:val="center"/>
            <w:hideMark/>
          </w:tcPr>
          <w:p w14:paraId="3B5E22C5" w14:textId="77777777"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sz w:val="16"/>
                <w:szCs w:val="16"/>
              </w:rPr>
              <w:t xml:space="preserve">Equity </w:t>
            </w:r>
            <w:r w:rsidRPr="00934A7D">
              <w:rPr>
                <w:rFonts w:ascii="Arial" w:hAnsi="Arial" w:cs="Arial"/>
                <w:color w:val="000000"/>
                <w:sz w:val="16"/>
                <w:szCs w:val="16"/>
              </w:rPr>
              <w:t>injections</w:t>
            </w:r>
            <w:r w:rsidRPr="00934A7D">
              <w:rPr>
                <w:rFonts w:ascii="Arial" w:hAnsi="Arial" w:cs="Arial"/>
                <w:sz w:val="16"/>
                <w:szCs w:val="16"/>
              </w:rPr>
              <w:t xml:space="preserve"> - Bill 2</w:t>
            </w:r>
          </w:p>
        </w:tc>
        <w:tc>
          <w:tcPr>
            <w:tcW w:w="602" w:type="pct"/>
            <w:tcBorders>
              <w:top w:val="nil"/>
              <w:left w:val="nil"/>
              <w:bottom w:val="nil"/>
              <w:right w:val="nil"/>
            </w:tcBorders>
            <w:shd w:val="clear" w:color="auto" w:fill="auto"/>
            <w:noWrap/>
            <w:vAlign w:val="bottom"/>
            <w:hideMark/>
          </w:tcPr>
          <w:p w14:paraId="2568AA59" w14:textId="5BD42B46"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12,075</w:t>
            </w:r>
          </w:p>
        </w:tc>
        <w:tc>
          <w:tcPr>
            <w:tcW w:w="568" w:type="pct"/>
            <w:tcBorders>
              <w:top w:val="nil"/>
              <w:left w:val="nil"/>
              <w:bottom w:val="nil"/>
              <w:right w:val="nil"/>
            </w:tcBorders>
            <w:shd w:val="clear" w:color="000000" w:fill="E6E6E6"/>
            <w:noWrap/>
            <w:vAlign w:val="bottom"/>
            <w:hideMark/>
          </w:tcPr>
          <w:p w14:paraId="3B5BD673" w14:textId="3F264054"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w:t>
            </w:r>
          </w:p>
        </w:tc>
        <w:tc>
          <w:tcPr>
            <w:tcW w:w="568" w:type="pct"/>
            <w:tcBorders>
              <w:top w:val="nil"/>
              <w:left w:val="nil"/>
              <w:bottom w:val="nil"/>
              <w:right w:val="nil"/>
            </w:tcBorders>
            <w:shd w:val="clear" w:color="auto" w:fill="auto"/>
            <w:noWrap/>
            <w:vAlign w:val="bottom"/>
            <w:hideMark/>
          </w:tcPr>
          <w:p w14:paraId="4D3EC382" w14:textId="4CBEDF0A"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w:t>
            </w:r>
          </w:p>
        </w:tc>
        <w:tc>
          <w:tcPr>
            <w:tcW w:w="569" w:type="pct"/>
            <w:tcBorders>
              <w:top w:val="nil"/>
              <w:left w:val="nil"/>
              <w:bottom w:val="nil"/>
              <w:right w:val="nil"/>
            </w:tcBorders>
            <w:shd w:val="clear" w:color="auto" w:fill="auto"/>
            <w:noWrap/>
            <w:vAlign w:val="bottom"/>
            <w:hideMark/>
          </w:tcPr>
          <w:p w14:paraId="7BDF21DF" w14:textId="1F8C8E4D"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w:t>
            </w:r>
          </w:p>
        </w:tc>
        <w:tc>
          <w:tcPr>
            <w:tcW w:w="568" w:type="pct"/>
            <w:tcBorders>
              <w:top w:val="nil"/>
              <w:left w:val="nil"/>
              <w:bottom w:val="nil"/>
            </w:tcBorders>
            <w:shd w:val="clear" w:color="auto" w:fill="auto"/>
            <w:noWrap/>
            <w:vAlign w:val="bottom"/>
            <w:hideMark/>
          </w:tcPr>
          <w:p w14:paraId="3A236B70" w14:textId="0B958D23"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w:t>
            </w:r>
          </w:p>
        </w:tc>
      </w:tr>
      <w:tr w:rsidR="00934A7D" w:rsidRPr="00934A7D" w14:paraId="0784075A" w14:textId="77777777" w:rsidTr="00934A7D">
        <w:trPr>
          <w:trHeight w:val="204"/>
        </w:trPr>
        <w:tc>
          <w:tcPr>
            <w:tcW w:w="2125" w:type="pct"/>
            <w:tcBorders>
              <w:top w:val="nil"/>
              <w:bottom w:val="nil"/>
              <w:right w:val="nil"/>
            </w:tcBorders>
            <w:shd w:val="clear" w:color="auto" w:fill="auto"/>
            <w:noWrap/>
            <w:vAlign w:val="center"/>
            <w:hideMark/>
          </w:tcPr>
          <w:p w14:paraId="79748418" w14:textId="77777777" w:rsidR="00934A7D" w:rsidRPr="00934A7D" w:rsidRDefault="00934A7D" w:rsidP="00934A7D">
            <w:pPr>
              <w:spacing w:before="0" w:after="0" w:line="240" w:lineRule="auto"/>
              <w:rPr>
                <w:rFonts w:ascii="Arial" w:hAnsi="Arial" w:cs="Arial"/>
                <w:b/>
                <w:bCs/>
                <w:sz w:val="16"/>
                <w:szCs w:val="16"/>
              </w:rPr>
            </w:pPr>
            <w:r w:rsidRPr="00934A7D">
              <w:rPr>
                <w:rFonts w:ascii="Arial" w:hAnsi="Arial" w:cs="Arial"/>
                <w:b/>
                <w:bCs/>
                <w:sz w:val="16"/>
                <w:szCs w:val="16"/>
              </w:rPr>
              <w:t>Total new capital appropriations</w:t>
            </w:r>
          </w:p>
        </w:tc>
        <w:tc>
          <w:tcPr>
            <w:tcW w:w="602" w:type="pct"/>
            <w:tcBorders>
              <w:top w:val="single" w:sz="4" w:space="0" w:color="auto"/>
              <w:left w:val="nil"/>
              <w:bottom w:val="single" w:sz="4" w:space="0" w:color="auto"/>
              <w:right w:val="nil"/>
            </w:tcBorders>
            <w:shd w:val="clear" w:color="auto" w:fill="auto"/>
            <w:noWrap/>
            <w:vAlign w:val="bottom"/>
            <w:hideMark/>
          </w:tcPr>
          <w:p w14:paraId="05FC8954" w14:textId="50F8323A" w:rsidR="00934A7D" w:rsidRPr="00934A7D" w:rsidRDefault="00934A7D" w:rsidP="00934A7D">
            <w:pPr>
              <w:spacing w:before="0" w:after="0" w:line="240" w:lineRule="auto"/>
              <w:jc w:val="right"/>
              <w:rPr>
                <w:rFonts w:ascii="Arial" w:hAnsi="Arial" w:cs="Arial"/>
                <w:b/>
                <w:bCs/>
                <w:sz w:val="16"/>
                <w:szCs w:val="16"/>
              </w:rPr>
            </w:pPr>
            <w:r w:rsidRPr="00934A7D">
              <w:rPr>
                <w:rFonts w:ascii="Arial" w:hAnsi="Arial" w:cs="Arial"/>
                <w:b/>
                <w:bCs/>
                <w:sz w:val="16"/>
                <w:szCs w:val="16"/>
              </w:rPr>
              <w:t>18,553</w:t>
            </w:r>
          </w:p>
        </w:tc>
        <w:tc>
          <w:tcPr>
            <w:tcW w:w="568" w:type="pct"/>
            <w:tcBorders>
              <w:top w:val="single" w:sz="4" w:space="0" w:color="auto"/>
              <w:left w:val="nil"/>
              <w:bottom w:val="single" w:sz="4" w:space="0" w:color="auto"/>
              <w:right w:val="nil"/>
            </w:tcBorders>
            <w:shd w:val="clear" w:color="000000" w:fill="E6E6E6"/>
            <w:noWrap/>
            <w:vAlign w:val="bottom"/>
            <w:hideMark/>
          </w:tcPr>
          <w:p w14:paraId="442D11B0" w14:textId="45395570" w:rsidR="00934A7D" w:rsidRPr="00934A7D" w:rsidRDefault="00934A7D" w:rsidP="00934A7D">
            <w:pPr>
              <w:spacing w:before="0" w:after="0" w:line="240" w:lineRule="auto"/>
              <w:jc w:val="right"/>
              <w:rPr>
                <w:rFonts w:ascii="Arial" w:hAnsi="Arial" w:cs="Arial"/>
                <w:b/>
                <w:bCs/>
                <w:sz w:val="16"/>
                <w:szCs w:val="16"/>
              </w:rPr>
            </w:pPr>
            <w:r w:rsidRPr="00934A7D">
              <w:rPr>
                <w:rFonts w:ascii="Arial" w:hAnsi="Arial" w:cs="Arial"/>
                <w:b/>
                <w:bCs/>
                <w:sz w:val="16"/>
                <w:szCs w:val="16"/>
              </w:rPr>
              <w:t>6,514</w:t>
            </w:r>
          </w:p>
        </w:tc>
        <w:tc>
          <w:tcPr>
            <w:tcW w:w="568" w:type="pct"/>
            <w:tcBorders>
              <w:top w:val="single" w:sz="4" w:space="0" w:color="auto"/>
              <w:left w:val="nil"/>
              <w:bottom w:val="single" w:sz="4" w:space="0" w:color="auto"/>
              <w:right w:val="nil"/>
            </w:tcBorders>
            <w:shd w:val="clear" w:color="auto" w:fill="auto"/>
            <w:noWrap/>
            <w:vAlign w:val="bottom"/>
            <w:hideMark/>
          </w:tcPr>
          <w:p w14:paraId="100C734B" w14:textId="7173DDB5" w:rsidR="00934A7D" w:rsidRPr="00934A7D" w:rsidRDefault="00934A7D" w:rsidP="00934A7D">
            <w:pPr>
              <w:spacing w:before="0" w:after="0" w:line="240" w:lineRule="auto"/>
              <w:jc w:val="right"/>
              <w:rPr>
                <w:rFonts w:ascii="Arial" w:hAnsi="Arial" w:cs="Arial"/>
                <w:b/>
                <w:bCs/>
                <w:sz w:val="16"/>
                <w:szCs w:val="16"/>
              </w:rPr>
            </w:pPr>
            <w:r w:rsidRPr="00934A7D">
              <w:rPr>
                <w:rFonts w:ascii="Arial" w:hAnsi="Arial" w:cs="Arial"/>
                <w:b/>
                <w:bCs/>
                <w:sz w:val="16"/>
                <w:szCs w:val="16"/>
              </w:rPr>
              <w:t>6,644</w:t>
            </w:r>
          </w:p>
        </w:tc>
        <w:tc>
          <w:tcPr>
            <w:tcW w:w="569" w:type="pct"/>
            <w:tcBorders>
              <w:top w:val="single" w:sz="4" w:space="0" w:color="auto"/>
              <w:left w:val="nil"/>
              <w:bottom w:val="single" w:sz="4" w:space="0" w:color="auto"/>
              <w:right w:val="nil"/>
            </w:tcBorders>
            <w:shd w:val="clear" w:color="auto" w:fill="auto"/>
            <w:noWrap/>
            <w:vAlign w:val="bottom"/>
            <w:hideMark/>
          </w:tcPr>
          <w:p w14:paraId="48AFBC5E" w14:textId="6C164C7A" w:rsidR="00934A7D" w:rsidRPr="00934A7D" w:rsidRDefault="00934A7D" w:rsidP="00934A7D">
            <w:pPr>
              <w:spacing w:before="0" w:after="0" w:line="240" w:lineRule="auto"/>
              <w:jc w:val="right"/>
              <w:rPr>
                <w:rFonts w:ascii="Arial" w:hAnsi="Arial" w:cs="Arial"/>
                <w:b/>
                <w:bCs/>
                <w:sz w:val="16"/>
                <w:szCs w:val="16"/>
              </w:rPr>
            </w:pPr>
            <w:r w:rsidRPr="00934A7D">
              <w:rPr>
                <w:rFonts w:ascii="Arial" w:hAnsi="Arial" w:cs="Arial"/>
                <w:b/>
                <w:bCs/>
                <w:sz w:val="16"/>
                <w:szCs w:val="16"/>
              </w:rPr>
              <w:t>6,728</w:t>
            </w:r>
          </w:p>
        </w:tc>
        <w:tc>
          <w:tcPr>
            <w:tcW w:w="568" w:type="pct"/>
            <w:tcBorders>
              <w:top w:val="single" w:sz="4" w:space="0" w:color="auto"/>
              <w:left w:val="nil"/>
              <w:bottom w:val="single" w:sz="4" w:space="0" w:color="auto"/>
            </w:tcBorders>
            <w:shd w:val="clear" w:color="auto" w:fill="auto"/>
            <w:noWrap/>
            <w:vAlign w:val="bottom"/>
            <w:hideMark/>
          </w:tcPr>
          <w:p w14:paraId="18DA3DDD" w14:textId="224754F1" w:rsidR="00934A7D" w:rsidRPr="00934A7D" w:rsidRDefault="00934A7D" w:rsidP="00934A7D">
            <w:pPr>
              <w:spacing w:before="0" w:after="0" w:line="240" w:lineRule="auto"/>
              <w:jc w:val="right"/>
              <w:rPr>
                <w:rFonts w:ascii="Arial" w:hAnsi="Arial" w:cs="Arial"/>
                <w:b/>
                <w:bCs/>
                <w:sz w:val="16"/>
                <w:szCs w:val="16"/>
              </w:rPr>
            </w:pPr>
            <w:r w:rsidRPr="00934A7D">
              <w:rPr>
                <w:rFonts w:ascii="Arial" w:hAnsi="Arial" w:cs="Arial"/>
                <w:b/>
                <w:bCs/>
                <w:sz w:val="16"/>
                <w:szCs w:val="16"/>
              </w:rPr>
              <w:t>6,814</w:t>
            </w:r>
          </w:p>
        </w:tc>
      </w:tr>
      <w:tr w:rsidR="00934A7D" w:rsidRPr="00934A7D" w14:paraId="1ADC8F0F" w14:textId="77777777" w:rsidTr="00934A7D">
        <w:trPr>
          <w:trHeight w:val="204"/>
        </w:trPr>
        <w:tc>
          <w:tcPr>
            <w:tcW w:w="2125" w:type="pct"/>
            <w:tcBorders>
              <w:top w:val="nil"/>
              <w:bottom w:val="nil"/>
              <w:right w:val="nil"/>
            </w:tcBorders>
            <w:shd w:val="clear" w:color="auto" w:fill="auto"/>
            <w:noWrap/>
            <w:vAlign w:val="center"/>
            <w:hideMark/>
          </w:tcPr>
          <w:p w14:paraId="6F1AC6C8" w14:textId="77777777" w:rsidR="00934A7D" w:rsidRPr="00934A7D" w:rsidRDefault="00934A7D" w:rsidP="00934A7D">
            <w:pPr>
              <w:spacing w:before="0" w:after="0" w:line="240" w:lineRule="auto"/>
              <w:rPr>
                <w:rFonts w:ascii="Arial" w:hAnsi="Arial" w:cs="Arial"/>
                <w:b/>
                <w:bCs/>
                <w:i/>
                <w:iCs/>
                <w:sz w:val="16"/>
                <w:szCs w:val="16"/>
              </w:rPr>
            </w:pPr>
            <w:r w:rsidRPr="00934A7D">
              <w:rPr>
                <w:rFonts w:ascii="Arial" w:hAnsi="Arial" w:cs="Arial"/>
                <w:b/>
                <w:bCs/>
                <w:i/>
                <w:iCs/>
                <w:sz w:val="16"/>
                <w:szCs w:val="16"/>
              </w:rPr>
              <w:t>Provided for:</w:t>
            </w:r>
          </w:p>
        </w:tc>
        <w:tc>
          <w:tcPr>
            <w:tcW w:w="602" w:type="pct"/>
            <w:tcBorders>
              <w:top w:val="nil"/>
              <w:left w:val="nil"/>
              <w:bottom w:val="nil"/>
              <w:right w:val="nil"/>
            </w:tcBorders>
            <w:shd w:val="clear" w:color="auto" w:fill="auto"/>
            <w:noWrap/>
            <w:vAlign w:val="bottom"/>
            <w:hideMark/>
          </w:tcPr>
          <w:p w14:paraId="7148E49C" w14:textId="77777777" w:rsidR="00934A7D" w:rsidRPr="00934A7D" w:rsidRDefault="00934A7D" w:rsidP="00934A7D">
            <w:pPr>
              <w:spacing w:before="0" w:after="0" w:line="240" w:lineRule="auto"/>
              <w:jc w:val="right"/>
              <w:rPr>
                <w:rFonts w:ascii="Arial" w:hAnsi="Arial" w:cs="Arial"/>
                <w:b/>
                <w:bCs/>
                <w:i/>
                <w:iCs/>
                <w:sz w:val="16"/>
                <w:szCs w:val="16"/>
              </w:rPr>
            </w:pPr>
          </w:p>
        </w:tc>
        <w:tc>
          <w:tcPr>
            <w:tcW w:w="568" w:type="pct"/>
            <w:tcBorders>
              <w:top w:val="nil"/>
              <w:left w:val="nil"/>
              <w:bottom w:val="nil"/>
              <w:right w:val="nil"/>
            </w:tcBorders>
            <w:shd w:val="clear" w:color="000000" w:fill="E6E6E6"/>
            <w:noWrap/>
            <w:vAlign w:val="bottom"/>
            <w:hideMark/>
          </w:tcPr>
          <w:p w14:paraId="14771B8D" w14:textId="77777777" w:rsidR="00934A7D" w:rsidRPr="00934A7D" w:rsidRDefault="00934A7D" w:rsidP="00934A7D">
            <w:pPr>
              <w:spacing w:before="0" w:after="0" w:line="240" w:lineRule="auto"/>
              <w:jc w:val="right"/>
              <w:rPr>
                <w:rFonts w:ascii="Arial" w:hAnsi="Arial" w:cs="Arial"/>
                <w:i/>
                <w:iCs/>
                <w:sz w:val="16"/>
                <w:szCs w:val="16"/>
              </w:rPr>
            </w:pPr>
          </w:p>
        </w:tc>
        <w:tc>
          <w:tcPr>
            <w:tcW w:w="568" w:type="pct"/>
            <w:tcBorders>
              <w:top w:val="nil"/>
              <w:left w:val="nil"/>
              <w:bottom w:val="nil"/>
              <w:right w:val="nil"/>
            </w:tcBorders>
            <w:shd w:val="clear" w:color="auto" w:fill="auto"/>
            <w:noWrap/>
            <w:vAlign w:val="bottom"/>
            <w:hideMark/>
          </w:tcPr>
          <w:p w14:paraId="3868B2D6" w14:textId="77777777" w:rsidR="00934A7D" w:rsidRPr="00934A7D" w:rsidRDefault="00934A7D" w:rsidP="00934A7D">
            <w:pPr>
              <w:spacing w:before="0" w:after="0" w:line="240" w:lineRule="auto"/>
              <w:jc w:val="right"/>
              <w:rPr>
                <w:rFonts w:ascii="Arial" w:hAnsi="Arial" w:cs="Arial"/>
                <w:i/>
                <w:iCs/>
                <w:sz w:val="16"/>
                <w:szCs w:val="16"/>
              </w:rPr>
            </w:pPr>
          </w:p>
        </w:tc>
        <w:tc>
          <w:tcPr>
            <w:tcW w:w="569" w:type="pct"/>
            <w:tcBorders>
              <w:top w:val="nil"/>
              <w:left w:val="nil"/>
              <w:bottom w:val="nil"/>
              <w:right w:val="nil"/>
            </w:tcBorders>
            <w:shd w:val="clear" w:color="auto" w:fill="auto"/>
            <w:noWrap/>
            <w:vAlign w:val="bottom"/>
            <w:hideMark/>
          </w:tcPr>
          <w:p w14:paraId="23A18194" w14:textId="77777777" w:rsidR="00934A7D" w:rsidRPr="00934A7D" w:rsidRDefault="00934A7D" w:rsidP="00934A7D">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05F4C956" w14:textId="77777777" w:rsidR="00934A7D" w:rsidRPr="00934A7D" w:rsidRDefault="00934A7D" w:rsidP="00934A7D">
            <w:pPr>
              <w:spacing w:before="0" w:after="0" w:line="240" w:lineRule="auto"/>
              <w:jc w:val="right"/>
              <w:rPr>
                <w:rFonts w:ascii="Times New Roman" w:hAnsi="Times New Roman"/>
                <w:sz w:val="20"/>
              </w:rPr>
            </w:pPr>
          </w:p>
        </w:tc>
      </w:tr>
      <w:tr w:rsidR="00934A7D" w:rsidRPr="00934A7D" w14:paraId="6A76A1A7" w14:textId="77777777" w:rsidTr="00934A7D">
        <w:trPr>
          <w:trHeight w:val="204"/>
        </w:trPr>
        <w:tc>
          <w:tcPr>
            <w:tcW w:w="2125" w:type="pct"/>
            <w:tcBorders>
              <w:top w:val="nil"/>
              <w:bottom w:val="nil"/>
              <w:right w:val="nil"/>
            </w:tcBorders>
            <w:shd w:val="clear" w:color="auto" w:fill="auto"/>
            <w:noWrap/>
            <w:vAlign w:val="center"/>
            <w:hideMark/>
          </w:tcPr>
          <w:p w14:paraId="1A68E960" w14:textId="77777777" w:rsidR="00934A7D" w:rsidRPr="00934A7D" w:rsidRDefault="00934A7D" w:rsidP="00934A7D">
            <w:pPr>
              <w:spacing w:before="0" w:after="0" w:line="240" w:lineRule="auto"/>
              <w:ind w:left="113"/>
              <w:rPr>
                <w:rFonts w:ascii="Arial" w:hAnsi="Arial" w:cs="Arial"/>
                <w:iCs/>
                <w:sz w:val="16"/>
                <w:szCs w:val="16"/>
              </w:rPr>
            </w:pPr>
            <w:r w:rsidRPr="00934A7D">
              <w:rPr>
                <w:rFonts w:ascii="Arial" w:hAnsi="Arial" w:cs="Arial"/>
                <w:color w:val="000000"/>
                <w:sz w:val="16"/>
                <w:szCs w:val="16"/>
              </w:rPr>
              <w:t>Purchase</w:t>
            </w:r>
            <w:r w:rsidRPr="00934A7D">
              <w:rPr>
                <w:rFonts w:ascii="Arial" w:hAnsi="Arial" w:cs="Arial"/>
                <w:iCs/>
                <w:sz w:val="16"/>
                <w:szCs w:val="16"/>
              </w:rPr>
              <w:t xml:space="preserve"> of non-financial assets</w:t>
            </w:r>
          </w:p>
        </w:tc>
        <w:tc>
          <w:tcPr>
            <w:tcW w:w="602" w:type="pct"/>
            <w:tcBorders>
              <w:top w:val="nil"/>
              <w:left w:val="nil"/>
              <w:bottom w:val="nil"/>
              <w:right w:val="nil"/>
            </w:tcBorders>
            <w:shd w:val="clear" w:color="auto" w:fill="auto"/>
            <w:noWrap/>
            <w:vAlign w:val="bottom"/>
            <w:hideMark/>
          </w:tcPr>
          <w:p w14:paraId="45CDC0D2" w14:textId="7E0AAEB7" w:rsidR="00934A7D" w:rsidRPr="00934A7D" w:rsidRDefault="00934A7D" w:rsidP="00934A7D">
            <w:pPr>
              <w:spacing w:before="0" w:after="0" w:line="240" w:lineRule="auto"/>
              <w:jc w:val="right"/>
              <w:rPr>
                <w:rFonts w:ascii="Arial" w:hAnsi="Arial" w:cs="Arial"/>
                <w:iCs/>
                <w:sz w:val="16"/>
                <w:szCs w:val="16"/>
              </w:rPr>
            </w:pPr>
            <w:r w:rsidRPr="00934A7D">
              <w:rPr>
                <w:rFonts w:ascii="Arial" w:hAnsi="Arial" w:cs="Arial"/>
                <w:i/>
                <w:iCs/>
                <w:sz w:val="16"/>
                <w:szCs w:val="16"/>
              </w:rPr>
              <w:t>18,553</w:t>
            </w:r>
          </w:p>
        </w:tc>
        <w:tc>
          <w:tcPr>
            <w:tcW w:w="568" w:type="pct"/>
            <w:tcBorders>
              <w:top w:val="nil"/>
              <w:left w:val="nil"/>
              <w:bottom w:val="nil"/>
              <w:right w:val="nil"/>
            </w:tcBorders>
            <w:shd w:val="clear" w:color="000000" w:fill="E6E6E6"/>
            <w:noWrap/>
            <w:vAlign w:val="bottom"/>
            <w:hideMark/>
          </w:tcPr>
          <w:p w14:paraId="016B13EE" w14:textId="2204D8C7" w:rsidR="00934A7D" w:rsidRPr="00934A7D" w:rsidRDefault="00934A7D" w:rsidP="00934A7D">
            <w:pPr>
              <w:spacing w:before="0" w:after="0" w:line="240" w:lineRule="auto"/>
              <w:jc w:val="right"/>
              <w:rPr>
                <w:rFonts w:ascii="Arial" w:hAnsi="Arial" w:cs="Arial"/>
                <w:iCs/>
                <w:sz w:val="16"/>
                <w:szCs w:val="16"/>
              </w:rPr>
            </w:pPr>
            <w:r w:rsidRPr="00934A7D">
              <w:rPr>
                <w:rFonts w:ascii="Arial" w:hAnsi="Arial" w:cs="Arial"/>
                <w:i/>
                <w:iCs/>
                <w:sz w:val="16"/>
                <w:szCs w:val="16"/>
              </w:rPr>
              <w:t>6,514</w:t>
            </w:r>
          </w:p>
        </w:tc>
        <w:tc>
          <w:tcPr>
            <w:tcW w:w="568" w:type="pct"/>
            <w:tcBorders>
              <w:top w:val="nil"/>
              <w:left w:val="nil"/>
              <w:bottom w:val="nil"/>
              <w:right w:val="nil"/>
            </w:tcBorders>
            <w:shd w:val="clear" w:color="auto" w:fill="auto"/>
            <w:noWrap/>
            <w:vAlign w:val="bottom"/>
            <w:hideMark/>
          </w:tcPr>
          <w:p w14:paraId="03E84A8F" w14:textId="3BD6B246" w:rsidR="00934A7D" w:rsidRPr="00934A7D" w:rsidRDefault="00934A7D" w:rsidP="00934A7D">
            <w:pPr>
              <w:spacing w:before="0" w:after="0" w:line="240" w:lineRule="auto"/>
              <w:jc w:val="right"/>
              <w:rPr>
                <w:rFonts w:ascii="Arial" w:hAnsi="Arial" w:cs="Arial"/>
                <w:iCs/>
                <w:sz w:val="16"/>
                <w:szCs w:val="16"/>
              </w:rPr>
            </w:pPr>
            <w:r w:rsidRPr="00934A7D">
              <w:rPr>
                <w:rFonts w:ascii="Arial" w:hAnsi="Arial" w:cs="Arial"/>
                <w:i/>
                <w:iCs/>
                <w:sz w:val="16"/>
                <w:szCs w:val="16"/>
              </w:rPr>
              <w:t>6,644</w:t>
            </w:r>
          </w:p>
        </w:tc>
        <w:tc>
          <w:tcPr>
            <w:tcW w:w="569" w:type="pct"/>
            <w:tcBorders>
              <w:top w:val="nil"/>
              <w:left w:val="nil"/>
              <w:bottom w:val="nil"/>
              <w:right w:val="nil"/>
            </w:tcBorders>
            <w:shd w:val="clear" w:color="auto" w:fill="auto"/>
            <w:noWrap/>
            <w:vAlign w:val="bottom"/>
            <w:hideMark/>
          </w:tcPr>
          <w:p w14:paraId="0181132A" w14:textId="30F0EE59" w:rsidR="00934A7D" w:rsidRPr="00934A7D" w:rsidRDefault="00934A7D" w:rsidP="00934A7D">
            <w:pPr>
              <w:spacing w:before="0" w:after="0" w:line="240" w:lineRule="auto"/>
              <w:jc w:val="right"/>
              <w:rPr>
                <w:rFonts w:ascii="Arial" w:hAnsi="Arial" w:cs="Arial"/>
                <w:iCs/>
                <w:sz w:val="16"/>
                <w:szCs w:val="16"/>
              </w:rPr>
            </w:pPr>
            <w:r w:rsidRPr="00934A7D">
              <w:rPr>
                <w:rFonts w:ascii="Arial" w:hAnsi="Arial" w:cs="Arial"/>
                <w:i/>
                <w:iCs/>
                <w:sz w:val="16"/>
                <w:szCs w:val="16"/>
              </w:rPr>
              <w:t>6,728</w:t>
            </w:r>
          </w:p>
        </w:tc>
        <w:tc>
          <w:tcPr>
            <w:tcW w:w="568" w:type="pct"/>
            <w:tcBorders>
              <w:top w:val="nil"/>
              <w:left w:val="nil"/>
              <w:bottom w:val="nil"/>
            </w:tcBorders>
            <w:shd w:val="clear" w:color="auto" w:fill="auto"/>
            <w:noWrap/>
            <w:vAlign w:val="bottom"/>
            <w:hideMark/>
          </w:tcPr>
          <w:p w14:paraId="4FC8EE9B" w14:textId="33F9CA48" w:rsidR="00934A7D" w:rsidRPr="00934A7D" w:rsidRDefault="00934A7D" w:rsidP="00934A7D">
            <w:pPr>
              <w:spacing w:before="0" w:after="0" w:line="240" w:lineRule="auto"/>
              <w:jc w:val="right"/>
              <w:rPr>
                <w:rFonts w:ascii="Arial" w:hAnsi="Arial" w:cs="Arial"/>
                <w:iCs/>
                <w:sz w:val="16"/>
                <w:szCs w:val="16"/>
              </w:rPr>
            </w:pPr>
            <w:r w:rsidRPr="00934A7D">
              <w:rPr>
                <w:rFonts w:ascii="Arial" w:hAnsi="Arial" w:cs="Arial"/>
                <w:i/>
                <w:iCs/>
                <w:sz w:val="16"/>
                <w:szCs w:val="16"/>
              </w:rPr>
              <w:t>6,814</w:t>
            </w:r>
          </w:p>
        </w:tc>
      </w:tr>
      <w:tr w:rsidR="00934A7D" w:rsidRPr="00934A7D" w14:paraId="6C2893FA" w14:textId="77777777" w:rsidTr="00934A7D">
        <w:trPr>
          <w:trHeight w:val="204"/>
        </w:trPr>
        <w:tc>
          <w:tcPr>
            <w:tcW w:w="2125" w:type="pct"/>
            <w:tcBorders>
              <w:top w:val="nil"/>
              <w:bottom w:val="nil"/>
              <w:right w:val="nil"/>
            </w:tcBorders>
            <w:shd w:val="clear" w:color="auto" w:fill="auto"/>
            <w:noWrap/>
            <w:vAlign w:val="center"/>
            <w:hideMark/>
          </w:tcPr>
          <w:p w14:paraId="64246260" w14:textId="77777777" w:rsidR="00934A7D" w:rsidRPr="00934A7D" w:rsidRDefault="00934A7D" w:rsidP="00934A7D">
            <w:pPr>
              <w:spacing w:before="0" w:after="0" w:line="240" w:lineRule="auto"/>
              <w:rPr>
                <w:rFonts w:ascii="Arial" w:hAnsi="Arial" w:cs="Arial"/>
                <w:b/>
                <w:bCs/>
                <w:iCs/>
                <w:sz w:val="16"/>
                <w:szCs w:val="16"/>
              </w:rPr>
            </w:pPr>
            <w:r w:rsidRPr="00934A7D">
              <w:rPr>
                <w:rFonts w:ascii="Arial" w:hAnsi="Arial" w:cs="Arial"/>
                <w:b/>
                <w:bCs/>
                <w:iCs/>
                <w:sz w:val="16"/>
                <w:szCs w:val="16"/>
              </w:rPr>
              <w:t>Total items</w:t>
            </w:r>
          </w:p>
        </w:tc>
        <w:tc>
          <w:tcPr>
            <w:tcW w:w="602" w:type="pct"/>
            <w:tcBorders>
              <w:top w:val="single" w:sz="4" w:space="0" w:color="auto"/>
              <w:left w:val="nil"/>
              <w:bottom w:val="single" w:sz="4" w:space="0" w:color="auto"/>
              <w:right w:val="nil"/>
            </w:tcBorders>
            <w:shd w:val="clear" w:color="auto" w:fill="auto"/>
            <w:noWrap/>
            <w:vAlign w:val="bottom"/>
            <w:hideMark/>
          </w:tcPr>
          <w:p w14:paraId="62DEED7E" w14:textId="611DBD42" w:rsidR="00934A7D" w:rsidRPr="00934A7D" w:rsidRDefault="00934A7D" w:rsidP="00934A7D">
            <w:pPr>
              <w:spacing w:before="0" w:after="0" w:line="240" w:lineRule="auto"/>
              <w:jc w:val="right"/>
              <w:rPr>
                <w:rFonts w:ascii="Arial" w:hAnsi="Arial" w:cs="Arial"/>
                <w:b/>
                <w:bCs/>
                <w:iCs/>
                <w:sz w:val="16"/>
                <w:szCs w:val="16"/>
              </w:rPr>
            </w:pPr>
            <w:r w:rsidRPr="00934A7D">
              <w:rPr>
                <w:rFonts w:ascii="Arial" w:hAnsi="Arial" w:cs="Arial"/>
                <w:b/>
                <w:bCs/>
                <w:i/>
                <w:iCs/>
                <w:sz w:val="16"/>
                <w:szCs w:val="16"/>
              </w:rPr>
              <w:t>18,553</w:t>
            </w:r>
          </w:p>
        </w:tc>
        <w:tc>
          <w:tcPr>
            <w:tcW w:w="568" w:type="pct"/>
            <w:tcBorders>
              <w:top w:val="single" w:sz="4" w:space="0" w:color="auto"/>
              <w:left w:val="nil"/>
              <w:bottom w:val="single" w:sz="4" w:space="0" w:color="auto"/>
              <w:right w:val="nil"/>
            </w:tcBorders>
            <w:shd w:val="clear" w:color="000000" w:fill="E6E6E6"/>
            <w:noWrap/>
            <w:vAlign w:val="bottom"/>
            <w:hideMark/>
          </w:tcPr>
          <w:p w14:paraId="1D49D4D7" w14:textId="0F447937" w:rsidR="00934A7D" w:rsidRPr="00934A7D" w:rsidRDefault="00934A7D" w:rsidP="00934A7D">
            <w:pPr>
              <w:spacing w:before="0" w:after="0" w:line="240" w:lineRule="auto"/>
              <w:jc w:val="right"/>
              <w:rPr>
                <w:rFonts w:ascii="Arial" w:hAnsi="Arial" w:cs="Arial"/>
                <w:b/>
                <w:bCs/>
                <w:iCs/>
                <w:sz w:val="16"/>
                <w:szCs w:val="16"/>
              </w:rPr>
            </w:pPr>
            <w:r w:rsidRPr="00934A7D">
              <w:rPr>
                <w:rFonts w:ascii="Arial" w:hAnsi="Arial" w:cs="Arial"/>
                <w:b/>
                <w:bCs/>
                <w:i/>
                <w:iCs/>
                <w:sz w:val="16"/>
                <w:szCs w:val="16"/>
              </w:rPr>
              <w:t>6,514</w:t>
            </w:r>
          </w:p>
        </w:tc>
        <w:tc>
          <w:tcPr>
            <w:tcW w:w="568" w:type="pct"/>
            <w:tcBorders>
              <w:top w:val="single" w:sz="4" w:space="0" w:color="auto"/>
              <w:left w:val="nil"/>
              <w:bottom w:val="single" w:sz="4" w:space="0" w:color="auto"/>
              <w:right w:val="nil"/>
            </w:tcBorders>
            <w:shd w:val="clear" w:color="auto" w:fill="auto"/>
            <w:noWrap/>
            <w:vAlign w:val="bottom"/>
            <w:hideMark/>
          </w:tcPr>
          <w:p w14:paraId="3476FC52" w14:textId="5F781E16" w:rsidR="00934A7D" w:rsidRPr="00934A7D" w:rsidRDefault="00934A7D" w:rsidP="00934A7D">
            <w:pPr>
              <w:spacing w:before="0" w:after="0" w:line="240" w:lineRule="auto"/>
              <w:jc w:val="right"/>
              <w:rPr>
                <w:rFonts w:ascii="Arial" w:hAnsi="Arial" w:cs="Arial"/>
                <w:b/>
                <w:bCs/>
                <w:iCs/>
                <w:sz w:val="16"/>
                <w:szCs w:val="16"/>
              </w:rPr>
            </w:pPr>
            <w:r w:rsidRPr="00934A7D">
              <w:rPr>
                <w:rFonts w:ascii="Arial" w:hAnsi="Arial" w:cs="Arial"/>
                <w:b/>
                <w:bCs/>
                <w:i/>
                <w:iCs/>
                <w:sz w:val="16"/>
                <w:szCs w:val="16"/>
              </w:rPr>
              <w:t>6,644</w:t>
            </w:r>
          </w:p>
        </w:tc>
        <w:tc>
          <w:tcPr>
            <w:tcW w:w="569" w:type="pct"/>
            <w:tcBorders>
              <w:top w:val="single" w:sz="4" w:space="0" w:color="auto"/>
              <w:left w:val="nil"/>
              <w:bottom w:val="single" w:sz="4" w:space="0" w:color="auto"/>
              <w:right w:val="nil"/>
            </w:tcBorders>
            <w:shd w:val="clear" w:color="auto" w:fill="auto"/>
            <w:noWrap/>
            <w:vAlign w:val="bottom"/>
            <w:hideMark/>
          </w:tcPr>
          <w:p w14:paraId="53BAA2D1" w14:textId="5E7E93B3" w:rsidR="00934A7D" w:rsidRPr="00934A7D" w:rsidRDefault="00934A7D" w:rsidP="00934A7D">
            <w:pPr>
              <w:spacing w:before="0" w:after="0" w:line="240" w:lineRule="auto"/>
              <w:jc w:val="right"/>
              <w:rPr>
                <w:rFonts w:ascii="Arial" w:hAnsi="Arial" w:cs="Arial"/>
                <w:b/>
                <w:bCs/>
                <w:iCs/>
                <w:sz w:val="16"/>
                <w:szCs w:val="16"/>
              </w:rPr>
            </w:pPr>
            <w:r w:rsidRPr="00934A7D">
              <w:rPr>
                <w:rFonts w:ascii="Arial" w:hAnsi="Arial" w:cs="Arial"/>
                <w:b/>
                <w:bCs/>
                <w:i/>
                <w:iCs/>
                <w:sz w:val="16"/>
                <w:szCs w:val="16"/>
              </w:rPr>
              <w:t>6,728</w:t>
            </w:r>
          </w:p>
        </w:tc>
        <w:tc>
          <w:tcPr>
            <w:tcW w:w="568" w:type="pct"/>
            <w:tcBorders>
              <w:top w:val="single" w:sz="4" w:space="0" w:color="auto"/>
              <w:left w:val="nil"/>
              <w:bottom w:val="single" w:sz="4" w:space="0" w:color="auto"/>
            </w:tcBorders>
            <w:shd w:val="clear" w:color="auto" w:fill="auto"/>
            <w:noWrap/>
            <w:vAlign w:val="bottom"/>
            <w:hideMark/>
          </w:tcPr>
          <w:p w14:paraId="3A04FB47" w14:textId="2FBF9E06" w:rsidR="00934A7D" w:rsidRPr="00934A7D" w:rsidRDefault="00934A7D" w:rsidP="00934A7D">
            <w:pPr>
              <w:spacing w:before="0" w:after="0" w:line="240" w:lineRule="auto"/>
              <w:jc w:val="right"/>
              <w:rPr>
                <w:rFonts w:ascii="Arial" w:hAnsi="Arial" w:cs="Arial"/>
                <w:b/>
                <w:bCs/>
                <w:iCs/>
                <w:sz w:val="16"/>
                <w:szCs w:val="16"/>
              </w:rPr>
            </w:pPr>
            <w:r w:rsidRPr="00934A7D">
              <w:rPr>
                <w:rFonts w:ascii="Arial" w:hAnsi="Arial" w:cs="Arial"/>
                <w:b/>
                <w:bCs/>
                <w:i/>
                <w:iCs/>
                <w:sz w:val="16"/>
                <w:szCs w:val="16"/>
              </w:rPr>
              <w:t>6,814</w:t>
            </w:r>
          </w:p>
        </w:tc>
      </w:tr>
      <w:tr w:rsidR="00934A7D" w:rsidRPr="00934A7D" w14:paraId="616E3345" w14:textId="77777777" w:rsidTr="00934A7D">
        <w:trPr>
          <w:trHeight w:val="204"/>
        </w:trPr>
        <w:tc>
          <w:tcPr>
            <w:tcW w:w="2125" w:type="pct"/>
            <w:tcBorders>
              <w:top w:val="nil"/>
              <w:bottom w:val="nil"/>
              <w:right w:val="nil"/>
            </w:tcBorders>
            <w:shd w:val="clear" w:color="auto" w:fill="auto"/>
            <w:vAlign w:val="center"/>
            <w:hideMark/>
          </w:tcPr>
          <w:p w14:paraId="6BC1DF12" w14:textId="77777777" w:rsidR="00934A7D" w:rsidRPr="00934A7D" w:rsidRDefault="00934A7D" w:rsidP="00934A7D">
            <w:pPr>
              <w:spacing w:before="0" w:after="0" w:line="240" w:lineRule="auto"/>
              <w:rPr>
                <w:rFonts w:ascii="Arial" w:hAnsi="Arial" w:cs="Arial"/>
                <w:b/>
                <w:bCs/>
                <w:sz w:val="16"/>
                <w:szCs w:val="16"/>
              </w:rPr>
            </w:pPr>
            <w:r w:rsidRPr="00934A7D">
              <w:rPr>
                <w:rFonts w:ascii="Arial" w:hAnsi="Arial" w:cs="Arial"/>
                <w:b/>
                <w:bCs/>
                <w:sz w:val="16"/>
                <w:szCs w:val="16"/>
              </w:rPr>
              <w:t>PURCHASE OF NON-FINANCIAL ASSETS</w:t>
            </w:r>
          </w:p>
        </w:tc>
        <w:tc>
          <w:tcPr>
            <w:tcW w:w="602" w:type="pct"/>
            <w:tcBorders>
              <w:top w:val="nil"/>
              <w:left w:val="nil"/>
              <w:bottom w:val="nil"/>
              <w:right w:val="nil"/>
            </w:tcBorders>
            <w:shd w:val="clear" w:color="auto" w:fill="auto"/>
            <w:vAlign w:val="bottom"/>
            <w:hideMark/>
          </w:tcPr>
          <w:p w14:paraId="07979C1F" w14:textId="77777777" w:rsidR="00934A7D" w:rsidRPr="00934A7D" w:rsidRDefault="00934A7D" w:rsidP="00934A7D">
            <w:pPr>
              <w:spacing w:before="0" w:after="0" w:line="240" w:lineRule="auto"/>
              <w:jc w:val="right"/>
              <w:rPr>
                <w:rFonts w:ascii="Arial" w:hAnsi="Arial" w:cs="Arial"/>
                <w:b/>
                <w:bCs/>
                <w:sz w:val="16"/>
                <w:szCs w:val="16"/>
              </w:rPr>
            </w:pPr>
          </w:p>
        </w:tc>
        <w:tc>
          <w:tcPr>
            <w:tcW w:w="568" w:type="pct"/>
            <w:tcBorders>
              <w:top w:val="nil"/>
              <w:left w:val="nil"/>
              <w:bottom w:val="nil"/>
              <w:right w:val="nil"/>
            </w:tcBorders>
            <w:shd w:val="clear" w:color="000000" w:fill="E6E6E6"/>
            <w:vAlign w:val="bottom"/>
            <w:hideMark/>
          </w:tcPr>
          <w:p w14:paraId="5E4CF800" w14:textId="77777777" w:rsidR="00934A7D" w:rsidRPr="00934A7D" w:rsidRDefault="00934A7D" w:rsidP="00934A7D">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vAlign w:val="bottom"/>
            <w:hideMark/>
          </w:tcPr>
          <w:p w14:paraId="49D2EE51" w14:textId="77777777" w:rsidR="00934A7D" w:rsidRPr="00934A7D" w:rsidRDefault="00934A7D" w:rsidP="00934A7D">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vAlign w:val="bottom"/>
            <w:hideMark/>
          </w:tcPr>
          <w:p w14:paraId="3C0D7CDB" w14:textId="77777777" w:rsidR="00934A7D" w:rsidRPr="00934A7D" w:rsidRDefault="00934A7D" w:rsidP="00934A7D">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vAlign w:val="bottom"/>
            <w:hideMark/>
          </w:tcPr>
          <w:p w14:paraId="6C7BB8D2" w14:textId="77777777" w:rsidR="00934A7D" w:rsidRPr="00934A7D" w:rsidRDefault="00934A7D" w:rsidP="00934A7D">
            <w:pPr>
              <w:spacing w:before="0" w:after="0" w:line="240" w:lineRule="auto"/>
              <w:jc w:val="right"/>
              <w:rPr>
                <w:rFonts w:ascii="Times New Roman" w:hAnsi="Times New Roman"/>
                <w:sz w:val="20"/>
              </w:rPr>
            </w:pPr>
          </w:p>
        </w:tc>
      </w:tr>
      <w:tr w:rsidR="00934A7D" w:rsidRPr="00934A7D" w14:paraId="7106F9E3" w14:textId="77777777" w:rsidTr="00934A7D">
        <w:trPr>
          <w:trHeight w:val="204"/>
        </w:trPr>
        <w:tc>
          <w:tcPr>
            <w:tcW w:w="2125" w:type="pct"/>
            <w:tcBorders>
              <w:top w:val="nil"/>
              <w:bottom w:val="nil"/>
              <w:right w:val="nil"/>
            </w:tcBorders>
            <w:shd w:val="clear" w:color="auto" w:fill="auto"/>
            <w:noWrap/>
            <w:vAlign w:val="center"/>
            <w:hideMark/>
          </w:tcPr>
          <w:p w14:paraId="5BB1B5F5" w14:textId="77777777"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color w:val="000000"/>
                <w:sz w:val="16"/>
                <w:szCs w:val="16"/>
              </w:rPr>
              <w:t>Funded</w:t>
            </w:r>
            <w:r w:rsidRPr="00934A7D">
              <w:rPr>
                <w:rFonts w:ascii="Arial" w:hAnsi="Arial" w:cs="Arial"/>
                <w:sz w:val="16"/>
                <w:szCs w:val="16"/>
              </w:rPr>
              <w:t xml:space="preserve"> by capital appropriations</w:t>
            </w:r>
            <w:r w:rsidRPr="00934A7D">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4B9E5451" w14:textId="5099E001"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6,355</w:t>
            </w:r>
          </w:p>
        </w:tc>
        <w:tc>
          <w:tcPr>
            <w:tcW w:w="568" w:type="pct"/>
            <w:tcBorders>
              <w:top w:val="nil"/>
              <w:left w:val="nil"/>
              <w:bottom w:val="nil"/>
              <w:right w:val="nil"/>
            </w:tcBorders>
            <w:shd w:val="clear" w:color="000000" w:fill="E6E6E6"/>
            <w:noWrap/>
            <w:vAlign w:val="bottom"/>
            <w:hideMark/>
          </w:tcPr>
          <w:p w14:paraId="141578E0" w14:textId="6265A0E3"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w:t>
            </w:r>
          </w:p>
        </w:tc>
        <w:tc>
          <w:tcPr>
            <w:tcW w:w="568" w:type="pct"/>
            <w:tcBorders>
              <w:top w:val="nil"/>
              <w:left w:val="nil"/>
              <w:bottom w:val="nil"/>
              <w:right w:val="nil"/>
            </w:tcBorders>
            <w:shd w:val="clear" w:color="auto" w:fill="auto"/>
            <w:noWrap/>
            <w:vAlign w:val="bottom"/>
            <w:hideMark/>
          </w:tcPr>
          <w:p w14:paraId="16CAEDDD" w14:textId="18FDC803"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w:t>
            </w:r>
          </w:p>
        </w:tc>
        <w:tc>
          <w:tcPr>
            <w:tcW w:w="569" w:type="pct"/>
            <w:tcBorders>
              <w:top w:val="nil"/>
              <w:left w:val="nil"/>
              <w:bottom w:val="nil"/>
              <w:right w:val="nil"/>
            </w:tcBorders>
            <w:shd w:val="clear" w:color="auto" w:fill="auto"/>
            <w:noWrap/>
            <w:vAlign w:val="bottom"/>
            <w:hideMark/>
          </w:tcPr>
          <w:p w14:paraId="0213EB84" w14:textId="166BE2DE"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w:t>
            </w:r>
          </w:p>
        </w:tc>
        <w:tc>
          <w:tcPr>
            <w:tcW w:w="568" w:type="pct"/>
            <w:tcBorders>
              <w:top w:val="nil"/>
              <w:left w:val="nil"/>
              <w:bottom w:val="nil"/>
            </w:tcBorders>
            <w:shd w:val="clear" w:color="auto" w:fill="auto"/>
            <w:noWrap/>
            <w:vAlign w:val="bottom"/>
            <w:hideMark/>
          </w:tcPr>
          <w:p w14:paraId="513ECB38" w14:textId="2E8A4B9F"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w:t>
            </w:r>
          </w:p>
        </w:tc>
      </w:tr>
      <w:tr w:rsidR="00934A7D" w:rsidRPr="00934A7D" w14:paraId="61BB6CF8" w14:textId="77777777" w:rsidTr="00934A7D">
        <w:trPr>
          <w:trHeight w:val="204"/>
        </w:trPr>
        <w:tc>
          <w:tcPr>
            <w:tcW w:w="2125" w:type="pct"/>
            <w:tcBorders>
              <w:top w:val="nil"/>
              <w:bottom w:val="nil"/>
              <w:right w:val="nil"/>
            </w:tcBorders>
            <w:shd w:val="clear" w:color="auto" w:fill="auto"/>
            <w:vAlign w:val="center"/>
            <w:hideMark/>
          </w:tcPr>
          <w:p w14:paraId="33AD6271" w14:textId="77777777"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color w:val="000000"/>
                <w:sz w:val="16"/>
                <w:szCs w:val="16"/>
              </w:rPr>
              <w:t>Funded</w:t>
            </w:r>
            <w:r w:rsidRPr="00934A7D">
              <w:rPr>
                <w:rFonts w:ascii="Arial" w:hAnsi="Arial" w:cs="Arial"/>
                <w:sz w:val="16"/>
                <w:szCs w:val="16"/>
              </w:rPr>
              <w:t xml:space="preserve"> by capital appropriation - DCB</w:t>
            </w:r>
            <w:r w:rsidRPr="00934A7D">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1DA64EF6" w14:textId="0218A19F"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12,198</w:t>
            </w:r>
          </w:p>
        </w:tc>
        <w:tc>
          <w:tcPr>
            <w:tcW w:w="568" w:type="pct"/>
            <w:tcBorders>
              <w:top w:val="nil"/>
              <w:left w:val="nil"/>
              <w:bottom w:val="nil"/>
              <w:right w:val="nil"/>
            </w:tcBorders>
            <w:shd w:val="clear" w:color="000000" w:fill="E6E6E6"/>
            <w:noWrap/>
            <w:vAlign w:val="bottom"/>
            <w:hideMark/>
          </w:tcPr>
          <w:p w14:paraId="102FF8E7" w14:textId="56872A9C"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6,514</w:t>
            </w:r>
          </w:p>
        </w:tc>
        <w:tc>
          <w:tcPr>
            <w:tcW w:w="568" w:type="pct"/>
            <w:tcBorders>
              <w:top w:val="nil"/>
              <w:left w:val="nil"/>
              <w:bottom w:val="nil"/>
              <w:right w:val="nil"/>
            </w:tcBorders>
            <w:shd w:val="clear" w:color="auto" w:fill="auto"/>
            <w:noWrap/>
            <w:vAlign w:val="bottom"/>
            <w:hideMark/>
          </w:tcPr>
          <w:p w14:paraId="1B6C7EFA" w14:textId="695D33DC"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6,644</w:t>
            </w:r>
          </w:p>
        </w:tc>
        <w:tc>
          <w:tcPr>
            <w:tcW w:w="569" w:type="pct"/>
            <w:tcBorders>
              <w:top w:val="nil"/>
              <w:left w:val="nil"/>
              <w:bottom w:val="nil"/>
              <w:right w:val="nil"/>
            </w:tcBorders>
            <w:shd w:val="clear" w:color="auto" w:fill="auto"/>
            <w:noWrap/>
            <w:vAlign w:val="bottom"/>
            <w:hideMark/>
          </w:tcPr>
          <w:p w14:paraId="2C4FF41E" w14:textId="5E86588D"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6,728</w:t>
            </w:r>
          </w:p>
        </w:tc>
        <w:tc>
          <w:tcPr>
            <w:tcW w:w="568" w:type="pct"/>
            <w:tcBorders>
              <w:top w:val="nil"/>
              <w:left w:val="nil"/>
              <w:bottom w:val="nil"/>
            </w:tcBorders>
            <w:shd w:val="clear" w:color="auto" w:fill="auto"/>
            <w:noWrap/>
            <w:vAlign w:val="bottom"/>
            <w:hideMark/>
          </w:tcPr>
          <w:p w14:paraId="1254FEB0" w14:textId="143B6F06"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6,814</w:t>
            </w:r>
          </w:p>
        </w:tc>
      </w:tr>
      <w:tr w:rsidR="00934A7D" w:rsidRPr="00934A7D" w14:paraId="722334C4" w14:textId="77777777" w:rsidTr="00934A7D">
        <w:trPr>
          <w:trHeight w:val="204"/>
        </w:trPr>
        <w:tc>
          <w:tcPr>
            <w:tcW w:w="2125" w:type="pct"/>
            <w:tcBorders>
              <w:top w:val="nil"/>
              <w:right w:val="nil"/>
            </w:tcBorders>
            <w:shd w:val="clear" w:color="auto" w:fill="auto"/>
            <w:vAlign w:val="center"/>
            <w:hideMark/>
          </w:tcPr>
          <w:p w14:paraId="6E50476C" w14:textId="237C5954"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color w:val="000000"/>
                <w:sz w:val="16"/>
                <w:szCs w:val="16"/>
              </w:rPr>
              <w:t>Funded</w:t>
            </w:r>
            <w:r w:rsidRPr="00934A7D">
              <w:rPr>
                <w:rFonts w:ascii="Arial" w:hAnsi="Arial" w:cs="Arial"/>
                <w:sz w:val="16"/>
                <w:szCs w:val="16"/>
              </w:rPr>
              <w:t xml:space="preserve"> internally from </w:t>
            </w:r>
            <w:r w:rsidR="003352C5">
              <w:rPr>
                <w:rFonts w:ascii="Arial" w:hAnsi="Arial" w:cs="Arial"/>
                <w:sz w:val="16"/>
                <w:szCs w:val="16"/>
              </w:rPr>
              <w:t>Departmental</w:t>
            </w:r>
            <w:r w:rsidRPr="00934A7D">
              <w:rPr>
                <w:rFonts w:ascii="Arial" w:hAnsi="Arial" w:cs="Arial"/>
                <w:sz w:val="16"/>
                <w:szCs w:val="16"/>
              </w:rPr>
              <w:t xml:space="preserve"> resources</w:t>
            </w:r>
            <w:r w:rsidRPr="00934A7D">
              <w:rPr>
                <w:rFonts w:ascii="Arial" w:hAnsi="Arial" w:cs="Arial"/>
                <w:sz w:val="16"/>
                <w:szCs w:val="16"/>
                <w:vertAlign w:val="superscript"/>
              </w:rPr>
              <w:t>(c)</w:t>
            </w:r>
          </w:p>
        </w:tc>
        <w:tc>
          <w:tcPr>
            <w:tcW w:w="602" w:type="pct"/>
            <w:tcBorders>
              <w:top w:val="nil"/>
              <w:left w:val="nil"/>
              <w:bottom w:val="nil"/>
              <w:right w:val="nil"/>
            </w:tcBorders>
            <w:shd w:val="clear" w:color="auto" w:fill="auto"/>
            <w:noWrap/>
            <w:vAlign w:val="bottom"/>
            <w:hideMark/>
          </w:tcPr>
          <w:p w14:paraId="18D0F891" w14:textId="0BA87555"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10,000</w:t>
            </w:r>
          </w:p>
        </w:tc>
        <w:tc>
          <w:tcPr>
            <w:tcW w:w="568" w:type="pct"/>
            <w:tcBorders>
              <w:top w:val="nil"/>
              <w:left w:val="nil"/>
              <w:bottom w:val="nil"/>
              <w:right w:val="nil"/>
            </w:tcBorders>
            <w:shd w:val="clear" w:color="000000" w:fill="E6E6E6"/>
            <w:noWrap/>
            <w:vAlign w:val="bottom"/>
            <w:hideMark/>
          </w:tcPr>
          <w:p w14:paraId="23DC8FBF" w14:textId="0A49A57C"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10,000</w:t>
            </w:r>
          </w:p>
        </w:tc>
        <w:tc>
          <w:tcPr>
            <w:tcW w:w="568" w:type="pct"/>
            <w:tcBorders>
              <w:top w:val="nil"/>
              <w:left w:val="nil"/>
              <w:bottom w:val="nil"/>
              <w:right w:val="nil"/>
            </w:tcBorders>
            <w:shd w:val="clear" w:color="auto" w:fill="auto"/>
            <w:noWrap/>
            <w:vAlign w:val="bottom"/>
            <w:hideMark/>
          </w:tcPr>
          <w:p w14:paraId="5F834749" w14:textId="2869F480"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10,000</w:t>
            </w:r>
          </w:p>
        </w:tc>
        <w:tc>
          <w:tcPr>
            <w:tcW w:w="569" w:type="pct"/>
            <w:tcBorders>
              <w:top w:val="nil"/>
              <w:left w:val="nil"/>
              <w:bottom w:val="nil"/>
              <w:right w:val="nil"/>
            </w:tcBorders>
            <w:shd w:val="clear" w:color="auto" w:fill="auto"/>
            <w:noWrap/>
            <w:vAlign w:val="bottom"/>
            <w:hideMark/>
          </w:tcPr>
          <w:p w14:paraId="4A529E80" w14:textId="3333A5F7"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10,000</w:t>
            </w:r>
          </w:p>
        </w:tc>
        <w:tc>
          <w:tcPr>
            <w:tcW w:w="568" w:type="pct"/>
            <w:tcBorders>
              <w:top w:val="nil"/>
              <w:left w:val="nil"/>
              <w:bottom w:val="nil"/>
            </w:tcBorders>
            <w:shd w:val="clear" w:color="auto" w:fill="auto"/>
            <w:noWrap/>
            <w:vAlign w:val="bottom"/>
            <w:hideMark/>
          </w:tcPr>
          <w:p w14:paraId="5E976C50" w14:textId="5115781A" w:rsidR="00934A7D" w:rsidRPr="00934A7D" w:rsidRDefault="00934A7D" w:rsidP="00934A7D">
            <w:pPr>
              <w:spacing w:before="0" w:after="0" w:line="240" w:lineRule="auto"/>
              <w:jc w:val="right"/>
              <w:rPr>
                <w:rFonts w:ascii="Arial" w:hAnsi="Arial" w:cs="Arial"/>
                <w:sz w:val="16"/>
                <w:szCs w:val="16"/>
              </w:rPr>
            </w:pPr>
            <w:r w:rsidRPr="00934A7D">
              <w:rPr>
                <w:rFonts w:ascii="Arial" w:hAnsi="Arial" w:cs="Arial"/>
                <w:sz w:val="16"/>
                <w:szCs w:val="16"/>
              </w:rPr>
              <w:t>-</w:t>
            </w:r>
          </w:p>
        </w:tc>
      </w:tr>
      <w:tr w:rsidR="00934A7D" w:rsidRPr="00934A7D" w14:paraId="149FDA6A" w14:textId="77777777" w:rsidTr="00934A7D">
        <w:trPr>
          <w:trHeight w:val="204"/>
        </w:trPr>
        <w:tc>
          <w:tcPr>
            <w:tcW w:w="2125" w:type="pct"/>
            <w:tcBorders>
              <w:top w:val="nil"/>
              <w:bottom w:val="single" w:sz="4" w:space="0" w:color="auto"/>
              <w:right w:val="nil"/>
            </w:tcBorders>
            <w:shd w:val="clear" w:color="auto" w:fill="auto"/>
            <w:noWrap/>
            <w:vAlign w:val="center"/>
            <w:hideMark/>
          </w:tcPr>
          <w:p w14:paraId="4BAC3F22" w14:textId="77777777" w:rsidR="00934A7D" w:rsidRPr="00934A7D" w:rsidRDefault="00934A7D" w:rsidP="00934A7D">
            <w:pPr>
              <w:spacing w:before="0" w:after="0" w:line="240" w:lineRule="auto"/>
              <w:rPr>
                <w:rFonts w:ascii="Arial" w:hAnsi="Arial" w:cs="Arial"/>
                <w:b/>
                <w:bCs/>
                <w:sz w:val="16"/>
                <w:szCs w:val="16"/>
              </w:rPr>
            </w:pPr>
            <w:r w:rsidRPr="00934A7D">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29FEE5FA" w14:textId="70510A9B" w:rsidR="00934A7D" w:rsidRPr="00934A7D" w:rsidRDefault="00934A7D" w:rsidP="00934A7D">
            <w:pPr>
              <w:spacing w:before="0" w:after="0" w:line="240" w:lineRule="auto"/>
              <w:jc w:val="right"/>
              <w:rPr>
                <w:rFonts w:ascii="Arial" w:hAnsi="Arial" w:cs="Arial"/>
                <w:b/>
                <w:bCs/>
                <w:sz w:val="16"/>
                <w:szCs w:val="16"/>
              </w:rPr>
            </w:pPr>
            <w:r w:rsidRPr="00934A7D">
              <w:rPr>
                <w:rFonts w:ascii="Arial" w:hAnsi="Arial" w:cs="Arial"/>
                <w:b/>
                <w:bCs/>
                <w:color w:val="000000"/>
                <w:sz w:val="16"/>
                <w:szCs w:val="16"/>
              </w:rPr>
              <w:t>28,553</w:t>
            </w:r>
          </w:p>
        </w:tc>
        <w:tc>
          <w:tcPr>
            <w:tcW w:w="568" w:type="pct"/>
            <w:tcBorders>
              <w:top w:val="single" w:sz="4" w:space="0" w:color="auto"/>
              <w:left w:val="nil"/>
              <w:bottom w:val="single" w:sz="4" w:space="0" w:color="auto"/>
              <w:right w:val="nil"/>
            </w:tcBorders>
            <w:shd w:val="clear" w:color="000000" w:fill="E6E6E6"/>
            <w:noWrap/>
            <w:vAlign w:val="bottom"/>
            <w:hideMark/>
          </w:tcPr>
          <w:p w14:paraId="32C96D81" w14:textId="51B7819C" w:rsidR="00934A7D" w:rsidRPr="00934A7D" w:rsidRDefault="00934A7D" w:rsidP="00934A7D">
            <w:pPr>
              <w:spacing w:before="0" w:after="0" w:line="240" w:lineRule="auto"/>
              <w:jc w:val="right"/>
              <w:rPr>
                <w:rFonts w:ascii="Arial" w:hAnsi="Arial" w:cs="Arial"/>
                <w:b/>
                <w:bCs/>
                <w:sz w:val="16"/>
                <w:szCs w:val="16"/>
              </w:rPr>
            </w:pPr>
            <w:r w:rsidRPr="00934A7D">
              <w:rPr>
                <w:rFonts w:ascii="Arial" w:hAnsi="Arial" w:cs="Arial"/>
                <w:b/>
                <w:bCs/>
                <w:color w:val="000000"/>
                <w:sz w:val="16"/>
                <w:szCs w:val="16"/>
              </w:rPr>
              <w:t>16,514</w:t>
            </w:r>
          </w:p>
        </w:tc>
        <w:tc>
          <w:tcPr>
            <w:tcW w:w="568" w:type="pct"/>
            <w:tcBorders>
              <w:top w:val="single" w:sz="4" w:space="0" w:color="auto"/>
              <w:left w:val="nil"/>
              <w:bottom w:val="single" w:sz="4" w:space="0" w:color="auto"/>
              <w:right w:val="nil"/>
            </w:tcBorders>
            <w:shd w:val="clear" w:color="auto" w:fill="auto"/>
            <w:noWrap/>
            <w:vAlign w:val="bottom"/>
            <w:hideMark/>
          </w:tcPr>
          <w:p w14:paraId="747AC4DA" w14:textId="3B3F425D" w:rsidR="00934A7D" w:rsidRPr="00934A7D" w:rsidRDefault="00934A7D" w:rsidP="00934A7D">
            <w:pPr>
              <w:spacing w:before="0" w:after="0" w:line="240" w:lineRule="auto"/>
              <w:jc w:val="right"/>
              <w:rPr>
                <w:rFonts w:ascii="Arial" w:hAnsi="Arial" w:cs="Arial"/>
                <w:b/>
                <w:bCs/>
                <w:sz w:val="16"/>
                <w:szCs w:val="16"/>
              </w:rPr>
            </w:pPr>
            <w:r w:rsidRPr="00934A7D">
              <w:rPr>
                <w:rFonts w:ascii="Arial" w:hAnsi="Arial" w:cs="Arial"/>
                <w:b/>
                <w:bCs/>
                <w:color w:val="000000"/>
                <w:sz w:val="16"/>
                <w:szCs w:val="16"/>
              </w:rPr>
              <w:t>16,644</w:t>
            </w:r>
          </w:p>
        </w:tc>
        <w:tc>
          <w:tcPr>
            <w:tcW w:w="569" w:type="pct"/>
            <w:tcBorders>
              <w:top w:val="single" w:sz="4" w:space="0" w:color="auto"/>
              <w:left w:val="nil"/>
              <w:bottom w:val="single" w:sz="4" w:space="0" w:color="auto"/>
              <w:right w:val="nil"/>
            </w:tcBorders>
            <w:shd w:val="clear" w:color="auto" w:fill="auto"/>
            <w:noWrap/>
            <w:vAlign w:val="bottom"/>
            <w:hideMark/>
          </w:tcPr>
          <w:p w14:paraId="24DEDAFB" w14:textId="64B5DBD0" w:rsidR="00934A7D" w:rsidRPr="00934A7D" w:rsidRDefault="00934A7D" w:rsidP="00934A7D">
            <w:pPr>
              <w:spacing w:before="0" w:after="0" w:line="240" w:lineRule="auto"/>
              <w:jc w:val="right"/>
              <w:rPr>
                <w:rFonts w:ascii="Arial" w:hAnsi="Arial" w:cs="Arial"/>
                <w:b/>
                <w:bCs/>
                <w:sz w:val="16"/>
                <w:szCs w:val="16"/>
              </w:rPr>
            </w:pPr>
            <w:r w:rsidRPr="00934A7D">
              <w:rPr>
                <w:rFonts w:ascii="Arial" w:hAnsi="Arial" w:cs="Arial"/>
                <w:b/>
                <w:bCs/>
                <w:color w:val="000000"/>
                <w:sz w:val="16"/>
                <w:szCs w:val="16"/>
              </w:rPr>
              <w:t>16,728</w:t>
            </w:r>
          </w:p>
        </w:tc>
        <w:tc>
          <w:tcPr>
            <w:tcW w:w="568" w:type="pct"/>
            <w:tcBorders>
              <w:top w:val="single" w:sz="4" w:space="0" w:color="auto"/>
              <w:left w:val="nil"/>
              <w:bottom w:val="single" w:sz="4" w:space="0" w:color="auto"/>
            </w:tcBorders>
            <w:shd w:val="clear" w:color="auto" w:fill="auto"/>
            <w:noWrap/>
            <w:vAlign w:val="bottom"/>
            <w:hideMark/>
          </w:tcPr>
          <w:p w14:paraId="1483855C" w14:textId="3E63F8AD" w:rsidR="00934A7D" w:rsidRPr="00934A7D" w:rsidRDefault="00934A7D" w:rsidP="00934A7D">
            <w:pPr>
              <w:spacing w:before="0" w:after="0" w:line="240" w:lineRule="auto"/>
              <w:jc w:val="right"/>
              <w:rPr>
                <w:rFonts w:ascii="Arial" w:hAnsi="Arial" w:cs="Arial"/>
                <w:b/>
                <w:bCs/>
                <w:sz w:val="16"/>
                <w:szCs w:val="16"/>
              </w:rPr>
            </w:pPr>
            <w:r w:rsidRPr="00934A7D">
              <w:rPr>
                <w:rFonts w:ascii="Arial" w:hAnsi="Arial" w:cs="Arial"/>
                <w:b/>
                <w:bCs/>
                <w:color w:val="000000"/>
                <w:sz w:val="16"/>
                <w:szCs w:val="16"/>
              </w:rPr>
              <w:t>6,814</w:t>
            </w:r>
          </w:p>
        </w:tc>
      </w:tr>
    </w:tbl>
    <w:p w14:paraId="538ACCA1" w14:textId="77777777" w:rsidR="00CB51A9" w:rsidRPr="00934A7D" w:rsidRDefault="00CB51A9" w:rsidP="00CB51A9">
      <w:pPr>
        <w:pStyle w:val="ChartandTableFootnote"/>
        <w:jc w:val="both"/>
      </w:pPr>
      <w:r w:rsidRPr="00934A7D">
        <w:t>Prepared on Australian Accounting Standards basis.</w:t>
      </w:r>
    </w:p>
    <w:p w14:paraId="6925EC18" w14:textId="77777777" w:rsidR="00A840DB" w:rsidRDefault="00934A7D" w:rsidP="00CD55A0">
      <w:pPr>
        <w:pStyle w:val="ListParagraph"/>
        <w:numPr>
          <w:ilvl w:val="0"/>
          <w:numId w:val="212"/>
        </w:numPr>
        <w:spacing w:before="0" w:after="0" w:line="240" w:lineRule="auto"/>
        <w:ind w:left="284" w:hanging="284"/>
        <w:rPr>
          <w:rFonts w:ascii="Arial" w:hAnsi="Arial" w:cs="Arial"/>
          <w:sz w:val="16"/>
          <w:szCs w:val="16"/>
        </w:rPr>
      </w:pPr>
      <w:r w:rsidRPr="00A840DB">
        <w:rPr>
          <w:rFonts w:ascii="Arial" w:hAnsi="Arial" w:cs="Arial"/>
          <w:sz w:val="16"/>
          <w:szCs w:val="16"/>
        </w:rPr>
        <w:t>Includes both current Appropriation Bill (No. 2), Supply Bill (No. 2) and prior Appropriation Act (No. 2/4/6) appropriations.</w:t>
      </w:r>
    </w:p>
    <w:p w14:paraId="53777634" w14:textId="49637BD8" w:rsidR="00A840DB" w:rsidRDefault="00934A7D" w:rsidP="00CD55A0">
      <w:pPr>
        <w:pStyle w:val="ListParagraph"/>
        <w:numPr>
          <w:ilvl w:val="0"/>
          <w:numId w:val="212"/>
        </w:numPr>
        <w:spacing w:before="0" w:after="0" w:line="240" w:lineRule="auto"/>
        <w:ind w:left="284" w:hanging="284"/>
        <w:rPr>
          <w:rFonts w:ascii="Arial" w:hAnsi="Arial" w:cs="Arial"/>
          <w:sz w:val="16"/>
          <w:szCs w:val="16"/>
        </w:rPr>
      </w:pPr>
      <w:r w:rsidRPr="00A840DB">
        <w:rPr>
          <w:rFonts w:ascii="Arial" w:hAnsi="Arial" w:cs="Arial"/>
          <w:sz w:val="16"/>
          <w:szCs w:val="16"/>
        </w:rPr>
        <w:t xml:space="preserve">Includes purchases from current and previous years’ </w:t>
      </w:r>
      <w:r w:rsidR="003352C5">
        <w:rPr>
          <w:rFonts w:ascii="Arial" w:hAnsi="Arial" w:cs="Arial"/>
          <w:sz w:val="16"/>
          <w:szCs w:val="16"/>
        </w:rPr>
        <w:t>Departmental</w:t>
      </w:r>
      <w:r w:rsidRPr="00A840DB">
        <w:rPr>
          <w:rFonts w:ascii="Arial" w:hAnsi="Arial" w:cs="Arial"/>
          <w:sz w:val="16"/>
          <w:szCs w:val="16"/>
        </w:rPr>
        <w:t xml:space="preserve"> Capital Budgets (DCBs).</w:t>
      </w:r>
    </w:p>
    <w:p w14:paraId="0295C41B" w14:textId="3A0FCB70" w:rsidR="00934A7D" w:rsidRPr="00A840DB" w:rsidRDefault="00934A7D" w:rsidP="00CD55A0">
      <w:pPr>
        <w:pStyle w:val="ListParagraph"/>
        <w:numPr>
          <w:ilvl w:val="0"/>
          <w:numId w:val="212"/>
        </w:numPr>
        <w:spacing w:before="0" w:after="0" w:line="240" w:lineRule="auto"/>
        <w:ind w:left="284" w:hanging="284"/>
        <w:rPr>
          <w:rFonts w:ascii="Arial" w:hAnsi="Arial" w:cs="Arial"/>
          <w:sz w:val="16"/>
          <w:szCs w:val="16"/>
        </w:rPr>
      </w:pPr>
      <w:r w:rsidRPr="00A840DB">
        <w:rPr>
          <w:rFonts w:ascii="Arial" w:hAnsi="Arial" w:cs="Arial"/>
          <w:sz w:val="16"/>
          <w:szCs w:val="16"/>
        </w:rPr>
        <w:t>Includes the following s74 external receipts</w:t>
      </w:r>
      <w:r w:rsidR="00A840DB">
        <w:rPr>
          <w:rFonts w:ascii="Arial" w:hAnsi="Arial" w:cs="Arial"/>
          <w:sz w:val="16"/>
          <w:szCs w:val="16"/>
        </w:rPr>
        <w:t xml:space="preserve"> including </w:t>
      </w:r>
      <w:r w:rsidRPr="00A840DB">
        <w:rPr>
          <w:rFonts w:ascii="Arial" w:hAnsi="Arial" w:cs="Arial"/>
          <w:sz w:val="16"/>
          <w:szCs w:val="16"/>
        </w:rPr>
        <w:t>sponsorship, subsidy, gifts or similar contribution</w:t>
      </w:r>
      <w:r w:rsidRPr="00A840DB">
        <w:rPr>
          <w:rFonts w:ascii="Arial" w:hAnsi="Arial" w:cs="Arial"/>
          <w:sz w:val="16"/>
          <w:szCs w:val="16"/>
        </w:rPr>
        <w:br/>
        <w:t>internally developed assets</w:t>
      </w:r>
      <w:r w:rsidR="00A840DB">
        <w:rPr>
          <w:rFonts w:ascii="Arial" w:hAnsi="Arial" w:cs="Arial"/>
          <w:sz w:val="16"/>
          <w:szCs w:val="16"/>
        </w:rPr>
        <w:t xml:space="preserve"> and </w:t>
      </w:r>
      <w:r w:rsidRPr="00A840DB">
        <w:rPr>
          <w:rFonts w:ascii="Arial" w:hAnsi="Arial" w:cs="Arial"/>
          <w:sz w:val="16"/>
          <w:szCs w:val="16"/>
        </w:rPr>
        <w:t xml:space="preserve">proceeds from the sale of assets. </w:t>
      </w:r>
    </w:p>
    <w:p w14:paraId="638C204F" w14:textId="77777777" w:rsidR="00CB51A9" w:rsidRDefault="00CB51A9" w:rsidP="00CB51A9">
      <w:pPr>
        <w:spacing w:before="0" w:after="0" w:line="240" w:lineRule="auto"/>
        <w:rPr>
          <w:rFonts w:ascii="Arial" w:hAnsi="Arial"/>
          <w:sz w:val="16"/>
        </w:rPr>
      </w:pPr>
      <w:r>
        <w:br w:type="page"/>
      </w:r>
    </w:p>
    <w:p w14:paraId="11C05D81" w14:textId="08D17B94" w:rsidR="00CB51A9" w:rsidRPr="006943D1" w:rsidRDefault="00CB51A9" w:rsidP="00CB51A9">
      <w:pPr>
        <w:pStyle w:val="TableHeading"/>
      </w:pPr>
      <w:r w:rsidRPr="00D30CBA">
        <w:lastRenderedPageBreak/>
        <w:t>Table</w:t>
      </w:r>
      <w:r>
        <w:t xml:space="preserve"> 3.6</w:t>
      </w:r>
      <w:r w:rsidRPr="00D30CBA">
        <w:t xml:space="preserve">: </w:t>
      </w:r>
      <w:r>
        <w:t xml:space="preserve">Statement of </w:t>
      </w:r>
      <w:r w:rsidR="003352C5">
        <w:t>Departmental</w:t>
      </w:r>
      <w:r>
        <w:t xml:space="preserve"> asset movements (Budget year 202</w:t>
      </w:r>
      <w:r w:rsidR="00E96C91">
        <w:t>5</w:t>
      </w:r>
      <w:r>
        <w:t>–2</w:t>
      </w:r>
      <w:r w:rsidR="00E96C91">
        <w:t>6</w:t>
      </w:r>
      <w:r>
        <w:t>)</w:t>
      </w:r>
    </w:p>
    <w:tbl>
      <w:tblPr>
        <w:tblW w:w="5000" w:type="pct"/>
        <w:tblLook w:val="04A0" w:firstRow="1" w:lastRow="0" w:firstColumn="1" w:lastColumn="0" w:noHBand="0" w:noVBand="1"/>
      </w:tblPr>
      <w:tblGrid>
        <w:gridCol w:w="2903"/>
        <w:gridCol w:w="903"/>
        <w:gridCol w:w="1003"/>
        <w:gridCol w:w="990"/>
        <w:gridCol w:w="981"/>
        <w:gridCol w:w="930"/>
      </w:tblGrid>
      <w:tr w:rsidR="00CB51A9" w:rsidRPr="005C7708" w14:paraId="022AD161" w14:textId="77777777" w:rsidTr="00FD4420">
        <w:trPr>
          <w:trHeight w:val="204"/>
        </w:trPr>
        <w:tc>
          <w:tcPr>
            <w:tcW w:w="1883" w:type="pct"/>
            <w:tcBorders>
              <w:top w:val="single" w:sz="4" w:space="0" w:color="auto"/>
              <w:right w:val="nil"/>
            </w:tcBorders>
            <w:shd w:val="clear" w:color="auto" w:fill="auto"/>
            <w:noWrap/>
            <w:vAlign w:val="center"/>
          </w:tcPr>
          <w:p w14:paraId="1BCFD96F" w14:textId="77777777" w:rsidR="00CB51A9" w:rsidRPr="005C7708" w:rsidRDefault="00CB51A9" w:rsidP="002546F4">
            <w:pPr>
              <w:spacing w:before="0" w:after="0" w:line="240" w:lineRule="auto"/>
              <w:rPr>
                <w:rFonts w:ascii="Arial" w:hAnsi="Arial" w:cs="Arial"/>
                <w:sz w:val="16"/>
                <w:szCs w:val="16"/>
              </w:rPr>
            </w:pPr>
          </w:p>
        </w:tc>
        <w:tc>
          <w:tcPr>
            <w:tcW w:w="3117" w:type="pct"/>
            <w:gridSpan w:val="5"/>
            <w:tcBorders>
              <w:top w:val="single" w:sz="4" w:space="0" w:color="auto"/>
              <w:left w:val="nil"/>
              <w:bottom w:val="single" w:sz="4" w:space="0" w:color="auto"/>
            </w:tcBorders>
            <w:shd w:val="clear" w:color="auto" w:fill="auto"/>
            <w:vAlign w:val="bottom"/>
          </w:tcPr>
          <w:p w14:paraId="0FD53A50" w14:textId="77777777" w:rsidR="00CB51A9" w:rsidRPr="005C7708" w:rsidRDefault="00CB51A9" w:rsidP="002546F4">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CB51A9" w:rsidRPr="00934A7D" w14:paraId="197CBDC9" w14:textId="77777777" w:rsidTr="00FD4420">
        <w:trPr>
          <w:trHeight w:val="204"/>
        </w:trPr>
        <w:tc>
          <w:tcPr>
            <w:tcW w:w="1883" w:type="pct"/>
            <w:tcBorders>
              <w:bottom w:val="nil"/>
              <w:right w:val="nil"/>
            </w:tcBorders>
            <w:shd w:val="clear" w:color="auto" w:fill="auto"/>
            <w:noWrap/>
            <w:vAlign w:val="center"/>
            <w:hideMark/>
          </w:tcPr>
          <w:p w14:paraId="3FAF2033" w14:textId="77777777" w:rsidR="00CB51A9" w:rsidRPr="005C7708" w:rsidRDefault="00CB51A9" w:rsidP="002546F4">
            <w:pPr>
              <w:spacing w:before="0" w:after="0" w:line="240" w:lineRule="auto"/>
              <w:rPr>
                <w:rFonts w:ascii="Arial" w:hAnsi="Arial" w:cs="Arial"/>
                <w:sz w:val="16"/>
                <w:szCs w:val="16"/>
              </w:rPr>
            </w:pPr>
            <w:r w:rsidRPr="005C7708">
              <w:rPr>
                <w:rFonts w:ascii="Arial" w:hAnsi="Arial" w:cs="Arial"/>
                <w:sz w:val="16"/>
                <w:szCs w:val="16"/>
              </w:rPr>
              <w:t> </w:t>
            </w:r>
          </w:p>
        </w:tc>
        <w:tc>
          <w:tcPr>
            <w:tcW w:w="586" w:type="pct"/>
            <w:tcBorders>
              <w:top w:val="single" w:sz="4" w:space="0" w:color="auto"/>
              <w:left w:val="nil"/>
              <w:bottom w:val="single" w:sz="4" w:space="0" w:color="auto"/>
              <w:right w:val="nil"/>
            </w:tcBorders>
            <w:shd w:val="clear" w:color="auto" w:fill="auto"/>
            <w:vAlign w:val="bottom"/>
            <w:hideMark/>
          </w:tcPr>
          <w:p w14:paraId="3C731394" w14:textId="77777777" w:rsidR="00CB51A9" w:rsidRPr="00934A7D" w:rsidRDefault="00CB51A9" w:rsidP="002546F4">
            <w:pPr>
              <w:spacing w:before="0" w:after="0" w:line="240" w:lineRule="auto"/>
              <w:jc w:val="right"/>
              <w:rPr>
                <w:rFonts w:ascii="Arial" w:hAnsi="Arial" w:cs="Arial"/>
                <w:sz w:val="16"/>
                <w:szCs w:val="16"/>
              </w:rPr>
            </w:pPr>
            <w:r w:rsidRPr="00934A7D">
              <w:rPr>
                <w:rFonts w:ascii="Arial" w:hAnsi="Arial" w:cs="Arial"/>
                <w:sz w:val="16"/>
                <w:szCs w:val="16"/>
              </w:rPr>
              <w:t>Buildings</w:t>
            </w:r>
            <w:r w:rsidRPr="00934A7D">
              <w:rPr>
                <w:rFonts w:ascii="Arial" w:hAnsi="Arial" w:cs="Arial"/>
                <w:sz w:val="16"/>
                <w:szCs w:val="16"/>
              </w:rPr>
              <w:br/>
            </w:r>
            <w:r w:rsidRPr="00934A7D">
              <w:rPr>
                <w:rFonts w:ascii="Arial" w:hAnsi="Arial" w:cs="Arial"/>
                <w:sz w:val="16"/>
                <w:szCs w:val="16"/>
              </w:rPr>
              <w:br/>
            </w:r>
            <w:r w:rsidRPr="00934A7D">
              <w:rPr>
                <w:rFonts w:ascii="Arial" w:hAnsi="Arial" w:cs="Arial"/>
                <w:sz w:val="16"/>
                <w:szCs w:val="16"/>
              </w:rPr>
              <w:br/>
            </w:r>
            <w:r w:rsidRPr="00934A7D">
              <w:rPr>
                <w:rFonts w:ascii="Arial" w:hAnsi="Arial" w:cs="Arial"/>
                <w:sz w:val="16"/>
                <w:szCs w:val="16"/>
              </w:rPr>
              <w:br/>
              <w:t>$'000</w:t>
            </w:r>
          </w:p>
        </w:tc>
        <w:tc>
          <w:tcPr>
            <w:tcW w:w="650" w:type="pct"/>
            <w:tcBorders>
              <w:top w:val="single" w:sz="4" w:space="0" w:color="auto"/>
              <w:left w:val="nil"/>
              <w:bottom w:val="single" w:sz="4" w:space="0" w:color="auto"/>
              <w:right w:val="nil"/>
            </w:tcBorders>
            <w:shd w:val="clear" w:color="auto" w:fill="auto"/>
            <w:vAlign w:val="bottom"/>
            <w:hideMark/>
          </w:tcPr>
          <w:p w14:paraId="25C2F773" w14:textId="77777777" w:rsidR="00CB51A9" w:rsidRPr="00934A7D" w:rsidRDefault="00CB51A9" w:rsidP="002546F4">
            <w:pPr>
              <w:spacing w:before="0" w:after="0" w:line="240" w:lineRule="auto"/>
              <w:jc w:val="right"/>
              <w:rPr>
                <w:rFonts w:ascii="Arial" w:hAnsi="Arial" w:cs="Arial"/>
                <w:sz w:val="16"/>
                <w:szCs w:val="16"/>
              </w:rPr>
            </w:pPr>
            <w:r w:rsidRPr="00934A7D">
              <w:rPr>
                <w:rFonts w:ascii="Arial" w:hAnsi="Arial" w:cs="Arial"/>
                <w:sz w:val="16"/>
                <w:szCs w:val="16"/>
              </w:rPr>
              <w:t>Other</w:t>
            </w:r>
            <w:r w:rsidRPr="00934A7D">
              <w:rPr>
                <w:rFonts w:ascii="Arial" w:hAnsi="Arial" w:cs="Arial"/>
                <w:sz w:val="16"/>
                <w:szCs w:val="16"/>
              </w:rPr>
              <w:br/>
              <w:t>property,</w:t>
            </w:r>
            <w:r w:rsidRPr="00934A7D">
              <w:rPr>
                <w:rFonts w:ascii="Arial" w:hAnsi="Arial" w:cs="Arial"/>
                <w:sz w:val="16"/>
                <w:szCs w:val="16"/>
              </w:rPr>
              <w:br/>
              <w:t>plant and</w:t>
            </w:r>
            <w:r w:rsidRPr="00934A7D">
              <w:rPr>
                <w:rFonts w:ascii="Arial" w:hAnsi="Arial" w:cs="Arial"/>
                <w:sz w:val="16"/>
                <w:szCs w:val="16"/>
              </w:rPr>
              <w:br/>
              <w:t>equipment</w:t>
            </w:r>
            <w:r w:rsidRPr="00934A7D">
              <w:rPr>
                <w:rFonts w:ascii="Arial" w:hAnsi="Arial" w:cs="Arial"/>
                <w:sz w:val="16"/>
                <w:szCs w:val="16"/>
              </w:rPr>
              <w:br/>
              <w:t>$'000</w:t>
            </w:r>
          </w:p>
        </w:tc>
        <w:tc>
          <w:tcPr>
            <w:tcW w:w="642" w:type="pct"/>
            <w:tcBorders>
              <w:top w:val="single" w:sz="4" w:space="0" w:color="auto"/>
              <w:left w:val="nil"/>
              <w:bottom w:val="single" w:sz="4" w:space="0" w:color="auto"/>
              <w:right w:val="nil"/>
            </w:tcBorders>
            <w:shd w:val="clear" w:color="auto" w:fill="auto"/>
            <w:vAlign w:val="bottom"/>
            <w:hideMark/>
          </w:tcPr>
          <w:p w14:paraId="439BB2B8" w14:textId="77777777" w:rsidR="00CB51A9" w:rsidRPr="00934A7D" w:rsidRDefault="00CB51A9" w:rsidP="002546F4">
            <w:pPr>
              <w:spacing w:before="0" w:after="0" w:line="240" w:lineRule="auto"/>
              <w:jc w:val="right"/>
              <w:rPr>
                <w:rFonts w:ascii="Arial" w:hAnsi="Arial" w:cs="Arial"/>
                <w:sz w:val="16"/>
                <w:szCs w:val="16"/>
              </w:rPr>
            </w:pPr>
            <w:r w:rsidRPr="00934A7D">
              <w:rPr>
                <w:rFonts w:ascii="Arial" w:hAnsi="Arial" w:cs="Arial"/>
                <w:sz w:val="16"/>
                <w:szCs w:val="16"/>
              </w:rPr>
              <w:t>Heritage</w:t>
            </w:r>
            <w:r w:rsidRPr="00934A7D">
              <w:rPr>
                <w:rFonts w:ascii="Arial" w:hAnsi="Arial" w:cs="Arial"/>
                <w:sz w:val="16"/>
                <w:szCs w:val="16"/>
              </w:rPr>
              <w:br/>
              <w:t>and</w:t>
            </w:r>
            <w:r w:rsidRPr="00934A7D">
              <w:rPr>
                <w:rFonts w:ascii="Arial" w:hAnsi="Arial" w:cs="Arial"/>
                <w:sz w:val="16"/>
                <w:szCs w:val="16"/>
              </w:rPr>
              <w:br/>
              <w:t>cultural</w:t>
            </w:r>
            <w:r w:rsidRPr="00934A7D">
              <w:rPr>
                <w:rFonts w:ascii="Arial" w:hAnsi="Arial" w:cs="Arial"/>
                <w:sz w:val="16"/>
                <w:szCs w:val="16"/>
              </w:rPr>
              <w:br/>
            </w:r>
            <w:r w:rsidRPr="00934A7D">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472422AC" w14:textId="77777777" w:rsidR="00CB51A9" w:rsidRPr="00934A7D" w:rsidRDefault="00CB51A9" w:rsidP="002546F4">
            <w:pPr>
              <w:spacing w:before="0" w:after="0" w:line="240" w:lineRule="auto"/>
              <w:jc w:val="right"/>
              <w:rPr>
                <w:rFonts w:ascii="Arial" w:hAnsi="Arial" w:cs="Arial"/>
                <w:sz w:val="16"/>
                <w:szCs w:val="16"/>
              </w:rPr>
            </w:pPr>
            <w:r w:rsidRPr="00934A7D">
              <w:rPr>
                <w:rFonts w:ascii="Arial" w:hAnsi="Arial" w:cs="Arial"/>
                <w:sz w:val="16"/>
                <w:szCs w:val="16"/>
              </w:rPr>
              <w:t>Computer</w:t>
            </w:r>
            <w:r w:rsidRPr="00934A7D">
              <w:rPr>
                <w:rFonts w:ascii="Arial" w:hAnsi="Arial" w:cs="Arial"/>
                <w:sz w:val="16"/>
                <w:szCs w:val="16"/>
              </w:rPr>
              <w:br/>
              <w:t>software</w:t>
            </w:r>
            <w:r w:rsidRPr="00934A7D">
              <w:rPr>
                <w:rFonts w:ascii="Arial" w:hAnsi="Arial" w:cs="Arial"/>
                <w:sz w:val="16"/>
                <w:szCs w:val="16"/>
              </w:rPr>
              <w:br/>
              <w:t>and</w:t>
            </w:r>
            <w:r w:rsidRPr="00934A7D">
              <w:rPr>
                <w:rFonts w:ascii="Arial" w:hAnsi="Arial" w:cs="Arial"/>
                <w:sz w:val="16"/>
                <w:szCs w:val="16"/>
              </w:rPr>
              <w:br/>
              <w:t>intangibles</w:t>
            </w:r>
            <w:r w:rsidRPr="00934A7D">
              <w:rPr>
                <w:rFonts w:ascii="Arial" w:hAnsi="Arial" w:cs="Arial"/>
                <w:sz w:val="16"/>
                <w:szCs w:val="16"/>
              </w:rPr>
              <w:br/>
              <w:t>$'000</w:t>
            </w:r>
          </w:p>
        </w:tc>
        <w:tc>
          <w:tcPr>
            <w:tcW w:w="603" w:type="pct"/>
            <w:tcBorders>
              <w:top w:val="single" w:sz="4" w:space="0" w:color="auto"/>
              <w:left w:val="nil"/>
              <w:bottom w:val="single" w:sz="4" w:space="0" w:color="auto"/>
            </w:tcBorders>
            <w:shd w:val="clear" w:color="auto" w:fill="auto"/>
            <w:vAlign w:val="bottom"/>
            <w:hideMark/>
          </w:tcPr>
          <w:p w14:paraId="5052F48E" w14:textId="77777777" w:rsidR="00CB51A9" w:rsidRPr="00934A7D" w:rsidRDefault="00CB51A9" w:rsidP="002546F4">
            <w:pPr>
              <w:spacing w:before="0" w:after="0" w:line="240" w:lineRule="auto"/>
              <w:jc w:val="right"/>
              <w:rPr>
                <w:rFonts w:ascii="Arial" w:hAnsi="Arial" w:cs="Arial"/>
                <w:sz w:val="16"/>
                <w:szCs w:val="16"/>
              </w:rPr>
            </w:pPr>
            <w:r w:rsidRPr="00934A7D">
              <w:rPr>
                <w:rFonts w:ascii="Arial" w:hAnsi="Arial" w:cs="Arial"/>
                <w:sz w:val="16"/>
                <w:szCs w:val="16"/>
              </w:rPr>
              <w:t>Total</w:t>
            </w:r>
            <w:r w:rsidRPr="00934A7D">
              <w:rPr>
                <w:rFonts w:ascii="Arial" w:hAnsi="Arial" w:cs="Arial"/>
                <w:sz w:val="16"/>
                <w:szCs w:val="16"/>
              </w:rPr>
              <w:br/>
            </w:r>
            <w:r w:rsidRPr="00934A7D">
              <w:rPr>
                <w:rFonts w:ascii="Arial" w:hAnsi="Arial" w:cs="Arial"/>
                <w:sz w:val="16"/>
                <w:szCs w:val="16"/>
              </w:rPr>
              <w:br/>
            </w:r>
            <w:r w:rsidRPr="00934A7D">
              <w:rPr>
                <w:rFonts w:ascii="Arial" w:hAnsi="Arial" w:cs="Arial"/>
                <w:sz w:val="16"/>
                <w:szCs w:val="16"/>
              </w:rPr>
              <w:br/>
            </w:r>
            <w:r w:rsidRPr="00934A7D">
              <w:rPr>
                <w:rFonts w:ascii="Arial" w:hAnsi="Arial" w:cs="Arial"/>
                <w:sz w:val="16"/>
                <w:szCs w:val="16"/>
              </w:rPr>
              <w:br/>
              <w:t>$'000</w:t>
            </w:r>
          </w:p>
        </w:tc>
      </w:tr>
      <w:tr w:rsidR="00CB51A9" w:rsidRPr="00934A7D" w14:paraId="3BF2BC99" w14:textId="77777777" w:rsidTr="00FD4420">
        <w:trPr>
          <w:trHeight w:val="204"/>
        </w:trPr>
        <w:tc>
          <w:tcPr>
            <w:tcW w:w="1883" w:type="pct"/>
            <w:tcBorders>
              <w:top w:val="nil"/>
              <w:bottom w:val="nil"/>
              <w:right w:val="nil"/>
            </w:tcBorders>
            <w:shd w:val="clear" w:color="auto" w:fill="auto"/>
            <w:vAlign w:val="bottom"/>
            <w:hideMark/>
          </w:tcPr>
          <w:p w14:paraId="61898576" w14:textId="65FA0652" w:rsidR="00CB51A9" w:rsidRPr="00934A7D" w:rsidRDefault="00CB51A9" w:rsidP="002546F4">
            <w:pPr>
              <w:spacing w:before="0" w:after="0" w:line="240" w:lineRule="auto"/>
              <w:rPr>
                <w:rFonts w:ascii="Arial" w:hAnsi="Arial" w:cs="Arial"/>
                <w:b/>
                <w:bCs/>
                <w:sz w:val="16"/>
                <w:szCs w:val="16"/>
              </w:rPr>
            </w:pPr>
            <w:r w:rsidRPr="00934A7D">
              <w:rPr>
                <w:rFonts w:ascii="Arial" w:hAnsi="Arial" w:cs="Arial"/>
                <w:b/>
                <w:bCs/>
                <w:sz w:val="16"/>
                <w:szCs w:val="16"/>
              </w:rPr>
              <w:t>As at 1 July 202</w:t>
            </w:r>
            <w:r w:rsidR="005369A7" w:rsidRPr="00934A7D">
              <w:rPr>
                <w:rFonts w:ascii="Arial" w:hAnsi="Arial" w:cs="Arial"/>
                <w:b/>
                <w:bCs/>
                <w:sz w:val="16"/>
                <w:szCs w:val="16"/>
              </w:rPr>
              <w:t>5</w:t>
            </w:r>
          </w:p>
        </w:tc>
        <w:tc>
          <w:tcPr>
            <w:tcW w:w="586" w:type="pct"/>
            <w:tcBorders>
              <w:top w:val="nil"/>
              <w:left w:val="nil"/>
              <w:bottom w:val="nil"/>
              <w:right w:val="nil"/>
            </w:tcBorders>
            <w:shd w:val="clear" w:color="auto" w:fill="auto"/>
            <w:noWrap/>
            <w:vAlign w:val="bottom"/>
            <w:hideMark/>
          </w:tcPr>
          <w:p w14:paraId="73D1D79B" w14:textId="77777777" w:rsidR="00CB51A9" w:rsidRPr="00934A7D" w:rsidRDefault="00CB51A9" w:rsidP="002546F4">
            <w:pPr>
              <w:spacing w:before="0" w:after="0" w:line="240" w:lineRule="auto"/>
              <w:jc w:val="right"/>
              <w:rPr>
                <w:rFonts w:ascii="Arial" w:hAnsi="Arial" w:cs="Arial"/>
                <w:b/>
                <w:bCs/>
                <w:sz w:val="16"/>
                <w:szCs w:val="16"/>
              </w:rPr>
            </w:pPr>
          </w:p>
        </w:tc>
        <w:tc>
          <w:tcPr>
            <w:tcW w:w="650" w:type="pct"/>
            <w:tcBorders>
              <w:top w:val="nil"/>
              <w:left w:val="nil"/>
              <w:bottom w:val="nil"/>
              <w:right w:val="nil"/>
            </w:tcBorders>
            <w:shd w:val="clear" w:color="auto" w:fill="auto"/>
            <w:noWrap/>
            <w:vAlign w:val="bottom"/>
            <w:hideMark/>
          </w:tcPr>
          <w:p w14:paraId="54494A0C" w14:textId="77777777" w:rsidR="00CB51A9" w:rsidRPr="00934A7D" w:rsidRDefault="00CB51A9" w:rsidP="002546F4">
            <w:pPr>
              <w:spacing w:before="0"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1AAA8833" w14:textId="77777777" w:rsidR="00CB51A9" w:rsidRPr="00934A7D" w:rsidRDefault="00CB51A9" w:rsidP="002546F4">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1B37DE34" w14:textId="77777777" w:rsidR="00CB51A9" w:rsidRPr="00934A7D" w:rsidRDefault="00CB51A9" w:rsidP="002546F4">
            <w:pPr>
              <w:spacing w:before="0" w:after="0" w:line="240" w:lineRule="auto"/>
              <w:jc w:val="right"/>
              <w:rPr>
                <w:rFonts w:ascii="Arial" w:hAnsi="Arial" w:cs="Arial"/>
                <w:sz w:val="16"/>
                <w:szCs w:val="16"/>
              </w:rPr>
            </w:pPr>
          </w:p>
        </w:tc>
        <w:tc>
          <w:tcPr>
            <w:tcW w:w="603" w:type="pct"/>
            <w:tcBorders>
              <w:top w:val="nil"/>
              <w:left w:val="nil"/>
              <w:bottom w:val="nil"/>
            </w:tcBorders>
            <w:shd w:val="clear" w:color="auto" w:fill="auto"/>
            <w:noWrap/>
            <w:vAlign w:val="bottom"/>
            <w:hideMark/>
          </w:tcPr>
          <w:p w14:paraId="495423EB" w14:textId="77777777" w:rsidR="00CB51A9" w:rsidRPr="00934A7D" w:rsidRDefault="00CB51A9" w:rsidP="002546F4">
            <w:pPr>
              <w:spacing w:before="0" w:after="0" w:line="240" w:lineRule="auto"/>
              <w:jc w:val="right"/>
              <w:rPr>
                <w:rFonts w:ascii="Arial" w:hAnsi="Arial" w:cs="Arial"/>
                <w:sz w:val="16"/>
                <w:szCs w:val="16"/>
              </w:rPr>
            </w:pPr>
          </w:p>
        </w:tc>
      </w:tr>
      <w:tr w:rsidR="00934A7D" w:rsidRPr="00934A7D" w14:paraId="7F28709F" w14:textId="77777777" w:rsidTr="00FD4420">
        <w:trPr>
          <w:trHeight w:val="204"/>
        </w:trPr>
        <w:tc>
          <w:tcPr>
            <w:tcW w:w="1883" w:type="pct"/>
            <w:tcBorders>
              <w:top w:val="nil"/>
              <w:bottom w:val="nil"/>
              <w:right w:val="nil"/>
            </w:tcBorders>
            <w:shd w:val="clear" w:color="auto" w:fill="auto"/>
            <w:vAlign w:val="bottom"/>
            <w:hideMark/>
          </w:tcPr>
          <w:p w14:paraId="6A3A0555" w14:textId="77777777"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color w:val="000000"/>
                <w:sz w:val="16"/>
                <w:szCs w:val="16"/>
              </w:rPr>
              <w:t>Gross</w:t>
            </w:r>
            <w:r w:rsidRPr="00934A7D">
              <w:rPr>
                <w:rFonts w:ascii="Arial" w:hAnsi="Arial" w:cs="Arial"/>
                <w:sz w:val="16"/>
                <w:szCs w:val="16"/>
              </w:rPr>
              <w:t xml:space="preserve"> book value </w:t>
            </w:r>
          </w:p>
        </w:tc>
        <w:tc>
          <w:tcPr>
            <w:tcW w:w="586" w:type="pct"/>
            <w:tcBorders>
              <w:top w:val="nil"/>
              <w:left w:val="nil"/>
              <w:bottom w:val="nil"/>
              <w:right w:val="nil"/>
            </w:tcBorders>
            <w:shd w:val="clear" w:color="auto" w:fill="auto"/>
            <w:noWrap/>
            <w:vAlign w:val="bottom"/>
            <w:hideMark/>
          </w:tcPr>
          <w:p w14:paraId="4EEB8038" w14:textId="6539FEFE" w:rsidR="00934A7D" w:rsidRPr="00934A7D" w:rsidRDefault="00934A7D" w:rsidP="00934A7D">
            <w:pPr>
              <w:spacing w:before="0" w:after="0" w:line="240" w:lineRule="auto"/>
              <w:jc w:val="right"/>
              <w:rPr>
                <w:rFonts w:ascii="Arial" w:hAnsi="Arial" w:cs="Arial"/>
                <w:sz w:val="16"/>
                <w:szCs w:val="16"/>
              </w:rPr>
            </w:pPr>
            <w:r>
              <w:rPr>
                <w:rFonts w:ascii="Arial" w:hAnsi="Arial" w:cs="Arial"/>
                <w:sz w:val="16"/>
                <w:szCs w:val="16"/>
              </w:rPr>
              <w:t>-</w:t>
            </w:r>
          </w:p>
        </w:tc>
        <w:tc>
          <w:tcPr>
            <w:tcW w:w="650" w:type="pct"/>
            <w:tcBorders>
              <w:top w:val="nil"/>
              <w:left w:val="nil"/>
              <w:bottom w:val="nil"/>
              <w:right w:val="nil"/>
            </w:tcBorders>
            <w:shd w:val="clear" w:color="auto" w:fill="auto"/>
            <w:noWrap/>
            <w:vAlign w:val="bottom"/>
            <w:hideMark/>
          </w:tcPr>
          <w:p w14:paraId="3BA2C53A" w14:textId="591291EE" w:rsidR="00934A7D" w:rsidRPr="00934A7D" w:rsidRDefault="00934A7D" w:rsidP="00934A7D">
            <w:pPr>
              <w:spacing w:before="0" w:after="0" w:line="240" w:lineRule="auto"/>
              <w:jc w:val="right"/>
              <w:rPr>
                <w:rFonts w:ascii="Arial" w:hAnsi="Arial" w:cs="Arial"/>
                <w:sz w:val="16"/>
                <w:szCs w:val="16"/>
              </w:rPr>
            </w:pPr>
            <w:r w:rsidRPr="00C67B02">
              <w:rPr>
                <w:rFonts w:ascii="Arial" w:hAnsi="Arial" w:cs="Arial"/>
                <w:sz w:val="16"/>
                <w:szCs w:val="16"/>
              </w:rPr>
              <w:t>44,168</w:t>
            </w:r>
          </w:p>
        </w:tc>
        <w:tc>
          <w:tcPr>
            <w:tcW w:w="642" w:type="pct"/>
            <w:tcBorders>
              <w:top w:val="nil"/>
              <w:left w:val="nil"/>
              <w:bottom w:val="nil"/>
              <w:right w:val="nil"/>
            </w:tcBorders>
            <w:shd w:val="clear" w:color="auto" w:fill="auto"/>
            <w:noWrap/>
            <w:vAlign w:val="bottom"/>
            <w:hideMark/>
          </w:tcPr>
          <w:p w14:paraId="6E751696" w14:textId="039DA0E4" w:rsidR="00934A7D" w:rsidRPr="00934A7D" w:rsidRDefault="00934A7D" w:rsidP="00934A7D">
            <w:pPr>
              <w:spacing w:before="0" w:after="0" w:line="240" w:lineRule="auto"/>
              <w:jc w:val="right"/>
              <w:rPr>
                <w:rFonts w:ascii="Arial" w:hAnsi="Arial" w:cs="Arial"/>
                <w:sz w:val="16"/>
                <w:szCs w:val="16"/>
              </w:rPr>
            </w:pPr>
            <w:r w:rsidRPr="00C67B02">
              <w:rPr>
                <w:rFonts w:ascii="Arial" w:hAnsi="Arial" w:cs="Arial"/>
                <w:sz w:val="16"/>
                <w:szCs w:val="16"/>
              </w:rPr>
              <w:t>1,666,793</w:t>
            </w:r>
          </w:p>
        </w:tc>
        <w:tc>
          <w:tcPr>
            <w:tcW w:w="636" w:type="pct"/>
            <w:tcBorders>
              <w:top w:val="nil"/>
              <w:left w:val="nil"/>
              <w:bottom w:val="nil"/>
              <w:right w:val="nil"/>
            </w:tcBorders>
            <w:shd w:val="clear" w:color="auto" w:fill="auto"/>
            <w:noWrap/>
            <w:vAlign w:val="bottom"/>
            <w:hideMark/>
          </w:tcPr>
          <w:p w14:paraId="1CF07480" w14:textId="03552646" w:rsidR="00934A7D" w:rsidRPr="00934A7D" w:rsidRDefault="00934A7D" w:rsidP="00934A7D">
            <w:pPr>
              <w:spacing w:before="0" w:after="0" w:line="240" w:lineRule="auto"/>
              <w:jc w:val="right"/>
              <w:rPr>
                <w:rFonts w:ascii="Arial" w:hAnsi="Arial" w:cs="Arial"/>
                <w:sz w:val="16"/>
                <w:szCs w:val="16"/>
              </w:rPr>
            </w:pPr>
            <w:r w:rsidRPr="00C67B02">
              <w:rPr>
                <w:rFonts w:ascii="Arial" w:hAnsi="Arial" w:cs="Arial"/>
                <w:sz w:val="16"/>
                <w:szCs w:val="16"/>
              </w:rPr>
              <w:t>32,810</w:t>
            </w:r>
          </w:p>
        </w:tc>
        <w:tc>
          <w:tcPr>
            <w:tcW w:w="603" w:type="pct"/>
            <w:tcBorders>
              <w:top w:val="nil"/>
              <w:left w:val="nil"/>
              <w:bottom w:val="nil"/>
            </w:tcBorders>
            <w:shd w:val="clear" w:color="auto" w:fill="auto"/>
            <w:noWrap/>
            <w:vAlign w:val="bottom"/>
            <w:hideMark/>
          </w:tcPr>
          <w:p w14:paraId="4FB21DA7" w14:textId="395CD3AE" w:rsidR="00934A7D" w:rsidRPr="00934A7D" w:rsidRDefault="00934A7D" w:rsidP="00934A7D">
            <w:pPr>
              <w:spacing w:before="0" w:after="0" w:line="240" w:lineRule="auto"/>
              <w:jc w:val="right"/>
              <w:rPr>
                <w:rFonts w:ascii="Arial" w:hAnsi="Arial" w:cs="Arial"/>
                <w:sz w:val="16"/>
                <w:szCs w:val="16"/>
              </w:rPr>
            </w:pPr>
            <w:r w:rsidRPr="00C67B02">
              <w:rPr>
                <w:rFonts w:ascii="Arial" w:hAnsi="Arial" w:cs="Arial"/>
                <w:sz w:val="16"/>
                <w:szCs w:val="16"/>
              </w:rPr>
              <w:t>1,743,771</w:t>
            </w:r>
          </w:p>
        </w:tc>
      </w:tr>
      <w:tr w:rsidR="00934A7D" w:rsidRPr="00934A7D" w14:paraId="770761AB" w14:textId="77777777" w:rsidTr="00FD4420">
        <w:trPr>
          <w:trHeight w:val="204"/>
        </w:trPr>
        <w:tc>
          <w:tcPr>
            <w:tcW w:w="1883" w:type="pct"/>
            <w:tcBorders>
              <w:top w:val="nil"/>
              <w:bottom w:val="nil"/>
              <w:right w:val="nil"/>
            </w:tcBorders>
            <w:shd w:val="clear" w:color="auto" w:fill="auto"/>
            <w:noWrap/>
            <w:vAlign w:val="center"/>
            <w:hideMark/>
          </w:tcPr>
          <w:p w14:paraId="4D75859D" w14:textId="77777777"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color w:val="000000"/>
                <w:sz w:val="16"/>
                <w:szCs w:val="16"/>
              </w:rPr>
              <w:t>Gross</w:t>
            </w:r>
            <w:r w:rsidRPr="00934A7D">
              <w:rPr>
                <w:rFonts w:ascii="Arial" w:hAnsi="Arial" w:cs="Arial"/>
                <w:sz w:val="16"/>
                <w:szCs w:val="16"/>
              </w:rPr>
              <w:t xml:space="preserve"> book value - ROU assets</w:t>
            </w:r>
          </w:p>
        </w:tc>
        <w:tc>
          <w:tcPr>
            <w:tcW w:w="586" w:type="pct"/>
            <w:tcBorders>
              <w:top w:val="nil"/>
              <w:left w:val="nil"/>
              <w:bottom w:val="nil"/>
              <w:right w:val="nil"/>
            </w:tcBorders>
            <w:shd w:val="clear" w:color="auto" w:fill="auto"/>
            <w:noWrap/>
            <w:vAlign w:val="bottom"/>
            <w:hideMark/>
          </w:tcPr>
          <w:p w14:paraId="3093A9A2" w14:textId="3C65DB47" w:rsidR="00934A7D" w:rsidRPr="00934A7D" w:rsidRDefault="00934A7D" w:rsidP="00934A7D">
            <w:pPr>
              <w:spacing w:before="0" w:after="0" w:line="240" w:lineRule="auto"/>
              <w:jc w:val="right"/>
              <w:rPr>
                <w:rFonts w:ascii="Arial" w:hAnsi="Arial" w:cs="Arial"/>
                <w:sz w:val="16"/>
                <w:szCs w:val="16"/>
              </w:rPr>
            </w:pPr>
            <w:r w:rsidRPr="00C67B02">
              <w:rPr>
                <w:rFonts w:ascii="Arial" w:hAnsi="Arial" w:cs="Arial"/>
                <w:sz w:val="16"/>
                <w:szCs w:val="16"/>
              </w:rPr>
              <w:t>522,220</w:t>
            </w:r>
          </w:p>
        </w:tc>
        <w:tc>
          <w:tcPr>
            <w:tcW w:w="650" w:type="pct"/>
            <w:tcBorders>
              <w:top w:val="nil"/>
              <w:left w:val="nil"/>
              <w:bottom w:val="nil"/>
              <w:right w:val="nil"/>
            </w:tcBorders>
            <w:shd w:val="clear" w:color="auto" w:fill="auto"/>
            <w:noWrap/>
            <w:vAlign w:val="bottom"/>
            <w:hideMark/>
          </w:tcPr>
          <w:p w14:paraId="2BDF7E46" w14:textId="71008A3F" w:rsidR="00934A7D" w:rsidRPr="00934A7D" w:rsidRDefault="00934A7D" w:rsidP="00934A7D">
            <w:pPr>
              <w:spacing w:before="0" w:after="0" w:line="240" w:lineRule="auto"/>
              <w:jc w:val="right"/>
              <w:rPr>
                <w:rFonts w:ascii="Arial" w:hAnsi="Arial" w:cs="Arial"/>
                <w:sz w:val="16"/>
                <w:szCs w:val="16"/>
              </w:rPr>
            </w:pPr>
            <w:r w:rsidRPr="00C67B02">
              <w:rPr>
                <w:rFonts w:ascii="Arial" w:hAnsi="Arial" w:cs="Arial"/>
                <w:sz w:val="16"/>
                <w:szCs w:val="16"/>
              </w:rPr>
              <w:t>86</w:t>
            </w:r>
          </w:p>
        </w:tc>
        <w:tc>
          <w:tcPr>
            <w:tcW w:w="642" w:type="pct"/>
            <w:tcBorders>
              <w:top w:val="nil"/>
              <w:left w:val="nil"/>
              <w:bottom w:val="nil"/>
              <w:right w:val="nil"/>
            </w:tcBorders>
            <w:shd w:val="clear" w:color="auto" w:fill="auto"/>
            <w:noWrap/>
            <w:vAlign w:val="bottom"/>
            <w:hideMark/>
          </w:tcPr>
          <w:p w14:paraId="37FC15C7" w14:textId="5C7F68C6" w:rsidR="00934A7D" w:rsidRPr="00934A7D" w:rsidRDefault="00934A7D" w:rsidP="00934A7D">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5CDC3EAB" w14:textId="12872098" w:rsidR="00934A7D" w:rsidRPr="00934A7D" w:rsidRDefault="00934A7D" w:rsidP="00934A7D">
            <w:pPr>
              <w:spacing w:before="0" w:after="0" w:line="240" w:lineRule="auto"/>
              <w:jc w:val="right"/>
              <w:rPr>
                <w:rFonts w:ascii="Arial" w:hAnsi="Arial" w:cs="Arial"/>
                <w:sz w:val="16"/>
                <w:szCs w:val="16"/>
              </w:rPr>
            </w:pPr>
            <w:r>
              <w:rPr>
                <w:rFonts w:ascii="Times New Roman" w:hAnsi="Times New Roman"/>
                <w:sz w:val="20"/>
              </w:rPr>
              <w:t>-</w:t>
            </w:r>
          </w:p>
        </w:tc>
        <w:tc>
          <w:tcPr>
            <w:tcW w:w="603" w:type="pct"/>
            <w:tcBorders>
              <w:top w:val="nil"/>
              <w:left w:val="nil"/>
              <w:bottom w:val="nil"/>
            </w:tcBorders>
            <w:shd w:val="clear" w:color="auto" w:fill="auto"/>
            <w:noWrap/>
            <w:vAlign w:val="bottom"/>
            <w:hideMark/>
          </w:tcPr>
          <w:p w14:paraId="085D1BFD" w14:textId="69D090FB" w:rsidR="00934A7D" w:rsidRPr="00934A7D" w:rsidRDefault="00934A7D" w:rsidP="00934A7D">
            <w:pPr>
              <w:spacing w:before="0" w:after="0" w:line="240" w:lineRule="auto"/>
              <w:jc w:val="right"/>
              <w:rPr>
                <w:rFonts w:ascii="Arial" w:hAnsi="Arial" w:cs="Arial"/>
                <w:sz w:val="16"/>
                <w:szCs w:val="16"/>
              </w:rPr>
            </w:pPr>
            <w:r w:rsidRPr="00C67B02">
              <w:rPr>
                <w:rFonts w:ascii="Arial" w:hAnsi="Arial" w:cs="Arial"/>
                <w:sz w:val="16"/>
                <w:szCs w:val="16"/>
              </w:rPr>
              <w:t>522,306</w:t>
            </w:r>
          </w:p>
        </w:tc>
      </w:tr>
      <w:tr w:rsidR="00934A7D" w:rsidRPr="00934A7D" w14:paraId="59107100" w14:textId="77777777" w:rsidTr="00FD4420">
        <w:trPr>
          <w:trHeight w:val="204"/>
        </w:trPr>
        <w:tc>
          <w:tcPr>
            <w:tcW w:w="1883" w:type="pct"/>
            <w:tcBorders>
              <w:top w:val="nil"/>
              <w:bottom w:val="nil"/>
              <w:right w:val="nil"/>
            </w:tcBorders>
            <w:shd w:val="clear" w:color="auto" w:fill="auto"/>
            <w:vAlign w:val="bottom"/>
            <w:hideMark/>
          </w:tcPr>
          <w:p w14:paraId="713AD621" w14:textId="5DEFC336"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color w:val="000000"/>
                <w:sz w:val="16"/>
                <w:szCs w:val="16"/>
              </w:rPr>
              <w:t>Accumulated</w:t>
            </w:r>
            <w:r w:rsidRPr="00934A7D">
              <w:rPr>
                <w:rFonts w:ascii="Arial" w:hAnsi="Arial" w:cs="Arial"/>
                <w:sz w:val="16"/>
                <w:szCs w:val="16"/>
              </w:rPr>
              <w:t xml:space="preserve"> </w:t>
            </w:r>
            <w:r w:rsidR="00E171E6">
              <w:rPr>
                <w:rFonts w:ascii="Arial" w:hAnsi="Arial" w:cs="Arial"/>
                <w:sz w:val="16"/>
                <w:szCs w:val="16"/>
              </w:rPr>
              <w:t xml:space="preserve">depreciation/amortisation </w:t>
            </w:r>
            <w:r w:rsidRPr="00934A7D">
              <w:rPr>
                <w:rFonts w:ascii="Arial" w:hAnsi="Arial" w:cs="Arial"/>
                <w:sz w:val="16"/>
                <w:szCs w:val="16"/>
              </w:rPr>
              <w:t>and impairment</w:t>
            </w:r>
          </w:p>
        </w:tc>
        <w:tc>
          <w:tcPr>
            <w:tcW w:w="586" w:type="pct"/>
            <w:tcBorders>
              <w:top w:val="nil"/>
              <w:left w:val="nil"/>
              <w:bottom w:val="nil"/>
              <w:right w:val="nil"/>
            </w:tcBorders>
            <w:shd w:val="clear" w:color="auto" w:fill="auto"/>
            <w:noWrap/>
            <w:vAlign w:val="bottom"/>
            <w:hideMark/>
          </w:tcPr>
          <w:p w14:paraId="79359750" w14:textId="7C23400F" w:rsidR="00934A7D" w:rsidRPr="00934A7D" w:rsidRDefault="00934A7D" w:rsidP="00934A7D">
            <w:pPr>
              <w:spacing w:before="0" w:after="0" w:line="240" w:lineRule="auto"/>
              <w:jc w:val="right"/>
              <w:rPr>
                <w:rFonts w:ascii="Arial" w:hAnsi="Arial" w:cs="Arial"/>
                <w:sz w:val="16"/>
                <w:szCs w:val="16"/>
              </w:rPr>
            </w:pPr>
            <w:r>
              <w:rPr>
                <w:rFonts w:ascii="Arial" w:hAnsi="Arial" w:cs="Arial"/>
                <w:sz w:val="16"/>
                <w:szCs w:val="16"/>
              </w:rPr>
              <w:t>-</w:t>
            </w:r>
          </w:p>
        </w:tc>
        <w:tc>
          <w:tcPr>
            <w:tcW w:w="650" w:type="pct"/>
            <w:tcBorders>
              <w:top w:val="nil"/>
              <w:left w:val="nil"/>
              <w:bottom w:val="nil"/>
              <w:right w:val="nil"/>
            </w:tcBorders>
            <w:shd w:val="clear" w:color="auto" w:fill="auto"/>
            <w:noWrap/>
            <w:vAlign w:val="bottom"/>
            <w:hideMark/>
          </w:tcPr>
          <w:p w14:paraId="17FAC47D" w14:textId="717E20CC" w:rsidR="00934A7D" w:rsidRPr="00934A7D" w:rsidRDefault="00934A7D" w:rsidP="00934A7D">
            <w:pPr>
              <w:spacing w:before="0" w:after="0" w:line="240" w:lineRule="auto"/>
              <w:jc w:val="right"/>
              <w:rPr>
                <w:rFonts w:ascii="Arial" w:hAnsi="Arial" w:cs="Arial"/>
                <w:sz w:val="16"/>
                <w:szCs w:val="16"/>
              </w:rPr>
            </w:pPr>
            <w:r w:rsidRPr="00C67B02">
              <w:rPr>
                <w:rFonts w:ascii="Arial" w:hAnsi="Arial" w:cs="Arial"/>
                <w:sz w:val="16"/>
                <w:szCs w:val="16"/>
              </w:rPr>
              <w:t>(14,454)</w:t>
            </w:r>
          </w:p>
        </w:tc>
        <w:tc>
          <w:tcPr>
            <w:tcW w:w="642" w:type="pct"/>
            <w:tcBorders>
              <w:top w:val="nil"/>
              <w:left w:val="nil"/>
              <w:bottom w:val="nil"/>
              <w:right w:val="nil"/>
            </w:tcBorders>
            <w:shd w:val="clear" w:color="auto" w:fill="auto"/>
            <w:noWrap/>
            <w:vAlign w:val="bottom"/>
            <w:hideMark/>
          </w:tcPr>
          <w:p w14:paraId="0A509C98" w14:textId="0AC17E81" w:rsidR="00934A7D" w:rsidRPr="00934A7D" w:rsidRDefault="00934A7D" w:rsidP="00934A7D">
            <w:pPr>
              <w:spacing w:before="0" w:after="0" w:line="240" w:lineRule="auto"/>
              <w:jc w:val="right"/>
              <w:rPr>
                <w:rFonts w:ascii="Arial" w:hAnsi="Arial" w:cs="Arial"/>
                <w:sz w:val="16"/>
                <w:szCs w:val="16"/>
              </w:rPr>
            </w:pPr>
            <w:r w:rsidRPr="00C67B02">
              <w:rPr>
                <w:rFonts w:ascii="Arial" w:hAnsi="Arial" w:cs="Arial"/>
                <w:sz w:val="16"/>
                <w:szCs w:val="16"/>
              </w:rPr>
              <w:t>(6,315)</w:t>
            </w:r>
          </w:p>
        </w:tc>
        <w:tc>
          <w:tcPr>
            <w:tcW w:w="636" w:type="pct"/>
            <w:tcBorders>
              <w:top w:val="nil"/>
              <w:left w:val="nil"/>
              <w:bottom w:val="nil"/>
              <w:right w:val="nil"/>
            </w:tcBorders>
            <w:shd w:val="clear" w:color="auto" w:fill="auto"/>
            <w:noWrap/>
            <w:vAlign w:val="bottom"/>
            <w:hideMark/>
          </w:tcPr>
          <w:p w14:paraId="51943B00" w14:textId="04465823" w:rsidR="00934A7D" w:rsidRPr="00934A7D" w:rsidRDefault="00934A7D" w:rsidP="00934A7D">
            <w:pPr>
              <w:spacing w:before="0" w:after="0" w:line="240" w:lineRule="auto"/>
              <w:jc w:val="right"/>
              <w:rPr>
                <w:rFonts w:ascii="Arial" w:hAnsi="Arial" w:cs="Arial"/>
                <w:sz w:val="16"/>
                <w:szCs w:val="16"/>
              </w:rPr>
            </w:pPr>
            <w:r w:rsidRPr="00C67B02">
              <w:rPr>
                <w:rFonts w:ascii="Arial" w:hAnsi="Arial" w:cs="Arial"/>
                <w:sz w:val="16"/>
                <w:szCs w:val="16"/>
              </w:rPr>
              <w:t>(17,860)</w:t>
            </w:r>
          </w:p>
        </w:tc>
        <w:tc>
          <w:tcPr>
            <w:tcW w:w="603" w:type="pct"/>
            <w:tcBorders>
              <w:top w:val="nil"/>
              <w:left w:val="nil"/>
              <w:bottom w:val="nil"/>
            </w:tcBorders>
            <w:shd w:val="clear" w:color="auto" w:fill="auto"/>
            <w:noWrap/>
            <w:vAlign w:val="bottom"/>
            <w:hideMark/>
          </w:tcPr>
          <w:p w14:paraId="3EA8494A" w14:textId="0AE3A08E" w:rsidR="00934A7D" w:rsidRPr="00934A7D" w:rsidRDefault="00934A7D" w:rsidP="00934A7D">
            <w:pPr>
              <w:spacing w:before="0" w:after="0" w:line="240" w:lineRule="auto"/>
              <w:jc w:val="right"/>
              <w:rPr>
                <w:rFonts w:ascii="Arial" w:hAnsi="Arial" w:cs="Arial"/>
                <w:sz w:val="16"/>
                <w:szCs w:val="16"/>
              </w:rPr>
            </w:pPr>
            <w:r w:rsidRPr="00C67B02">
              <w:rPr>
                <w:rFonts w:ascii="Arial" w:hAnsi="Arial" w:cs="Arial"/>
                <w:sz w:val="16"/>
                <w:szCs w:val="16"/>
              </w:rPr>
              <w:t>(38,629)</w:t>
            </w:r>
          </w:p>
        </w:tc>
      </w:tr>
      <w:tr w:rsidR="00934A7D" w:rsidRPr="00934A7D" w14:paraId="41425E6D" w14:textId="77777777" w:rsidTr="00FD4420">
        <w:trPr>
          <w:trHeight w:val="204"/>
        </w:trPr>
        <w:tc>
          <w:tcPr>
            <w:tcW w:w="1883" w:type="pct"/>
            <w:tcBorders>
              <w:top w:val="nil"/>
              <w:bottom w:val="nil"/>
              <w:right w:val="nil"/>
            </w:tcBorders>
            <w:shd w:val="clear" w:color="auto" w:fill="auto"/>
            <w:vAlign w:val="center"/>
            <w:hideMark/>
          </w:tcPr>
          <w:p w14:paraId="66CBF406" w14:textId="4E74E526" w:rsidR="00934A7D" w:rsidRPr="00934A7D" w:rsidRDefault="00934A7D" w:rsidP="00934A7D">
            <w:pPr>
              <w:spacing w:before="0" w:after="0" w:line="240" w:lineRule="auto"/>
              <w:ind w:left="113"/>
              <w:rPr>
                <w:rFonts w:ascii="Arial" w:hAnsi="Arial" w:cs="Arial"/>
                <w:sz w:val="16"/>
                <w:szCs w:val="16"/>
              </w:rPr>
            </w:pPr>
            <w:r w:rsidRPr="00934A7D">
              <w:rPr>
                <w:rFonts w:ascii="Arial" w:hAnsi="Arial" w:cs="Arial"/>
                <w:color w:val="000000"/>
                <w:sz w:val="16"/>
                <w:szCs w:val="16"/>
              </w:rPr>
              <w:t>Accumulated</w:t>
            </w:r>
            <w:r w:rsidRPr="00934A7D">
              <w:rPr>
                <w:rFonts w:ascii="Arial" w:hAnsi="Arial" w:cs="Arial"/>
                <w:sz w:val="16"/>
                <w:szCs w:val="16"/>
              </w:rPr>
              <w:t xml:space="preserve"> </w:t>
            </w:r>
            <w:r w:rsidR="00E171E6">
              <w:rPr>
                <w:rFonts w:ascii="Arial" w:hAnsi="Arial" w:cs="Arial"/>
                <w:sz w:val="16"/>
                <w:szCs w:val="16"/>
              </w:rPr>
              <w:t xml:space="preserve">depreciation/amortisation </w:t>
            </w:r>
            <w:r w:rsidRPr="00934A7D">
              <w:rPr>
                <w:rFonts w:ascii="Arial" w:hAnsi="Arial" w:cs="Arial"/>
                <w:sz w:val="16"/>
                <w:szCs w:val="16"/>
              </w:rPr>
              <w:t>and impairment - ROU assets</w:t>
            </w:r>
          </w:p>
        </w:tc>
        <w:tc>
          <w:tcPr>
            <w:tcW w:w="586" w:type="pct"/>
            <w:tcBorders>
              <w:top w:val="nil"/>
              <w:left w:val="nil"/>
              <w:bottom w:val="nil"/>
              <w:right w:val="nil"/>
            </w:tcBorders>
            <w:shd w:val="clear" w:color="auto" w:fill="auto"/>
            <w:noWrap/>
            <w:vAlign w:val="bottom"/>
            <w:hideMark/>
          </w:tcPr>
          <w:p w14:paraId="395D8104" w14:textId="7E5F0581" w:rsidR="00934A7D" w:rsidRPr="00934A7D" w:rsidRDefault="00934A7D" w:rsidP="00934A7D">
            <w:pPr>
              <w:spacing w:before="0" w:after="0" w:line="240" w:lineRule="auto"/>
              <w:jc w:val="right"/>
              <w:rPr>
                <w:rFonts w:ascii="Arial" w:hAnsi="Arial" w:cs="Arial"/>
                <w:sz w:val="16"/>
                <w:szCs w:val="16"/>
              </w:rPr>
            </w:pPr>
            <w:r w:rsidRPr="00C67B02">
              <w:rPr>
                <w:rFonts w:ascii="Arial" w:hAnsi="Arial" w:cs="Arial"/>
                <w:sz w:val="16"/>
                <w:szCs w:val="16"/>
              </w:rPr>
              <w:t>(129,364)</w:t>
            </w:r>
          </w:p>
        </w:tc>
        <w:tc>
          <w:tcPr>
            <w:tcW w:w="650" w:type="pct"/>
            <w:tcBorders>
              <w:top w:val="nil"/>
              <w:left w:val="nil"/>
              <w:bottom w:val="nil"/>
              <w:right w:val="nil"/>
            </w:tcBorders>
            <w:shd w:val="clear" w:color="auto" w:fill="auto"/>
            <w:noWrap/>
            <w:vAlign w:val="bottom"/>
            <w:hideMark/>
          </w:tcPr>
          <w:p w14:paraId="532B5370" w14:textId="5A65269E" w:rsidR="00934A7D" w:rsidRPr="00934A7D" w:rsidRDefault="00934A7D" w:rsidP="00934A7D">
            <w:pPr>
              <w:spacing w:before="0" w:after="0" w:line="240" w:lineRule="auto"/>
              <w:jc w:val="right"/>
              <w:rPr>
                <w:rFonts w:ascii="Arial" w:hAnsi="Arial" w:cs="Arial"/>
                <w:sz w:val="16"/>
                <w:szCs w:val="16"/>
              </w:rPr>
            </w:pPr>
            <w:r w:rsidRPr="00C67B02">
              <w:rPr>
                <w:rFonts w:ascii="Arial" w:hAnsi="Arial" w:cs="Arial"/>
                <w:sz w:val="16"/>
                <w:szCs w:val="16"/>
              </w:rPr>
              <w:t>(74)</w:t>
            </w:r>
          </w:p>
        </w:tc>
        <w:tc>
          <w:tcPr>
            <w:tcW w:w="642" w:type="pct"/>
            <w:tcBorders>
              <w:top w:val="nil"/>
              <w:left w:val="nil"/>
              <w:bottom w:val="nil"/>
              <w:right w:val="nil"/>
            </w:tcBorders>
            <w:shd w:val="clear" w:color="auto" w:fill="auto"/>
            <w:noWrap/>
            <w:vAlign w:val="bottom"/>
            <w:hideMark/>
          </w:tcPr>
          <w:p w14:paraId="402CD97D" w14:textId="652867F5" w:rsidR="00934A7D" w:rsidRPr="00934A7D" w:rsidRDefault="00934A7D" w:rsidP="00934A7D">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3A0562C" w14:textId="74FB74FA" w:rsidR="00934A7D" w:rsidRPr="00934A7D" w:rsidRDefault="00934A7D" w:rsidP="00934A7D">
            <w:pPr>
              <w:spacing w:before="0" w:after="0" w:line="240" w:lineRule="auto"/>
              <w:jc w:val="right"/>
              <w:rPr>
                <w:rFonts w:ascii="Arial" w:hAnsi="Arial" w:cs="Arial"/>
                <w:sz w:val="16"/>
                <w:szCs w:val="16"/>
              </w:rPr>
            </w:pPr>
            <w:r>
              <w:rPr>
                <w:rFonts w:ascii="Times New Roman" w:hAnsi="Times New Roman"/>
                <w:sz w:val="20"/>
              </w:rPr>
              <w:t>-</w:t>
            </w:r>
          </w:p>
        </w:tc>
        <w:tc>
          <w:tcPr>
            <w:tcW w:w="603" w:type="pct"/>
            <w:tcBorders>
              <w:top w:val="nil"/>
              <w:left w:val="nil"/>
              <w:bottom w:val="nil"/>
            </w:tcBorders>
            <w:shd w:val="clear" w:color="auto" w:fill="auto"/>
            <w:noWrap/>
            <w:vAlign w:val="bottom"/>
            <w:hideMark/>
          </w:tcPr>
          <w:p w14:paraId="09168D96" w14:textId="03F10900" w:rsidR="00934A7D" w:rsidRPr="00934A7D" w:rsidRDefault="00934A7D" w:rsidP="00934A7D">
            <w:pPr>
              <w:spacing w:before="0" w:after="0" w:line="240" w:lineRule="auto"/>
              <w:jc w:val="right"/>
              <w:rPr>
                <w:rFonts w:ascii="Arial" w:hAnsi="Arial" w:cs="Arial"/>
                <w:sz w:val="16"/>
                <w:szCs w:val="16"/>
              </w:rPr>
            </w:pPr>
            <w:r w:rsidRPr="00C67B02">
              <w:rPr>
                <w:rFonts w:ascii="Arial" w:hAnsi="Arial" w:cs="Arial"/>
                <w:sz w:val="16"/>
                <w:szCs w:val="16"/>
              </w:rPr>
              <w:t>(129,438)</w:t>
            </w:r>
          </w:p>
        </w:tc>
      </w:tr>
      <w:tr w:rsidR="00934A7D" w:rsidRPr="00934A7D" w14:paraId="792E2683" w14:textId="77777777" w:rsidTr="00FD4420">
        <w:trPr>
          <w:trHeight w:val="204"/>
        </w:trPr>
        <w:tc>
          <w:tcPr>
            <w:tcW w:w="1883" w:type="pct"/>
            <w:tcBorders>
              <w:top w:val="nil"/>
              <w:bottom w:val="nil"/>
              <w:right w:val="nil"/>
            </w:tcBorders>
            <w:shd w:val="clear" w:color="auto" w:fill="auto"/>
            <w:vAlign w:val="bottom"/>
            <w:hideMark/>
          </w:tcPr>
          <w:p w14:paraId="2A2D5883" w14:textId="77777777" w:rsidR="00934A7D" w:rsidRPr="00934A7D" w:rsidRDefault="00934A7D" w:rsidP="00934A7D">
            <w:pPr>
              <w:spacing w:before="0" w:after="0" w:line="240" w:lineRule="auto"/>
              <w:rPr>
                <w:rFonts w:ascii="Arial" w:hAnsi="Arial" w:cs="Arial"/>
                <w:b/>
                <w:bCs/>
                <w:sz w:val="16"/>
                <w:szCs w:val="16"/>
              </w:rPr>
            </w:pPr>
            <w:r w:rsidRPr="00934A7D">
              <w:rPr>
                <w:rFonts w:ascii="Arial" w:hAnsi="Arial" w:cs="Arial"/>
                <w:b/>
                <w:bCs/>
                <w:sz w:val="16"/>
                <w:szCs w:val="16"/>
              </w:rPr>
              <w:t>Opening net book balance</w:t>
            </w:r>
          </w:p>
        </w:tc>
        <w:tc>
          <w:tcPr>
            <w:tcW w:w="586" w:type="pct"/>
            <w:tcBorders>
              <w:top w:val="single" w:sz="4" w:space="0" w:color="auto"/>
              <w:left w:val="nil"/>
              <w:bottom w:val="single" w:sz="4" w:space="0" w:color="auto"/>
              <w:right w:val="nil"/>
            </w:tcBorders>
            <w:shd w:val="clear" w:color="auto" w:fill="auto"/>
            <w:noWrap/>
            <w:vAlign w:val="bottom"/>
            <w:hideMark/>
          </w:tcPr>
          <w:p w14:paraId="28A9560F" w14:textId="1392393D" w:rsidR="00934A7D" w:rsidRPr="00934A7D" w:rsidRDefault="00934A7D" w:rsidP="00934A7D">
            <w:pPr>
              <w:spacing w:before="0" w:after="0" w:line="240" w:lineRule="auto"/>
              <w:jc w:val="right"/>
              <w:rPr>
                <w:rFonts w:ascii="Arial" w:hAnsi="Arial" w:cs="Arial"/>
                <w:b/>
                <w:bCs/>
                <w:sz w:val="16"/>
                <w:szCs w:val="16"/>
              </w:rPr>
            </w:pPr>
            <w:r w:rsidRPr="00C67B02">
              <w:rPr>
                <w:rFonts w:ascii="Arial" w:hAnsi="Arial" w:cs="Arial"/>
                <w:b/>
                <w:bCs/>
                <w:sz w:val="16"/>
                <w:szCs w:val="16"/>
              </w:rPr>
              <w:t>392,856</w:t>
            </w:r>
          </w:p>
        </w:tc>
        <w:tc>
          <w:tcPr>
            <w:tcW w:w="650" w:type="pct"/>
            <w:tcBorders>
              <w:top w:val="single" w:sz="4" w:space="0" w:color="auto"/>
              <w:left w:val="nil"/>
              <w:bottom w:val="single" w:sz="4" w:space="0" w:color="auto"/>
              <w:right w:val="nil"/>
            </w:tcBorders>
            <w:shd w:val="clear" w:color="auto" w:fill="auto"/>
            <w:noWrap/>
            <w:vAlign w:val="bottom"/>
            <w:hideMark/>
          </w:tcPr>
          <w:p w14:paraId="03574755" w14:textId="08E7DAA2" w:rsidR="00934A7D" w:rsidRPr="00934A7D" w:rsidRDefault="00934A7D" w:rsidP="00934A7D">
            <w:pPr>
              <w:spacing w:before="0" w:after="0" w:line="240" w:lineRule="auto"/>
              <w:jc w:val="right"/>
              <w:rPr>
                <w:rFonts w:ascii="Arial" w:hAnsi="Arial" w:cs="Arial"/>
                <w:b/>
                <w:bCs/>
                <w:sz w:val="16"/>
                <w:szCs w:val="16"/>
              </w:rPr>
            </w:pPr>
            <w:r w:rsidRPr="00C67B02">
              <w:rPr>
                <w:rFonts w:ascii="Arial" w:hAnsi="Arial" w:cs="Arial"/>
                <w:b/>
                <w:bCs/>
                <w:sz w:val="16"/>
                <w:szCs w:val="16"/>
              </w:rPr>
              <w:t>29,726</w:t>
            </w:r>
          </w:p>
        </w:tc>
        <w:tc>
          <w:tcPr>
            <w:tcW w:w="642" w:type="pct"/>
            <w:tcBorders>
              <w:top w:val="single" w:sz="4" w:space="0" w:color="auto"/>
              <w:left w:val="nil"/>
              <w:bottom w:val="single" w:sz="4" w:space="0" w:color="auto"/>
              <w:right w:val="nil"/>
            </w:tcBorders>
            <w:shd w:val="clear" w:color="auto" w:fill="auto"/>
            <w:noWrap/>
            <w:vAlign w:val="bottom"/>
            <w:hideMark/>
          </w:tcPr>
          <w:p w14:paraId="46583F1A" w14:textId="4352F330" w:rsidR="00934A7D" w:rsidRPr="00934A7D" w:rsidRDefault="00934A7D" w:rsidP="00934A7D">
            <w:pPr>
              <w:spacing w:before="0" w:after="0" w:line="240" w:lineRule="auto"/>
              <w:jc w:val="right"/>
              <w:rPr>
                <w:rFonts w:ascii="Arial" w:hAnsi="Arial" w:cs="Arial"/>
                <w:b/>
                <w:bCs/>
                <w:sz w:val="16"/>
                <w:szCs w:val="16"/>
              </w:rPr>
            </w:pPr>
            <w:r w:rsidRPr="00C67B02">
              <w:rPr>
                <w:rFonts w:ascii="Arial" w:hAnsi="Arial" w:cs="Arial"/>
                <w:b/>
                <w:bCs/>
                <w:sz w:val="16"/>
                <w:szCs w:val="16"/>
              </w:rPr>
              <w:t>1,660,478</w:t>
            </w:r>
          </w:p>
        </w:tc>
        <w:tc>
          <w:tcPr>
            <w:tcW w:w="636" w:type="pct"/>
            <w:tcBorders>
              <w:top w:val="single" w:sz="4" w:space="0" w:color="auto"/>
              <w:left w:val="nil"/>
              <w:bottom w:val="single" w:sz="4" w:space="0" w:color="auto"/>
              <w:right w:val="nil"/>
            </w:tcBorders>
            <w:shd w:val="clear" w:color="auto" w:fill="auto"/>
            <w:noWrap/>
            <w:vAlign w:val="bottom"/>
            <w:hideMark/>
          </w:tcPr>
          <w:p w14:paraId="42799D44" w14:textId="541E61B8" w:rsidR="00934A7D" w:rsidRPr="00934A7D" w:rsidRDefault="00934A7D" w:rsidP="00934A7D">
            <w:pPr>
              <w:spacing w:before="0" w:after="0" w:line="240" w:lineRule="auto"/>
              <w:jc w:val="right"/>
              <w:rPr>
                <w:rFonts w:ascii="Arial" w:hAnsi="Arial" w:cs="Arial"/>
                <w:b/>
                <w:bCs/>
                <w:sz w:val="16"/>
                <w:szCs w:val="16"/>
              </w:rPr>
            </w:pPr>
            <w:r w:rsidRPr="00C67B02">
              <w:rPr>
                <w:rFonts w:ascii="Arial" w:hAnsi="Arial" w:cs="Arial"/>
                <w:b/>
                <w:bCs/>
                <w:sz w:val="16"/>
                <w:szCs w:val="16"/>
              </w:rPr>
              <w:t>14,950</w:t>
            </w:r>
          </w:p>
        </w:tc>
        <w:tc>
          <w:tcPr>
            <w:tcW w:w="603" w:type="pct"/>
            <w:tcBorders>
              <w:top w:val="single" w:sz="4" w:space="0" w:color="auto"/>
              <w:left w:val="nil"/>
              <w:bottom w:val="single" w:sz="4" w:space="0" w:color="auto"/>
            </w:tcBorders>
            <w:shd w:val="clear" w:color="auto" w:fill="auto"/>
            <w:noWrap/>
            <w:vAlign w:val="bottom"/>
            <w:hideMark/>
          </w:tcPr>
          <w:p w14:paraId="4E9304DB" w14:textId="52F35D9F" w:rsidR="00934A7D" w:rsidRPr="00934A7D" w:rsidRDefault="00934A7D" w:rsidP="00934A7D">
            <w:pPr>
              <w:spacing w:before="0" w:after="0" w:line="240" w:lineRule="auto"/>
              <w:jc w:val="right"/>
              <w:rPr>
                <w:rFonts w:ascii="Arial" w:hAnsi="Arial" w:cs="Arial"/>
                <w:b/>
                <w:bCs/>
                <w:sz w:val="16"/>
                <w:szCs w:val="16"/>
              </w:rPr>
            </w:pPr>
            <w:r w:rsidRPr="00C67B02">
              <w:rPr>
                <w:rFonts w:ascii="Arial" w:hAnsi="Arial" w:cs="Arial"/>
                <w:b/>
                <w:bCs/>
                <w:sz w:val="16"/>
                <w:szCs w:val="16"/>
              </w:rPr>
              <w:t>2,098,010</w:t>
            </w:r>
          </w:p>
        </w:tc>
      </w:tr>
      <w:tr w:rsidR="00CB51A9" w:rsidRPr="00934A7D" w14:paraId="394180E5" w14:textId="77777777" w:rsidTr="00FD4420">
        <w:trPr>
          <w:trHeight w:val="204"/>
        </w:trPr>
        <w:tc>
          <w:tcPr>
            <w:tcW w:w="1883" w:type="pct"/>
            <w:tcBorders>
              <w:top w:val="nil"/>
              <w:bottom w:val="nil"/>
              <w:right w:val="nil"/>
            </w:tcBorders>
            <w:shd w:val="clear" w:color="auto" w:fill="auto"/>
            <w:vAlign w:val="bottom"/>
            <w:hideMark/>
          </w:tcPr>
          <w:p w14:paraId="7A887170" w14:textId="77777777" w:rsidR="00CB51A9" w:rsidRPr="00934A7D" w:rsidRDefault="00CB51A9" w:rsidP="002546F4">
            <w:pPr>
              <w:spacing w:before="0" w:after="0" w:line="240" w:lineRule="auto"/>
              <w:rPr>
                <w:rFonts w:ascii="Arial" w:hAnsi="Arial" w:cs="Arial"/>
                <w:b/>
                <w:bCs/>
                <w:sz w:val="16"/>
                <w:szCs w:val="16"/>
              </w:rPr>
            </w:pPr>
            <w:r w:rsidRPr="00934A7D">
              <w:rPr>
                <w:rFonts w:ascii="Arial" w:hAnsi="Arial" w:cs="Arial"/>
                <w:b/>
                <w:bCs/>
                <w:sz w:val="16"/>
                <w:szCs w:val="16"/>
              </w:rPr>
              <w:t>Capital asset additions</w:t>
            </w:r>
          </w:p>
        </w:tc>
        <w:tc>
          <w:tcPr>
            <w:tcW w:w="586" w:type="pct"/>
            <w:tcBorders>
              <w:top w:val="nil"/>
              <w:left w:val="nil"/>
              <w:bottom w:val="nil"/>
              <w:right w:val="nil"/>
            </w:tcBorders>
            <w:shd w:val="clear" w:color="auto" w:fill="auto"/>
            <w:noWrap/>
            <w:vAlign w:val="bottom"/>
            <w:hideMark/>
          </w:tcPr>
          <w:p w14:paraId="5F74CDA5" w14:textId="77777777" w:rsidR="00CB51A9" w:rsidRPr="00934A7D" w:rsidRDefault="00CB51A9" w:rsidP="002546F4">
            <w:pPr>
              <w:spacing w:before="0" w:after="0" w:line="240" w:lineRule="auto"/>
              <w:jc w:val="right"/>
              <w:rPr>
                <w:rFonts w:ascii="Arial" w:hAnsi="Arial" w:cs="Arial"/>
                <w:b/>
                <w:bCs/>
                <w:sz w:val="16"/>
                <w:szCs w:val="16"/>
              </w:rPr>
            </w:pPr>
          </w:p>
        </w:tc>
        <w:tc>
          <w:tcPr>
            <w:tcW w:w="650" w:type="pct"/>
            <w:tcBorders>
              <w:top w:val="nil"/>
              <w:left w:val="nil"/>
              <w:bottom w:val="nil"/>
              <w:right w:val="nil"/>
            </w:tcBorders>
            <w:shd w:val="clear" w:color="auto" w:fill="auto"/>
            <w:noWrap/>
            <w:vAlign w:val="bottom"/>
            <w:hideMark/>
          </w:tcPr>
          <w:p w14:paraId="1F022BCE" w14:textId="77777777" w:rsidR="00CB51A9" w:rsidRPr="00934A7D" w:rsidRDefault="00CB51A9" w:rsidP="002546F4">
            <w:pPr>
              <w:spacing w:before="0"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315730CA" w14:textId="77777777" w:rsidR="00CB51A9" w:rsidRPr="00934A7D" w:rsidRDefault="00CB51A9" w:rsidP="002546F4">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78F77CA3" w14:textId="77777777" w:rsidR="00CB51A9" w:rsidRPr="00934A7D" w:rsidRDefault="00CB51A9" w:rsidP="002546F4">
            <w:pPr>
              <w:spacing w:before="0" w:after="0" w:line="240" w:lineRule="auto"/>
              <w:jc w:val="right"/>
              <w:rPr>
                <w:rFonts w:ascii="Arial" w:hAnsi="Arial" w:cs="Arial"/>
                <w:sz w:val="16"/>
                <w:szCs w:val="16"/>
              </w:rPr>
            </w:pPr>
          </w:p>
        </w:tc>
        <w:tc>
          <w:tcPr>
            <w:tcW w:w="603" w:type="pct"/>
            <w:tcBorders>
              <w:top w:val="nil"/>
              <w:left w:val="nil"/>
              <w:bottom w:val="nil"/>
            </w:tcBorders>
            <w:shd w:val="clear" w:color="auto" w:fill="auto"/>
            <w:noWrap/>
            <w:vAlign w:val="bottom"/>
            <w:hideMark/>
          </w:tcPr>
          <w:p w14:paraId="49756F74" w14:textId="77777777" w:rsidR="00CB51A9" w:rsidRPr="00934A7D" w:rsidRDefault="00CB51A9" w:rsidP="002546F4">
            <w:pPr>
              <w:spacing w:before="0" w:after="0" w:line="240" w:lineRule="auto"/>
              <w:jc w:val="right"/>
              <w:rPr>
                <w:rFonts w:ascii="Arial" w:hAnsi="Arial" w:cs="Arial"/>
                <w:sz w:val="16"/>
                <w:szCs w:val="16"/>
              </w:rPr>
            </w:pPr>
          </w:p>
        </w:tc>
      </w:tr>
      <w:tr w:rsidR="00CB51A9" w:rsidRPr="00934A7D" w14:paraId="586D5F73" w14:textId="77777777" w:rsidTr="00FD4420">
        <w:trPr>
          <w:trHeight w:val="204"/>
        </w:trPr>
        <w:tc>
          <w:tcPr>
            <w:tcW w:w="1883" w:type="pct"/>
            <w:tcBorders>
              <w:top w:val="nil"/>
              <w:bottom w:val="nil"/>
              <w:right w:val="nil"/>
            </w:tcBorders>
            <w:shd w:val="clear" w:color="auto" w:fill="auto"/>
            <w:vAlign w:val="bottom"/>
            <w:hideMark/>
          </w:tcPr>
          <w:p w14:paraId="20FA9D2C" w14:textId="77777777" w:rsidR="00CB51A9" w:rsidRPr="00934A7D" w:rsidRDefault="00CB51A9" w:rsidP="00F5380E">
            <w:pPr>
              <w:spacing w:before="0" w:after="0" w:line="240" w:lineRule="auto"/>
              <w:ind w:left="113"/>
              <w:rPr>
                <w:rFonts w:ascii="Arial" w:hAnsi="Arial" w:cs="Arial"/>
                <w:b/>
                <w:color w:val="000000"/>
                <w:sz w:val="16"/>
                <w:szCs w:val="16"/>
              </w:rPr>
            </w:pPr>
            <w:r w:rsidRPr="00934A7D">
              <w:rPr>
                <w:rFonts w:ascii="Arial" w:hAnsi="Arial" w:cs="Arial"/>
                <w:b/>
                <w:color w:val="000000"/>
                <w:sz w:val="16"/>
                <w:szCs w:val="16"/>
              </w:rPr>
              <w:t>Estimated expenditure on new or replacement assets</w:t>
            </w:r>
          </w:p>
        </w:tc>
        <w:tc>
          <w:tcPr>
            <w:tcW w:w="586" w:type="pct"/>
            <w:tcBorders>
              <w:top w:val="nil"/>
              <w:left w:val="nil"/>
              <w:bottom w:val="nil"/>
              <w:right w:val="nil"/>
            </w:tcBorders>
            <w:shd w:val="clear" w:color="auto" w:fill="auto"/>
            <w:noWrap/>
            <w:vAlign w:val="bottom"/>
            <w:hideMark/>
          </w:tcPr>
          <w:p w14:paraId="496C5B81" w14:textId="77777777" w:rsidR="00CB51A9" w:rsidRPr="00934A7D" w:rsidRDefault="00CB51A9" w:rsidP="00F5380E">
            <w:pPr>
              <w:spacing w:before="0" w:after="0" w:line="240" w:lineRule="auto"/>
              <w:ind w:left="113"/>
              <w:rPr>
                <w:rFonts w:ascii="Arial" w:hAnsi="Arial" w:cs="Arial"/>
                <w:color w:val="000000"/>
                <w:sz w:val="16"/>
                <w:szCs w:val="16"/>
              </w:rPr>
            </w:pPr>
          </w:p>
        </w:tc>
        <w:tc>
          <w:tcPr>
            <w:tcW w:w="650" w:type="pct"/>
            <w:tcBorders>
              <w:top w:val="nil"/>
              <w:left w:val="nil"/>
              <w:bottom w:val="nil"/>
              <w:right w:val="nil"/>
            </w:tcBorders>
            <w:shd w:val="clear" w:color="auto" w:fill="auto"/>
            <w:noWrap/>
            <w:vAlign w:val="bottom"/>
            <w:hideMark/>
          </w:tcPr>
          <w:p w14:paraId="5CFF3862" w14:textId="77777777" w:rsidR="00CB51A9" w:rsidRPr="00934A7D" w:rsidRDefault="00CB51A9" w:rsidP="00F5380E">
            <w:pPr>
              <w:spacing w:before="0" w:after="0" w:line="240" w:lineRule="auto"/>
              <w:ind w:left="113"/>
              <w:rPr>
                <w:rFonts w:ascii="Arial" w:hAnsi="Arial" w:cs="Arial"/>
                <w:color w:val="000000"/>
                <w:sz w:val="16"/>
                <w:szCs w:val="16"/>
              </w:rPr>
            </w:pPr>
          </w:p>
        </w:tc>
        <w:tc>
          <w:tcPr>
            <w:tcW w:w="642" w:type="pct"/>
            <w:tcBorders>
              <w:top w:val="nil"/>
              <w:left w:val="nil"/>
              <w:bottom w:val="nil"/>
              <w:right w:val="nil"/>
            </w:tcBorders>
            <w:shd w:val="clear" w:color="auto" w:fill="auto"/>
            <w:noWrap/>
            <w:vAlign w:val="bottom"/>
            <w:hideMark/>
          </w:tcPr>
          <w:p w14:paraId="4622DD3F" w14:textId="77777777" w:rsidR="00CB51A9" w:rsidRPr="00934A7D" w:rsidRDefault="00CB51A9" w:rsidP="00F5380E">
            <w:pPr>
              <w:spacing w:before="0" w:after="0" w:line="240" w:lineRule="auto"/>
              <w:ind w:left="113"/>
              <w:rPr>
                <w:rFonts w:ascii="Arial" w:hAnsi="Arial" w:cs="Arial"/>
                <w:color w:val="000000"/>
                <w:sz w:val="16"/>
                <w:szCs w:val="16"/>
              </w:rPr>
            </w:pPr>
          </w:p>
        </w:tc>
        <w:tc>
          <w:tcPr>
            <w:tcW w:w="636" w:type="pct"/>
            <w:tcBorders>
              <w:top w:val="nil"/>
              <w:left w:val="nil"/>
              <w:bottom w:val="nil"/>
              <w:right w:val="nil"/>
            </w:tcBorders>
            <w:shd w:val="clear" w:color="auto" w:fill="auto"/>
            <w:noWrap/>
            <w:vAlign w:val="bottom"/>
            <w:hideMark/>
          </w:tcPr>
          <w:p w14:paraId="428E84F7" w14:textId="77777777" w:rsidR="00CB51A9" w:rsidRPr="00934A7D" w:rsidRDefault="00CB51A9" w:rsidP="00F5380E">
            <w:pPr>
              <w:spacing w:before="0" w:after="0" w:line="240" w:lineRule="auto"/>
              <w:ind w:left="113"/>
              <w:rPr>
                <w:rFonts w:ascii="Arial" w:hAnsi="Arial" w:cs="Arial"/>
                <w:color w:val="000000"/>
                <w:sz w:val="16"/>
                <w:szCs w:val="16"/>
              </w:rPr>
            </w:pPr>
          </w:p>
        </w:tc>
        <w:tc>
          <w:tcPr>
            <w:tcW w:w="603" w:type="pct"/>
            <w:tcBorders>
              <w:top w:val="nil"/>
              <w:left w:val="nil"/>
              <w:bottom w:val="nil"/>
            </w:tcBorders>
            <w:shd w:val="clear" w:color="auto" w:fill="auto"/>
            <w:noWrap/>
            <w:vAlign w:val="bottom"/>
            <w:hideMark/>
          </w:tcPr>
          <w:p w14:paraId="708FD1B7" w14:textId="77777777" w:rsidR="00CB51A9" w:rsidRPr="00934A7D" w:rsidRDefault="00CB51A9" w:rsidP="00F5380E">
            <w:pPr>
              <w:spacing w:before="0" w:after="0" w:line="240" w:lineRule="auto"/>
              <w:ind w:left="113"/>
              <w:rPr>
                <w:rFonts w:ascii="Arial" w:hAnsi="Arial" w:cs="Arial"/>
                <w:color w:val="000000"/>
                <w:sz w:val="16"/>
                <w:szCs w:val="16"/>
              </w:rPr>
            </w:pPr>
          </w:p>
        </w:tc>
      </w:tr>
      <w:tr w:rsidR="00934A7D" w:rsidRPr="00934A7D" w14:paraId="5C5A8BC8" w14:textId="77777777" w:rsidTr="00FD4420">
        <w:trPr>
          <w:trHeight w:val="204"/>
        </w:trPr>
        <w:tc>
          <w:tcPr>
            <w:tcW w:w="1883" w:type="pct"/>
            <w:tcBorders>
              <w:top w:val="nil"/>
              <w:bottom w:val="nil"/>
              <w:right w:val="nil"/>
            </w:tcBorders>
            <w:shd w:val="clear" w:color="auto" w:fill="auto"/>
            <w:vAlign w:val="bottom"/>
            <w:hideMark/>
          </w:tcPr>
          <w:p w14:paraId="76F3B649" w14:textId="77777777" w:rsidR="00934A7D" w:rsidRPr="00934A7D" w:rsidRDefault="00934A7D" w:rsidP="00934A7D">
            <w:pPr>
              <w:spacing w:before="0" w:after="0" w:line="240" w:lineRule="auto"/>
              <w:ind w:left="227"/>
              <w:rPr>
                <w:rFonts w:ascii="Arial" w:hAnsi="Arial" w:cs="Arial"/>
                <w:sz w:val="16"/>
                <w:szCs w:val="16"/>
              </w:rPr>
            </w:pPr>
            <w:r w:rsidRPr="00934A7D">
              <w:rPr>
                <w:rFonts w:ascii="Arial" w:hAnsi="Arial" w:cs="Arial"/>
                <w:sz w:val="16"/>
                <w:szCs w:val="16"/>
              </w:rPr>
              <w:t>By purchase - appropriation equity</w:t>
            </w:r>
            <w:r w:rsidRPr="00934A7D">
              <w:rPr>
                <w:rFonts w:ascii="Arial" w:hAnsi="Arial" w:cs="Arial"/>
                <w:sz w:val="16"/>
                <w:szCs w:val="16"/>
                <w:vertAlign w:val="superscript"/>
              </w:rPr>
              <w:t>(a)</w:t>
            </w:r>
          </w:p>
        </w:tc>
        <w:tc>
          <w:tcPr>
            <w:tcW w:w="586" w:type="pct"/>
            <w:tcBorders>
              <w:top w:val="nil"/>
              <w:left w:val="nil"/>
              <w:bottom w:val="nil"/>
              <w:right w:val="nil"/>
            </w:tcBorders>
            <w:shd w:val="clear" w:color="auto" w:fill="auto"/>
            <w:noWrap/>
            <w:vAlign w:val="bottom"/>
            <w:hideMark/>
          </w:tcPr>
          <w:p w14:paraId="7EA503DB" w14:textId="1A98ABCB" w:rsidR="00934A7D" w:rsidRPr="00934A7D" w:rsidRDefault="00934A7D" w:rsidP="00934A7D">
            <w:pPr>
              <w:spacing w:before="0" w:after="0" w:line="240" w:lineRule="auto"/>
              <w:ind w:firstLineChars="100" w:firstLine="160"/>
              <w:jc w:val="right"/>
              <w:rPr>
                <w:rFonts w:ascii="Arial" w:hAnsi="Arial" w:cs="Arial"/>
                <w:sz w:val="16"/>
                <w:szCs w:val="16"/>
              </w:rPr>
            </w:pPr>
            <w:r>
              <w:rPr>
                <w:rFonts w:ascii="Arial" w:hAnsi="Arial" w:cs="Arial"/>
                <w:sz w:val="16"/>
                <w:szCs w:val="16"/>
              </w:rPr>
              <w:t>-</w:t>
            </w:r>
          </w:p>
        </w:tc>
        <w:tc>
          <w:tcPr>
            <w:tcW w:w="650" w:type="pct"/>
            <w:tcBorders>
              <w:top w:val="nil"/>
              <w:left w:val="nil"/>
              <w:bottom w:val="nil"/>
              <w:right w:val="nil"/>
            </w:tcBorders>
            <w:shd w:val="clear" w:color="auto" w:fill="auto"/>
            <w:noWrap/>
            <w:vAlign w:val="bottom"/>
            <w:hideMark/>
          </w:tcPr>
          <w:p w14:paraId="1B91D3C9" w14:textId="10680080" w:rsidR="00934A7D" w:rsidRPr="00934A7D" w:rsidRDefault="00934A7D" w:rsidP="00934A7D">
            <w:pPr>
              <w:spacing w:before="0" w:after="0" w:line="240" w:lineRule="auto"/>
              <w:jc w:val="right"/>
              <w:rPr>
                <w:rFonts w:ascii="Arial" w:hAnsi="Arial" w:cs="Arial"/>
                <w:sz w:val="16"/>
                <w:szCs w:val="16"/>
              </w:rPr>
            </w:pPr>
            <w:r w:rsidRPr="00C67B02">
              <w:rPr>
                <w:rFonts w:ascii="Arial" w:hAnsi="Arial" w:cs="Arial"/>
                <w:sz w:val="16"/>
                <w:szCs w:val="16"/>
              </w:rPr>
              <w:t>4,392</w:t>
            </w:r>
          </w:p>
        </w:tc>
        <w:tc>
          <w:tcPr>
            <w:tcW w:w="642" w:type="pct"/>
            <w:tcBorders>
              <w:top w:val="nil"/>
              <w:left w:val="nil"/>
              <w:bottom w:val="nil"/>
              <w:right w:val="nil"/>
            </w:tcBorders>
            <w:shd w:val="clear" w:color="auto" w:fill="auto"/>
            <w:noWrap/>
            <w:vAlign w:val="bottom"/>
            <w:hideMark/>
          </w:tcPr>
          <w:p w14:paraId="447676CC" w14:textId="59EF0FD6" w:rsidR="00934A7D" w:rsidRPr="00934A7D" w:rsidRDefault="00934A7D" w:rsidP="00934A7D">
            <w:pPr>
              <w:pStyle w:val="ListParagraph"/>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0FB85378" w14:textId="7474F0B9" w:rsidR="00934A7D" w:rsidRPr="00934A7D" w:rsidRDefault="00934A7D" w:rsidP="00934A7D">
            <w:pPr>
              <w:spacing w:before="0" w:after="0" w:line="240" w:lineRule="auto"/>
              <w:jc w:val="right"/>
              <w:rPr>
                <w:rFonts w:ascii="Arial" w:hAnsi="Arial" w:cs="Arial"/>
                <w:sz w:val="16"/>
                <w:szCs w:val="16"/>
              </w:rPr>
            </w:pPr>
            <w:r w:rsidRPr="00C67B02">
              <w:rPr>
                <w:rFonts w:ascii="Arial" w:hAnsi="Arial" w:cs="Arial"/>
                <w:sz w:val="16"/>
                <w:szCs w:val="16"/>
              </w:rPr>
              <w:t>2,122</w:t>
            </w:r>
          </w:p>
        </w:tc>
        <w:tc>
          <w:tcPr>
            <w:tcW w:w="603" w:type="pct"/>
            <w:tcBorders>
              <w:top w:val="nil"/>
              <w:left w:val="nil"/>
              <w:bottom w:val="nil"/>
            </w:tcBorders>
            <w:shd w:val="clear" w:color="auto" w:fill="auto"/>
            <w:noWrap/>
            <w:vAlign w:val="bottom"/>
            <w:hideMark/>
          </w:tcPr>
          <w:p w14:paraId="2D66D087" w14:textId="58082234" w:rsidR="00934A7D" w:rsidRPr="00934A7D" w:rsidRDefault="00934A7D" w:rsidP="00934A7D">
            <w:pPr>
              <w:spacing w:before="0" w:after="0" w:line="240" w:lineRule="auto"/>
              <w:jc w:val="right"/>
              <w:rPr>
                <w:rFonts w:ascii="Arial" w:hAnsi="Arial" w:cs="Arial"/>
                <w:sz w:val="16"/>
                <w:szCs w:val="16"/>
              </w:rPr>
            </w:pPr>
            <w:r w:rsidRPr="00C67B02">
              <w:rPr>
                <w:rFonts w:ascii="Arial" w:hAnsi="Arial" w:cs="Arial"/>
                <w:sz w:val="16"/>
                <w:szCs w:val="16"/>
              </w:rPr>
              <w:t>6,514</w:t>
            </w:r>
          </w:p>
        </w:tc>
      </w:tr>
      <w:tr w:rsidR="00934A7D" w:rsidRPr="00934A7D" w14:paraId="4FBE28B4" w14:textId="77777777" w:rsidTr="00FD4420">
        <w:trPr>
          <w:trHeight w:val="204"/>
        </w:trPr>
        <w:tc>
          <w:tcPr>
            <w:tcW w:w="1883" w:type="pct"/>
            <w:tcBorders>
              <w:top w:val="nil"/>
              <w:bottom w:val="nil"/>
              <w:right w:val="nil"/>
            </w:tcBorders>
            <w:shd w:val="clear" w:color="auto" w:fill="auto"/>
            <w:vAlign w:val="bottom"/>
            <w:hideMark/>
          </w:tcPr>
          <w:p w14:paraId="18B14F1A" w14:textId="77777777" w:rsidR="00934A7D" w:rsidRPr="00934A7D" w:rsidRDefault="00934A7D" w:rsidP="00934A7D">
            <w:pPr>
              <w:spacing w:before="0" w:after="0" w:line="240" w:lineRule="auto"/>
              <w:ind w:left="227"/>
              <w:rPr>
                <w:rFonts w:ascii="Arial" w:hAnsi="Arial" w:cs="Arial"/>
                <w:sz w:val="16"/>
                <w:szCs w:val="16"/>
              </w:rPr>
            </w:pPr>
            <w:r w:rsidRPr="00934A7D">
              <w:rPr>
                <w:rFonts w:ascii="Arial" w:hAnsi="Arial" w:cs="Arial"/>
                <w:sz w:val="16"/>
                <w:szCs w:val="16"/>
              </w:rPr>
              <w:t>By purchase - donated funds</w:t>
            </w:r>
          </w:p>
        </w:tc>
        <w:tc>
          <w:tcPr>
            <w:tcW w:w="586" w:type="pct"/>
            <w:tcBorders>
              <w:top w:val="nil"/>
              <w:left w:val="nil"/>
              <w:bottom w:val="nil"/>
              <w:right w:val="nil"/>
            </w:tcBorders>
            <w:shd w:val="clear" w:color="auto" w:fill="auto"/>
            <w:noWrap/>
            <w:vAlign w:val="bottom"/>
            <w:hideMark/>
          </w:tcPr>
          <w:p w14:paraId="65344AF2" w14:textId="03EC8A87" w:rsidR="00934A7D" w:rsidRPr="00934A7D" w:rsidRDefault="00934A7D" w:rsidP="00934A7D">
            <w:pPr>
              <w:spacing w:before="0" w:after="0" w:line="240" w:lineRule="auto"/>
              <w:ind w:firstLineChars="100" w:firstLine="160"/>
              <w:jc w:val="right"/>
              <w:rPr>
                <w:rFonts w:ascii="Arial" w:hAnsi="Arial" w:cs="Arial"/>
                <w:sz w:val="16"/>
                <w:szCs w:val="16"/>
              </w:rPr>
            </w:pPr>
            <w:r>
              <w:rPr>
                <w:rFonts w:ascii="Arial" w:hAnsi="Arial" w:cs="Arial"/>
                <w:sz w:val="16"/>
                <w:szCs w:val="16"/>
              </w:rPr>
              <w:t>-</w:t>
            </w:r>
          </w:p>
        </w:tc>
        <w:tc>
          <w:tcPr>
            <w:tcW w:w="650" w:type="pct"/>
            <w:tcBorders>
              <w:top w:val="nil"/>
              <w:left w:val="nil"/>
              <w:bottom w:val="nil"/>
              <w:right w:val="nil"/>
            </w:tcBorders>
            <w:shd w:val="clear" w:color="auto" w:fill="auto"/>
            <w:noWrap/>
            <w:vAlign w:val="bottom"/>
            <w:hideMark/>
          </w:tcPr>
          <w:p w14:paraId="222C1017" w14:textId="03790D59" w:rsidR="00934A7D" w:rsidRPr="00934A7D" w:rsidRDefault="00934A7D" w:rsidP="00934A7D">
            <w:pPr>
              <w:pStyle w:val="ListParagraph"/>
              <w:spacing w:before="0" w:after="0" w:line="240" w:lineRule="auto"/>
              <w:jc w:val="right"/>
              <w:rPr>
                <w:rFonts w:ascii="Arial" w:hAnsi="Arial" w:cs="Arial"/>
                <w:sz w:val="16"/>
                <w:szCs w:val="16"/>
              </w:rPr>
            </w:pPr>
            <w:r>
              <w:rPr>
                <w:rFonts w:ascii="Times New Roman" w:hAnsi="Times New Roman"/>
                <w:sz w:val="20"/>
              </w:rPr>
              <w:t>-</w:t>
            </w:r>
          </w:p>
        </w:tc>
        <w:tc>
          <w:tcPr>
            <w:tcW w:w="642" w:type="pct"/>
            <w:tcBorders>
              <w:top w:val="nil"/>
              <w:left w:val="nil"/>
              <w:bottom w:val="nil"/>
              <w:right w:val="nil"/>
            </w:tcBorders>
            <w:shd w:val="clear" w:color="auto" w:fill="auto"/>
            <w:noWrap/>
            <w:vAlign w:val="bottom"/>
            <w:hideMark/>
          </w:tcPr>
          <w:p w14:paraId="0F720498" w14:textId="1EC0582C" w:rsidR="00934A7D" w:rsidRPr="00934A7D" w:rsidRDefault="00934A7D" w:rsidP="00934A7D">
            <w:pPr>
              <w:spacing w:before="0" w:after="0" w:line="240" w:lineRule="auto"/>
              <w:jc w:val="right"/>
              <w:rPr>
                <w:rFonts w:ascii="Arial" w:hAnsi="Arial" w:cs="Arial"/>
                <w:sz w:val="16"/>
                <w:szCs w:val="16"/>
              </w:rPr>
            </w:pPr>
            <w:r w:rsidRPr="00C67B02">
              <w:rPr>
                <w:rFonts w:ascii="Arial" w:hAnsi="Arial" w:cs="Arial"/>
                <w:sz w:val="16"/>
                <w:szCs w:val="16"/>
              </w:rPr>
              <w:t>10,000</w:t>
            </w:r>
          </w:p>
        </w:tc>
        <w:tc>
          <w:tcPr>
            <w:tcW w:w="636" w:type="pct"/>
            <w:tcBorders>
              <w:top w:val="nil"/>
              <w:left w:val="nil"/>
              <w:bottom w:val="nil"/>
              <w:right w:val="nil"/>
            </w:tcBorders>
            <w:shd w:val="clear" w:color="auto" w:fill="auto"/>
            <w:noWrap/>
            <w:vAlign w:val="bottom"/>
            <w:hideMark/>
          </w:tcPr>
          <w:p w14:paraId="24270493" w14:textId="1EF49860" w:rsidR="00934A7D" w:rsidRPr="00934A7D" w:rsidRDefault="00934A7D" w:rsidP="00934A7D">
            <w:pPr>
              <w:spacing w:before="0" w:after="0" w:line="240" w:lineRule="auto"/>
              <w:jc w:val="right"/>
              <w:rPr>
                <w:rFonts w:ascii="Arial" w:hAnsi="Arial" w:cs="Arial"/>
                <w:sz w:val="16"/>
                <w:szCs w:val="16"/>
              </w:rPr>
            </w:pPr>
            <w:r>
              <w:rPr>
                <w:rFonts w:ascii="Arial" w:hAnsi="Arial" w:cs="Arial"/>
                <w:sz w:val="16"/>
                <w:szCs w:val="16"/>
              </w:rPr>
              <w:t>-</w:t>
            </w:r>
          </w:p>
        </w:tc>
        <w:tc>
          <w:tcPr>
            <w:tcW w:w="603" w:type="pct"/>
            <w:tcBorders>
              <w:top w:val="nil"/>
              <w:left w:val="nil"/>
              <w:bottom w:val="nil"/>
            </w:tcBorders>
            <w:shd w:val="clear" w:color="auto" w:fill="auto"/>
            <w:noWrap/>
            <w:vAlign w:val="bottom"/>
            <w:hideMark/>
          </w:tcPr>
          <w:p w14:paraId="07E74E94" w14:textId="440B3DC6" w:rsidR="00934A7D" w:rsidRPr="00934A7D" w:rsidRDefault="00934A7D" w:rsidP="00934A7D">
            <w:pPr>
              <w:spacing w:before="0" w:after="0" w:line="240" w:lineRule="auto"/>
              <w:jc w:val="right"/>
              <w:rPr>
                <w:rFonts w:ascii="Arial" w:hAnsi="Arial" w:cs="Arial"/>
                <w:sz w:val="16"/>
                <w:szCs w:val="16"/>
              </w:rPr>
            </w:pPr>
            <w:r w:rsidRPr="00C67B02">
              <w:rPr>
                <w:rFonts w:ascii="Arial" w:hAnsi="Arial" w:cs="Arial"/>
                <w:sz w:val="16"/>
                <w:szCs w:val="16"/>
              </w:rPr>
              <w:t>10,000</w:t>
            </w:r>
          </w:p>
        </w:tc>
      </w:tr>
      <w:tr w:rsidR="00934A7D" w:rsidRPr="00934A7D" w14:paraId="30FC364D" w14:textId="77777777" w:rsidTr="00FD4420">
        <w:trPr>
          <w:trHeight w:val="204"/>
        </w:trPr>
        <w:tc>
          <w:tcPr>
            <w:tcW w:w="1883" w:type="pct"/>
            <w:tcBorders>
              <w:top w:val="nil"/>
              <w:bottom w:val="nil"/>
              <w:right w:val="nil"/>
            </w:tcBorders>
            <w:shd w:val="clear" w:color="auto" w:fill="auto"/>
            <w:vAlign w:val="bottom"/>
            <w:hideMark/>
          </w:tcPr>
          <w:p w14:paraId="4D2C7049" w14:textId="77777777" w:rsidR="00934A7D" w:rsidRPr="00934A7D" w:rsidRDefault="00934A7D" w:rsidP="00934A7D">
            <w:pPr>
              <w:spacing w:before="0" w:after="0" w:line="240" w:lineRule="auto"/>
              <w:ind w:left="113"/>
              <w:rPr>
                <w:rFonts w:ascii="Arial" w:hAnsi="Arial" w:cs="Arial"/>
                <w:b/>
                <w:bCs/>
                <w:sz w:val="16"/>
                <w:szCs w:val="16"/>
              </w:rPr>
            </w:pPr>
            <w:r w:rsidRPr="00934A7D">
              <w:rPr>
                <w:rFonts w:ascii="Arial" w:hAnsi="Arial" w:cs="Arial"/>
                <w:b/>
                <w:color w:val="000000"/>
                <w:sz w:val="16"/>
                <w:szCs w:val="16"/>
              </w:rPr>
              <w:t>Total</w:t>
            </w:r>
            <w:r w:rsidRPr="00934A7D">
              <w:rPr>
                <w:rFonts w:ascii="Arial" w:hAnsi="Arial" w:cs="Arial"/>
                <w:b/>
                <w:bCs/>
                <w:sz w:val="16"/>
                <w:szCs w:val="16"/>
              </w:rPr>
              <w:t xml:space="preserve"> additions</w:t>
            </w:r>
          </w:p>
        </w:tc>
        <w:tc>
          <w:tcPr>
            <w:tcW w:w="586" w:type="pct"/>
            <w:tcBorders>
              <w:top w:val="single" w:sz="4" w:space="0" w:color="auto"/>
              <w:left w:val="nil"/>
              <w:bottom w:val="nil"/>
              <w:right w:val="nil"/>
            </w:tcBorders>
            <w:shd w:val="clear" w:color="auto" w:fill="auto"/>
            <w:noWrap/>
            <w:vAlign w:val="bottom"/>
            <w:hideMark/>
          </w:tcPr>
          <w:p w14:paraId="3CDC73C4" w14:textId="02650DB4" w:rsidR="00934A7D" w:rsidRPr="00934A7D" w:rsidRDefault="00934A7D" w:rsidP="00934A7D">
            <w:pPr>
              <w:spacing w:before="0" w:after="0" w:line="240" w:lineRule="auto"/>
              <w:jc w:val="right"/>
              <w:rPr>
                <w:rFonts w:ascii="Arial" w:hAnsi="Arial" w:cs="Arial"/>
                <w:b/>
                <w:bCs/>
                <w:sz w:val="16"/>
                <w:szCs w:val="16"/>
              </w:rPr>
            </w:pPr>
            <w:r w:rsidRPr="00C67B02">
              <w:rPr>
                <w:rFonts w:ascii="Arial" w:hAnsi="Arial" w:cs="Arial"/>
                <w:b/>
                <w:bCs/>
                <w:sz w:val="16"/>
                <w:szCs w:val="16"/>
              </w:rPr>
              <w:t>-</w:t>
            </w:r>
          </w:p>
        </w:tc>
        <w:tc>
          <w:tcPr>
            <w:tcW w:w="650" w:type="pct"/>
            <w:tcBorders>
              <w:top w:val="single" w:sz="4" w:space="0" w:color="auto"/>
              <w:left w:val="nil"/>
              <w:bottom w:val="nil"/>
              <w:right w:val="nil"/>
            </w:tcBorders>
            <w:shd w:val="clear" w:color="auto" w:fill="auto"/>
            <w:noWrap/>
            <w:vAlign w:val="bottom"/>
            <w:hideMark/>
          </w:tcPr>
          <w:p w14:paraId="7051F879" w14:textId="0ACACA6E" w:rsidR="00934A7D" w:rsidRPr="00934A7D" w:rsidRDefault="00934A7D" w:rsidP="00934A7D">
            <w:pPr>
              <w:spacing w:before="0" w:after="0" w:line="240" w:lineRule="auto"/>
              <w:jc w:val="right"/>
              <w:rPr>
                <w:rFonts w:ascii="Arial" w:hAnsi="Arial" w:cs="Arial"/>
                <w:b/>
                <w:bCs/>
                <w:sz w:val="16"/>
                <w:szCs w:val="16"/>
              </w:rPr>
            </w:pPr>
            <w:r w:rsidRPr="00C67B02">
              <w:rPr>
                <w:rFonts w:ascii="Arial" w:hAnsi="Arial" w:cs="Arial"/>
                <w:b/>
                <w:bCs/>
                <w:sz w:val="16"/>
                <w:szCs w:val="16"/>
              </w:rPr>
              <w:t>4,392</w:t>
            </w:r>
          </w:p>
        </w:tc>
        <w:tc>
          <w:tcPr>
            <w:tcW w:w="642" w:type="pct"/>
            <w:tcBorders>
              <w:top w:val="single" w:sz="4" w:space="0" w:color="auto"/>
              <w:left w:val="nil"/>
              <w:bottom w:val="nil"/>
              <w:right w:val="nil"/>
            </w:tcBorders>
            <w:shd w:val="clear" w:color="auto" w:fill="auto"/>
            <w:noWrap/>
            <w:vAlign w:val="bottom"/>
            <w:hideMark/>
          </w:tcPr>
          <w:p w14:paraId="13B624BC" w14:textId="31037C3D" w:rsidR="00934A7D" w:rsidRPr="00934A7D" w:rsidRDefault="00934A7D" w:rsidP="00934A7D">
            <w:pPr>
              <w:spacing w:before="0" w:after="0" w:line="240" w:lineRule="auto"/>
              <w:jc w:val="right"/>
              <w:rPr>
                <w:rFonts w:ascii="Arial" w:hAnsi="Arial" w:cs="Arial"/>
                <w:b/>
                <w:bCs/>
                <w:sz w:val="16"/>
                <w:szCs w:val="16"/>
              </w:rPr>
            </w:pPr>
            <w:r w:rsidRPr="00C67B02">
              <w:rPr>
                <w:rFonts w:ascii="Arial" w:hAnsi="Arial" w:cs="Arial"/>
                <w:b/>
                <w:bCs/>
                <w:sz w:val="16"/>
                <w:szCs w:val="16"/>
              </w:rPr>
              <w:t>10,000</w:t>
            </w:r>
          </w:p>
        </w:tc>
        <w:tc>
          <w:tcPr>
            <w:tcW w:w="636" w:type="pct"/>
            <w:tcBorders>
              <w:top w:val="single" w:sz="4" w:space="0" w:color="auto"/>
              <w:left w:val="nil"/>
              <w:bottom w:val="nil"/>
              <w:right w:val="nil"/>
            </w:tcBorders>
            <w:shd w:val="clear" w:color="auto" w:fill="auto"/>
            <w:noWrap/>
            <w:vAlign w:val="bottom"/>
            <w:hideMark/>
          </w:tcPr>
          <w:p w14:paraId="4DABEDA1" w14:textId="4696843A" w:rsidR="00934A7D" w:rsidRPr="00934A7D" w:rsidRDefault="00934A7D" w:rsidP="00934A7D">
            <w:pPr>
              <w:spacing w:before="0" w:after="0" w:line="240" w:lineRule="auto"/>
              <w:jc w:val="right"/>
              <w:rPr>
                <w:rFonts w:ascii="Arial" w:hAnsi="Arial" w:cs="Arial"/>
                <w:b/>
                <w:bCs/>
                <w:sz w:val="16"/>
                <w:szCs w:val="16"/>
              </w:rPr>
            </w:pPr>
            <w:r w:rsidRPr="00C67B02">
              <w:rPr>
                <w:rFonts w:ascii="Arial" w:hAnsi="Arial" w:cs="Arial"/>
                <w:b/>
                <w:bCs/>
                <w:sz w:val="16"/>
                <w:szCs w:val="16"/>
              </w:rPr>
              <w:t>2,122</w:t>
            </w:r>
          </w:p>
        </w:tc>
        <w:tc>
          <w:tcPr>
            <w:tcW w:w="603" w:type="pct"/>
            <w:tcBorders>
              <w:top w:val="single" w:sz="4" w:space="0" w:color="auto"/>
              <w:left w:val="nil"/>
              <w:bottom w:val="nil"/>
            </w:tcBorders>
            <w:shd w:val="clear" w:color="auto" w:fill="auto"/>
            <w:noWrap/>
            <w:vAlign w:val="bottom"/>
            <w:hideMark/>
          </w:tcPr>
          <w:p w14:paraId="57C80F35" w14:textId="2AA51364" w:rsidR="00934A7D" w:rsidRPr="00934A7D" w:rsidRDefault="00934A7D" w:rsidP="00934A7D">
            <w:pPr>
              <w:spacing w:before="0" w:after="0" w:line="240" w:lineRule="auto"/>
              <w:jc w:val="right"/>
              <w:rPr>
                <w:rFonts w:ascii="Arial" w:hAnsi="Arial" w:cs="Arial"/>
                <w:b/>
                <w:bCs/>
                <w:sz w:val="16"/>
                <w:szCs w:val="16"/>
              </w:rPr>
            </w:pPr>
            <w:r w:rsidRPr="00C67B02">
              <w:rPr>
                <w:rFonts w:ascii="Arial" w:hAnsi="Arial" w:cs="Arial"/>
                <w:b/>
                <w:bCs/>
                <w:sz w:val="16"/>
                <w:szCs w:val="16"/>
              </w:rPr>
              <w:t>16,514</w:t>
            </w:r>
          </w:p>
        </w:tc>
      </w:tr>
      <w:tr w:rsidR="00CB51A9" w:rsidRPr="00934A7D" w14:paraId="1B722D1E" w14:textId="77777777" w:rsidTr="00FD4420">
        <w:trPr>
          <w:trHeight w:val="204"/>
        </w:trPr>
        <w:tc>
          <w:tcPr>
            <w:tcW w:w="1883" w:type="pct"/>
            <w:tcBorders>
              <w:top w:val="nil"/>
              <w:bottom w:val="nil"/>
              <w:right w:val="nil"/>
            </w:tcBorders>
            <w:shd w:val="clear" w:color="auto" w:fill="auto"/>
            <w:vAlign w:val="bottom"/>
            <w:hideMark/>
          </w:tcPr>
          <w:p w14:paraId="56BBFDD7" w14:textId="77777777" w:rsidR="00CB51A9" w:rsidRPr="00934A7D" w:rsidRDefault="00CB51A9" w:rsidP="00F5380E">
            <w:pPr>
              <w:spacing w:before="0" w:after="0" w:line="240" w:lineRule="auto"/>
              <w:ind w:left="113"/>
              <w:rPr>
                <w:rFonts w:ascii="Arial" w:hAnsi="Arial" w:cs="Arial"/>
                <w:b/>
                <w:bCs/>
                <w:sz w:val="16"/>
                <w:szCs w:val="16"/>
              </w:rPr>
            </w:pPr>
            <w:r w:rsidRPr="00934A7D">
              <w:rPr>
                <w:rFonts w:ascii="Arial" w:hAnsi="Arial" w:cs="Arial"/>
                <w:b/>
                <w:color w:val="000000"/>
                <w:sz w:val="16"/>
                <w:szCs w:val="16"/>
              </w:rPr>
              <w:t>Other</w:t>
            </w:r>
            <w:r w:rsidRPr="00934A7D">
              <w:rPr>
                <w:rFonts w:ascii="Arial" w:hAnsi="Arial" w:cs="Arial"/>
                <w:b/>
                <w:bCs/>
                <w:sz w:val="16"/>
                <w:szCs w:val="16"/>
              </w:rPr>
              <w:t xml:space="preserve"> movements</w:t>
            </w:r>
          </w:p>
        </w:tc>
        <w:tc>
          <w:tcPr>
            <w:tcW w:w="586" w:type="pct"/>
            <w:tcBorders>
              <w:top w:val="single" w:sz="4" w:space="0" w:color="auto"/>
              <w:left w:val="nil"/>
              <w:bottom w:val="nil"/>
              <w:right w:val="nil"/>
            </w:tcBorders>
            <w:shd w:val="clear" w:color="auto" w:fill="auto"/>
            <w:noWrap/>
            <w:vAlign w:val="bottom"/>
            <w:hideMark/>
          </w:tcPr>
          <w:p w14:paraId="05060118" w14:textId="77777777" w:rsidR="00CB51A9" w:rsidRPr="00934A7D" w:rsidRDefault="00CB51A9" w:rsidP="002546F4">
            <w:pPr>
              <w:spacing w:before="0" w:after="0" w:line="240" w:lineRule="auto"/>
              <w:jc w:val="right"/>
              <w:rPr>
                <w:rFonts w:ascii="Arial" w:hAnsi="Arial" w:cs="Arial"/>
                <w:b/>
                <w:bCs/>
                <w:sz w:val="16"/>
                <w:szCs w:val="16"/>
              </w:rPr>
            </w:pPr>
          </w:p>
        </w:tc>
        <w:tc>
          <w:tcPr>
            <w:tcW w:w="650" w:type="pct"/>
            <w:tcBorders>
              <w:top w:val="single" w:sz="4" w:space="0" w:color="auto"/>
              <w:left w:val="nil"/>
              <w:bottom w:val="nil"/>
              <w:right w:val="nil"/>
            </w:tcBorders>
            <w:shd w:val="clear" w:color="auto" w:fill="auto"/>
            <w:noWrap/>
            <w:vAlign w:val="bottom"/>
            <w:hideMark/>
          </w:tcPr>
          <w:p w14:paraId="52649CFB" w14:textId="77777777" w:rsidR="00CB51A9" w:rsidRPr="00934A7D" w:rsidRDefault="00CB51A9" w:rsidP="002546F4">
            <w:pPr>
              <w:spacing w:before="0" w:after="0" w:line="240" w:lineRule="auto"/>
              <w:jc w:val="right"/>
              <w:rPr>
                <w:rFonts w:ascii="Arial" w:hAnsi="Arial" w:cs="Arial"/>
                <w:b/>
                <w:bCs/>
                <w:sz w:val="16"/>
                <w:szCs w:val="16"/>
              </w:rPr>
            </w:pPr>
          </w:p>
        </w:tc>
        <w:tc>
          <w:tcPr>
            <w:tcW w:w="642" w:type="pct"/>
            <w:tcBorders>
              <w:top w:val="single" w:sz="4" w:space="0" w:color="auto"/>
              <w:left w:val="nil"/>
              <w:bottom w:val="nil"/>
              <w:right w:val="nil"/>
            </w:tcBorders>
            <w:shd w:val="clear" w:color="auto" w:fill="auto"/>
            <w:noWrap/>
            <w:vAlign w:val="bottom"/>
            <w:hideMark/>
          </w:tcPr>
          <w:p w14:paraId="78E729EA" w14:textId="77777777" w:rsidR="00CB51A9" w:rsidRPr="00934A7D" w:rsidRDefault="00CB51A9" w:rsidP="002546F4">
            <w:pPr>
              <w:spacing w:before="0"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573FE2F4" w14:textId="77777777" w:rsidR="00CB51A9" w:rsidRPr="00934A7D" w:rsidRDefault="00CB51A9" w:rsidP="002546F4">
            <w:pPr>
              <w:spacing w:before="0" w:after="0" w:line="240" w:lineRule="auto"/>
              <w:jc w:val="right"/>
              <w:rPr>
                <w:rFonts w:ascii="Arial" w:hAnsi="Arial" w:cs="Arial"/>
                <w:b/>
                <w:bCs/>
                <w:sz w:val="16"/>
                <w:szCs w:val="16"/>
              </w:rPr>
            </w:pPr>
          </w:p>
        </w:tc>
        <w:tc>
          <w:tcPr>
            <w:tcW w:w="603" w:type="pct"/>
            <w:tcBorders>
              <w:top w:val="single" w:sz="4" w:space="0" w:color="auto"/>
              <w:left w:val="nil"/>
              <w:bottom w:val="nil"/>
            </w:tcBorders>
            <w:shd w:val="clear" w:color="auto" w:fill="auto"/>
            <w:noWrap/>
            <w:vAlign w:val="bottom"/>
            <w:hideMark/>
          </w:tcPr>
          <w:p w14:paraId="48F288AD" w14:textId="77777777" w:rsidR="00CB51A9" w:rsidRPr="00934A7D" w:rsidRDefault="00CB51A9" w:rsidP="002546F4">
            <w:pPr>
              <w:spacing w:before="0" w:after="0" w:line="240" w:lineRule="auto"/>
              <w:jc w:val="right"/>
              <w:rPr>
                <w:rFonts w:ascii="Arial" w:hAnsi="Arial" w:cs="Arial"/>
                <w:b/>
                <w:bCs/>
                <w:sz w:val="16"/>
                <w:szCs w:val="16"/>
              </w:rPr>
            </w:pPr>
          </w:p>
        </w:tc>
      </w:tr>
      <w:tr w:rsidR="00FD4420" w:rsidRPr="00934A7D" w14:paraId="366D2276" w14:textId="77777777" w:rsidTr="00FD4420">
        <w:trPr>
          <w:trHeight w:val="204"/>
        </w:trPr>
        <w:tc>
          <w:tcPr>
            <w:tcW w:w="1883" w:type="pct"/>
            <w:tcBorders>
              <w:top w:val="nil"/>
              <w:bottom w:val="nil"/>
              <w:right w:val="nil"/>
            </w:tcBorders>
            <w:shd w:val="clear" w:color="auto" w:fill="auto"/>
            <w:vAlign w:val="bottom"/>
            <w:hideMark/>
          </w:tcPr>
          <w:p w14:paraId="06398A54" w14:textId="77777777" w:rsidR="00FD4420" w:rsidRPr="00934A7D" w:rsidRDefault="00FD4420" w:rsidP="00FD4420">
            <w:pPr>
              <w:spacing w:before="0" w:after="0" w:line="240" w:lineRule="auto"/>
              <w:ind w:left="227"/>
              <w:rPr>
                <w:rFonts w:ascii="Arial" w:hAnsi="Arial" w:cs="Arial"/>
                <w:sz w:val="16"/>
                <w:szCs w:val="16"/>
              </w:rPr>
            </w:pPr>
            <w:r w:rsidRPr="00934A7D">
              <w:rPr>
                <w:rFonts w:ascii="Arial" w:hAnsi="Arial" w:cs="Arial"/>
                <w:sz w:val="16"/>
                <w:szCs w:val="16"/>
              </w:rPr>
              <w:t>Depreciation/amortisation expense</w:t>
            </w:r>
          </w:p>
        </w:tc>
        <w:tc>
          <w:tcPr>
            <w:tcW w:w="586" w:type="pct"/>
            <w:tcBorders>
              <w:top w:val="nil"/>
              <w:left w:val="nil"/>
              <w:bottom w:val="nil"/>
              <w:right w:val="nil"/>
            </w:tcBorders>
            <w:shd w:val="clear" w:color="auto" w:fill="auto"/>
            <w:noWrap/>
            <w:vAlign w:val="bottom"/>
            <w:hideMark/>
          </w:tcPr>
          <w:p w14:paraId="687C755B" w14:textId="2C17C032" w:rsidR="00FD4420" w:rsidRPr="00934A7D" w:rsidRDefault="00FD4420" w:rsidP="00FD4420">
            <w:pPr>
              <w:spacing w:before="0" w:after="0" w:line="240" w:lineRule="auto"/>
              <w:ind w:firstLineChars="100" w:firstLine="160"/>
              <w:jc w:val="right"/>
              <w:rPr>
                <w:rFonts w:ascii="Arial" w:hAnsi="Arial" w:cs="Arial"/>
                <w:sz w:val="16"/>
                <w:szCs w:val="16"/>
              </w:rPr>
            </w:pPr>
            <w:r>
              <w:rPr>
                <w:rFonts w:ascii="Arial" w:hAnsi="Arial" w:cs="Arial"/>
                <w:sz w:val="16"/>
                <w:szCs w:val="16"/>
              </w:rPr>
              <w:t>-</w:t>
            </w:r>
          </w:p>
        </w:tc>
        <w:tc>
          <w:tcPr>
            <w:tcW w:w="650" w:type="pct"/>
            <w:tcBorders>
              <w:top w:val="nil"/>
              <w:left w:val="nil"/>
              <w:bottom w:val="nil"/>
              <w:right w:val="nil"/>
            </w:tcBorders>
            <w:shd w:val="clear" w:color="auto" w:fill="auto"/>
            <w:noWrap/>
            <w:vAlign w:val="bottom"/>
            <w:hideMark/>
          </w:tcPr>
          <w:p w14:paraId="09AF10C8" w14:textId="5C993F09" w:rsidR="00FD4420" w:rsidRPr="00934A7D" w:rsidRDefault="00FD4420" w:rsidP="00FD4420">
            <w:pPr>
              <w:spacing w:before="0" w:after="0" w:line="240" w:lineRule="auto"/>
              <w:jc w:val="right"/>
              <w:rPr>
                <w:rFonts w:ascii="Arial" w:hAnsi="Arial" w:cs="Arial"/>
                <w:color w:val="000000"/>
                <w:sz w:val="16"/>
                <w:szCs w:val="16"/>
              </w:rPr>
            </w:pPr>
            <w:r w:rsidRPr="00C67B02">
              <w:rPr>
                <w:rFonts w:ascii="Arial" w:hAnsi="Arial" w:cs="Arial"/>
                <w:sz w:val="16"/>
                <w:szCs w:val="16"/>
              </w:rPr>
              <w:t>(3,860)</w:t>
            </w:r>
          </w:p>
        </w:tc>
        <w:tc>
          <w:tcPr>
            <w:tcW w:w="642" w:type="pct"/>
            <w:tcBorders>
              <w:top w:val="nil"/>
              <w:left w:val="nil"/>
              <w:bottom w:val="nil"/>
              <w:right w:val="nil"/>
            </w:tcBorders>
            <w:shd w:val="clear" w:color="auto" w:fill="auto"/>
            <w:noWrap/>
            <w:vAlign w:val="bottom"/>
            <w:hideMark/>
          </w:tcPr>
          <w:p w14:paraId="1C2391A4" w14:textId="66362419" w:rsidR="00FD4420" w:rsidRPr="00934A7D" w:rsidRDefault="00FD4420" w:rsidP="00FD4420">
            <w:pPr>
              <w:spacing w:before="0" w:after="0" w:line="240" w:lineRule="auto"/>
              <w:jc w:val="right"/>
              <w:rPr>
                <w:rFonts w:ascii="Arial" w:hAnsi="Arial" w:cs="Arial"/>
                <w:color w:val="000000"/>
                <w:sz w:val="16"/>
                <w:szCs w:val="16"/>
              </w:rPr>
            </w:pPr>
            <w:r w:rsidRPr="00C67B02">
              <w:rPr>
                <w:rFonts w:ascii="Arial" w:hAnsi="Arial" w:cs="Arial"/>
                <w:sz w:val="16"/>
                <w:szCs w:val="16"/>
              </w:rPr>
              <w:t>(6,315)</w:t>
            </w:r>
          </w:p>
        </w:tc>
        <w:tc>
          <w:tcPr>
            <w:tcW w:w="636" w:type="pct"/>
            <w:tcBorders>
              <w:top w:val="nil"/>
              <w:left w:val="nil"/>
              <w:bottom w:val="nil"/>
              <w:right w:val="nil"/>
            </w:tcBorders>
            <w:shd w:val="clear" w:color="auto" w:fill="auto"/>
            <w:noWrap/>
            <w:vAlign w:val="bottom"/>
            <w:hideMark/>
          </w:tcPr>
          <w:p w14:paraId="1B96F0E9" w14:textId="7D7B98C8" w:rsidR="00FD4420" w:rsidRPr="00934A7D" w:rsidRDefault="00FD4420" w:rsidP="00FD4420">
            <w:pPr>
              <w:spacing w:before="0" w:after="0" w:line="240" w:lineRule="auto"/>
              <w:jc w:val="right"/>
              <w:rPr>
                <w:rFonts w:ascii="Arial" w:hAnsi="Arial" w:cs="Arial"/>
                <w:color w:val="000000"/>
                <w:sz w:val="16"/>
                <w:szCs w:val="16"/>
              </w:rPr>
            </w:pPr>
            <w:r w:rsidRPr="00C67B02">
              <w:rPr>
                <w:rFonts w:ascii="Arial" w:hAnsi="Arial" w:cs="Arial"/>
                <w:sz w:val="16"/>
                <w:szCs w:val="16"/>
              </w:rPr>
              <w:t>(1,070)</w:t>
            </w:r>
          </w:p>
        </w:tc>
        <w:tc>
          <w:tcPr>
            <w:tcW w:w="603" w:type="pct"/>
            <w:tcBorders>
              <w:top w:val="nil"/>
              <w:left w:val="nil"/>
              <w:bottom w:val="nil"/>
            </w:tcBorders>
            <w:shd w:val="clear" w:color="auto" w:fill="auto"/>
            <w:noWrap/>
            <w:vAlign w:val="bottom"/>
            <w:hideMark/>
          </w:tcPr>
          <w:p w14:paraId="08A4D431" w14:textId="0519197D"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(11,245)</w:t>
            </w:r>
          </w:p>
        </w:tc>
      </w:tr>
      <w:tr w:rsidR="00FD4420" w:rsidRPr="00934A7D" w14:paraId="0AC6438C" w14:textId="77777777" w:rsidTr="00FD4420">
        <w:trPr>
          <w:trHeight w:val="204"/>
        </w:trPr>
        <w:tc>
          <w:tcPr>
            <w:tcW w:w="1883" w:type="pct"/>
            <w:tcBorders>
              <w:top w:val="nil"/>
              <w:bottom w:val="nil"/>
              <w:right w:val="nil"/>
            </w:tcBorders>
            <w:shd w:val="clear" w:color="auto" w:fill="auto"/>
            <w:vAlign w:val="center"/>
            <w:hideMark/>
          </w:tcPr>
          <w:p w14:paraId="13CFC75C" w14:textId="77777777" w:rsidR="00FD4420" w:rsidRPr="00934A7D" w:rsidRDefault="00FD4420" w:rsidP="00FD4420">
            <w:pPr>
              <w:spacing w:before="0" w:after="0" w:line="240" w:lineRule="auto"/>
              <w:ind w:left="227"/>
              <w:rPr>
                <w:rFonts w:ascii="Arial" w:hAnsi="Arial" w:cs="Arial"/>
                <w:sz w:val="16"/>
                <w:szCs w:val="16"/>
              </w:rPr>
            </w:pPr>
            <w:r w:rsidRPr="00934A7D">
              <w:rPr>
                <w:rFonts w:ascii="Arial" w:hAnsi="Arial" w:cs="Arial"/>
                <w:sz w:val="16"/>
                <w:szCs w:val="16"/>
              </w:rPr>
              <w:t>Depreciation/amortisation on ROU assets</w:t>
            </w:r>
          </w:p>
        </w:tc>
        <w:tc>
          <w:tcPr>
            <w:tcW w:w="586" w:type="pct"/>
            <w:tcBorders>
              <w:top w:val="nil"/>
              <w:left w:val="nil"/>
              <w:bottom w:val="nil"/>
              <w:right w:val="nil"/>
            </w:tcBorders>
            <w:shd w:val="clear" w:color="auto" w:fill="auto"/>
            <w:noWrap/>
            <w:vAlign w:val="bottom"/>
            <w:hideMark/>
          </w:tcPr>
          <w:p w14:paraId="251FDAA2" w14:textId="4CC467E8" w:rsidR="00FD4420" w:rsidRPr="00934A7D" w:rsidRDefault="00FD4420" w:rsidP="00FD4420">
            <w:pPr>
              <w:spacing w:before="0" w:after="0" w:line="240" w:lineRule="auto"/>
              <w:jc w:val="right"/>
              <w:rPr>
                <w:rFonts w:ascii="Arial" w:hAnsi="Arial" w:cs="Arial"/>
                <w:color w:val="000000"/>
                <w:sz w:val="16"/>
                <w:szCs w:val="16"/>
              </w:rPr>
            </w:pPr>
            <w:r w:rsidRPr="00C67B02">
              <w:rPr>
                <w:rFonts w:ascii="Arial" w:hAnsi="Arial" w:cs="Arial"/>
                <w:sz w:val="16"/>
                <w:szCs w:val="16"/>
              </w:rPr>
              <w:t>(21,541)</w:t>
            </w:r>
          </w:p>
        </w:tc>
        <w:tc>
          <w:tcPr>
            <w:tcW w:w="650" w:type="pct"/>
            <w:tcBorders>
              <w:top w:val="nil"/>
              <w:left w:val="nil"/>
              <w:bottom w:val="nil"/>
              <w:right w:val="nil"/>
            </w:tcBorders>
            <w:shd w:val="clear" w:color="auto" w:fill="auto"/>
            <w:noWrap/>
            <w:vAlign w:val="bottom"/>
            <w:hideMark/>
          </w:tcPr>
          <w:p w14:paraId="521333E5" w14:textId="2D5C4D10" w:rsidR="00FD4420" w:rsidRPr="00934A7D" w:rsidRDefault="00FD4420" w:rsidP="00FD4420">
            <w:pPr>
              <w:spacing w:before="0" w:after="0" w:line="240" w:lineRule="auto"/>
              <w:jc w:val="right"/>
              <w:rPr>
                <w:rFonts w:ascii="Arial" w:hAnsi="Arial" w:cs="Arial"/>
                <w:color w:val="000000"/>
                <w:sz w:val="16"/>
                <w:szCs w:val="16"/>
              </w:rPr>
            </w:pPr>
            <w:r>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45BAB720" w14:textId="6641A886" w:rsidR="00FD4420" w:rsidRPr="00934A7D" w:rsidRDefault="00FD4420" w:rsidP="00FD4420">
            <w:pPr>
              <w:spacing w:before="0" w:after="0" w:line="240" w:lineRule="auto"/>
              <w:jc w:val="right"/>
              <w:rPr>
                <w:rFonts w:ascii="Arial" w:hAnsi="Arial" w:cs="Arial"/>
                <w:sz w:val="16"/>
                <w:szCs w:val="16"/>
              </w:rPr>
            </w:pPr>
            <w:r>
              <w:rPr>
                <w:rFonts w:ascii="Times New Roman" w:hAnsi="Times New Roman"/>
                <w:sz w:val="20"/>
              </w:rPr>
              <w:t>-</w:t>
            </w:r>
          </w:p>
        </w:tc>
        <w:tc>
          <w:tcPr>
            <w:tcW w:w="636" w:type="pct"/>
            <w:tcBorders>
              <w:top w:val="nil"/>
              <w:left w:val="nil"/>
              <w:bottom w:val="nil"/>
              <w:right w:val="nil"/>
            </w:tcBorders>
            <w:shd w:val="clear" w:color="auto" w:fill="auto"/>
            <w:noWrap/>
            <w:vAlign w:val="bottom"/>
            <w:hideMark/>
          </w:tcPr>
          <w:p w14:paraId="271025C9" w14:textId="747038F1" w:rsidR="00FD4420" w:rsidRPr="00934A7D" w:rsidRDefault="00FD4420" w:rsidP="00FD4420">
            <w:pPr>
              <w:spacing w:before="0" w:after="0" w:line="240" w:lineRule="auto"/>
              <w:jc w:val="right"/>
              <w:rPr>
                <w:rFonts w:ascii="Arial" w:hAnsi="Arial" w:cs="Arial"/>
                <w:sz w:val="16"/>
                <w:szCs w:val="16"/>
              </w:rPr>
            </w:pPr>
            <w:r>
              <w:rPr>
                <w:rFonts w:ascii="Times New Roman" w:hAnsi="Times New Roman"/>
                <w:sz w:val="20"/>
              </w:rPr>
              <w:t>-</w:t>
            </w:r>
          </w:p>
        </w:tc>
        <w:tc>
          <w:tcPr>
            <w:tcW w:w="603" w:type="pct"/>
            <w:tcBorders>
              <w:top w:val="nil"/>
              <w:left w:val="nil"/>
              <w:bottom w:val="nil"/>
            </w:tcBorders>
            <w:shd w:val="clear" w:color="auto" w:fill="auto"/>
            <w:noWrap/>
            <w:vAlign w:val="bottom"/>
            <w:hideMark/>
          </w:tcPr>
          <w:p w14:paraId="31865DB9" w14:textId="529E0C0D"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(21,541)</w:t>
            </w:r>
          </w:p>
        </w:tc>
      </w:tr>
      <w:tr w:rsidR="00FD4420" w:rsidRPr="00934A7D" w14:paraId="10DC1B26" w14:textId="77777777" w:rsidTr="00FD4420">
        <w:trPr>
          <w:trHeight w:val="204"/>
        </w:trPr>
        <w:tc>
          <w:tcPr>
            <w:tcW w:w="1883" w:type="pct"/>
            <w:tcBorders>
              <w:top w:val="nil"/>
              <w:bottom w:val="nil"/>
              <w:right w:val="nil"/>
            </w:tcBorders>
            <w:shd w:val="clear" w:color="auto" w:fill="auto"/>
            <w:vAlign w:val="bottom"/>
            <w:hideMark/>
          </w:tcPr>
          <w:p w14:paraId="731A1451" w14:textId="77777777" w:rsidR="00FD4420" w:rsidRPr="00934A7D" w:rsidRDefault="00FD4420" w:rsidP="00FD4420">
            <w:pPr>
              <w:spacing w:before="0" w:after="0" w:line="240" w:lineRule="auto"/>
              <w:ind w:left="113"/>
              <w:rPr>
                <w:rFonts w:ascii="Arial" w:hAnsi="Arial" w:cs="Arial"/>
                <w:b/>
                <w:bCs/>
                <w:sz w:val="16"/>
                <w:szCs w:val="16"/>
              </w:rPr>
            </w:pPr>
            <w:r w:rsidRPr="00934A7D">
              <w:rPr>
                <w:rFonts w:ascii="Arial" w:hAnsi="Arial" w:cs="Arial"/>
                <w:b/>
                <w:color w:val="000000"/>
                <w:sz w:val="16"/>
                <w:szCs w:val="16"/>
              </w:rPr>
              <w:t>Total</w:t>
            </w:r>
            <w:r w:rsidRPr="00934A7D">
              <w:rPr>
                <w:rFonts w:ascii="Arial" w:hAnsi="Arial" w:cs="Arial"/>
                <w:b/>
                <w:bCs/>
                <w:sz w:val="16"/>
                <w:szCs w:val="16"/>
              </w:rPr>
              <w:t xml:space="preserve"> other movements</w:t>
            </w:r>
          </w:p>
        </w:tc>
        <w:tc>
          <w:tcPr>
            <w:tcW w:w="586" w:type="pct"/>
            <w:tcBorders>
              <w:top w:val="single" w:sz="4" w:space="0" w:color="auto"/>
              <w:left w:val="nil"/>
              <w:bottom w:val="single" w:sz="4" w:space="0" w:color="auto"/>
              <w:right w:val="nil"/>
            </w:tcBorders>
            <w:shd w:val="clear" w:color="auto" w:fill="auto"/>
            <w:noWrap/>
            <w:vAlign w:val="bottom"/>
            <w:hideMark/>
          </w:tcPr>
          <w:p w14:paraId="4A8A6C0C" w14:textId="2378C595" w:rsidR="00FD4420" w:rsidRPr="00934A7D" w:rsidRDefault="00FD4420" w:rsidP="00FD4420">
            <w:pPr>
              <w:spacing w:before="0" w:after="0" w:line="240" w:lineRule="auto"/>
              <w:jc w:val="right"/>
              <w:rPr>
                <w:rFonts w:ascii="Arial" w:hAnsi="Arial" w:cs="Arial"/>
                <w:b/>
                <w:bCs/>
                <w:sz w:val="16"/>
                <w:szCs w:val="16"/>
              </w:rPr>
            </w:pPr>
            <w:r w:rsidRPr="00C67B02">
              <w:rPr>
                <w:rFonts w:ascii="Arial" w:hAnsi="Arial" w:cs="Arial"/>
                <w:b/>
                <w:bCs/>
                <w:sz w:val="16"/>
                <w:szCs w:val="16"/>
              </w:rPr>
              <w:t>(21,541)</w:t>
            </w:r>
          </w:p>
        </w:tc>
        <w:tc>
          <w:tcPr>
            <w:tcW w:w="650" w:type="pct"/>
            <w:tcBorders>
              <w:top w:val="single" w:sz="4" w:space="0" w:color="auto"/>
              <w:left w:val="nil"/>
              <w:bottom w:val="single" w:sz="4" w:space="0" w:color="auto"/>
              <w:right w:val="nil"/>
            </w:tcBorders>
            <w:shd w:val="clear" w:color="auto" w:fill="auto"/>
            <w:noWrap/>
            <w:vAlign w:val="bottom"/>
            <w:hideMark/>
          </w:tcPr>
          <w:p w14:paraId="3B5FF5AE" w14:textId="2833E398" w:rsidR="00FD4420" w:rsidRPr="00934A7D" w:rsidRDefault="00FD4420" w:rsidP="00FD4420">
            <w:pPr>
              <w:spacing w:before="0" w:after="0" w:line="240" w:lineRule="auto"/>
              <w:jc w:val="right"/>
              <w:rPr>
                <w:rFonts w:ascii="Arial" w:hAnsi="Arial" w:cs="Arial"/>
                <w:b/>
                <w:bCs/>
                <w:sz w:val="16"/>
                <w:szCs w:val="16"/>
              </w:rPr>
            </w:pPr>
            <w:r w:rsidRPr="00C67B02">
              <w:rPr>
                <w:rFonts w:ascii="Arial" w:hAnsi="Arial" w:cs="Arial"/>
                <w:b/>
                <w:bCs/>
                <w:sz w:val="16"/>
                <w:szCs w:val="16"/>
              </w:rPr>
              <w:t>(3,860)</w:t>
            </w:r>
          </w:p>
        </w:tc>
        <w:tc>
          <w:tcPr>
            <w:tcW w:w="642" w:type="pct"/>
            <w:tcBorders>
              <w:top w:val="single" w:sz="4" w:space="0" w:color="auto"/>
              <w:left w:val="nil"/>
              <w:bottom w:val="single" w:sz="4" w:space="0" w:color="auto"/>
              <w:right w:val="nil"/>
            </w:tcBorders>
            <w:shd w:val="clear" w:color="auto" w:fill="auto"/>
            <w:noWrap/>
            <w:vAlign w:val="bottom"/>
            <w:hideMark/>
          </w:tcPr>
          <w:p w14:paraId="6B60EE92" w14:textId="7B521F1A" w:rsidR="00FD4420" w:rsidRPr="00934A7D" w:rsidRDefault="00FD4420" w:rsidP="00FD4420">
            <w:pPr>
              <w:spacing w:before="0" w:after="0" w:line="240" w:lineRule="auto"/>
              <w:jc w:val="right"/>
              <w:rPr>
                <w:rFonts w:ascii="Arial" w:hAnsi="Arial" w:cs="Arial"/>
                <w:b/>
                <w:bCs/>
                <w:sz w:val="16"/>
                <w:szCs w:val="16"/>
              </w:rPr>
            </w:pPr>
            <w:r w:rsidRPr="00C67B02">
              <w:rPr>
                <w:rFonts w:ascii="Arial" w:hAnsi="Arial" w:cs="Arial"/>
                <w:b/>
                <w:bCs/>
                <w:sz w:val="16"/>
                <w:szCs w:val="16"/>
              </w:rPr>
              <w:t>(6,315)</w:t>
            </w:r>
          </w:p>
        </w:tc>
        <w:tc>
          <w:tcPr>
            <w:tcW w:w="636" w:type="pct"/>
            <w:tcBorders>
              <w:top w:val="single" w:sz="4" w:space="0" w:color="auto"/>
              <w:left w:val="nil"/>
              <w:bottom w:val="single" w:sz="4" w:space="0" w:color="auto"/>
              <w:right w:val="nil"/>
            </w:tcBorders>
            <w:shd w:val="clear" w:color="auto" w:fill="auto"/>
            <w:noWrap/>
            <w:vAlign w:val="bottom"/>
            <w:hideMark/>
          </w:tcPr>
          <w:p w14:paraId="00AD597E" w14:textId="09142980" w:rsidR="00FD4420" w:rsidRPr="00934A7D" w:rsidRDefault="00FD4420" w:rsidP="00FD4420">
            <w:pPr>
              <w:spacing w:before="0" w:after="0" w:line="240" w:lineRule="auto"/>
              <w:jc w:val="right"/>
              <w:rPr>
                <w:rFonts w:ascii="Arial" w:hAnsi="Arial" w:cs="Arial"/>
                <w:b/>
                <w:bCs/>
                <w:sz w:val="16"/>
                <w:szCs w:val="16"/>
              </w:rPr>
            </w:pPr>
            <w:r w:rsidRPr="00C67B02">
              <w:rPr>
                <w:rFonts w:ascii="Arial" w:hAnsi="Arial" w:cs="Arial"/>
                <w:b/>
                <w:bCs/>
                <w:sz w:val="16"/>
                <w:szCs w:val="16"/>
              </w:rPr>
              <w:t>(1,070)</w:t>
            </w:r>
          </w:p>
        </w:tc>
        <w:tc>
          <w:tcPr>
            <w:tcW w:w="603" w:type="pct"/>
            <w:tcBorders>
              <w:top w:val="single" w:sz="4" w:space="0" w:color="auto"/>
              <w:left w:val="nil"/>
              <w:bottom w:val="single" w:sz="4" w:space="0" w:color="auto"/>
            </w:tcBorders>
            <w:shd w:val="clear" w:color="auto" w:fill="auto"/>
            <w:noWrap/>
            <w:vAlign w:val="bottom"/>
            <w:hideMark/>
          </w:tcPr>
          <w:p w14:paraId="154EF365" w14:textId="4DB03AB0" w:rsidR="00FD4420" w:rsidRPr="00934A7D" w:rsidRDefault="00FD4420" w:rsidP="00FD4420">
            <w:pPr>
              <w:spacing w:before="0" w:after="0" w:line="240" w:lineRule="auto"/>
              <w:jc w:val="right"/>
              <w:rPr>
                <w:rFonts w:ascii="Arial" w:hAnsi="Arial" w:cs="Arial"/>
                <w:b/>
                <w:bCs/>
                <w:sz w:val="16"/>
                <w:szCs w:val="16"/>
              </w:rPr>
            </w:pPr>
            <w:r w:rsidRPr="00C67B02">
              <w:rPr>
                <w:rFonts w:ascii="Arial" w:hAnsi="Arial" w:cs="Arial"/>
                <w:b/>
                <w:bCs/>
                <w:sz w:val="16"/>
                <w:szCs w:val="16"/>
              </w:rPr>
              <w:t>(32,786)</w:t>
            </w:r>
          </w:p>
        </w:tc>
      </w:tr>
      <w:tr w:rsidR="00CB51A9" w:rsidRPr="00934A7D" w14:paraId="6EBECFEC" w14:textId="77777777" w:rsidTr="00FD4420">
        <w:trPr>
          <w:trHeight w:val="204"/>
        </w:trPr>
        <w:tc>
          <w:tcPr>
            <w:tcW w:w="1883" w:type="pct"/>
            <w:tcBorders>
              <w:top w:val="nil"/>
              <w:bottom w:val="nil"/>
              <w:right w:val="nil"/>
            </w:tcBorders>
            <w:shd w:val="clear" w:color="auto" w:fill="auto"/>
            <w:vAlign w:val="bottom"/>
            <w:hideMark/>
          </w:tcPr>
          <w:p w14:paraId="670A3B49" w14:textId="053AA410" w:rsidR="00CB51A9" w:rsidRPr="00934A7D" w:rsidRDefault="00CB51A9" w:rsidP="002546F4">
            <w:pPr>
              <w:spacing w:before="0" w:after="0" w:line="240" w:lineRule="auto"/>
              <w:rPr>
                <w:rFonts w:ascii="Arial" w:hAnsi="Arial" w:cs="Arial"/>
                <w:b/>
                <w:bCs/>
                <w:sz w:val="16"/>
                <w:szCs w:val="16"/>
              </w:rPr>
            </w:pPr>
            <w:r w:rsidRPr="00934A7D">
              <w:rPr>
                <w:rFonts w:ascii="Arial" w:hAnsi="Arial" w:cs="Arial"/>
                <w:b/>
                <w:bCs/>
                <w:sz w:val="16"/>
                <w:szCs w:val="16"/>
              </w:rPr>
              <w:t>As at 30 June 202</w:t>
            </w:r>
            <w:r w:rsidR="005369A7" w:rsidRPr="00934A7D">
              <w:rPr>
                <w:rFonts w:ascii="Arial" w:hAnsi="Arial" w:cs="Arial"/>
                <w:b/>
                <w:bCs/>
                <w:sz w:val="16"/>
                <w:szCs w:val="16"/>
              </w:rPr>
              <w:t>6</w:t>
            </w:r>
          </w:p>
        </w:tc>
        <w:tc>
          <w:tcPr>
            <w:tcW w:w="586" w:type="pct"/>
            <w:tcBorders>
              <w:top w:val="nil"/>
              <w:left w:val="nil"/>
              <w:bottom w:val="nil"/>
              <w:right w:val="nil"/>
            </w:tcBorders>
            <w:shd w:val="clear" w:color="auto" w:fill="auto"/>
            <w:noWrap/>
            <w:vAlign w:val="bottom"/>
            <w:hideMark/>
          </w:tcPr>
          <w:p w14:paraId="0E9143BD" w14:textId="77777777" w:rsidR="00CB51A9" w:rsidRPr="00934A7D" w:rsidRDefault="00CB51A9" w:rsidP="002546F4">
            <w:pPr>
              <w:spacing w:before="0" w:after="0" w:line="240" w:lineRule="auto"/>
              <w:jc w:val="right"/>
              <w:rPr>
                <w:rFonts w:ascii="Arial" w:hAnsi="Arial" w:cs="Arial"/>
                <w:b/>
                <w:bCs/>
                <w:sz w:val="16"/>
                <w:szCs w:val="16"/>
              </w:rPr>
            </w:pPr>
          </w:p>
        </w:tc>
        <w:tc>
          <w:tcPr>
            <w:tcW w:w="650" w:type="pct"/>
            <w:tcBorders>
              <w:top w:val="nil"/>
              <w:left w:val="nil"/>
              <w:bottom w:val="nil"/>
              <w:right w:val="nil"/>
            </w:tcBorders>
            <w:shd w:val="clear" w:color="auto" w:fill="auto"/>
            <w:noWrap/>
            <w:vAlign w:val="bottom"/>
            <w:hideMark/>
          </w:tcPr>
          <w:p w14:paraId="75E06E24" w14:textId="77777777" w:rsidR="00CB51A9" w:rsidRPr="00934A7D" w:rsidRDefault="00CB51A9" w:rsidP="002546F4">
            <w:pPr>
              <w:spacing w:before="0"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3DEE5C08" w14:textId="77777777" w:rsidR="00CB51A9" w:rsidRPr="00934A7D" w:rsidRDefault="00CB51A9" w:rsidP="002546F4">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7C4D699B" w14:textId="77777777" w:rsidR="00CB51A9" w:rsidRPr="00934A7D" w:rsidRDefault="00CB51A9" w:rsidP="002546F4">
            <w:pPr>
              <w:spacing w:before="0" w:after="0" w:line="240" w:lineRule="auto"/>
              <w:jc w:val="right"/>
              <w:rPr>
                <w:rFonts w:ascii="Arial" w:hAnsi="Arial" w:cs="Arial"/>
                <w:sz w:val="16"/>
                <w:szCs w:val="16"/>
              </w:rPr>
            </w:pPr>
          </w:p>
        </w:tc>
        <w:tc>
          <w:tcPr>
            <w:tcW w:w="603" w:type="pct"/>
            <w:tcBorders>
              <w:top w:val="nil"/>
              <w:left w:val="nil"/>
              <w:bottom w:val="nil"/>
            </w:tcBorders>
            <w:shd w:val="clear" w:color="auto" w:fill="auto"/>
            <w:noWrap/>
            <w:vAlign w:val="bottom"/>
            <w:hideMark/>
          </w:tcPr>
          <w:p w14:paraId="40D9632F" w14:textId="77777777" w:rsidR="00CB51A9" w:rsidRPr="00934A7D" w:rsidRDefault="00CB51A9" w:rsidP="002546F4">
            <w:pPr>
              <w:spacing w:before="0" w:after="0" w:line="240" w:lineRule="auto"/>
              <w:jc w:val="right"/>
              <w:rPr>
                <w:rFonts w:ascii="Arial" w:hAnsi="Arial" w:cs="Arial"/>
                <w:sz w:val="16"/>
                <w:szCs w:val="16"/>
              </w:rPr>
            </w:pPr>
          </w:p>
        </w:tc>
      </w:tr>
      <w:tr w:rsidR="00FD4420" w:rsidRPr="00934A7D" w14:paraId="72143FDD" w14:textId="77777777" w:rsidTr="00FD4420">
        <w:trPr>
          <w:trHeight w:val="204"/>
        </w:trPr>
        <w:tc>
          <w:tcPr>
            <w:tcW w:w="1883" w:type="pct"/>
            <w:tcBorders>
              <w:top w:val="nil"/>
              <w:bottom w:val="nil"/>
              <w:right w:val="nil"/>
            </w:tcBorders>
            <w:shd w:val="clear" w:color="auto" w:fill="auto"/>
            <w:vAlign w:val="center"/>
            <w:hideMark/>
          </w:tcPr>
          <w:p w14:paraId="293B8660" w14:textId="77777777" w:rsidR="00FD4420" w:rsidRPr="00934A7D" w:rsidRDefault="00FD4420" w:rsidP="00FD4420">
            <w:pPr>
              <w:spacing w:before="0" w:after="0" w:line="240" w:lineRule="auto"/>
              <w:ind w:left="113"/>
              <w:rPr>
                <w:rFonts w:ascii="Arial" w:hAnsi="Arial" w:cs="Arial"/>
                <w:sz w:val="16"/>
                <w:szCs w:val="16"/>
              </w:rPr>
            </w:pPr>
            <w:r w:rsidRPr="00934A7D">
              <w:rPr>
                <w:rFonts w:ascii="Arial" w:hAnsi="Arial" w:cs="Arial"/>
                <w:color w:val="000000"/>
                <w:sz w:val="16"/>
                <w:szCs w:val="16"/>
              </w:rPr>
              <w:t>Gross</w:t>
            </w:r>
            <w:r w:rsidRPr="00934A7D">
              <w:rPr>
                <w:rFonts w:ascii="Arial" w:hAnsi="Arial" w:cs="Arial"/>
                <w:sz w:val="16"/>
                <w:szCs w:val="16"/>
              </w:rPr>
              <w:t xml:space="preserve"> book value</w:t>
            </w:r>
          </w:p>
        </w:tc>
        <w:tc>
          <w:tcPr>
            <w:tcW w:w="586" w:type="pct"/>
            <w:tcBorders>
              <w:top w:val="nil"/>
              <w:left w:val="nil"/>
              <w:bottom w:val="nil"/>
              <w:right w:val="nil"/>
            </w:tcBorders>
            <w:shd w:val="clear" w:color="auto" w:fill="auto"/>
            <w:noWrap/>
            <w:vAlign w:val="bottom"/>
            <w:hideMark/>
          </w:tcPr>
          <w:p w14:paraId="6B9ECB3E" w14:textId="6B618B19"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w:t>
            </w:r>
          </w:p>
        </w:tc>
        <w:tc>
          <w:tcPr>
            <w:tcW w:w="650" w:type="pct"/>
            <w:tcBorders>
              <w:top w:val="nil"/>
              <w:left w:val="nil"/>
              <w:bottom w:val="nil"/>
              <w:right w:val="nil"/>
            </w:tcBorders>
            <w:shd w:val="clear" w:color="auto" w:fill="auto"/>
            <w:noWrap/>
            <w:vAlign w:val="bottom"/>
            <w:hideMark/>
          </w:tcPr>
          <w:p w14:paraId="45E7F678" w14:textId="73D372D0"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48,560</w:t>
            </w:r>
          </w:p>
        </w:tc>
        <w:tc>
          <w:tcPr>
            <w:tcW w:w="642" w:type="pct"/>
            <w:tcBorders>
              <w:top w:val="nil"/>
              <w:left w:val="nil"/>
              <w:bottom w:val="nil"/>
              <w:right w:val="nil"/>
            </w:tcBorders>
            <w:shd w:val="clear" w:color="auto" w:fill="auto"/>
            <w:noWrap/>
            <w:vAlign w:val="bottom"/>
            <w:hideMark/>
          </w:tcPr>
          <w:p w14:paraId="6EE737A0" w14:textId="2313EE89"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1,676,793</w:t>
            </w:r>
          </w:p>
        </w:tc>
        <w:tc>
          <w:tcPr>
            <w:tcW w:w="636" w:type="pct"/>
            <w:tcBorders>
              <w:top w:val="nil"/>
              <w:left w:val="nil"/>
              <w:bottom w:val="nil"/>
              <w:right w:val="nil"/>
            </w:tcBorders>
            <w:shd w:val="clear" w:color="auto" w:fill="auto"/>
            <w:noWrap/>
            <w:vAlign w:val="bottom"/>
            <w:hideMark/>
          </w:tcPr>
          <w:p w14:paraId="374DF3C1" w14:textId="3ADE91AF"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34,932</w:t>
            </w:r>
          </w:p>
        </w:tc>
        <w:tc>
          <w:tcPr>
            <w:tcW w:w="603" w:type="pct"/>
            <w:tcBorders>
              <w:top w:val="nil"/>
              <w:left w:val="nil"/>
              <w:bottom w:val="nil"/>
            </w:tcBorders>
            <w:shd w:val="clear" w:color="auto" w:fill="auto"/>
            <w:noWrap/>
            <w:vAlign w:val="bottom"/>
            <w:hideMark/>
          </w:tcPr>
          <w:p w14:paraId="448D0C0E" w14:textId="7EED48AB"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1,760,285</w:t>
            </w:r>
          </w:p>
        </w:tc>
      </w:tr>
      <w:tr w:rsidR="00FD4420" w:rsidRPr="00934A7D" w14:paraId="40468365" w14:textId="77777777" w:rsidTr="00FD4420">
        <w:trPr>
          <w:trHeight w:val="204"/>
        </w:trPr>
        <w:tc>
          <w:tcPr>
            <w:tcW w:w="1883" w:type="pct"/>
            <w:tcBorders>
              <w:top w:val="nil"/>
              <w:bottom w:val="nil"/>
              <w:right w:val="nil"/>
            </w:tcBorders>
            <w:shd w:val="clear" w:color="auto" w:fill="auto"/>
            <w:vAlign w:val="center"/>
            <w:hideMark/>
          </w:tcPr>
          <w:p w14:paraId="0DE2E5C4" w14:textId="77777777" w:rsidR="00FD4420" w:rsidRPr="00934A7D" w:rsidRDefault="00FD4420" w:rsidP="00FD4420">
            <w:pPr>
              <w:spacing w:before="0" w:after="0" w:line="240" w:lineRule="auto"/>
              <w:ind w:left="113"/>
              <w:rPr>
                <w:rFonts w:ascii="Arial" w:hAnsi="Arial" w:cs="Arial"/>
                <w:sz w:val="16"/>
                <w:szCs w:val="16"/>
              </w:rPr>
            </w:pPr>
            <w:r w:rsidRPr="00934A7D">
              <w:rPr>
                <w:rFonts w:ascii="Arial" w:hAnsi="Arial" w:cs="Arial"/>
                <w:color w:val="000000"/>
                <w:sz w:val="16"/>
                <w:szCs w:val="16"/>
              </w:rPr>
              <w:t>Gross</w:t>
            </w:r>
            <w:r w:rsidRPr="00934A7D">
              <w:rPr>
                <w:rFonts w:ascii="Arial" w:hAnsi="Arial" w:cs="Arial"/>
                <w:sz w:val="16"/>
                <w:szCs w:val="16"/>
              </w:rPr>
              <w:t xml:space="preserve"> book value - ROU assets</w:t>
            </w:r>
          </w:p>
        </w:tc>
        <w:tc>
          <w:tcPr>
            <w:tcW w:w="586" w:type="pct"/>
            <w:tcBorders>
              <w:top w:val="nil"/>
              <w:left w:val="nil"/>
              <w:bottom w:val="nil"/>
              <w:right w:val="nil"/>
            </w:tcBorders>
            <w:shd w:val="clear" w:color="auto" w:fill="auto"/>
            <w:noWrap/>
            <w:vAlign w:val="bottom"/>
            <w:hideMark/>
          </w:tcPr>
          <w:p w14:paraId="54955A02" w14:textId="3F0CAFDE"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522,220</w:t>
            </w:r>
          </w:p>
        </w:tc>
        <w:tc>
          <w:tcPr>
            <w:tcW w:w="650" w:type="pct"/>
            <w:tcBorders>
              <w:top w:val="nil"/>
              <w:left w:val="nil"/>
              <w:bottom w:val="nil"/>
              <w:right w:val="nil"/>
            </w:tcBorders>
            <w:shd w:val="clear" w:color="auto" w:fill="auto"/>
            <w:noWrap/>
            <w:vAlign w:val="bottom"/>
            <w:hideMark/>
          </w:tcPr>
          <w:p w14:paraId="00AAD559" w14:textId="417FE577"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86</w:t>
            </w:r>
          </w:p>
        </w:tc>
        <w:tc>
          <w:tcPr>
            <w:tcW w:w="642" w:type="pct"/>
            <w:tcBorders>
              <w:top w:val="nil"/>
              <w:left w:val="nil"/>
              <w:bottom w:val="nil"/>
              <w:right w:val="nil"/>
            </w:tcBorders>
            <w:shd w:val="clear" w:color="auto" w:fill="auto"/>
            <w:noWrap/>
            <w:vAlign w:val="bottom"/>
            <w:hideMark/>
          </w:tcPr>
          <w:p w14:paraId="34C769E9" w14:textId="3474C933"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6136DA6C" w14:textId="59AE11F6"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w:t>
            </w:r>
          </w:p>
        </w:tc>
        <w:tc>
          <w:tcPr>
            <w:tcW w:w="603" w:type="pct"/>
            <w:tcBorders>
              <w:top w:val="nil"/>
              <w:left w:val="nil"/>
              <w:bottom w:val="nil"/>
            </w:tcBorders>
            <w:shd w:val="clear" w:color="auto" w:fill="auto"/>
            <w:noWrap/>
            <w:vAlign w:val="bottom"/>
            <w:hideMark/>
          </w:tcPr>
          <w:p w14:paraId="10665138" w14:textId="77E59E2A"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522,306</w:t>
            </w:r>
          </w:p>
        </w:tc>
      </w:tr>
      <w:tr w:rsidR="00FD4420" w:rsidRPr="00934A7D" w14:paraId="68CDB9D4" w14:textId="77777777" w:rsidTr="00FD4420">
        <w:trPr>
          <w:trHeight w:val="204"/>
        </w:trPr>
        <w:tc>
          <w:tcPr>
            <w:tcW w:w="1883" w:type="pct"/>
            <w:tcBorders>
              <w:top w:val="nil"/>
              <w:bottom w:val="nil"/>
              <w:right w:val="nil"/>
            </w:tcBorders>
            <w:shd w:val="clear" w:color="auto" w:fill="auto"/>
            <w:vAlign w:val="center"/>
            <w:hideMark/>
          </w:tcPr>
          <w:p w14:paraId="6C2BA06A" w14:textId="76005938" w:rsidR="00FD4420" w:rsidRPr="00934A7D" w:rsidRDefault="00FD4420" w:rsidP="00FD4420">
            <w:pPr>
              <w:spacing w:before="0" w:after="0" w:line="240" w:lineRule="auto"/>
              <w:ind w:left="113"/>
              <w:rPr>
                <w:rFonts w:ascii="Arial" w:hAnsi="Arial" w:cs="Arial"/>
                <w:sz w:val="16"/>
                <w:szCs w:val="16"/>
              </w:rPr>
            </w:pPr>
            <w:r w:rsidRPr="00934A7D">
              <w:rPr>
                <w:rFonts w:ascii="Arial" w:hAnsi="Arial" w:cs="Arial"/>
                <w:color w:val="000000"/>
                <w:sz w:val="16"/>
                <w:szCs w:val="16"/>
              </w:rPr>
              <w:t>Accumulated</w:t>
            </w:r>
            <w:r w:rsidRPr="00934A7D">
              <w:rPr>
                <w:rFonts w:ascii="Arial" w:hAnsi="Arial" w:cs="Arial"/>
                <w:sz w:val="16"/>
                <w:szCs w:val="16"/>
              </w:rPr>
              <w:t xml:space="preserve"> </w:t>
            </w:r>
            <w:r w:rsidR="00E171E6">
              <w:rPr>
                <w:rFonts w:ascii="Arial" w:hAnsi="Arial" w:cs="Arial"/>
                <w:sz w:val="16"/>
                <w:szCs w:val="16"/>
              </w:rPr>
              <w:t xml:space="preserve">depreciation/amortisation </w:t>
            </w:r>
            <w:r w:rsidRPr="00934A7D">
              <w:rPr>
                <w:rFonts w:ascii="Arial" w:hAnsi="Arial" w:cs="Arial"/>
                <w:sz w:val="16"/>
                <w:szCs w:val="16"/>
              </w:rPr>
              <w:t>and impairment</w:t>
            </w:r>
          </w:p>
        </w:tc>
        <w:tc>
          <w:tcPr>
            <w:tcW w:w="586" w:type="pct"/>
            <w:tcBorders>
              <w:top w:val="nil"/>
              <w:left w:val="nil"/>
              <w:bottom w:val="nil"/>
              <w:right w:val="nil"/>
            </w:tcBorders>
            <w:shd w:val="clear" w:color="auto" w:fill="auto"/>
            <w:noWrap/>
            <w:vAlign w:val="bottom"/>
            <w:hideMark/>
          </w:tcPr>
          <w:p w14:paraId="60B603D5" w14:textId="59378D5B"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w:t>
            </w:r>
          </w:p>
        </w:tc>
        <w:tc>
          <w:tcPr>
            <w:tcW w:w="650" w:type="pct"/>
            <w:tcBorders>
              <w:top w:val="nil"/>
              <w:left w:val="nil"/>
              <w:bottom w:val="nil"/>
              <w:right w:val="nil"/>
            </w:tcBorders>
            <w:shd w:val="clear" w:color="auto" w:fill="auto"/>
            <w:noWrap/>
            <w:vAlign w:val="bottom"/>
            <w:hideMark/>
          </w:tcPr>
          <w:p w14:paraId="41BDF000" w14:textId="24AAED34"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(18,314)</w:t>
            </w:r>
          </w:p>
        </w:tc>
        <w:tc>
          <w:tcPr>
            <w:tcW w:w="642" w:type="pct"/>
            <w:tcBorders>
              <w:top w:val="nil"/>
              <w:left w:val="nil"/>
              <w:bottom w:val="nil"/>
              <w:right w:val="nil"/>
            </w:tcBorders>
            <w:shd w:val="clear" w:color="auto" w:fill="auto"/>
            <w:noWrap/>
            <w:vAlign w:val="bottom"/>
            <w:hideMark/>
          </w:tcPr>
          <w:p w14:paraId="2EACFFE0" w14:textId="4D11446E"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(12,630)</w:t>
            </w:r>
          </w:p>
        </w:tc>
        <w:tc>
          <w:tcPr>
            <w:tcW w:w="636" w:type="pct"/>
            <w:tcBorders>
              <w:top w:val="nil"/>
              <w:left w:val="nil"/>
              <w:bottom w:val="nil"/>
              <w:right w:val="nil"/>
            </w:tcBorders>
            <w:shd w:val="clear" w:color="auto" w:fill="auto"/>
            <w:noWrap/>
            <w:vAlign w:val="bottom"/>
            <w:hideMark/>
          </w:tcPr>
          <w:p w14:paraId="3DE0FFFA" w14:textId="4BBB4016"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(18,930)</w:t>
            </w:r>
          </w:p>
        </w:tc>
        <w:tc>
          <w:tcPr>
            <w:tcW w:w="603" w:type="pct"/>
            <w:tcBorders>
              <w:top w:val="nil"/>
              <w:left w:val="nil"/>
              <w:bottom w:val="nil"/>
            </w:tcBorders>
            <w:shd w:val="clear" w:color="auto" w:fill="auto"/>
            <w:noWrap/>
            <w:vAlign w:val="bottom"/>
            <w:hideMark/>
          </w:tcPr>
          <w:p w14:paraId="7BC8FE39" w14:textId="4A268A0B"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(49,874)</w:t>
            </w:r>
          </w:p>
        </w:tc>
      </w:tr>
      <w:tr w:rsidR="00FD4420" w:rsidRPr="00934A7D" w14:paraId="6805CB3A" w14:textId="77777777" w:rsidTr="00FD4420">
        <w:trPr>
          <w:trHeight w:val="204"/>
        </w:trPr>
        <w:tc>
          <w:tcPr>
            <w:tcW w:w="1883" w:type="pct"/>
            <w:tcBorders>
              <w:top w:val="nil"/>
              <w:bottom w:val="nil"/>
              <w:right w:val="nil"/>
            </w:tcBorders>
            <w:shd w:val="clear" w:color="auto" w:fill="auto"/>
            <w:vAlign w:val="center"/>
            <w:hideMark/>
          </w:tcPr>
          <w:p w14:paraId="375EF439" w14:textId="6C44526B" w:rsidR="00FD4420" w:rsidRPr="00934A7D" w:rsidRDefault="00FD4420" w:rsidP="00FD4420">
            <w:pPr>
              <w:spacing w:before="0" w:after="0" w:line="240" w:lineRule="auto"/>
              <w:ind w:left="113"/>
              <w:rPr>
                <w:rFonts w:ascii="Arial" w:hAnsi="Arial" w:cs="Arial"/>
                <w:sz w:val="16"/>
                <w:szCs w:val="16"/>
              </w:rPr>
            </w:pPr>
            <w:r w:rsidRPr="00934A7D">
              <w:rPr>
                <w:rFonts w:ascii="Arial" w:hAnsi="Arial" w:cs="Arial"/>
                <w:sz w:val="16"/>
                <w:szCs w:val="16"/>
              </w:rPr>
              <w:t xml:space="preserve">Accumulated </w:t>
            </w:r>
            <w:r w:rsidR="00E171E6">
              <w:rPr>
                <w:rFonts w:ascii="Arial" w:hAnsi="Arial" w:cs="Arial"/>
                <w:sz w:val="16"/>
                <w:szCs w:val="16"/>
              </w:rPr>
              <w:t xml:space="preserve">depreciation/amortisation </w:t>
            </w:r>
            <w:r w:rsidRPr="00934A7D">
              <w:rPr>
                <w:rFonts w:ascii="Arial" w:hAnsi="Arial" w:cs="Arial"/>
                <w:sz w:val="16"/>
                <w:szCs w:val="16"/>
              </w:rPr>
              <w:t>and impairment - ROU assets</w:t>
            </w:r>
          </w:p>
        </w:tc>
        <w:tc>
          <w:tcPr>
            <w:tcW w:w="586" w:type="pct"/>
            <w:tcBorders>
              <w:top w:val="nil"/>
              <w:left w:val="nil"/>
              <w:bottom w:val="nil"/>
              <w:right w:val="nil"/>
            </w:tcBorders>
            <w:shd w:val="clear" w:color="auto" w:fill="auto"/>
            <w:noWrap/>
            <w:vAlign w:val="bottom"/>
            <w:hideMark/>
          </w:tcPr>
          <w:p w14:paraId="50CC125C" w14:textId="3678570C"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(150,905)</w:t>
            </w:r>
          </w:p>
        </w:tc>
        <w:tc>
          <w:tcPr>
            <w:tcW w:w="650" w:type="pct"/>
            <w:tcBorders>
              <w:top w:val="nil"/>
              <w:left w:val="nil"/>
              <w:bottom w:val="nil"/>
              <w:right w:val="nil"/>
            </w:tcBorders>
            <w:shd w:val="clear" w:color="auto" w:fill="auto"/>
            <w:noWrap/>
            <w:vAlign w:val="bottom"/>
            <w:hideMark/>
          </w:tcPr>
          <w:p w14:paraId="3FE94397" w14:textId="2088C14C"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(74)</w:t>
            </w:r>
          </w:p>
        </w:tc>
        <w:tc>
          <w:tcPr>
            <w:tcW w:w="642" w:type="pct"/>
            <w:tcBorders>
              <w:top w:val="nil"/>
              <w:left w:val="nil"/>
              <w:bottom w:val="nil"/>
              <w:right w:val="nil"/>
            </w:tcBorders>
            <w:shd w:val="clear" w:color="auto" w:fill="auto"/>
            <w:noWrap/>
            <w:vAlign w:val="bottom"/>
            <w:hideMark/>
          </w:tcPr>
          <w:p w14:paraId="72D2CE78" w14:textId="0B193380"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C47D0E6" w14:textId="0D89486C"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w:t>
            </w:r>
          </w:p>
        </w:tc>
        <w:tc>
          <w:tcPr>
            <w:tcW w:w="603" w:type="pct"/>
            <w:tcBorders>
              <w:top w:val="nil"/>
              <w:left w:val="nil"/>
              <w:bottom w:val="nil"/>
            </w:tcBorders>
            <w:shd w:val="clear" w:color="auto" w:fill="auto"/>
            <w:noWrap/>
            <w:vAlign w:val="bottom"/>
            <w:hideMark/>
          </w:tcPr>
          <w:p w14:paraId="0A25D269" w14:textId="7057A2F8" w:rsidR="00FD4420" w:rsidRPr="00934A7D" w:rsidRDefault="00FD4420" w:rsidP="00FD4420">
            <w:pPr>
              <w:spacing w:before="0" w:after="0" w:line="240" w:lineRule="auto"/>
              <w:jc w:val="right"/>
              <w:rPr>
                <w:rFonts w:ascii="Arial" w:hAnsi="Arial" w:cs="Arial"/>
                <w:sz w:val="16"/>
                <w:szCs w:val="16"/>
              </w:rPr>
            </w:pPr>
            <w:r w:rsidRPr="00C67B02">
              <w:rPr>
                <w:rFonts w:ascii="Arial" w:hAnsi="Arial" w:cs="Arial"/>
                <w:sz w:val="16"/>
                <w:szCs w:val="16"/>
              </w:rPr>
              <w:t>(150,979)</w:t>
            </w:r>
          </w:p>
        </w:tc>
      </w:tr>
      <w:tr w:rsidR="00FD4420" w:rsidRPr="00934A7D" w14:paraId="54943561" w14:textId="77777777" w:rsidTr="00FD4420">
        <w:trPr>
          <w:trHeight w:val="204"/>
        </w:trPr>
        <w:tc>
          <w:tcPr>
            <w:tcW w:w="1883" w:type="pct"/>
            <w:tcBorders>
              <w:top w:val="nil"/>
              <w:bottom w:val="single" w:sz="4" w:space="0" w:color="auto"/>
              <w:right w:val="nil"/>
            </w:tcBorders>
            <w:shd w:val="clear" w:color="auto" w:fill="auto"/>
            <w:noWrap/>
            <w:vAlign w:val="bottom"/>
            <w:hideMark/>
          </w:tcPr>
          <w:p w14:paraId="41525C0B" w14:textId="77777777" w:rsidR="00FD4420" w:rsidRPr="00934A7D" w:rsidRDefault="00FD4420" w:rsidP="00FD4420">
            <w:pPr>
              <w:spacing w:before="0" w:after="0" w:line="240" w:lineRule="auto"/>
              <w:rPr>
                <w:rFonts w:ascii="Arial" w:hAnsi="Arial" w:cs="Arial"/>
                <w:b/>
                <w:bCs/>
                <w:sz w:val="16"/>
                <w:szCs w:val="16"/>
              </w:rPr>
            </w:pPr>
            <w:r w:rsidRPr="00934A7D">
              <w:rPr>
                <w:rFonts w:ascii="Arial" w:hAnsi="Arial" w:cs="Arial"/>
                <w:b/>
                <w:bCs/>
                <w:sz w:val="16"/>
                <w:szCs w:val="16"/>
              </w:rPr>
              <w:t>Closing net book balance</w:t>
            </w:r>
          </w:p>
        </w:tc>
        <w:tc>
          <w:tcPr>
            <w:tcW w:w="586" w:type="pct"/>
            <w:tcBorders>
              <w:top w:val="single" w:sz="4" w:space="0" w:color="auto"/>
              <w:left w:val="nil"/>
              <w:bottom w:val="single" w:sz="4" w:space="0" w:color="auto"/>
              <w:right w:val="nil"/>
            </w:tcBorders>
            <w:shd w:val="clear" w:color="auto" w:fill="auto"/>
            <w:noWrap/>
            <w:vAlign w:val="bottom"/>
            <w:hideMark/>
          </w:tcPr>
          <w:p w14:paraId="0FA1E206" w14:textId="31BF62E9" w:rsidR="00FD4420" w:rsidRPr="00934A7D" w:rsidRDefault="00FD4420" w:rsidP="00FD4420">
            <w:pPr>
              <w:spacing w:before="0" w:after="0" w:line="240" w:lineRule="auto"/>
              <w:jc w:val="right"/>
              <w:rPr>
                <w:rFonts w:ascii="Arial" w:hAnsi="Arial" w:cs="Arial"/>
                <w:b/>
                <w:bCs/>
                <w:sz w:val="16"/>
                <w:szCs w:val="16"/>
              </w:rPr>
            </w:pPr>
            <w:r w:rsidRPr="00C67B02">
              <w:rPr>
                <w:rFonts w:ascii="Arial" w:hAnsi="Arial" w:cs="Arial"/>
                <w:b/>
                <w:bCs/>
                <w:sz w:val="16"/>
                <w:szCs w:val="16"/>
              </w:rPr>
              <w:t>371,315</w:t>
            </w:r>
          </w:p>
        </w:tc>
        <w:tc>
          <w:tcPr>
            <w:tcW w:w="650" w:type="pct"/>
            <w:tcBorders>
              <w:top w:val="single" w:sz="4" w:space="0" w:color="auto"/>
              <w:left w:val="nil"/>
              <w:bottom w:val="single" w:sz="4" w:space="0" w:color="auto"/>
              <w:right w:val="nil"/>
            </w:tcBorders>
            <w:shd w:val="clear" w:color="auto" w:fill="auto"/>
            <w:noWrap/>
            <w:vAlign w:val="bottom"/>
            <w:hideMark/>
          </w:tcPr>
          <w:p w14:paraId="5068B35B" w14:textId="0866ACCC" w:rsidR="00FD4420" w:rsidRPr="00934A7D" w:rsidRDefault="00FD4420" w:rsidP="00FD4420">
            <w:pPr>
              <w:spacing w:before="0" w:after="0" w:line="240" w:lineRule="auto"/>
              <w:jc w:val="right"/>
              <w:rPr>
                <w:rFonts w:ascii="Arial" w:hAnsi="Arial" w:cs="Arial"/>
                <w:b/>
                <w:bCs/>
                <w:sz w:val="16"/>
                <w:szCs w:val="16"/>
              </w:rPr>
            </w:pPr>
            <w:r w:rsidRPr="00C67B02">
              <w:rPr>
                <w:rFonts w:ascii="Arial" w:hAnsi="Arial" w:cs="Arial"/>
                <w:b/>
                <w:bCs/>
                <w:sz w:val="16"/>
                <w:szCs w:val="16"/>
              </w:rPr>
              <w:t>30,258</w:t>
            </w:r>
          </w:p>
        </w:tc>
        <w:tc>
          <w:tcPr>
            <w:tcW w:w="642" w:type="pct"/>
            <w:tcBorders>
              <w:top w:val="single" w:sz="4" w:space="0" w:color="auto"/>
              <w:left w:val="nil"/>
              <w:bottom w:val="single" w:sz="4" w:space="0" w:color="auto"/>
              <w:right w:val="nil"/>
            </w:tcBorders>
            <w:shd w:val="clear" w:color="auto" w:fill="auto"/>
            <w:noWrap/>
            <w:vAlign w:val="bottom"/>
            <w:hideMark/>
          </w:tcPr>
          <w:p w14:paraId="5BB58638" w14:textId="1D9041BD" w:rsidR="00FD4420" w:rsidRPr="00934A7D" w:rsidRDefault="00FD4420" w:rsidP="00FD4420">
            <w:pPr>
              <w:spacing w:before="0" w:after="0" w:line="240" w:lineRule="auto"/>
              <w:jc w:val="right"/>
              <w:rPr>
                <w:rFonts w:ascii="Arial" w:hAnsi="Arial" w:cs="Arial"/>
                <w:b/>
                <w:bCs/>
                <w:sz w:val="16"/>
                <w:szCs w:val="16"/>
              </w:rPr>
            </w:pPr>
            <w:r w:rsidRPr="00C67B02">
              <w:rPr>
                <w:rFonts w:ascii="Arial" w:hAnsi="Arial" w:cs="Arial"/>
                <w:b/>
                <w:bCs/>
                <w:sz w:val="16"/>
                <w:szCs w:val="16"/>
              </w:rPr>
              <w:t>1,664,163</w:t>
            </w:r>
          </w:p>
        </w:tc>
        <w:tc>
          <w:tcPr>
            <w:tcW w:w="636" w:type="pct"/>
            <w:tcBorders>
              <w:top w:val="single" w:sz="4" w:space="0" w:color="auto"/>
              <w:left w:val="nil"/>
              <w:bottom w:val="single" w:sz="4" w:space="0" w:color="auto"/>
              <w:right w:val="nil"/>
            </w:tcBorders>
            <w:shd w:val="clear" w:color="auto" w:fill="auto"/>
            <w:noWrap/>
            <w:vAlign w:val="bottom"/>
            <w:hideMark/>
          </w:tcPr>
          <w:p w14:paraId="5DEAFC37" w14:textId="4767AD01" w:rsidR="00FD4420" w:rsidRPr="00934A7D" w:rsidRDefault="00FD4420" w:rsidP="00FD4420">
            <w:pPr>
              <w:spacing w:before="0" w:after="0" w:line="240" w:lineRule="auto"/>
              <w:jc w:val="right"/>
              <w:rPr>
                <w:rFonts w:ascii="Arial" w:hAnsi="Arial" w:cs="Arial"/>
                <w:b/>
                <w:bCs/>
                <w:sz w:val="16"/>
                <w:szCs w:val="16"/>
              </w:rPr>
            </w:pPr>
            <w:r w:rsidRPr="00C67B02">
              <w:rPr>
                <w:rFonts w:ascii="Arial" w:hAnsi="Arial" w:cs="Arial"/>
                <w:b/>
                <w:bCs/>
                <w:sz w:val="16"/>
                <w:szCs w:val="16"/>
              </w:rPr>
              <w:t>16,002</w:t>
            </w:r>
          </w:p>
        </w:tc>
        <w:tc>
          <w:tcPr>
            <w:tcW w:w="603" w:type="pct"/>
            <w:tcBorders>
              <w:top w:val="single" w:sz="4" w:space="0" w:color="auto"/>
              <w:left w:val="nil"/>
              <w:bottom w:val="single" w:sz="4" w:space="0" w:color="auto"/>
            </w:tcBorders>
            <w:shd w:val="clear" w:color="auto" w:fill="auto"/>
            <w:noWrap/>
            <w:vAlign w:val="bottom"/>
            <w:hideMark/>
          </w:tcPr>
          <w:p w14:paraId="1ADABD13" w14:textId="0B5AACA7" w:rsidR="00FD4420" w:rsidRPr="00934A7D" w:rsidRDefault="00FD4420" w:rsidP="00FD4420">
            <w:pPr>
              <w:spacing w:before="0" w:after="0" w:line="240" w:lineRule="auto"/>
              <w:jc w:val="right"/>
              <w:rPr>
                <w:rFonts w:ascii="Arial" w:hAnsi="Arial" w:cs="Arial"/>
                <w:b/>
                <w:bCs/>
                <w:sz w:val="16"/>
                <w:szCs w:val="16"/>
              </w:rPr>
            </w:pPr>
            <w:r w:rsidRPr="00C67B02">
              <w:rPr>
                <w:rFonts w:ascii="Arial" w:hAnsi="Arial" w:cs="Arial"/>
                <w:b/>
                <w:bCs/>
                <w:sz w:val="16"/>
                <w:szCs w:val="16"/>
              </w:rPr>
              <w:t>2,081,738</w:t>
            </w:r>
          </w:p>
        </w:tc>
      </w:tr>
    </w:tbl>
    <w:p w14:paraId="54D09BE9" w14:textId="77777777" w:rsidR="00CB51A9" w:rsidRPr="00934A7D" w:rsidRDefault="00CB51A9" w:rsidP="00CB51A9">
      <w:pPr>
        <w:pStyle w:val="ChartandTableFootnote"/>
        <w:jc w:val="both"/>
      </w:pPr>
      <w:r w:rsidRPr="00934A7D">
        <w:t>Prepared on Australian Accounting Standards basis.</w:t>
      </w:r>
    </w:p>
    <w:p w14:paraId="436DE9E4" w14:textId="00FD662D" w:rsidR="00CB51A9" w:rsidRDefault="00CB51A9" w:rsidP="00B43339">
      <w:pPr>
        <w:pStyle w:val="ChartandTableFootnoteAlpha"/>
        <w:numPr>
          <w:ilvl w:val="0"/>
          <w:numId w:val="115"/>
        </w:numPr>
        <w:ind w:left="357" w:hanging="357"/>
      </w:pPr>
      <w:r w:rsidRPr="00934A7D">
        <w:rPr>
          <w:rFonts w:cs="Arial"/>
        </w:rPr>
        <w:t xml:space="preserve">‘Appropriation equity’ </w:t>
      </w:r>
      <w:r w:rsidR="00934A7D" w:rsidRPr="00934A7D">
        <w:rPr>
          <w:rFonts w:cs="Arial"/>
          <w:szCs w:val="16"/>
        </w:rPr>
        <w:t>refers</w:t>
      </w:r>
      <w:r w:rsidR="00934A7D" w:rsidRPr="007A62C5">
        <w:rPr>
          <w:rFonts w:cs="Arial"/>
          <w:szCs w:val="16"/>
        </w:rPr>
        <w:t xml:space="preserve"> to equity injection appropriations provided through Appropriation Bill (No. 2) 2025-2026, Supply Bill (No. 2) 2025-2026 and includes Collection Development Acquisition Budgets (CDABs).</w:t>
      </w:r>
    </w:p>
    <w:bookmarkEnd w:id="2"/>
    <w:bookmarkEnd w:id="3"/>
    <w:bookmarkEnd w:id="4"/>
    <w:bookmarkEnd w:id="5"/>
    <w:sectPr w:rsidR="00CB51A9" w:rsidSect="00AD2E8F">
      <w:footerReference w:type="even" r:id="rId23"/>
      <w:footerReference w:type="default" r:id="rId24"/>
      <w:headerReference w:type="first" r:id="rId25"/>
      <w:footerReference w:type="first" r:id="rId26"/>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9824FE" w:rsidRDefault="009824FE" w:rsidP="00C07DEC">
      <w:r>
        <w:separator/>
      </w:r>
    </w:p>
  </w:endnote>
  <w:endnote w:type="continuationSeparator" w:id="0">
    <w:p w14:paraId="2B9A6977" w14:textId="77777777" w:rsidR="009824FE" w:rsidRDefault="009824FE" w:rsidP="00C07DEC">
      <w:r>
        <w:continuationSeparator/>
      </w:r>
    </w:p>
  </w:endnote>
  <w:endnote w:type="continuationNotice" w:id="1">
    <w:p w14:paraId="13657582" w14:textId="77777777" w:rsidR="009824FE" w:rsidRDefault="009824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00EB7" w14:textId="61B88AD1" w:rsidR="009824FE" w:rsidRDefault="009824FE" w:rsidP="002546F4">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NAA"  \* MERGEFORMAT </w:instrText>
    </w:r>
    <w:r>
      <w:rPr>
        <w:rStyle w:val="PageNumber"/>
        <w:color w:val="000000"/>
      </w:rPr>
      <w:fldChar w:fldCharType="separate"/>
    </w:r>
    <w:r w:rsidR="003352C5">
      <w:rPr>
        <w:rStyle w:val="PageNumber"/>
        <w:noProof/>
        <w:color w:val="000000"/>
      </w:rPr>
      <w:t>National Archives of Australia</w:t>
    </w:r>
    <w:r>
      <w:rPr>
        <w:rStyle w:val="PageNumber"/>
        <w:color w:val="000000"/>
      </w:rPr>
      <w:fldChar w:fldCharType="end"/>
    </w:r>
    <w:r>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2E6D" w14:textId="7669A95B" w:rsidR="009824FE" w:rsidRDefault="009824FE" w:rsidP="002546F4">
    <w:pPr>
      <w:pStyle w:val="FooterOdd"/>
      <w:rPr>
        <w:rStyle w:val="PageNumber"/>
      </w:rPr>
    </w:pPr>
    <w:r>
      <w:rPr>
        <w:rStyle w:val="PageNumber"/>
        <w:color w:val="000000"/>
      </w:rPr>
      <w:fldChar w:fldCharType="begin"/>
    </w:r>
    <w:r>
      <w:rPr>
        <w:rStyle w:val="PageNumber"/>
        <w:color w:val="000000"/>
      </w:rPr>
      <w:instrText xml:space="preserve"> STYLEREF  "Heading 1 - NAA"  \* MERGEFORMAT </w:instrText>
    </w:r>
    <w:r>
      <w:rPr>
        <w:rStyle w:val="PageNumber"/>
        <w:color w:val="000000"/>
      </w:rPr>
      <w:fldChar w:fldCharType="separate"/>
    </w:r>
    <w:r w:rsidR="003352C5">
      <w:rPr>
        <w:rStyle w:val="PageNumber"/>
        <w:noProof/>
        <w:color w:val="000000"/>
      </w:rPr>
      <w:t>National Archives of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AC295" w14:textId="77777777" w:rsidR="0058609F" w:rsidRDefault="005860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8F4B5" w14:textId="772CE10D" w:rsidR="009824FE" w:rsidRDefault="009824FE" w:rsidP="002546F4">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NAA"  \* MERGEFORMAT </w:instrText>
    </w:r>
    <w:r>
      <w:rPr>
        <w:rStyle w:val="PageNumber"/>
        <w:color w:val="000000"/>
      </w:rPr>
      <w:fldChar w:fldCharType="separate"/>
    </w:r>
    <w:r w:rsidR="003352C5">
      <w:rPr>
        <w:rStyle w:val="PageNumber"/>
        <w:noProof/>
        <w:color w:val="000000"/>
      </w:rPr>
      <w:t>National Archives of Australia</w:t>
    </w:r>
    <w:r>
      <w:rPr>
        <w:rStyle w:val="PageNumber"/>
        <w:color w:val="000000"/>
      </w:rPr>
      <w:fldChar w:fldCharType="end"/>
    </w:r>
    <w:r>
      <w:rPr>
        <w:rStyle w:val="PageNumber"/>
        <w:color w:val="00000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3A215" w14:textId="7BD7F3F6" w:rsidR="009824FE" w:rsidRDefault="009824FE" w:rsidP="002546F4">
    <w:pPr>
      <w:pStyle w:val="FooterOdd"/>
      <w:rPr>
        <w:rStyle w:val="PageNumber"/>
      </w:rPr>
    </w:pPr>
    <w:r>
      <w:rPr>
        <w:rStyle w:val="PageNumber"/>
        <w:color w:val="000000"/>
      </w:rPr>
      <w:fldChar w:fldCharType="begin"/>
    </w:r>
    <w:r>
      <w:rPr>
        <w:rStyle w:val="PageNumber"/>
        <w:color w:val="000000"/>
      </w:rPr>
      <w:instrText xml:space="preserve"> STYLEREF  "Heading 1 - NAA"  \* MERGEFORMAT </w:instrText>
    </w:r>
    <w:r>
      <w:rPr>
        <w:rStyle w:val="PageNumber"/>
        <w:color w:val="000000"/>
      </w:rPr>
      <w:fldChar w:fldCharType="separate"/>
    </w:r>
    <w:r w:rsidR="0058609F">
      <w:rPr>
        <w:rStyle w:val="PageNumber"/>
        <w:noProof/>
        <w:color w:val="000000"/>
      </w:rPr>
      <w:t>National Archives of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CBA72" w14:textId="373F7674" w:rsidR="009824FE" w:rsidRPr="00C431FB" w:rsidRDefault="009824FE" w:rsidP="00C431FB">
    <w:pPr>
      <w:pStyle w:val="FooterOdd"/>
      <w:rPr>
        <w:color w:val="auto"/>
      </w:rPr>
    </w:pPr>
    <w:r>
      <w:rPr>
        <w:rStyle w:val="PageNumber"/>
        <w:rFonts w:cs="Times New Roman"/>
      </w:rPr>
      <w:fldChar w:fldCharType="begin"/>
    </w:r>
    <w:r>
      <w:rPr>
        <w:rStyle w:val="PageNumber"/>
        <w:rFonts w:cs="Times New Roman"/>
      </w:rPr>
      <w:instrText xml:space="preserve"> STYLEREF  "Heading 1 - NAA"  \* MERGEFORMAT </w:instrText>
    </w:r>
    <w:r>
      <w:rPr>
        <w:rStyle w:val="PageNumber"/>
        <w:rFonts w:cs="Times New Roman"/>
      </w:rPr>
      <w:fldChar w:fldCharType="separate"/>
    </w:r>
    <w:r w:rsidR="00CE74F1">
      <w:rPr>
        <w:rStyle w:val="PageNumber"/>
        <w:rFonts w:cs="Times New Roman"/>
        <w:noProof/>
      </w:rPr>
      <w:t>National Archives of Australia</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2CFDE86E" w:rsidR="009824FE" w:rsidRPr="00D20707" w:rsidRDefault="009824FE"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sidR="0058609F">
      <w:rPr>
        <w:rStyle w:val="PageNumber"/>
        <w:color w:val="000000"/>
      </w:rPr>
      <w:fldChar w:fldCharType="begin"/>
    </w:r>
    <w:r w:rsidR="0058609F">
      <w:rPr>
        <w:rStyle w:val="PageNumber"/>
        <w:color w:val="000000"/>
      </w:rPr>
      <w:instrText xml:space="preserve"> STYLEREF  "Heading 1 - NAA"  \* MERGEFORMAT </w:instrText>
    </w:r>
    <w:r w:rsidR="0058609F">
      <w:rPr>
        <w:rStyle w:val="PageNumber"/>
        <w:color w:val="000000"/>
      </w:rPr>
      <w:fldChar w:fldCharType="separate"/>
    </w:r>
    <w:r w:rsidR="00CE74F1">
      <w:rPr>
        <w:rStyle w:val="PageNumber"/>
        <w:noProof/>
        <w:color w:val="000000"/>
      </w:rPr>
      <w:t>National Archives of Australia</w:t>
    </w:r>
    <w:r w:rsidR="0058609F">
      <w:rPr>
        <w:rStyle w:val="PageNumber"/>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2DCCE1E4" w:rsidR="009824FE" w:rsidRPr="00B628E8" w:rsidRDefault="0058609F" w:rsidP="009E69CA">
    <w:pPr>
      <w:pStyle w:val="FooterOdd"/>
      <w:rPr>
        <w:rStyle w:val="PageNumber"/>
        <w:rFonts w:cs="Times New Roman"/>
      </w:rPr>
    </w:pPr>
    <w:r>
      <w:rPr>
        <w:rStyle w:val="PageNumber"/>
        <w:color w:val="000000"/>
      </w:rPr>
      <w:fldChar w:fldCharType="begin"/>
    </w:r>
    <w:r>
      <w:rPr>
        <w:rStyle w:val="PageNumber"/>
        <w:color w:val="000000"/>
      </w:rPr>
      <w:instrText xml:space="preserve"> STYLEREF  "Heading 1 - NAA"  \* MERGEFORMAT </w:instrText>
    </w:r>
    <w:r>
      <w:rPr>
        <w:rStyle w:val="PageNumber"/>
        <w:color w:val="000000"/>
      </w:rPr>
      <w:fldChar w:fldCharType="separate"/>
    </w:r>
    <w:r w:rsidR="00CE74F1">
      <w:rPr>
        <w:rStyle w:val="PageNumber"/>
        <w:noProof/>
        <w:color w:val="000000"/>
      </w:rPr>
      <w:t>National Archives of Australia</w:t>
    </w:r>
    <w:r>
      <w:rPr>
        <w:rStyle w:val="PageNumber"/>
        <w:color w:val="000000"/>
      </w:rPr>
      <w:fldChar w:fldCharType="end"/>
    </w:r>
    <w:r w:rsidR="009824FE" w:rsidRPr="00A05B51">
      <w:rPr>
        <w:rStyle w:val="PageNumber"/>
        <w:rFonts w:cs="Times New Roman"/>
        <w:szCs w:val="18"/>
      </w:rPr>
      <w:t xml:space="preserve">  | </w:t>
    </w:r>
    <w:r w:rsidR="009824FE" w:rsidRPr="00D20707">
      <w:rPr>
        <w:rStyle w:val="PageNumber"/>
        <w:rFonts w:cs="Times New Roman"/>
        <w:sz w:val="16"/>
        <w:szCs w:val="16"/>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67</w:t>
    </w:r>
    <w:r w:rsidR="009824FE" w:rsidRPr="00B628E8">
      <w:rPr>
        <w:rStyle w:val="PageNumber"/>
        <w:rFonts w:cs="Times New Roman"/>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3568F4CC" w:rsidR="009824FE" w:rsidRPr="009E69CA" w:rsidRDefault="0058609F" w:rsidP="009E69CA">
    <w:pPr>
      <w:pStyle w:val="FooterOdd"/>
    </w:pPr>
    <w:r>
      <w:rPr>
        <w:rStyle w:val="PageNumber"/>
        <w:color w:val="000000"/>
      </w:rPr>
      <w:fldChar w:fldCharType="begin"/>
    </w:r>
    <w:r>
      <w:rPr>
        <w:rStyle w:val="PageNumber"/>
        <w:color w:val="000000"/>
      </w:rPr>
      <w:instrText xml:space="preserve"> STYLEREF  "Heading 1 - NAA"  \* MERGEFORMAT </w:instrText>
    </w:r>
    <w:r>
      <w:rPr>
        <w:rStyle w:val="PageNumber"/>
        <w:color w:val="000000"/>
      </w:rPr>
      <w:fldChar w:fldCharType="separate"/>
    </w:r>
    <w:r w:rsidR="00CE74F1">
      <w:rPr>
        <w:rStyle w:val="PageNumber"/>
        <w:noProof/>
        <w:color w:val="000000"/>
      </w:rPr>
      <w:t>National Archives of Australia</w:t>
    </w:r>
    <w:r>
      <w:rPr>
        <w:rStyle w:val="PageNumber"/>
        <w:color w:val="000000"/>
      </w:rPr>
      <w:fldChar w:fldCharType="end"/>
    </w:r>
    <w:r>
      <w:rPr>
        <w:rStyle w:val="PageNumber"/>
        <w:color w:val="000000"/>
      </w:rPr>
      <w:t xml:space="preserve">  </w:t>
    </w:r>
    <w:r w:rsidR="009824FE" w:rsidRPr="00B628E8">
      <w:rPr>
        <w:rStyle w:val="PageNumber"/>
        <w:rFonts w:cs="Times New Roman"/>
      </w:rPr>
      <w:t>|</w:t>
    </w:r>
    <w:r w:rsidR="009824FE">
      <w:rPr>
        <w:rStyle w:val="PageNumber"/>
        <w:rFonts w:cs="Times New Roman"/>
      </w:rPr>
      <w:t xml:space="preserve"> </w:t>
    </w:r>
    <w:r w:rsidR="009824FE" w:rsidRPr="00B628E8">
      <w:rPr>
        <w:rStyle w:val="PageNumber"/>
        <w:rFonts w:cs="Times New Roman"/>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75</w:t>
    </w:r>
    <w:r w:rsidR="009824FE" w:rsidRPr="00B628E8">
      <w:rPr>
        <w:rStyle w:val="PageNumber"/>
        <w:rFonts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9824FE" w:rsidRDefault="009824FE" w:rsidP="00C07DEC">
      <w:r>
        <w:separator/>
      </w:r>
    </w:p>
  </w:footnote>
  <w:footnote w:type="continuationSeparator" w:id="0">
    <w:p w14:paraId="0DA45EEC" w14:textId="77777777" w:rsidR="009824FE" w:rsidRDefault="009824FE" w:rsidP="00C07DEC">
      <w:r>
        <w:continuationSeparator/>
      </w:r>
    </w:p>
  </w:footnote>
  <w:footnote w:type="continuationNotice" w:id="1">
    <w:p w14:paraId="521166EE" w14:textId="77777777" w:rsidR="009824FE" w:rsidRDefault="009824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200CE" w14:textId="77777777" w:rsidR="0058609F" w:rsidRDefault="00586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C5846" w14:textId="77777777" w:rsidR="0058609F" w:rsidRDefault="005860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3A0F" w14:textId="77777777" w:rsidR="0058609F" w:rsidRDefault="005860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42C6" w14:textId="77777777" w:rsidR="009824FE" w:rsidRDefault="009824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46C2899" w14:textId="77777777" w:rsidTr="00476C7C">
      <w:trPr>
        <w:trHeight w:hRule="exact" w:val="340"/>
      </w:trPr>
      <w:tc>
        <w:tcPr>
          <w:tcW w:w="7797" w:type="dxa"/>
        </w:tcPr>
        <w:p w14:paraId="177952DA" w14:textId="3C02B557" w:rsidR="009824FE" w:rsidRDefault="009824FE" w:rsidP="0049595D">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4EF3AABD" wp14:editId="74E9F038">
                <wp:extent cx="919093" cy="130897"/>
                <wp:effectExtent l="0" t="0" r="0" b="2540"/>
                <wp:docPr id="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9824FE" w:rsidRPr="000304FC" w:rsidRDefault="009824FE"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09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4F1"/>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naa.gov.au/sites/default/files/2024-01/NAA-annual-report-2022-23.pdf" TargetMode="External"/><Relationship Id="rId27"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2.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5.xml><?xml version="1.0" encoding="utf-8"?>
<ds:datastoreItem xmlns:ds="http://schemas.openxmlformats.org/officeDocument/2006/customXml" ds:itemID="{B81665F2-E043-43B3-A8AE-75348D19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3286</Words>
  <Characters>21129</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24367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2025-03-24T03:57:00Z</dcterms:created>
  <dcterms:modified xsi:type="dcterms:W3CDTF">2025-03-24T06:03:00Z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