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D0F" w:rsidRPr="005A7C0B" w:rsidRDefault="00E05D0F" w:rsidP="00E05D0F">
      <w:pPr>
        <w:pStyle w:val="PartHeading-TOC"/>
      </w:pPr>
      <w:bookmarkStart w:id="0" w:name="_Toc165753270"/>
      <w:bookmarkStart w:id="1" w:name="_Toc166226383"/>
      <w:bookmarkStart w:id="2" w:name="_GoBack"/>
      <w:bookmarkEnd w:id="2"/>
      <w:r>
        <w:t xml:space="preserve">Australian Maritime Safety </w:t>
      </w:r>
      <w:r w:rsidRPr="006A7E8C">
        <w:t>Authority</w:t>
      </w:r>
      <w:bookmarkEnd w:id="0"/>
      <w:bookmarkEnd w:id="1"/>
    </w:p>
    <w:p w:rsidR="00E05D0F" w:rsidRDefault="00E05D0F" w:rsidP="00E05D0F">
      <w:pPr>
        <w:pStyle w:val="PartHeading"/>
      </w:pPr>
    </w:p>
    <w:p w:rsidR="00E05D0F" w:rsidRDefault="00E05D0F" w:rsidP="00E05D0F">
      <w:pPr>
        <w:pStyle w:val="PartHeading"/>
      </w:pPr>
      <w:r>
        <w:t>Entity resources and planned performance</w:t>
      </w:r>
    </w:p>
    <w:p w:rsidR="00E05D0F" w:rsidRDefault="00E05D0F" w:rsidP="00E05D0F">
      <w:pPr>
        <w:pStyle w:val="PartHeading"/>
        <w:sectPr w:rsidR="00E05D0F" w:rsidSect="00E05D0F">
          <w:footerReference w:type="even" r:id="rId7"/>
          <w:footerReference w:type="default" r:id="rId8"/>
          <w:pgSz w:w="11906" w:h="16838" w:code="9"/>
          <w:pgMar w:top="2835" w:right="2098" w:bottom="2466" w:left="2098" w:header="1814" w:footer="1814" w:gutter="0"/>
          <w:cols w:space="708"/>
          <w:vAlign w:val="center"/>
          <w:titlePg/>
          <w:docGrid w:linePitch="360"/>
        </w:sectPr>
      </w:pPr>
    </w:p>
    <w:p w:rsidR="00E05D0F" w:rsidRPr="00E36F77" w:rsidRDefault="00E05D0F" w:rsidP="00E05D0F">
      <w:pPr>
        <w:pStyle w:val="ContentsHeading"/>
        <w:jc w:val="center"/>
      </w:pPr>
      <w:r>
        <w:lastRenderedPageBreak/>
        <w:t>Australian Maritime Safety Authority</w:t>
      </w:r>
    </w:p>
    <w:p w:rsidR="00E05D0F" w:rsidRDefault="00E05D0F" w:rsidP="00E05D0F">
      <w:pPr>
        <w:pStyle w:val="TOC1"/>
        <w:rPr>
          <w:rFonts w:asciiTheme="minorHAnsi" w:eastAsiaTheme="minorEastAsia" w:hAnsiTheme="minorHAnsi" w:cstheme="minorBidi"/>
          <w:b w:val="0"/>
          <w:caps w:val="0"/>
          <w:noProof/>
          <w:sz w:val="22"/>
          <w:szCs w:val="22"/>
        </w:rPr>
      </w:pPr>
      <w:r>
        <w:fldChar w:fldCharType="begin"/>
      </w:r>
      <w:r>
        <w:instrText xml:space="preserve"> TOC \h \z \t "Heading 2 - AMSA,1,Heading 3 - AMSA,2" </w:instrText>
      </w:r>
      <w:r>
        <w:fldChar w:fldCharType="separate"/>
      </w:r>
      <w:hyperlink w:anchor="_Toc165838098" w:history="1">
        <w:r w:rsidRPr="00B935FF">
          <w:rPr>
            <w:rStyle w:val="Hyperlink"/>
            <w:noProof/>
          </w:rPr>
          <w:t>Section 1: Entity overview and resources</w:t>
        </w:r>
        <w:r>
          <w:rPr>
            <w:noProof/>
            <w:webHidden/>
          </w:rPr>
          <w:tab/>
        </w:r>
        <w:r>
          <w:rPr>
            <w:noProof/>
            <w:webHidden/>
          </w:rPr>
          <w:fldChar w:fldCharType="begin"/>
        </w:r>
        <w:r>
          <w:rPr>
            <w:noProof/>
            <w:webHidden/>
          </w:rPr>
          <w:instrText xml:space="preserve"> PAGEREF _Toc165838098 \h </w:instrText>
        </w:r>
        <w:r>
          <w:rPr>
            <w:noProof/>
            <w:webHidden/>
          </w:rPr>
        </w:r>
        <w:r>
          <w:rPr>
            <w:noProof/>
            <w:webHidden/>
          </w:rPr>
          <w:fldChar w:fldCharType="separate"/>
        </w:r>
        <w:r>
          <w:rPr>
            <w:noProof/>
            <w:webHidden/>
          </w:rPr>
          <w:t>165</w:t>
        </w:r>
        <w:r>
          <w:rPr>
            <w:noProof/>
            <w:webHidden/>
          </w:rPr>
          <w:fldChar w:fldCharType="end"/>
        </w:r>
      </w:hyperlink>
    </w:p>
    <w:p w:rsidR="00E05D0F" w:rsidRDefault="002D3099" w:rsidP="00E05D0F">
      <w:pPr>
        <w:pStyle w:val="TOC2"/>
        <w:rPr>
          <w:rFonts w:asciiTheme="minorHAnsi" w:eastAsiaTheme="minorEastAsia" w:hAnsiTheme="minorHAnsi" w:cstheme="minorBidi"/>
          <w:noProof/>
          <w:sz w:val="22"/>
          <w:szCs w:val="22"/>
        </w:rPr>
      </w:pPr>
      <w:hyperlink w:anchor="_Toc165838099" w:history="1">
        <w:r w:rsidR="00E05D0F" w:rsidRPr="00B935FF">
          <w:rPr>
            <w:rStyle w:val="Hyperlink"/>
            <w:noProof/>
          </w:rPr>
          <w:t>1.1</w:t>
        </w:r>
        <w:r w:rsidR="00E05D0F">
          <w:rPr>
            <w:rFonts w:asciiTheme="minorHAnsi" w:eastAsiaTheme="minorEastAsia" w:hAnsiTheme="minorHAnsi" w:cstheme="minorBidi"/>
            <w:noProof/>
            <w:sz w:val="22"/>
            <w:szCs w:val="22"/>
          </w:rPr>
          <w:tab/>
        </w:r>
        <w:r w:rsidR="00E05D0F" w:rsidRPr="00B935FF">
          <w:rPr>
            <w:rStyle w:val="Hyperlink"/>
            <w:noProof/>
          </w:rPr>
          <w:t>Strategic direction statement</w:t>
        </w:r>
        <w:r w:rsidR="00E05D0F">
          <w:rPr>
            <w:noProof/>
            <w:webHidden/>
          </w:rPr>
          <w:tab/>
        </w:r>
        <w:r w:rsidR="00E05D0F">
          <w:rPr>
            <w:noProof/>
            <w:webHidden/>
          </w:rPr>
          <w:fldChar w:fldCharType="begin"/>
        </w:r>
        <w:r w:rsidR="00E05D0F">
          <w:rPr>
            <w:noProof/>
            <w:webHidden/>
          </w:rPr>
          <w:instrText xml:space="preserve"> PAGEREF _Toc165838099 \h </w:instrText>
        </w:r>
        <w:r w:rsidR="00E05D0F">
          <w:rPr>
            <w:noProof/>
            <w:webHidden/>
          </w:rPr>
        </w:r>
        <w:r w:rsidR="00E05D0F">
          <w:rPr>
            <w:noProof/>
            <w:webHidden/>
          </w:rPr>
          <w:fldChar w:fldCharType="separate"/>
        </w:r>
        <w:r w:rsidR="00E05D0F">
          <w:rPr>
            <w:noProof/>
            <w:webHidden/>
          </w:rPr>
          <w:t>165</w:t>
        </w:r>
        <w:r w:rsidR="00E05D0F">
          <w:rPr>
            <w:noProof/>
            <w:webHidden/>
          </w:rPr>
          <w:fldChar w:fldCharType="end"/>
        </w:r>
      </w:hyperlink>
    </w:p>
    <w:p w:rsidR="00E05D0F" w:rsidRDefault="002D3099" w:rsidP="00E05D0F">
      <w:pPr>
        <w:pStyle w:val="TOC2"/>
        <w:rPr>
          <w:rFonts w:asciiTheme="minorHAnsi" w:eastAsiaTheme="minorEastAsia" w:hAnsiTheme="minorHAnsi" w:cstheme="minorBidi"/>
          <w:noProof/>
          <w:sz w:val="22"/>
          <w:szCs w:val="22"/>
        </w:rPr>
      </w:pPr>
      <w:hyperlink w:anchor="_Toc165838100" w:history="1">
        <w:r w:rsidR="00E05D0F" w:rsidRPr="00B935FF">
          <w:rPr>
            <w:rStyle w:val="Hyperlink"/>
            <w:noProof/>
          </w:rPr>
          <w:t>1.2</w:t>
        </w:r>
        <w:r w:rsidR="00E05D0F">
          <w:rPr>
            <w:rFonts w:asciiTheme="minorHAnsi" w:eastAsiaTheme="minorEastAsia" w:hAnsiTheme="minorHAnsi" w:cstheme="minorBidi"/>
            <w:noProof/>
            <w:sz w:val="22"/>
            <w:szCs w:val="22"/>
          </w:rPr>
          <w:tab/>
        </w:r>
        <w:r w:rsidR="00E05D0F" w:rsidRPr="00B935FF">
          <w:rPr>
            <w:rStyle w:val="Hyperlink"/>
            <w:noProof/>
          </w:rPr>
          <w:t>Entity resource statement</w:t>
        </w:r>
        <w:r w:rsidR="00E05D0F">
          <w:rPr>
            <w:noProof/>
            <w:webHidden/>
          </w:rPr>
          <w:tab/>
        </w:r>
        <w:r w:rsidR="00E05D0F">
          <w:rPr>
            <w:noProof/>
            <w:webHidden/>
          </w:rPr>
          <w:fldChar w:fldCharType="begin"/>
        </w:r>
        <w:r w:rsidR="00E05D0F">
          <w:rPr>
            <w:noProof/>
            <w:webHidden/>
          </w:rPr>
          <w:instrText xml:space="preserve"> PAGEREF _Toc165838100 \h </w:instrText>
        </w:r>
        <w:r w:rsidR="00E05D0F">
          <w:rPr>
            <w:noProof/>
            <w:webHidden/>
          </w:rPr>
        </w:r>
        <w:r w:rsidR="00E05D0F">
          <w:rPr>
            <w:noProof/>
            <w:webHidden/>
          </w:rPr>
          <w:fldChar w:fldCharType="separate"/>
        </w:r>
        <w:r w:rsidR="00E05D0F">
          <w:rPr>
            <w:noProof/>
            <w:webHidden/>
          </w:rPr>
          <w:t>166</w:t>
        </w:r>
        <w:r w:rsidR="00E05D0F">
          <w:rPr>
            <w:noProof/>
            <w:webHidden/>
          </w:rPr>
          <w:fldChar w:fldCharType="end"/>
        </w:r>
      </w:hyperlink>
    </w:p>
    <w:p w:rsidR="00E05D0F" w:rsidRDefault="002D3099" w:rsidP="00E05D0F">
      <w:pPr>
        <w:pStyle w:val="TOC2"/>
        <w:rPr>
          <w:rFonts w:asciiTheme="minorHAnsi" w:eastAsiaTheme="minorEastAsia" w:hAnsiTheme="minorHAnsi" w:cstheme="minorBidi"/>
          <w:noProof/>
          <w:sz w:val="22"/>
          <w:szCs w:val="22"/>
        </w:rPr>
      </w:pPr>
      <w:hyperlink w:anchor="_Toc165838101" w:history="1">
        <w:r w:rsidR="00E05D0F" w:rsidRPr="00B935FF">
          <w:rPr>
            <w:rStyle w:val="Hyperlink"/>
            <w:noProof/>
          </w:rPr>
          <w:t>1.3</w:t>
        </w:r>
        <w:r w:rsidR="00E05D0F">
          <w:rPr>
            <w:rFonts w:asciiTheme="minorHAnsi" w:eastAsiaTheme="minorEastAsia" w:hAnsiTheme="minorHAnsi" w:cstheme="minorBidi"/>
            <w:noProof/>
            <w:sz w:val="22"/>
            <w:szCs w:val="22"/>
          </w:rPr>
          <w:tab/>
        </w:r>
        <w:r w:rsidR="00E05D0F" w:rsidRPr="00B935FF">
          <w:rPr>
            <w:rStyle w:val="Hyperlink"/>
            <w:noProof/>
          </w:rPr>
          <w:t>Budget measures</w:t>
        </w:r>
        <w:r w:rsidR="00E05D0F">
          <w:rPr>
            <w:noProof/>
            <w:webHidden/>
          </w:rPr>
          <w:tab/>
        </w:r>
        <w:r w:rsidR="00E05D0F">
          <w:rPr>
            <w:noProof/>
            <w:webHidden/>
          </w:rPr>
          <w:fldChar w:fldCharType="begin"/>
        </w:r>
        <w:r w:rsidR="00E05D0F">
          <w:rPr>
            <w:noProof/>
            <w:webHidden/>
          </w:rPr>
          <w:instrText xml:space="preserve"> PAGEREF _Toc165838101 \h </w:instrText>
        </w:r>
        <w:r w:rsidR="00E05D0F">
          <w:rPr>
            <w:noProof/>
            <w:webHidden/>
          </w:rPr>
        </w:r>
        <w:r w:rsidR="00E05D0F">
          <w:rPr>
            <w:noProof/>
            <w:webHidden/>
          </w:rPr>
          <w:fldChar w:fldCharType="separate"/>
        </w:r>
        <w:r w:rsidR="00E05D0F">
          <w:rPr>
            <w:noProof/>
            <w:webHidden/>
          </w:rPr>
          <w:t>167</w:t>
        </w:r>
        <w:r w:rsidR="00E05D0F">
          <w:rPr>
            <w:noProof/>
            <w:webHidden/>
          </w:rPr>
          <w:fldChar w:fldCharType="end"/>
        </w:r>
      </w:hyperlink>
    </w:p>
    <w:p w:rsidR="00E05D0F" w:rsidRDefault="002D3099" w:rsidP="00E05D0F">
      <w:pPr>
        <w:pStyle w:val="TOC1"/>
        <w:rPr>
          <w:rFonts w:asciiTheme="minorHAnsi" w:eastAsiaTheme="minorEastAsia" w:hAnsiTheme="minorHAnsi" w:cstheme="minorBidi"/>
          <w:b w:val="0"/>
          <w:caps w:val="0"/>
          <w:noProof/>
          <w:sz w:val="22"/>
          <w:szCs w:val="22"/>
        </w:rPr>
      </w:pPr>
      <w:hyperlink w:anchor="_Toc165838102" w:history="1">
        <w:r w:rsidR="00E05D0F" w:rsidRPr="00B935FF">
          <w:rPr>
            <w:rStyle w:val="Hyperlink"/>
            <w:noProof/>
          </w:rPr>
          <w:t>Section 2: Outcomes and planned performance</w:t>
        </w:r>
        <w:r w:rsidR="00E05D0F">
          <w:rPr>
            <w:noProof/>
            <w:webHidden/>
          </w:rPr>
          <w:tab/>
        </w:r>
        <w:r w:rsidR="00E05D0F">
          <w:rPr>
            <w:noProof/>
            <w:webHidden/>
          </w:rPr>
          <w:fldChar w:fldCharType="begin"/>
        </w:r>
        <w:r w:rsidR="00E05D0F">
          <w:rPr>
            <w:noProof/>
            <w:webHidden/>
          </w:rPr>
          <w:instrText xml:space="preserve"> PAGEREF _Toc165838102 \h </w:instrText>
        </w:r>
        <w:r w:rsidR="00E05D0F">
          <w:rPr>
            <w:noProof/>
            <w:webHidden/>
          </w:rPr>
        </w:r>
        <w:r w:rsidR="00E05D0F">
          <w:rPr>
            <w:noProof/>
            <w:webHidden/>
          </w:rPr>
          <w:fldChar w:fldCharType="separate"/>
        </w:r>
        <w:r w:rsidR="00E05D0F">
          <w:rPr>
            <w:noProof/>
            <w:webHidden/>
          </w:rPr>
          <w:t>168</w:t>
        </w:r>
        <w:r w:rsidR="00E05D0F">
          <w:rPr>
            <w:noProof/>
            <w:webHidden/>
          </w:rPr>
          <w:fldChar w:fldCharType="end"/>
        </w:r>
      </w:hyperlink>
    </w:p>
    <w:p w:rsidR="00E05D0F" w:rsidRDefault="002D3099" w:rsidP="00E05D0F">
      <w:pPr>
        <w:pStyle w:val="TOC2"/>
        <w:rPr>
          <w:rFonts w:asciiTheme="minorHAnsi" w:eastAsiaTheme="minorEastAsia" w:hAnsiTheme="minorHAnsi" w:cstheme="minorBidi"/>
          <w:noProof/>
          <w:sz w:val="22"/>
          <w:szCs w:val="22"/>
        </w:rPr>
      </w:pPr>
      <w:hyperlink w:anchor="_Toc165838103" w:history="1">
        <w:r w:rsidR="00E05D0F" w:rsidRPr="00B935FF">
          <w:rPr>
            <w:rStyle w:val="Hyperlink"/>
            <w:noProof/>
          </w:rPr>
          <w:t xml:space="preserve">2.1 </w:t>
        </w:r>
        <w:r w:rsidR="00E05D0F">
          <w:rPr>
            <w:rFonts w:asciiTheme="minorHAnsi" w:eastAsiaTheme="minorEastAsia" w:hAnsiTheme="minorHAnsi" w:cstheme="minorBidi"/>
            <w:noProof/>
            <w:sz w:val="22"/>
            <w:szCs w:val="22"/>
          </w:rPr>
          <w:tab/>
        </w:r>
        <w:r w:rsidR="00E05D0F" w:rsidRPr="00B935FF">
          <w:rPr>
            <w:rStyle w:val="Hyperlink"/>
            <w:noProof/>
          </w:rPr>
          <w:t>Budgeted expenses and performance for Outcome 1</w:t>
        </w:r>
        <w:r w:rsidR="00E05D0F">
          <w:rPr>
            <w:noProof/>
            <w:webHidden/>
          </w:rPr>
          <w:tab/>
        </w:r>
        <w:r w:rsidR="00E05D0F">
          <w:rPr>
            <w:noProof/>
            <w:webHidden/>
          </w:rPr>
          <w:fldChar w:fldCharType="begin"/>
        </w:r>
        <w:r w:rsidR="00E05D0F">
          <w:rPr>
            <w:noProof/>
            <w:webHidden/>
          </w:rPr>
          <w:instrText xml:space="preserve"> PAGEREF _Toc165838103 \h </w:instrText>
        </w:r>
        <w:r w:rsidR="00E05D0F">
          <w:rPr>
            <w:noProof/>
            <w:webHidden/>
          </w:rPr>
        </w:r>
        <w:r w:rsidR="00E05D0F">
          <w:rPr>
            <w:noProof/>
            <w:webHidden/>
          </w:rPr>
          <w:fldChar w:fldCharType="separate"/>
        </w:r>
        <w:r w:rsidR="00E05D0F">
          <w:rPr>
            <w:noProof/>
            <w:webHidden/>
          </w:rPr>
          <w:t>169</w:t>
        </w:r>
        <w:r w:rsidR="00E05D0F">
          <w:rPr>
            <w:noProof/>
            <w:webHidden/>
          </w:rPr>
          <w:fldChar w:fldCharType="end"/>
        </w:r>
      </w:hyperlink>
    </w:p>
    <w:p w:rsidR="00E05D0F" w:rsidRDefault="002D3099" w:rsidP="00E05D0F">
      <w:pPr>
        <w:pStyle w:val="TOC1"/>
        <w:rPr>
          <w:rFonts w:asciiTheme="minorHAnsi" w:eastAsiaTheme="minorEastAsia" w:hAnsiTheme="minorHAnsi" w:cstheme="minorBidi"/>
          <w:b w:val="0"/>
          <w:caps w:val="0"/>
          <w:noProof/>
          <w:sz w:val="22"/>
          <w:szCs w:val="22"/>
        </w:rPr>
      </w:pPr>
      <w:hyperlink w:anchor="_Toc165838104" w:history="1">
        <w:r w:rsidR="00E05D0F" w:rsidRPr="00B935FF">
          <w:rPr>
            <w:rStyle w:val="Hyperlink"/>
            <w:noProof/>
          </w:rPr>
          <w:t>Section 3: Budgeted financial statements</w:t>
        </w:r>
        <w:r w:rsidR="00E05D0F">
          <w:rPr>
            <w:noProof/>
            <w:webHidden/>
          </w:rPr>
          <w:tab/>
        </w:r>
        <w:r w:rsidR="00E05D0F">
          <w:rPr>
            <w:noProof/>
            <w:webHidden/>
          </w:rPr>
          <w:fldChar w:fldCharType="begin"/>
        </w:r>
        <w:r w:rsidR="00E05D0F">
          <w:rPr>
            <w:noProof/>
            <w:webHidden/>
          </w:rPr>
          <w:instrText xml:space="preserve"> PAGEREF _Toc165838104 \h </w:instrText>
        </w:r>
        <w:r w:rsidR="00E05D0F">
          <w:rPr>
            <w:noProof/>
            <w:webHidden/>
          </w:rPr>
        </w:r>
        <w:r w:rsidR="00E05D0F">
          <w:rPr>
            <w:noProof/>
            <w:webHidden/>
          </w:rPr>
          <w:fldChar w:fldCharType="separate"/>
        </w:r>
        <w:r w:rsidR="00E05D0F">
          <w:rPr>
            <w:noProof/>
            <w:webHidden/>
          </w:rPr>
          <w:t>178</w:t>
        </w:r>
        <w:r w:rsidR="00E05D0F">
          <w:rPr>
            <w:noProof/>
            <w:webHidden/>
          </w:rPr>
          <w:fldChar w:fldCharType="end"/>
        </w:r>
      </w:hyperlink>
    </w:p>
    <w:p w:rsidR="00E05D0F" w:rsidRDefault="002D3099" w:rsidP="00E05D0F">
      <w:pPr>
        <w:pStyle w:val="TOC2"/>
        <w:rPr>
          <w:rFonts w:asciiTheme="minorHAnsi" w:eastAsiaTheme="minorEastAsia" w:hAnsiTheme="minorHAnsi" w:cstheme="minorBidi"/>
          <w:noProof/>
          <w:sz w:val="22"/>
          <w:szCs w:val="22"/>
        </w:rPr>
      </w:pPr>
      <w:hyperlink w:anchor="_Toc165838105" w:history="1">
        <w:r w:rsidR="00E05D0F" w:rsidRPr="00B935FF">
          <w:rPr>
            <w:rStyle w:val="Hyperlink"/>
            <w:noProof/>
          </w:rPr>
          <w:t>3.1</w:t>
        </w:r>
        <w:r w:rsidR="00E05D0F">
          <w:rPr>
            <w:rFonts w:asciiTheme="minorHAnsi" w:eastAsiaTheme="minorEastAsia" w:hAnsiTheme="minorHAnsi" w:cstheme="minorBidi"/>
            <w:noProof/>
            <w:sz w:val="22"/>
            <w:szCs w:val="22"/>
          </w:rPr>
          <w:tab/>
        </w:r>
        <w:r w:rsidR="00E05D0F" w:rsidRPr="00B935FF">
          <w:rPr>
            <w:rStyle w:val="Hyperlink"/>
            <w:noProof/>
          </w:rPr>
          <w:t>Budgeted financial statements</w:t>
        </w:r>
        <w:r w:rsidR="00E05D0F">
          <w:rPr>
            <w:noProof/>
            <w:webHidden/>
          </w:rPr>
          <w:tab/>
        </w:r>
        <w:r w:rsidR="00E05D0F">
          <w:rPr>
            <w:noProof/>
            <w:webHidden/>
          </w:rPr>
          <w:fldChar w:fldCharType="begin"/>
        </w:r>
        <w:r w:rsidR="00E05D0F">
          <w:rPr>
            <w:noProof/>
            <w:webHidden/>
          </w:rPr>
          <w:instrText xml:space="preserve"> PAGEREF _Toc165838105 \h </w:instrText>
        </w:r>
        <w:r w:rsidR="00E05D0F">
          <w:rPr>
            <w:noProof/>
            <w:webHidden/>
          </w:rPr>
        </w:r>
        <w:r w:rsidR="00E05D0F">
          <w:rPr>
            <w:noProof/>
            <w:webHidden/>
          </w:rPr>
          <w:fldChar w:fldCharType="separate"/>
        </w:r>
        <w:r w:rsidR="00E05D0F">
          <w:rPr>
            <w:noProof/>
            <w:webHidden/>
          </w:rPr>
          <w:t>178</w:t>
        </w:r>
        <w:r w:rsidR="00E05D0F">
          <w:rPr>
            <w:noProof/>
            <w:webHidden/>
          </w:rPr>
          <w:fldChar w:fldCharType="end"/>
        </w:r>
      </w:hyperlink>
    </w:p>
    <w:p w:rsidR="00E05D0F" w:rsidRDefault="002D3099" w:rsidP="00E05D0F">
      <w:pPr>
        <w:pStyle w:val="TOC2"/>
        <w:rPr>
          <w:rFonts w:asciiTheme="minorHAnsi" w:eastAsiaTheme="minorEastAsia" w:hAnsiTheme="minorHAnsi" w:cstheme="minorBidi"/>
          <w:noProof/>
          <w:sz w:val="22"/>
          <w:szCs w:val="22"/>
        </w:rPr>
      </w:pPr>
      <w:hyperlink w:anchor="_Toc165838106" w:history="1">
        <w:r w:rsidR="00E05D0F" w:rsidRPr="00B935FF">
          <w:rPr>
            <w:rStyle w:val="Hyperlink"/>
            <w:bCs/>
            <w:noProof/>
          </w:rPr>
          <w:t>3.2</w:t>
        </w:r>
        <w:r w:rsidR="00E05D0F">
          <w:rPr>
            <w:rFonts w:asciiTheme="minorHAnsi" w:eastAsiaTheme="minorEastAsia" w:hAnsiTheme="minorHAnsi" w:cstheme="minorBidi"/>
            <w:noProof/>
            <w:sz w:val="22"/>
            <w:szCs w:val="22"/>
          </w:rPr>
          <w:tab/>
        </w:r>
        <w:r w:rsidR="00E05D0F" w:rsidRPr="00B935FF">
          <w:rPr>
            <w:rStyle w:val="Hyperlink"/>
            <w:bCs/>
            <w:noProof/>
          </w:rPr>
          <w:t>Budgeted financial statements tables</w:t>
        </w:r>
        <w:r w:rsidR="00E05D0F">
          <w:rPr>
            <w:noProof/>
            <w:webHidden/>
          </w:rPr>
          <w:tab/>
        </w:r>
        <w:r w:rsidR="00E05D0F">
          <w:rPr>
            <w:noProof/>
            <w:webHidden/>
          </w:rPr>
          <w:fldChar w:fldCharType="begin"/>
        </w:r>
        <w:r w:rsidR="00E05D0F">
          <w:rPr>
            <w:noProof/>
            <w:webHidden/>
          </w:rPr>
          <w:instrText xml:space="preserve"> PAGEREF _Toc165838106 \h </w:instrText>
        </w:r>
        <w:r w:rsidR="00E05D0F">
          <w:rPr>
            <w:noProof/>
            <w:webHidden/>
          </w:rPr>
        </w:r>
        <w:r w:rsidR="00E05D0F">
          <w:rPr>
            <w:noProof/>
            <w:webHidden/>
          </w:rPr>
          <w:fldChar w:fldCharType="separate"/>
        </w:r>
        <w:r w:rsidR="00E05D0F">
          <w:rPr>
            <w:noProof/>
            <w:webHidden/>
          </w:rPr>
          <w:t>181</w:t>
        </w:r>
        <w:r w:rsidR="00E05D0F">
          <w:rPr>
            <w:noProof/>
            <w:webHidden/>
          </w:rPr>
          <w:fldChar w:fldCharType="end"/>
        </w:r>
      </w:hyperlink>
    </w:p>
    <w:p w:rsidR="00E05D0F" w:rsidRPr="008B5AFD" w:rsidRDefault="00E05D0F" w:rsidP="00E05D0F">
      <w:pPr>
        <w:pStyle w:val="TOC1"/>
      </w:pPr>
      <w:r>
        <w:fldChar w:fldCharType="end"/>
      </w:r>
    </w:p>
    <w:p w:rsidR="00E05D0F" w:rsidRDefault="00E05D0F" w:rsidP="00E05D0F">
      <w:pPr>
        <w:sectPr w:rsidR="00E05D0F" w:rsidSect="00AD2E8F">
          <w:footerReference w:type="even" r:id="rId9"/>
          <w:footerReference w:type="default" r:id="rId10"/>
          <w:headerReference w:type="first" r:id="rId11"/>
          <w:footerReference w:type="first" r:id="rId12"/>
          <w:type w:val="oddPage"/>
          <w:pgSz w:w="11906" w:h="16838" w:code="9"/>
          <w:pgMar w:top="2835" w:right="2098" w:bottom="2466" w:left="2098" w:header="1814" w:footer="1814" w:gutter="0"/>
          <w:cols w:space="708"/>
          <w:titlePg/>
          <w:docGrid w:linePitch="360"/>
        </w:sectPr>
      </w:pPr>
    </w:p>
    <w:p w:rsidR="00E05D0F" w:rsidRDefault="00E05D0F" w:rsidP="00E05D0F">
      <w:pPr>
        <w:pStyle w:val="Heading1-AMSA"/>
      </w:pPr>
      <w:bookmarkStart w:id="3" w:name="_Toc165749297"/>
      <w:bookmarkStart w:id="4" w:name="_Toc165750473"/>
      <w:bookmarkStart w:id="5" w:name="_Toc165751276"/>
      <w:bookmarkStart w:id="6" w:name="_Toc165837977"/>
      <w:bookmarkStart w:id="7" w:name="_Toc166226408"/>
      <w:r>
        <w:lastRenderedPageBreak/>
        <w:t>Australian Maritime Safety Authority</w:t>
      </w:r>
      <w:bookmarkEnd w:id="3"/>
      <w:bookmarkEnd w:id="4"/>
      <w:bookmarkEnd w:id="5"/>
      <w:bookmarkEnd w:id="6"/>
      <w:bookmarkEnd w:id="7"/>
    </w:p>
    <w:p w:rsidR="00E05D0F" w:rsidRPr="002C4D41" w:rsidRDefault="00E05D0F" w:rsidP="00E05D0F">
      <w:pPr>
        <w:pStyle w:val="Heading2-AMSA"/>
      </w:pPr>
      <w:bookmarkStart w:id="8" w:name="_Toc165838098"/>
      <w:r w:rsidRPr="002C4D41">
        <w:t xml:space="preserve">Section 1: Entity overview and </w:t>
      </w:r>
      <w:r>
        <w:t>reso</w:t>
      </w:r>
      <w:r w:rsidRPr="002C4D41">
        <w:t>urces</w:t>
      </w:r>
      <w:bookmarkEnd w:id="8"/>
    </w:p>
    <w:p w:rsidR="00E05D0F" w:rsidRDefault="00E05D0F" w:rsidP="00E05D0F">
      <w:pPr>
        <w:pStyle w:val="Heading3-AMSA"/>
      </w:pPr>
      <w:bookmarkStart w:id="9" w:name="_Toc165838099"/>
      <w:r>
        <w:t>1.1</w:t>
      </w:r>
      <w:r>
        <w:tab/>
        <w:t>Strategic direction statement</w:t>
      </w:r>
      <w:bookmarkEnd w:id="9"/>
    </w:p>
    <w:p w:rsidR="00E05D0F" w:rsidRPr="007D1934" w:rsidRDefault="00E05D0F" w:rsidP="00E05D0F">
      <w:pPr>
        <w:spacing w:after="120"/>
        <w:rPr>
          <w:sz w:val="20"/>
        </w:rPr>
      </w:pPr>
      <w:r w:rsidRPr="007D1934">
        <w:rPr>
          <w:sz w:val="20"/>
        </w:rPr>
        <w:t xml:space="preserve">The Australian Maritime Safety Authority (AMSA) is a statutory authority established under the </w:t>
      </w:r>
      <w:r w:rsidRPr="007D1934">
        <w:rPr>
          <w:i/>
          <w:iCs/>
          <w:sz w:val="20"/>
        </w:rPr>
        <w:t>Australian Maritime Safety Authority Act 1990</w:t>
      </w:r>
      <w:r w:rsidRPr="007D1934">
        <w:rPr>
          <w:sz w:val="20"/>
        </w:rPr>
        <w:t xml:space="preserve"> (AMSA Act) to:</w:t>
      </w:r>
    </w:p>
    <w:p w:rsidR="00E05D0F" w:rsidRPr="007D1934" w:rsidRDefault="00E05D0F" w:rsidP="00E05D0F">
      <w:pPr>
        <w:numPr>
          <w:ilvl w:val="0"/>
          <w:numId w:val="12"/>
        </w:numPr>
        <w:spacing w:before="120" w:after="120" w:line="240" w:lineRule="auto"/>
        <w:ind w:left="357" w:hanging="357"/>
        <w:rPr>
          <w:color w:val="000000"/>
          <w:sz w:val="20"/>
        </w:rPr>
      </w:pPr>
      <w:r w:rsidRPr="007D1934">
        <w:rPr>
          <w:color w:val="000000"/>
          <w:sz w:val="20"/>
        </w:rPr>
        <w:t>promote maritime safety and protection of the maritime environment</w:t>
      </w:r>
    </w:p>
    <w:p w:rsidR="00E05D0F" w:rsidRPr="007D1934" w:rsidRDefault="00E05D0F" w:rsidP="00E05D0F">
      <w:pPr>
        <w:numPr>
          <w:ilvl w:val="0"/>
          <w:numId w:val="12"/>
        </w:numPr>
        <w:spacing w:before="120" w:after="120" w:line="240" w:lineRule="auto"/>
        <w:ind w:left="357" w:hanging="357"/>
        <w:rPr>
          <w:color w:val="000000"/>
          <w:sz w:val="20"/>
        </w:rPr>
      </w:pPr>
      <w:r w:rsidRPr="007D1934">
        <w:rPr>
          <w:color w:val="000000"/>
          <w:sz w:val="20"/>
        </w:rPr>
        <w:t>prevent and combat ship</w:t>
      </w:r>
      <w:r>
        <w:rPr>
          <w:color w:val="000000"/>
          <w:sz w:val="20"/>
        </w:rPr>
        <w:t>–</w:t>
      </w:r>
      <w:r w:rsidRPr="007D1934">
        <w:rPr>
          <w:color w:val="000000"/>
          <w:sz w:val="20"/>
        </w:rPr>
        <w:t>safety pollution in the marine environment</w:t>
      </w:r>
    </w:p>
    <w:p w:rsidR="00E05D0F" w:rsidRPr="007D1934" w:rsidRDefault="00E05D0F" w:rsidP="00E05D0F">
      <w:pPr>
        <w:numPr>
          <w:ilvl w:val="0"/>
          <w:numId w:val="12"/>
        </w:numPr>
        <w:spacing w:before="120" w:after="120" w:line="240" w:lineRule="auto"/>
        <w:ind w:left="357" w:hanging="357"/>
        <w:rPr>
          <w:color w:val="000000"/>
          <w:sz w:val="20"/>
        </w:rPr>
      </w:pPr>
      <w:r w:rsidRPr="007D1934">
        <w:rPr>
          <w:color w:val="000000"/>
          <w:sz w:val="20"/>
        </w:rPr>
        <w:t>provide infrastructure to support safety of navigation in Australian waters</w:t>
      </w:r>
    </w:p>
    <w:p w:rsidR="00E05D0F" w:rsidRPr="007D1934" w:rsidRDefault="00E05D0F" w:rsidP="00E05D0F">
      <w:pPr>
        <w:numPr>
          <w:ilvl w:val="0"/>
          <w:numId w:val="12"/>
        </w:numPr>
        <w:spacing w:before="120" w:after="120" w:line="240" w:lineRule="auto"/>
        <w:ind w:left="357" w:hanging="357"/>
        <w:rPr>
          <w:color w:val="000000"/>
          <w:sz w:val="20"/>
        </w:rPr>
      </w:pPr>
      <w:r w:rsidRPr="007D1934">
        <w:rPr>
          <w:color w:val="000000"/>
          <w:sz w:val="20"/>
        </w:rPr>
        <w:t>provide a national search and rescue service to the maritime and aviation sectors</w:t>
      </w:r>
    </w:p>
    <w:p w:rsidR="00E05D0F" w:rsidRPr="007D1934" w:rsidRDefault="00E05D0F" w:rsidP="00E05D0F">
      <w:pPr>
        <w:numPr>
          <w:ilvl w:val="0"/>
          <w:numId w:val="12"/>
        </w:numPr>
        <w:spacing w:before="120" w:after="120" w:line="240" w:lineRule="auto"/>
        <w:ind w:left="357" w:hanging="357"/>
        <w:rPr>
          <w:color w:val="000000"/>
          <w:sz w:val="20"/>
        </w:rPr>
      </w:pPr>
      <w:r w:rsidRPr="007D1934">
        <w:rPr>
          <w:color w:val="000000"/>
          <w:sz w:val="20"/>
        </w:rPr>
        <w:t>provide, on request, services to the maritime industry on a commercial basis</w:t>
      </w:r>
    </w:p>
    <w:p w:rsidR="00E05D0F" w:rsidRPr="007D1934" w:rsidRDefault="00E05D0F" w:rsidP="00E05D0F">
      <w:pPr>
        <w:numPr>
          <w:ilvl w:val="0"/>
          <w:numId w:val="12"/>
        </w:numPr>
        <w:spacing w:before="120" w:after="120" w:line="240" w:lineRule="auto"/>
        <w:ind w:left="357" w:hanging="357"/>
        <w:rPr>
          <w:color w:val="000000"/>
          <w:sz w:val="20"/>
        </w:rPr>
      </w:pPr>
      <w:r w:rsidRPr="007D1934">
        <w:rPr>
          <w:color w:val="000000"/>
          <w:sz w:val="20"/>
        </w:rPr>
        <w:t>provide, on request, services of a maritime nature on a commercial basis to the Commonwealth and/or states and territories.</w:t>
      </w:r>
    </w:p>
    <w:p w:rsidR="00E05D0F" w:rsidRPr="007D1934" w:rsidRDefault="00E05D0F" w:rsidP="00E05D0F">
      <w:pPr>
        <w:rPr>
          <w:sz w:val="20"/>
        </w:rPr>
      </w:pPr>
      <w:r w:rsidRPr="007D1934">
        <w:rPr>
          <w:sz w:val="20"/>
        </w:rPr>
        <w:t>AMSA regularly assesses its operating environment, challenges, goals, and risks to identify key priorities for coming years.</w:t>
      </w:r>
    </w:p>
    <w:p w:rsidR="00E05D0F" w:rsidRPr="007D1934" w:rsidRDefault="00E05D0F" w:rsidP="00E05D0F">
      <w:pPr>
        <w:rPr>
          <w:sz w:val="20"/>
        </w:rPr>
      </w:pPr>
      <w:r w:rsidRPr="007D1934">
        <w:rPr>
          <w:sz w:val="20"/>
        </w:rPr>
        <w:t>In 2024</w:t>
      </w:r>
      <w:r w:rsidRPr="005C11A1">
        <w:rPr>
          <w:rFonts w:ascii="Arial" w:eastAsia="Calibri" w:hAnsi="Arial" w:cs="Arial"/>
          <w:sz w:val="16"/>
          <w:szCs w:val="16"/>
          <w:lang w:eastAsia="en-US"/>
        </w:rPr>
        <w:t>–</w:t>
      </w:r>
      <w:r w:rsidRPr="007D1934">
        <w:rPr>
          <w:sz w:val="20"/>
        </w:rPr>
        <w:t>25, AMSA will continue to focus on the strategic priorities that reflect AMSA’s statutory responsibilities, including taking a modern and risk</w:t>
      </w:r>
      <w:r>
        <w:rPr>
          <w:sz w:val="20"/>
        </w:rPr>
        <w:t>–</w:t>
      </w:r>
      <w:r w:rsidRPr="007D1934">
        <w:rPr>
          <w:sz w:val="20"/>
        </w:rPr>
        <w:t>based approach, and collaborating with our stakeholders in delivering our regulatory functions. AMSA’s objectives are consistent with the Minister’s Statement of Expectations and forms the basis for the program objectives and outputs detailed in the following sections.</w:t>
      </w:r>
    </w:p>
    <w:p w:rsidR="00E05D0F" w:rsidRPr="00DB0AD7" w:rsidRDefault="00E05D0F" w:rsidP="00E05D0F">
      <w:pPr>
        <w:pStyle w:val="Heading3-AMSA"/>
        <w:spacing w:after="120"/>
        <w:rPr>
          <w:rFonts w:ascii="Arial" w:hAnsi="Arial" w:cs="Arial"/>
          <w:bCs/>
        </w:rPr>
      </w:pPr>
      <w:r w:rsidRPr="0079797F">
        <w:br w:type="page"/>
      </w:r>
      <w:bookmarkStart w:id="10" w:name="_Toc165838100"/>
      <w:r w:rsidRPr="000513D7">
        <w:lastRenderedPageBreak/>
        <w:t>1.2</w:t>
      </w:r>
      <w:r w:rsidRPr="000513D7">
        <w:tab/>
        <w:t xml:space="preserve">Entity </w:t>
      </w:r>
      <w:r w:rsidRPr="00EA25CC">
        <w:t>resource</w:t>
      </w:r>
      <w:r w:rsidRPr="000513D7">
        <w:t xml:space="preserve"> statement</w:t>
      </w:r>
      <w:bookmarkEnd w:id="10"/>
    </w:p>
    <w:p w:rsidR="00E05D0F" w:rsidRPr="00311B26" w:rsidRDefault="00E05D0F" w:rsidP="00E05D0F">
      <w:pPr>
        <w:spacing w:before="120" w:after="120" w:line="240" w:lineRule="auto"/>
        <w:rPr>
          <w:szCs w:val="19"/>
        </w:rPr>
      </w:pPr>
      <w:r w:rsidRPr="00311B26">
        <w:rPr>
          <w:szCs w:val="19"/>
        </w:rPr>
        <w:t>Table 1.1 shows the total resourcing from all sources available to AMSA for its operations and to deliver programs and services on behalf of the Government.</w:t>
      </w:r>
    </w:p>
    <w:p w:rsidR="00E05D0F" w:rsidRPr="00311B26" w:rsidRDefault="00E05D0F" w:rsidP="00E05D0F">
      <w:pPr>
        <w:spacing w:after="120" w:line="240" w:lineRule="auto"/>
        <w:rPr>
          <w:szCs w:val="19"/>
        </w:rPr>
      </w:pPr>
      <w:r w:rsidRPr="00311B26">
        <w:rPr>
          <w:szCs w:val="19"/>
        </w:rPr>
        <w:t>The table summarises how resources will be applied by outcome (government strategic policy objectives) and by departmental (for AMSA’s operations) classification.</w:t>
      </w:r>
    </w:p>
    <w:p w:rsidR="00E05D0F" w:rsidRPr="00311B26" w:rsidRDefault="00E05D0F" w:rsidP="00E05D0F">
      <w:pPr>
        <w:spacing w:after="120" w:line="240" w:lineRule="auto"/>
        <w:rPr>
          <w:szCs w:val="19"/>
        </w:rPr>
      </w:pPr>
      <w:r w:rsidRPr="00311B26">
        <w:rPr>
          <w:szCs w:val="19"/>
        </w:rPr>
        <w:t xml:space="preserve">For more detailed information on special accounts and special appropriations, please refer to the </w:t>
      </w:r>
      <w:r w:rsidRPr="00311B26">
        <w:rPr>
          <w:i/>
          <w:szCs w:val="19"/>
        </w:rPr>
        <w:t>Budget Paper No. 4 – Agency Resourcing</w:t>
      </w:r>
      <w:r w:rsidRPr="00311B26">
        <w:rPr>
          <w:szCs w:val="19"/>
        </w:rPr>
        <w:t xml:space="preserve">. </w:t>
      </w:r>
    </w:p>
    <w:p w:rsidR="00E05D0F" w:rsidRPr="00311B26" w:rsidRDefault="00E05D0F" w:rsidP="00E05D0F">
      <w:pPr>
        <w:spacing w:after="120" w:line="240" w:lineRule="auto"/>
        <w:rPr>
          <w:szCs w:val="19"/>
        </w:rPr>
      </w:pPr>
      <w:r w:rsidRPr="00311B26">
        <w:rPr>
          <w:szCs w:val="19"/>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rsidR="00E05D0F" w:rsidRDefault="00E05D0F" w:rsidP="00E05D0F">
      <w:pPr>
        <w:pStyle w:val="TableHeading"/>
      </w:pPr>
      <w:r w:rsidRPr="00D44150">
        <w:t xml:space="preserve">Table 1.1: </w:t>
      </w:r>
      <w:r>
        <w:t>AMSA</w:t>
      </w:r>
      <w:r w:rsidRPr="00D44150">
        <w:t xml:space="preserve"> resource statement</w:t>
      </w:r>
      <w:r>
        <w:t xml:space="preserve"> – Budget estimates for 2024–25 </w:t>
      </w:r>
      <w:r w:rsidRPr="00D44150">
        <w:t xml:space="preserve">as at Budget </w:t>
      </w:r>
      <w:r>
        <w:t>May 2024</w:t>
      </w:r>
    </w:p>
    <w:tbl>
      <w:tblPr>
        <w:tblW w:w="4997" w:type="pct"/>
        <w:tblLook w:val="04A0" w:firstRow="1" w:lastRow="0" w:firstColumn="1" w:lastColumn="0" w:noHBand="0" w:noVBand="1"/>
      </w:tblPr>
      <w:tblGrid>
        <w:gridCol w:w="5562"/>
        <w:gridCol w:w="1000"/>
        <w:gridCol w:w="1143"/>
      </w:tblGrid>
      <w:tr w:rsidR="00E05D0F" w:rsidRPr="00331E8D" w:rsidTr="00DD5237">
        <w:trPr>
          <w:trHeight w:val="204"/>
        </w:trPr>
        <w:tc>
          <w:tcPr>
            <w:tcW w:w="3609" w:type="pct"/>
            <w:tcBorders>
              <w:top w:val="single" w:sz="4" w:space="0" w:color="auto"/>
              <w:left w:val="nil"/>
              <w:bottom w:val="nil"/>
              <w:right w:val="nil"/>
            </w:tcBorders>
            <w:shd w:val="clear" w:color="000000" w:fill="FFFFFF"/>
            <w:noWrap/>
            <w:vAlign w:val="bottom"/>
            <w:hideMark/>
          </w:tcPr>
          <w:p w:rsidR="00E05D0F" w:rsidRPr="001038DC" w:rsidRDefault="00E05D0F" w:rsidP="00DD5237">
            <w:pPr>
              <w:spacing w:before="0" w:after="0" w:line="240" w:lineRule="auto"/>
              <w:rPr>
                <w:rFonts w:ascii="Arial" w:hAnsi="Arial" w:cs="Arial"/>
                <w:color w:val="000000"/>
                <w:sz w:val="16"/>
                <w:szCs w:val="16"/>
              </w:rPr>
            </w:pPr>
          </w:p>
        </w:tc>
        <w:tc>
          <w:tcPr>
            <w:tcW w:w="649" w:type="pct"/>
            <w:tcBorders>
              <w:top w:val="single" w:sz="4" w:space="0" w:color="auto"/>
              <w:left w:val="nil"/>
              <w:bottom w:val="single" w:sz="4" w:space="0" w:color="auto"/>
              <w:right w:val="nil"/>
            </w:tcBorders>
            <w:shd w:val="clear" w:color="000000" w:fill="FFFFFF"/>
            <w:vAlign w:val="bottom"/>
            <w:hideMark/>
          </w:tcPr>
          <w:p w:rsidR="00E05D0F" w:rsidRPr="001038DC" w:rsidRDefault="00E05D0F" w:rsidP="00DD5237">
            <w:pPr>
              <w:spacing w:before="0" w:after="0" w:line="240" w:lineRule="auto"/>
              <w:jc w:val="right"/>
              <w:rPr>
                <w:rFonts w:ascii="Arial" w:hAnsi="Arial" w:cs="Arial"/>
                <w:iCs/>
                <w:color w:val="000000"/>
                <w:sz w:val="16"/>
                <w:szCs w:val="16"/>
              </w:rPr>
            </w:pPr>
            <w:r w:rsidRPr="001038DC">
              <w:rPr>
                <w:rFonts w:ascii="Arial" w:hAnsi="Arial" w:cs="Arial"/>
                <w:iCs/>
                <w:color w:val="000000"/>
                <w:sz w:val="16"/>
                <w:szCs w:val="16"/>
              </w:rPr>
              <w:t>2023-24</w:t>
            </w:r>
            <w:r w:rsidRPr="001038DC">
              <w:rPr>
                <w:rFonts w:ascii="Arial" w:hAnsi="Arial" w:cs="Arial"/>
                <w:iCs/>
                <w:color w:val="000000"/>
                <w:sz w:val="16"/>
                <w:szCs w:val="16"/>
              </w:rPr>
              <w:br/>
              <w:t>Estimated</w:t>
            </w:r>
            <w:r w:rsidRPr="001038DC">
              <w:rPr>
                <w:rFonts w:ascii="Arial" w:hAnsi="Arial" w:cs="Arial"/>
                <w:iCs/>
                <w:color w:val="000000"/>
                <w:sz w:val="16"/>
                <w:szCs w:val="16"/>
              </w:rPr>
              <w:br/>
              <w:t>actual</w:t>
            </w:r>
            <w:r w:rsidRPr="001038DC">
              <w:rPr>
                <w:rFonts w:ascii="Arial" w:hAnsi="Arial" w:cs="Arial"/>
                <w:iCs/>
                <w:color w:val="000000"/>
                <w:sz w:val="16"/>
                <w:szCs w:val="16"/>
              </w:rPr>
              <w:br/>
              <w:t>$'000</w:t>
            </w:r>
          </w:p>
        </w:tc>
        <w:tc>
          <w:tcPr>
            <w:tcW w:w="742" w:type="pct"/>
            <w:tcBorders>
              <w:top w:val="single" w:sz="4" w:space="0" w:color="auto"/>
              <w:left w:val="nil"/>
              <w:bottom w:val="single" w:sz="4" w:space="0" w:color="auto"/>
              <w:right w:val="nil"/>
            </w:tcBorders>
            <w:shd w:val="clear" w:color="000000" w:fill="E6E6E6"/>
            <w:vAlign w:val="bottom"/>
            <w:hideMark/>
          </w:tcPr>
          <w:p w:rsidR="00E05D0F" w:rsidRPr="00331E8D" w:rsidRDefault="00E05D0F" w:rsidP="00DD5237">
            <w:pPr>
              <w:spacing w:before="0" w:after="0" w:line="240" w:lineRule="auto"/>
              <w:jc w:val="right"/>
              <w:rPr>
                <w:rFonts w:ascii="Arial" w:hAnsi="Arial" w:cs="Arial"/>
                <w:color w:val="000000"/>
                <w:sz w:val="16"/>
                <w:szCs w:val="16"/>
              </w:rPr>
            </w:pPr>
            <w:r w:rsidRPr="00331E8D">
              <w:rPr>
                <w:rFonts w:ascii="Arial" w:hAnsi="Arial" w:cs="Arial"/>
                <w:color w:val="000000"/>
                <w:sz w:val="16"/>
                <w:szCs w:val="16"/>
              </w:rPr>
              <w:t>2024-25</w:t>
            </w:r>
            <w:r>
              <w:rPr>
                <w:rFonts w:ascii="Arial" w:hAnsi="Arial" w:cs="Arial"/>
                <w:color w:val="000000"/>
                <w:sz w:val="16"/>
                <w:szCs w:val="16"/>
              </w:rPr>
              <w:br/>
            </w:r>
            <w:r w:rsidRPr="00331E8D">
              <w:rPr>
                <w:rFonts w:ascii="Arial" w:hAnsi="Arial" w:cs="Arial"/>
                <w:color w:val="000000"/>
                <w:sz w:val="16"/>
                <w:szCs w:val="16"/>
              </w:rPr>
              <w:t>Estimate</w:t>
            </w:r>
            <w:r w:rsidRPr="00331E8D">
              <w:rPr>
                <w:rFonts w:ascii="Arial" w:hAnsi="Arial" w:cs="Arial"/>
                <w:color w:val="000000"/>
                <w:sz w:val="16"/>
                <w:szCs w:val="16"/>
              </w:rPr>
              <w:br/>
            </w:r>
            <w:r w:rsidRPr="00331E8D">
              <w:rPr>
                <w:rFonts w:ascii="Arial" w:hAnsi="Arial" w:cs="Arial"/>
                <w:color w:val="000000"/>
                <w:sz w:val="16"/>
                <w:szCs w:val="16"/>
              </w:rPr>
              <w:br/>
              <w:t>$'000</w:t>
            </w:r>
          </w:p>
        </w:tc>
      </w:tr>
      <w:tr w:rsidR="00E05D0F" w:rsidRPr="00331E8D" w:rsidTr="00DD5237">
        <w:trPr>
          <w:trHeight w:val="204"/>
        </w:trPr>
        <w:tc>
          <w:tcPr>
            <w:tcW w:w="3609" w:type="pct"/>
            <w:tcBorders>
              <w:top w:val="nil"/>
              <w:left w:val="nil"/>
              <w:bottom w:val="nil"/>
              <w:right w:val="nil"/>
            </w:tcBorders>
            <w:shd w:val="clear" w:color="000000" w:fill="FFFFFF"/>
            <w:noWrap/>
            <w:vAlign w:val="center"/>
            <w:hideMark/>
          </w:tcPr>
          <w:p w:rsidR="00E05D0F" w:rsidRPr="00331E8D" w:rsidRDefault="00E05D0F" w:rsidP="00DD5237">
            <w:pPr>
              <w:spacing w:before="0" w:after="0" w:line="240" w:lineRule="auto"/>
              <w:rPr>
                <w:rFonts w:ascii="Arial" w:hAnsi="Arial" w:cs="Arial"/>
                <w:b/>
                <w:bCs/>
                <w:color w:val="000000"/>
                <w:sz w:val="16"/>
                <w:szCs w:val="16"/>
              </w:rPr>
            </w:pPr>
            <w:r w:rsidRPr="00331E8D">
              <w:rPr>
                <w:rFonts w:ascii="Arial" w:hAnsi="Arial" w:cs="Arial"/>
                <w:b/>
                <w:bCs/>
                <w:color w:val="000000"/>
                <w:sz w:val="16"/>
                <w:szCs w:val="16"/>
              </w:rPr>
              <w:t>Opening balance/cash reserves at 1 July</w:t>
            </w:r>
          </w:p>
        </w:tc>
        <w:tc>
          <w:tcPr>
            <w:tcW w:w="649" w:type="pct"/>
            <w:tcBorders>
              <w:top w:val="nil"/>
              <w:left w:val="nil"/>
              <w:bottom w:val="single" w:sz="4" w:space="0" w:color="auto"/>
              <w:right w:val="nil"/>
            </w:tcBorders>
            <w:shd w:val="clear" w:color="000000" w:fill="FFFFFF"/>
            <w:noWrap/>
            <w:vAlign w:val="bottom"/>
            <w:hideMark/>
          </w:tcPr>
          <w:p w:rsidR="00E05D0F" w:rsidRPr="001038DC" w:rsidRDefault="00E05D0F" w:rsidP="00DD5237">
            <w:pPr>
              <w:spacing w:before="0" w:after="0" w:line="240" w:lineRule="auto"/>
              <w:jc w:val="right"/>
              <w:rPr>
                <w:rFonts w:ascii="Arial" w:hAnsi="Arial" w:cs="Arial"/>
                <w:b/>
                <w:iCs/>
                <w:color w:val="000000"/>
                <w:sz w:val="16"/>
                <w:szCs w:val="16"/>
              </w:rPr>
            </w:pPr>
            <w:r w:rsidRPr="001038DC">
              <w:rPr>
                <w:rFonts w:ascii="Arial" w:hAnsi="Arial" w:cs="Arial"/>
                <w:b/>
                <w:iCs/>
                <w:color w:val="000000"/>
                <w:sz w:val="16"/>
                <w:szCs w:val="16"/>
              </w:rPr>
              <w:t>22,952</w:t>
            </w:r>
          </w:p>
        </w:tc>
        <w:tc>
          <w:tcPr>
            <w:tcW w:w="742" w:type="pct"/>
            <w:tcBorders>
              <w:top w:val="nil"/>
              <w:left w:val="nil"/>
              <w:bottom w:val="single" w:sz="4" w:space="0" w:color="auto"/>
              <w:right w:val="nil"/>
            </w:tcBorders>
            <w:shd w:val="clear" w:color="000000" w:fill="E6E6E6"/>
            <w:noWrap/>
            <w:vAlign w:val="bottom"/>
            <w:hideMark/>
          </w:tcPr>
          <w:p w:rsidR="00E05D0F" w:rsidRPr="001038DC" w:rsidRDefault="00E05D0F" w:rsidP="00DD5237">
            <w:pPr>
              <w:spacing w:before="0" w:after="0" w:line="240" w:lineRule="auto"/>
              <w:jc w:val="right"/>
              <w:rPr>
                <w:rFonts w:ascii="Arial" w:hAnsi="Arial" w:cs="Arial"/>
                <w:b/>
                <w:color w:val="000000"/>
                <w:sz w:val="16"/>
                <w:szCs w:val="16"/>
              </w:rPr>
            </w:pPr>
            <w:r w:rsidRPr="001038DC">
              <w:rPr>
                <w:rFonts w:ascii="Arial" w:hAnsi="Arial" w:cs="Arial"/>
                <w:b/>
                <w:color w:val="000000"/>
                <w:sz w:val="16"/>
                <w:szCs w:val="16"/>
              </w:rPr>
              <w:t>24,570</w:t>
            </w:r>
          </w:p>
        </w:tc>
      </w:tr>
      <w:tr w:rsidR="00E05D0F" w:rsidRPr="00331E8D" w:rsidTr="00DD5237">
        <w:trPr>
          <w:trHeight w:val="204"/>
        </w:trPr>
        <w:tc>
          <w:tcPr>
            <w:tcW w:w="3609" w:type="pct"/>
            <w:tcBorders>
              <w:top w:val="nil"/>
              <w:left w:val="nil"/>
              <w:bottom w:val="nil"/>
              <w:right w:val="nil"/>
            </w:tcBorders>
            <w:shd w:val="clear" w:color="000000" w:fill="FFFFFF"/>
            <w:vAlign w:val="center"/>
            <w:hideMark/>
          </w:tcPr>
          <w:p w:rsidR="00E05D0F" w:rsidRPr="00331E8D" w:rsidRDefault="00E05D0F" w:rsidP="00DD5237">
            <w:pPr>
              <w:spacing w:before="0" w:after="0" w:line="240" w:lineRule="auto"/>
              <w:rPr>
                <w:rFonts w:ascii="Arial" w:hAnsi="Arial" w:cs="Arial"/>
                <w:b/>
                <w:bCs/>
                <w:color w:val="000000"/>
                <w:sz w:val="16"/>
                <w:szCs w:val="16"/>
              </w:rPr>
            </w:pPr>
            <w:r w:rsidRPr="00331E8D">
              <w:rPr>
                <w:rFonts w:ascii="Arial" w:hAnsi="Arial" w:cs="Arial"/>
                <w:b/>
                <w:bCs/>
                <w:color w:val="000000"/>
                <w:sz w:val="16"/>
                <w:szCs w:val="16"/>
              </w:rPr>
              <w:t>Funds from Government</w:t>
            </w:r>
          </w:p>
        </w:tc>
        <w:tc>
          <w:tcPr>
            <w:tcW w:w="649" w:type="pct"/>
            <w:tcBorders>
              <w:top w:val="nil"/>
              <w:left w:val="nil"/>
              <w:bottom w:val="nil"/>
              <w:right w:val="nil"/>
            </w:tcBorders>
            <w:shd w:val="clear" w:color="000000" w:fill="FFFFFF"/>
            <w:noWrap/>
            <w:vAlign w:val="bottom"/>
            <w:hideMark/>
          </w:tcPr>
          <w:p w:rsidR="00E05D0F" w:rsidRPr="00650EF6" w:rsidRDefault="00E05D0F" w:rsidP="00DD5237">
            <w:pPr>
              <w:spacing w:before="0" w:after="0" w:line="240" w:lineRule="auto"/>
              <w:jc w:val="right"/>
              <w:rPr>
                <w:rFonts w:ascii="Arial" w:hAnsi="Arial" w:cs="Arial"/>
                <w:iCs/>
                <w:color w:val="000000"/>
                <w:sz w:val="16"/>
                <w:szCs w:val="16"/>
              </w:rPr>
            </w:pPr>
          </w:p>
        </w:tc>
        <w:tc>
          <w:tcPr>
            <w:tcW w:w="742" w:type="pct"/>
            <w:tcBorders>
              <w:top w:val="nil"/>
              <w:left w:val="nil"/>
              <w:bottom w:val="nil"/>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color w:val="000000"/>
                <w:sz w:val="16"/>
                <w:szCs w:val="16"/>
              </w:rPr>
            </w:pPr>
          </w:p>
        </w:tc>
      </w:tr>
      <w:tr w:rsidR="00E05D0F" w:rsidRPr="00331E8D" w:rsidTr="00DD5237">
        <w:trPr>
          <w:trHeight w:val="204"/>
        </w:trPr>
        <w:tc>
          <w:tcPr>
            <w:tcW w:w="3609" w:type="pct"/>
            <w:tcBorders>
              <w:top w:val="nil"/>
              <w:left w:val="nil"/>
              <w:bottom w:val="nil"/>
              <w:right w:val="nil"/>
            </w:tcBorders>
            <w:shd w:val="clear" w:color="000000" w:fill="FFFFFF"/>
            <w:vAlign w:val="center"/>
            <w:hideMark/>
          </w:tcPr>
          <w:p w:rsidR="00E05D0F" w:rsidRPr="00331E8D" w:rsidRDefault="00E05D0F" w:rsidP="00DD5237">
            <w:pPr>
              <w:spacing w:before="0" w:after="0" w:line="240" w:lineRule="auto"/>
              <w:rPr>
                <w:rFonts w:ascii="Arial" w:hAnsi="Arial" w:cs="Arial"/>
                <w:color w:val="000000"/>
                <w:sz w:val="16"/>
                <w:szCs w:val="16"/>
              </w:rPr>
            </w:pPr>
            <w:r w:rsidRPr="00331E8D">
              <w:rPr>
                <w:rFonts w:ascii="Arial" w:hAnsi="Arial" w:cs="Arial"/>
                <w:color w:val="000000"/>
                <w:sz w:val="16"/>
                <w:szCs w:val="16"/>
              </w:rPr>
              <w:t>Annual appropriations - ordinary annual services</w:t>
            </w:r>
          </w:p>
        </w:tc>
        <w:tc>
          <w:tcPr>
            <w:tcW w:w="649" w:type="pct"/>
            <w:tcBorders>
              <w:top w:val="nil"/>
              <w:left w:val="nil"/>
              <w:bottom w:val="nil"/>
              <w:right w:val="nil"/>
            </w:tcBorders>
            <w:shd w:val="clear" w:color="000000" w:fill="FFFFFF"/>
            <w:noWrap/>
            <w:vAlign w:val="bottom"/>
            <w:hideMark/>
          </w:tcPr>
          <w:p w:rsidR="00E05D0F" w:rsidRPr="00650EF6" w:rsidRDefault="00E05D0F" w:rsidP="00DD5237">
            <w:pPr>
              <w:spacing w:before="0" w:after="0" w:line="240" w:lineRule="auto"/>
              <w:jc w:val="right"/>
              <w:rPr>
                <w:rFonts w:ascii="Arial" w:hAnsi="Arial" w:cs="Arial"/>
                <w:iCs/>
                <w:color w:val="000000"/>
                <w:sz w:val="16"/>
                <w:szCs w:val="16"/>
              </w:rPr>
            </w:pPr>
          </w:p>
        </w:tc>
        <w:tc>
          <w:tcPr>
            <w:tcW w:w="742" w:type="pct"/>
            <w:tcBorders>
              <w:top w:val="nil"/>
              <w:left w:val="nil"/>
              <w:bottom w:val="nil"/>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color w:val="000000"/>
                <w:sz w:val="16"/>
                <w:szCs w:val="16"/>
              </w:rPr>
            </w:pPr>
          </w:p>
        </w:tc>
      </w:tr>
      <w:tr w:rsidR="00E05D0F" w:rsidRPr="00331E8D" w:rsidTr="00DD5237">
        <w:trPr>
          <w:trHeight w:val="204"/>
        </w:trPr>
        <w:tc>
          <w:tcPr>
            <w:tcW w:w="3609" w:type="pct"/>
            <w:tcBorders>
              <w:top w:val="nil"/>
              <w:left w:val="nil"/>
              <w:bottom w:val="nil"/>
              <w:right w:val="nil"/>
            </w:tcBorders>
            <w:shd w:val="clear" w:color="000000" w:fill="FFFFFF"/>
            <w:vAlign w:val="center"/>
            <w:hideMark/>
          </w:tcPr>
          <w:p w:rsidR="00E05D0F" w:rsidRPr="00331E8D" w:rsidRDefault="00E05D0F" w:rsidP="00DD5237">
            <w:pPr>
              <w:spacing w:before="0" w:after="0" w:line="240" w:lineRule="auto"/>
              <w:ind w:left="113"/>
              <w:rPr>
                <w:rFonts w:ascii="Arial" w:hAnsi="Arial" w:cs="Arial"/>
                <w:color w:val="000000"/>
                <w:sz w:val="16"/>
                <w:szCs w:val="16"/>
              </w:rPr>
            </w:pPr>
            <w:r w:rsidRPr="00331E8D">
              <w:rPr>
                <w:rFonts w:ascii="Arial" w:hAnsi="Arial" w:cs="Arial"/>
                <w:color w:val="000000"/>
                <w:sz w:val="16"/>
                <w:szCs w:val="16"/>
              </w:rPr>
              <w:t>Outcome 1</w:t>
            </w:r>
            <w:r w:rsidRPr="001038DC">
              <w:rPr>
                <w:rFonts w:ascii="Arial" w:hAnsi="Arial" w:cs="Arial"/>
                <w:color w:val="000000"/>
                <w:sz w:val="16"/>
                <w:szCs w:val="16"/>
                <w:vertAlign w:val="superscript"/>
              </w:rPr>
              <w:t>(a)</w:t>
            </w:r>
          </w:p>
        </w:tc>
        <w:tc>
          <w:tcPr>
            <w:tcW w:w="649" w:type="pct"/>
            <w:tcBorders>
              <w:top w:val="nil"/>
              <w:left w:val="nil"/>
              <w:bottom w:val="nil"/>
              <w:right w:val="nil"/>
            </w:tcBorders>
            <w:shd w:val="clear" w:color="000000" w:fill="FFFFFF"/>
            <w:noWrap/>
            <w:vAlign w:val="bottom"/>
            <w:hideMark/>
          </w:tcPr>
          <w:p w:rsidR="00E05D0F" w:rsidRPr="00650EF6" w:rsidRDefault="00E05D0F" w:rsidP="00DD5237">
            <w:pPr>
              <w:spacing w:before="0" w:after="0" w:line="240" w:lineRule="auto"/>
              <w:jc w:val="right"/>
              <w:rPr>
                <w:rFonts w:ascii="Arial" w:hAnsi="Arial" w:cs="Arial"/>
                <w:iCs/>
                <w:color w:val="000000"/>
                <w:sz w:val="16"/>
                <w:szCs w:val="16"/>
              </w:rPr>
            </w:pPr>
            <w:r w:rsidRPr="00650EF6">
              <w:rPr>
                <w:rFonts w:ascii="Arial" w:hAnsi="Arial" w:cs="Arial"/>
                <w:iCs/>
                <w:color w:val="000000"/>
                <w:sz w:val="16"/>
                <w:szCs w:val="16"/>
              </w:rPr>
              <w:t>102,278</w:t>
            </w:r>
          </w:p>
        </w:tc>
        <w:tc>
          <w:tcPr>
            <w:tcW w:w="742" w:type="pct"/>
            <w:tcBorders>
              <w:top w:val="nil"/>
              <w:left w:val="nil"/>
              <w:bottom w:val="nil"/>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color w:val="000000"/>
                <w:sz w:val="16"/>
                <w:szCs w:val="16"/>
              </w:rPr>
            </w:pPr>
            <w:r w:rsidRPr="00331E8D">
              <w:rPr>
                <w:rFonts w:ascii="Arial" w:hAnsi="Arial" w:cs="Arial"/>
                <w:color w:val="000000"/>
                <w:sz w:val="16"/>
                <w:szCs w:val="16"/>
              </w:rPr>
              <w:t>86,2</w:t>
            </w:r>
            <w:r>
              <w:rPr>
                <w:rFonts w:ascii="Arial" w:hAnsi="Arial" w:cs="Arial"/>
                <w:color w:val="000000"/>
                <w:sz w:val="16"/>
                <w:szCs w:val="16"/>
              </w:rPr>
              <w:t>18</w:t>
            </w:r>
          </w:p>
        </w:tc>
      </w:tr>
      <w:tr w:rsidR="00E05D0F" w:rsidRPr="00331E8D" w:rsidTr="00DD5237">
        <w:trPr>
          <w:trHeight w:val="204"/>
        </w:trPr>
        <w:tc>
          <w:tcPr>
            <w:tcW w:w="3609" w:type="pct"/>
            <w:tcBorders>
              <w:top w:val="nil"/>
              <w:left w:val="nil"/>
              <w:bottom w:val="nil"/>
              <w:right w:val="nil"/>
            </w:tcBorders>
            <w:shd w:val="clear" w:color="000000" w:fill="FFFFFF"/>
            <w:vAlign w:val="bottom"/>
            <w:hideMark/>
          </w:tcPr>
          <w:p w:rsidR="00E05D0F" w:rsidRPr="00331E8D" w:rsidRDefault="00E05D0F" w:rsidP="00DD5237">
            <w:pPr>
              <w:spacing w:before="0" w:after="0" w:line="240" w:lineRule="auto"/>
              <w:rPr>
                <w:rFonts w:ascii="Arial" w:hAnsi="Arial" w:cs="Arial"/>
                <w:color w:val="000000"/>
                <w:sz w:val="16"/>
                <w:szCs w:val="16"/>
              </w:rPr>
            </w:pPr>
            <w:r w:rsidRPr="00331E8D">
              <w:rPr>
                <w:rFonts w:ascii="Arial" w:hAnsi="Arial" w:cs="Arial"/>
                <w:color w:val="000000"/>
                <w:sz w:val="16"/>
                <w:szCs w:val="16"/>
              </w:rPr>
              <w:t>Total annual appropriations</w:t>
            </w:r>
          </w:p>
        </w:tc>
        <w:tc>
          <w:tcPr>
            <w:tcW w:w="649" w:type="pct"/>
            <w:tcBorders>
              <w:top w:val="single" w:sz="4" w:space="0" w:color="auto"/>
              <w:left w:val="nil"/>
              <w:bottom w:val="single" w:sz="4" w:space="0" w:color="auto"/>
              <w:right w:val="nil"/>
            </w:tcBorders>
            <w:shd w:val="clear" w:color="000000" w:fill="FFFFFF"/>
            <w:noWrap/>
            <w:vAlign w:val="bottom"/>
            <w:hideMark/>
          </w:tcPr>
          <w:p w:rsidR="00E05D0F" w:rsidRPr="00650EF6" w:rsidRDefault="00E05D0F" w:rsidP="00DD5237">
            <w:pPr>
              <w:spacing w:before="0" w:after="0" w:line="240" w:lineRule="auto"/>
              <w:jc w:val="right"/>
              <w:rPr>
                <w:rFonts w:ascii="Arial" w:hAnsi="Arial" w:cs="Arial"/>
                <w:iCs/>
                <w:color w:val="000000"/>
                <w:sz w:val="16"/>
                <w:szCs w:val="16"/>
              </w:rPr>
            </w:pPr>
            <w:r w:rsidRPr="00650EF6">
              <w:rPr>
                <w:rFonts w:ascii="Arial" w:hAnsi="Arial" w:cs="Arial"/>
                <w:iCs/>
                <w:color w:val="000000"/>
                <w:sz w:val="16"/>
                <w:szCs w:val="16"/>
              </w:rPr>
              <w:t>102,278</w:t>
            </w:r>
          </w:p>
        </w:tc>
        <w:tc>
          <w:tcPr>
            <w:tcW w:w="742" w:type="pct"/>
            <w:tcBorders>
              <w:top w:val="single" w:sz="4" w:space="0" w:color="auto"/>
              <w:left w:val="nil"/>
              <w:bottom w:val="single" w:sz="4" w:space="0" w:color="auto"/>
              <w:right w:val="nil"/>
            </w:tcBorders>
            <w:shd w:val="clear" w:color="000000" w:fill="E6E6E6"/>
            <w:noWrap/>
            <w:vAlign w:val="bottom"/>
            <w:hideMark/>
          </w:tcPr>
          <w:p w:rsidR="00E05D0F" w:rsidRPr="00F32ADA" w:rsidRDefault="00E05D0F" w:rsidP="00DD5237">
            <w:pPr>
              <w:spacing w:before="0" w:after="0" w:line="240" w:lineRule="auto"/>
              <w:jc w:val="right"/>
              <w:rPr>
                <w:rFonts w:ascii="Arial" w:hAnsi="Arial" w:cs="Arial"/>
                <w:iCs/>
                <w:color w:val="000000"/>
                <w:sz w:val="16"/>
                <w:szCs w:val="16"/>
              </w:rPr>
            </w:pPr>
            <w:r w:rsidRPr="00F32ADA">
              <w:rPr>
                <w:rFonts w:ascii="Arial" w:hAnsi="Arial" w:cs="Arial"/>
                <w:iCs/>
                <w:color w:val="000000"/>
                <w:sz w:val="16"/>
                <w:szCs w:val="16"/>
              </w:rPr>
              <w:t>86,218</w:t>
            </w:r>
          </w:p>
        </w:tc>
      </w:tr>
      <w:tr w:rsidR="00E05D0F" w:rsidRPr="00331E8D" w:rsidTr="00DD5237">
        <w:trPr>
          <w:trHeight w:val="204"/>
        </w:trPr>
        <w:tc>
          <w:tcPr>
            <w:tcW w:w="3609" w:type="pct"/>
            <w:tcBorders>
              <w:top w:val="nil"/>
              <w:left w:val="nil"/>
              <w:bottom w:val="nil"/>
              <w:right w:val="nil"/>
            </w:tcBorders>
            <w:shd w:val="clear" w:color="000000" w:fill="FFFFFF"/>
            <w:vAlign w:val="center"/>
            <w:hideMark/>
          </w:tcPr>
          <w:p w:rsidR="00E05D0F" w:rsidRPr="00331E8D" w:rsidRDefault="00E05D0F" w:rsidP="00DD5237">
            <w:pPr>
              <w:spacing w:before="0" w:after="0" w:line="240" w:lineRule="auto"/>
              <w:rPr>
                <w:rFonts w:ascii="Arial" w:hAnsi="Arial" w:cs="Arial"/>
                <w:color w:val="000000"/>
                <w:sz w:val="16"/>
                <w:szCs w:val="16"/>
              </w:rPr>
            </w:pPr>
            <w:r w:rsidRPr="00331E8D">
              <w:rPr>
                <w:rFonts w:ascii="Arial" w:hAnsi="Arial" w:cs="Arial"/>
                <w:color w:val="000000"/>
                <w:sz w:val="16"/>
                <w:szCs w:val="16"/>
              </w:rPr>
              <w:t>Special appropriations</w:t>
            </w:r>
          </w:p>
        </w:tc>
        <w:tc>
          <w:tcPr>
            <w:tcW w:w="649" w:type="pct"/>
            <w:tcBorders>
              <w:top w:val="nil"/>
              <w:left w:val="nil"/>
              <w:bottom w:val="nil"/>
              <w:right w:val="nil"/>
            </w:tcBorders>
            <w:shd w:val="clear" w:color="000000" w:fill="FFFFFF"/>
            <w:noWrap/>
            <w:vAlign w:val="bottom"/>
            <w:hideMark/>
          </w:tcPr>
          <w:p w:rsidR="00E05D0F" w:rsidRPr="00650EF6" w:rsidRDefault="00E05D0F" w:rsidP="00DD5237">
            <w:pPr>
              <w:spacing w:before="0" w:after="0" w:line="240" w:lineRule="auto"/>
              <w:jc w:val="right"/>
              <w:rPr>
                <w:rFonts w:ascii="Arial" w:hAnsi="Arial" w:cs="Arial"/>
                <w:iCs/>
                <w:color w:val="000000"/>
                <w:sz w:val="16"/>
                <w:szCs w:val="16"/>
              </w:rPr>
            </w:pPr>
          </w:p>
        </w:tc>
        <w:tc>
          <w:tcPr>
            <w:tcW w:w="742" w:type="pct"/>
            <w:tcBorders>
              <w:top w:val="nil"/>
              <w:left w:val="nil"/>
              <w:bottom w:val="nil"/>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color w:val="000000"/>
                <w:sz w:val="16"/>
                <w:szCs w:val="16"/>
              </w:rPr>
            </w:pPr>
          </w:p>
        </w:tc>
      </w:tr>
      <w:tr w:rsidR="00E05D0F" w:rsidRPr="00331E8D" w:rsidTr="00DD5237">
        <w:trPr>
          <w:trHeight w:val="204"/>
        </w:trPr>
        <w:tc>
          <w:tcPr>
            <w:tcW w:w="3609" w:type="pct"/>
            <w:tcBorders>
              <w:top w:val="nil"/>
              <w:left w:val="nil"/>
              <w:bottom w:val="nil"/>
              <w:right w:val="nil"/>
            </w:tcBorders>
            <w:shd w:val="clear" w:color="000000" w:fill="FFFFFF"/>
            <w:noWrap/>
            <w:vAlign w:val="center"/>
            <w:hideMark/>
          </w:tcPr>
          <w:p w:rsidR="00E05D0F" w:rsidRPr="00331E8D" w:rsidRDefault="00E05D0F" w:rsidP="00DD5237">
            <w:pPr>
              <w:spacing w:before="0" w:after="0" w:line="240" w:lineRule="auto"/>
              <w:ind w:left="113"/>
              <w:rPr>
                <w:rFonts w:ascii="Arial" w:hAnsi="Arial" w:cs="Arial"/>
                <w:i/>
                <w:iCs/>
                <w:color w:val="000000"/>
                <w:sz w:val="16"/>
                <w:szCs w:val="16"/>
              </w:rPr>
            </w:pPr>
            <w:r w:rsidRPr="00F80E03">
              <w:rPr>
                <w:rFonts w:ascii="Arial" w:hAnsi="Arial" w:cs="Arial"/>
                <w:i/>
                <w:color w:val="000000"/>
                <w:sz w:val="16"/>
                <w:szCs w:val="16"/>
              </w:rPr>
              <w:t>Australian</w:t>
            </w:r>
            <w:r w:rsidRPr="00331E8D">
              <w:rPr>
                <w:rFonts w:ascii="Arial" w:hAnsi="Arial" w:cs="Arial"/>
                <w:i/>
                <w:iCs/>
                <w:color w:val="000000"/>
                <w:sz w:val="16"/>
                <w:szCs w:val="16"/>
              </w:rPr>
              <w:t xml:space="preserve"> Maritime Safety Authority Act 1990</w:t>
            </w:r>
            <w:r w:rsidRPr="00607793">
              <w:rPr>
                <w:rFonts w:ascii="Arial" w:hAnsi="Arial" w:cs="Arial"/>
                <w:iCs/>
                <w:color w:val="000000"/>
                <w:sz w:val="16"/>
                <w:szCs w:val="16"/>
                <w:vertAlign w:val="superscript"/>
              </w:rPr>
              <w:t>(b)</w:t>
            </w:r>
          </w:p>
        </w:tc>
        <w:tc>
          <w:tcPr>
            <w:tcW w:w="649" w:type="pct"/>
            <w:tcBorders>
              <w:top w:val="nil"/>
              <w:left w:val="nil"/>
              <w:bottom w:val="nil"/>
              <w:right w:val="nil"/>
            </w:tcBorders>
            <w:shd w:val="clear" w:color="000000" w:fill="FFFFFF"/>
            <w:noWrap/>
            <w:vAlign w:val="bottom"/>
            <w:hideMark/>
          </w:tcPr>
          <w:p w:rsidR="00E05D0F" w:rsidRPr="00650EF6" w:rsidRDefault="00E05D0F" w:rsidP="00DD5237">
            <w:pPr>
              <w:spacing w:before="0" w:after="0" w:line="240" w:lineRule="auto"/>
              <w:jc w:val="right"/>
              <w:rPr>
                <w:rFonts w:ascii="Arial" w:hAnsi="Arial" w:cs="Arial"/>
                <w:iCs/>
                <w:color w:val="000000"/>
                <w:sz w:val="16"/>
                <w:szCs w:val="16"/>
              </w:rPr>
            </w:pPr>
            <w:r w:rsidRPr="00650EF6">
              <w:rPr>
                <w:rFonts w:ascii="Arial" w:hAnsi="Arial" w:cs="Arial"/>
                <w:iCs/>
                <w:color w:val="000000"/>
                <w:sz w:val="16"/>
                <w:szCs w:val="16"/>
              </w:rPr>
              <w:t>132,389</w:t>
            </w:r>
          </w:p>
        </w:tc>
        <w:tc>
          <w:tcPr>
            <w:tcW w:w="742" w:type="pct"/>
            <w:tcBorders>
              <w:top w:val="nil"/>
              <w:left w:val="nil"/>
              <w:bottom w:val="nil"/>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color w:val="000000"/>
                <w:sz w:val="16"/>
                <w:szCs w:val="16"/>
              </w:rPr>
            </w:pPr>
            <w:r w:rsidRPr="00331E8D">
              <w:rPr>
                <w:rFonts w:ascii="Arial" w:hAnsi="Arial" w:cs="Arial"/>
                <w:color w:val="000000"/>
                <w:sz w:val="16"/>
                <w:szCs w:val="16"/>
              </w:rPr>
              <w:t>135,848</w:t>
            </w:r>
          </w:p>
        </w:tc>
      </w:tr>
      <w:tr w:rsidR="00E05D0F" w:rsidRPr="00331E8D" w:rsidTr="00DD5237">
        <w:trPr>
          <w:trHeight w:val="204"/>
        </w:trPr>
        <w:tc>
          <w:tcPr>
            <w:tcW w:w="3609" w:type="pct"/>
            <w:tcBorders>
              <w:top w:val="nil"/>
              <w:left w:val="nil"/>
              <w:bottom w:val="nil"/>
              <w:right w:val="nil"/>
            </w:tcBorders>
            <w:shd w:val="clear" w:color="000000" w:fill="FFFFFF"/>
            <w:noWrap/>
            <w:vAlign w:val="center"/>
            <w:hideMark/>
          </w:tcPr>
          <w:p w:rsidR="00E05D0F" w:rsidRPr="00331E8D" w:rsidRDefault="00E05D0F" w:rsidP="00DD5237">
            <w:pPr>
              <w:spacing w:before="0" w:after="0" w:line="240" w:lineRule="auto"/>
              <w:rPr>
                <w:rFonts w:ascii="Arial" w:hAnsi="Arial" w:cs="Arial"/>
                <w:color w:val="000000"/>
                <w:sz w:val="16"/>
                <w:szCs w:val="16"/>
              </w:rPr>
            </w:pPr>
            <w:r w:rsidRPr="00331E8D">
              <w:rPr>
                <w:rFonts w:ascii="Arial" w:hAnsi="Arial" w:cs="Arial"/>
                <w:color w:val="000000"/>
                <w:sz w:val="16"/>
                <w:szCs w:val="16"/>
              </w:rPr>
              <w:t>Total special appropriations</w:t>
            </w:r>
          </w:p>
        </w:tc>
        <w:tc>
          <w:tcPr>
            <w:tcW w:w="649" w:type="pct"/>
            <w:tcBorders>
              <w:top w:val="single" w:sz="4" w:space="0" w:color="auto"/>
              <w:left w:val="nil"/>
              <w:bottom w:val="single" w:sz="4" w:space="0" w:color="auto"/>
              <w:right w:val="nil"/>
            </w:tcBorders>
            <w:shd w:val="clear" w:color="000000" w:fill="FFFFFF"/>
            <w:noWrap/>
            <w:vAlign w:val="bottom"/>
            <w:hideMark/>
          </w:tcPr>
          <w:p w:rsidR="00E05D0F" w:rsidRPr="00650EF6" w:rsidRDefault="00E05D0F" w:rsidP="00DD5237">
            <w:pPr>
              <w:spacing w:before="0" w:after="0" w:line="240" w:lineRule="auto"/>
              <w:jc w:val="right"/>
              <w:rPr>
                <w:rFonts w:ascii="Arial" w:hAnsi="Arial" w:cs="Arial"/>
                <w:iCs/>
                <w:color w:val="000000"/>
                <w:sz w:val="16"/>
                <w:szCs w:val="16"/>
              </w:rPr>
            </w:pPr>
            <w:r w:rsidRPr="00650EF6">
              <w:rPr>
                <w:rFonts w:ascii="Arial" w:hAnsi="Arial" w:cs="Arial"/>
                <w:iCs/>
                <w:color w:val="000000"/>
                <w:sz w:val="16"/>
                <w:szCs w:val="16"/>
              </w:rPr>
              <w:t>132,389</w:t>
            </w:r>
          </w:p>
        </w:tc>
        <w:tc>
          <w:tcPr>
            <w:tcW w:w="742" w:type="pct"/>
            <w:tcBorders>
              <w:top w:val="single" w:sz="4" w:space="0" w:color="auto"/>
              <w:left w:val="nil"/>
              <w:bottom w:val="single" w:sz="4" w:space="0" w:color="auto"/>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color w:val="000000"/>
                <w:sz w:val="16"/>
                <w:szCs w:val="16"/>
              </w:rPr>
            </w:pPr>
            <w:r w:rsidRPr="00331E8D">
              <w:rPr>
                <w:rFonts w:ascii="Arial" w:hAnsi="Arial" w:cs="Arial"/>
                <w:color w:val="000000"/>
                <w:sz w:val="16"/>
                <w:szCs w:val="16"/>
              </w:rPr>
              <w:t>135,848</w:t>
            </w:r>
          </w:p>
        </w:tc>
      </w:tr>
      <w:tr w:rsidR="00E05D0F" w:rsidRPr="00331E8D" w:rsidTr="00DD5237">
        <w:trPr>
          <w:trHeight w:val="204"/>
        </w:trPr>
        <w:tc>
          <w:tcPr>
            <w:tcW w:w="3609" w:type="pct"/>
            <w:tcBorders>
              <w:top w:val="nil"/>
              <w:left w:val="nil"/>
              <w:bottom w:val="nil"/>
              <w:right w:val="nil"/>
            </w:tcBorders>
            <w:shd w:val="clear" w:color="000000" w:fill="FFFFFF"/>
            <w:vAlign w:val="center"/>
            <w:hideMark/>
          </w:tcPr>
          <w:p w:rsidR="00E05D0F" w:rsidRPr="00331E8D" w:rsidRDefault="00E05D0F" w:rsidP="00DD5237">
            <w:pPr>
              <w:spacing w:before="0" w:after="0" w:line="240" w:lineRule="auto"/>
              <w:rPr>
                <w:rFonts w:ascii="Arial" w:hAnsi="Arial" w:cs="Arial"/>
                <w:color w:val="000000"/>
                <w:sz w:val="16"/>
                <w:szCs w:val="16"/>
              </w:rPr>
            </w:pPr>
            <w:r w:rsidRPr="00331E8D">
              <w:rPr>
                <w:rFonts w:ascii="Arial" w:hAnsi="Arial" w:cs="Arial"/>
                <w:color w:val="000000"/>
                <w:sz w:val="16"/>
                <w:szCs w:val="16"/>
              </w:rPr>
              <w:t>Amounts received from related entities</w:t>
            </w:r>
            <w:r w:rsidRPr="00331E8D">
              <w:rPr>
                <w:rFonts w:ascii="Arial" w:hAnsi="Arial" w:cs="Arial"/>
                <w:color w:val="000000"/>
                <w:sz w:val="16"/>
                <w:szCs w:val="16"/>
                <w:vertAlign w:val="superscript"/>
              </w:rPr>
              <w:t>(c)</w:t>
            </w:r>
          </w:p>
        </w:tc>
        <w:tc>
          <w:tcPr>
            <w:tcW w:w="649" w:type="pct"/>
            <w:tcBorders>
              <w:top w:val="nil"/>
              <w:left w:val="nil"/>
              <w:bottom w:val="nil"/>
              <w:right w:val="nil"/>
            </w:tcBorders>
            <w:shd w:val="clear" w:color="000000" w:fill="FFFFFF"/>
            <w:noWrap/>
            <w:vAlign w:val="bottom"/>
            <w:hideMark/>
          </w:tcPr>
          <w:p w:rsidR="00E05D0F" w:rsidRPr="00650EF6" w:rsidRDefault="00E05D0F" w:rsidP="00DD5237">
            <w:pPr>
              <w:spacing w:before="0" w:after="0" w:line="240" w:lineRule="auto"/>
              <w:jc w:val="right"/>
              <w:rPr>
                <w:rFonts w:ascii="Arial" w:hAnsi="Arial" w:cs="Arial"/>
                <w:iCs/>
                <w:color w:val="000000"/>
                <w:sz w:val="16"/>
                <w:szCs w:val="16"/>
              </w:rPr>
            </w:pPr>
          </w:p>
        </w:tc>
        <w:tc>
          <w:tcPr>
            <w:tcW w:w="742" w:type="pct"/>
            <w:tcBorders>
              <w:top w:val="nil"/>
              <w:left w:val="nil"/>
              <w:bottom w:val="nil"/>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color w:val="000000"/>
                <w:sz w:val="16"/>
                <w:szCs w:val="16"/>
              </w:rPr>
            </w:pPr>
          </w:p>
        </w:tc>
      </w:tr>
      <w:tr w:rsidR="00E05D0F" w:rsidRPr="00331E8D" w:rsidTr="00DD5237">
        <w:trPr>
          <w:trHeight w:val="204"/>
        </w:trPr>
        <w:tc>
          <w:tcPr>
            <w:tcW w:w="3609" w:type="pct"/>
            <w:tcBorders>
              <w:top w:val="nil"/>
              <w:left w:val="nil"/>
              <w:bottom w:val="nil"/>
              <w:right w:val="nil"/>
            </w:tcBorders>
            <w:shd w:val="clear" w:color="000000" w:fill="FFFFFF"/>
            <w:vAlign w:val="center"/>
            <w:hideMark/>
          </w:tcPr>
          <w:p w:rsidR="00E05D0F" w:rsidRPr="00331E8D" w:rsidRDefault="00E05D0F" w:rsidP="00DD5237">
            <w:pPr>
              <w:spacing w:before="0" w:after="0" w:line="240" w:lineRule="auto"/>
              <w:ind w:left="113"/>
              <w:rPr>
                <w:rFonts w:ascii="Arial" w:hAnsi="Arial" w:cs="Arial"/>
                <w:color w:val="000000"/>
                <w:sz w:val="16"/>
                <w:szCs w:val="16"/>
              </w:rPr>
            </w:pPr>
            <w:r w:rsidRPr="00331E8D">
              <w:rPr>
                <w:rFonts w:ascii="Arial" w:hAnsi="Arial" w:cs="Arial"/>
                <w:color w:val="000000"/>
                <w:sz w:val="16"/>
                <w:szCs w:val="16"/>
              </w:rPr>
              <w:t>Department of Infrastructure, Transport, Regional Development, Communications and the Arts</w:t>
            </w:r>
          </w:p>
        </w:tc>
        <w:tc>
          <w:tcPr>
            <w:tcW w:w="649" w:type="pct"/>
            <w:tcBorders>
              <w:top w:val="nil"/>
              <w:left w:val="nil"/>
              <w:bottom w:val="nil"/>
              <w:right w:val="nil"/>
            </w:tcBorders>
            <w:shd w:val="clear" w:color="auto" w:fill="auto"/>
            <w:noWrap/>
            <w:vAlign w:val="bottom"/>
            <w:hideMark/>
          </w:tcPr>
          <w:p w:rsidR="00E05D0F" w:rsidRPr="00650EF6" w:rsidRDefault="00E05D0F" w:rsidP="00DD5237">
            <w:pPr>
              <w:spacing w:before="0" w:after="0" w:line="240" w:lineRule="auto"/>
              <w:jc w:val="right"/>
              <w:rPr>
                <w:rFonts w:ascii="Arial" w:hAnsi="Arial" w:cs="Arial"/>
                <w:iCs/>
                <w:color w:val="000000"/>
                <w:sz w:val="16"/>
                <w:szCs w:val="16"/>
              </w:rPr>
            </w:pPr>
            <w:r w:rsidRPr="00650EF6">
              <w:rPr>
                <w:rFonts w:ascii="Arial" w:hAnsi="Arial" w:cs="Arial"/>
                <w:iCs/>
                <w:color w:val="000000"/>
                <w:sz w:val="16"/>
                <w:szCs w:val="16"/>
              </w:rPr>
              <w:t>2,832</w:t>
            </w:r>
          </w:p>
        </w:tc>
        <w:tc>
          <w:tcPr>
            <w:tcW w:w="742" w:type="pct"/>
            <w:tcBorders>
              <w:top w:val="nil"/>
              <w:left w:val="nil"/>
              <w:bottom w:val="nil"/>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r>
      <w:tr w:rsidR="00E05D0F" w:rsidRPr="00331E8D" w:rsidTr="00DD5237">
        <w:trPr>
          <w:trHeight w:val="204"/>
        </w:trPr>
        <w:tc>
          <w:tcPr>
            <w:tcW w:w="3609" w:type="pct"/>
            <w:tcBorders>
              <w:top w:val="nil"/>
              <w:left w:val="nil"/>
              <w:bottom w:val="nil"/>
              <w:right w:val="nil"/>
            </w:tcBorders>
            <w:shd w:val="clear" w:color="000000" w:fill="FFFFFF"/>
            <w:vAlign w:val="center"/>
            <w:hideMark/>
          </w:tcPr>
          <w:p w:rsidR="00E05D0F" w:rsidRPr="00331E8D" w:rsidRDefault="00E05D0F" w:rsidP="00DD5237">
            <w:pPr>
              <w:spacing w:before="0" w:after="0" w:line="240" w:lineRule="auto"/>
              <w:rPr>
                <w:rFonts w:ascii="Arial" w:hAnsi="Arial" w:cs="Arial"/>
                <w:color w:val="000000"/>
                <w:sz w:val="16"/>
                <w:szCs w:val="16"/>
              </w:rPr>
            </w:pPr>
            <w:r w:rsidRPr="00331E8D">
              <w:rPr>
                <w:rFonts w:ascii="Arial" w:hAnsi="Arial" w:cs="Arial"/>
                <w:color w:val="000000"/>
                <w:sz w:val="16"/>
                <w:szCs w:val="16"/>
              </w:rPr>
              <w:t>Total amounts received from related entities</w:t>
            </w:r>
          </w:p>
        </w:tc>
        <w:tc>
          <w:tcPr>
            <w:tcW w:w="649" w:type="pct"/>
            <w:tcBorders>
              <w:top w:val="single" w:sz="4" w:space="0" w:color="auto"/>
              <w:left w:val="nil"/>
              <w:bottom w:val="single" w:sz="4" w:space="0" w:color="auto"/>
              <w:right w:val="nil"/>
            </w:tcBorders>
            <w:shd w:val="clear" w:color="000000" w:fill="FFFFFF"/>
            <w:noWrap/>
            <w:vAlign w:val="bottom"/>
            <w:hideMark/>
          </w:tcPr>
          <w:p w:rsidR="00E05D0F" w:rsidRPr="00650EF6" w:rsidRDefault="00E05D0F" w:rsidP="00DD5237">
            <w:pPr>
              <w:spacing w:before="0" w:after="0" w:line="240" w:lineRule="auto"/>
              <w:jc w:val="right"/>
              <w:rPr>
                <w:rFonts w:ascii="Arial" w:hAnsi="Arial" w:cs="Arial"/>
                <w:iCs/>
                <w:color w:val="000000"/>
                <w:sz w:val="16"/>
                <w:szCs w:val="16"/>
              </w:rPr>
            </w:pPr>
            <w:r w:rsidRPr="00650EF6">
              <w:rPr>
                <w:rFonts w:ascii="Arial" w:hAnsi="Arial" w:cs="Arial"/>
                <w:iCs/>
                <w:color w:val="000000"/>
                <w:sz w:val="16"/>
                <w:szCs w:val="16"/>
              </w:rPr>
              <w:t>2,832</w:t>
            </w:r>
          </w:p>
        </w:tc>
        <w:tc>
          <w:tcPr>
            <w:tcW w:w="742" w:type="pct"/>
            <w:tcBorders>
              <w:top w:val="single" w:sz="4" w:space="0" w:color="auto"/>
              <w:left w:val="nil"/>
              <w:bottom w:val="single" w:sz="4" w:space="0" w:color="auto"/>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r>
      <w:tr w:rsidR="00E05D0F" w:rsidRPr="00331E8D" w:rsidTr="00DD5237">
        <w:trPr>
          <w:trHeight w:val="204"/>
        </w:trPr>
        <w:tc>
          <w:tcPr>
            <w:tcW w:w="3609" w:type="pct"/>
            <w:tcBorders>
              <w:top w:val="nil"/>
              <w:left w:val="nil"/>
              <w:bottom w:val="nil"/>
              <w:right w:val="nil"/>
            </w:tcBorders>
            <w:shd w:val="clear" w:color="000000" w:fill="FFFFFF"/>
            <w:vAlign w:val="center"/>
            <w:hideMark/>
          </w:tcPr>
          <w:p w:rsidR="00E05D0F" w:rsidRPr="00331E8D" w:rsidRDefault="00E05D0F" w:rsidP="00DD5237">
            <w:pPr>
              <w:spacing w:before="0" w:after="0" w:line="240" w:lineRule="auto"/>
              <w:rPr>
                <w:rFonts w:ascii="Arial" w:hAnsi="Arial" w:cs="Arial"/>
                <w:b/>
                <w:bCs/>
                <w:color w:val="000000"/>
                <w:sz w:val="16"/>
                <w:szCs w:val="16"/>
              </w:rPr>
            </w:pPr>
            <w:r w:rsidRPr="00331E8D">
              <w:rPr>
                <w:rFonts w:ascii="Arial" w:hAnsi="Arial" w:cs="Arial"/>
                <w:b/>
                <w:bCs/>
                <w:color w:val="000000"/>
                <w:sz w:val="16"/>
                <w:szCs w:val="16"/>
              </w:rPr>
              <w:t>Total funds from Government</w:t>
            </w:r>
          </w:p>
        </w:tc>
        <w:tc>
          <w:tcPr>
            <w:tcW w:w="649" w:type="pct"/>
            <w:tcBorders>
              <w:top w:val="nil"/>
              <w:left w:val="nil"/>
              <w:bottom w:val="single" w:sz="4" w:space="0" w:color="auto"/>
              <w:right w:val="nil"/>
            </w:tcBorders>
            <w:shd w:val="clear" w:color="000000" w:fill="FFFFFF"/>
            <w:noWrap/>
            <w:vAlign w:val="bottom"/>
            <w:hideMark/>
          </w:tcPr>
          <w:p w:rsidR="00E05D0F" w:rsidRPr="00650EF6" w:rsidRDefault="00E05D0F" w:rsidP="00DD5237">
            <w:pPr>
              <w:spacing w:before="0" w:after="0" w:line="240" w:lineRule="auto"/>
              <w:jc w:val="right"/>
              <w:rPr>
                <w:rFonts w:ascii="Arial" w:hAnsi="Arial" w:cs="Arial"/>
                <w:b/>
                <w:bCs/>
                <w:iCs/>
                <w:color w:val="000000"/>
                <w:sz w:val="16"/>
                <w:szCs w:val="16"/>
              </w:rPr>
            </w:pPr>
            <w:r w:rsidRPr="00650EF6">
              <w:rPr>
                <w:rFonts w:ascii="Arial" w:hAnsi="Arial" w:cs="Arial"/>
                <w:b/>
                <w:bCs/>
                <w:iCs/>
                <w:color w:val="000000"/>
                <w:sz w:val="16"/>
                <w:szCs w:val="16"/>
              </w:rPr>
              <w:t>237,499</w:t>
            </w:r>
          </w:p>
        </w:tc>
        <w:tc>
          <w:tcPr>
            <w:tcW w:w="742" w:type="pct"/>
            <w:tcBorders>
              <w:top w:val="nil"/>
              <w:left w:val="nil"/>
              <w:bottom w:val="single" w:sz="4" w:space="0" w:color="auto"/>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b/>
                <w:bCs/>
                <w:color w:val="000000"/>
                <w:sz w:val="16"/>
                <w:szCs w:val="16"/>
              </w:rPr>
            </w:pPr>
            <w:r w:rsidRPr="00331E8D">
              <w:rPr>
                <w:rFonts w:ascii="Arial" w:hAnsi="Arial" w:cs="Arial"/>
                <w:b/>
                <w:bCs/>
                <w:color w:val="000000"/>
                <w:sz w:val="16"/>
                <w:szCs w:val="16"/>
              </w:rPr>
              <w:t>222,0</w:t>
            </w:r>
            <w:r>
              <w:rPr>
                <w:rFonts w:ascii="Arial" w:hAnsi="Arial" w:cs="Arial"/>
                <w:b/>
                <w:bCs/>
                <w:color w:val="000000"/>
                <w:sz w:val="16"/>
                <w:szCs w:val="16"/>
              </w:rPr>
              <w:t>66</w:t>
            </w:r>
          </w:p>
        </w:tc>
      </w:tr>
      <w:tr w:rsidR="00E05D0F" w:rsidRPr="00331E8D" w:rsidTr="00DD5237">
        <w:trPr>
          <w:trHeight w:val="204"/>
        </w:trPr>
        <w:tc>
          <w:tcPr>
            <w:tcW w:w="3609" w:type="pct"/>
            <w:tcBorders>
              <w:top w:val="nil"/>
              <w:left w:val="nil"/>
              <w:bottom w:val="nil"/>
              <w:right w:val="nil"/>
            </w:tcBorders>
            <w:shd w:val="clear" w:color="000000" w:fill="FFFFFF"/>
            <w:vAlign w:val="center"/>
            <w:hideMark/>
          </w:tcPr>
          <w:p w:rsidR="00E05D0F" w:rsidRPr="00311B26" w:rsidRDefault="00E05D0F" w:rsidP="00DD5237">
            <w:pPr>
              <w:spacing w:before="0" w:after="0" w:line="240" w:lineRule="auto"/>
              <w:rPr>
                <w:rFonts w:ascii="Arial" w:hAnsi="Arial" w:cs="Arial"/>
                <w:b/>
                <w:bCs/>
                <w:color w:val="000000"/>
                <w:sz w:val="16"/>
                <w:szCs w:val="16"/>
              </w:rPr>
            </w:pPr>
            <w:r w:rsidRPr="00311B26">
              <w:rPr>
                <w:rFonts w:ascii="Arial" w:hAnsi="Arial" w:cs="Arial"/>
                <w:b/>
                <w:bCs/>
                <w:color w:val="000000"/>
                <w:sz w:val="16"/>
                <w:szCs w:val="16"/>
              </w:rPr>
              <w:t>Funds from industry sources</w:t>
            </w:r>
          </w:p>
        </w:tc>
        <w:tc>
          <w:tcPr>
            <w:tcW w:w="649" w:type="pct"/>
            <w:tcBorders>
              <w:top w:val="nil"/>
              <w:left w:val="nil"/>
              <w:bottom w:val="nil"/>
              <w:right w:val="nil"/>
            </w:tcBorders>
            <w:shd w:val="clear" w:color="000000" w:fill="FFFFFF"/>
            <w:noWrap/>
            <w:vAlign w:val="bottom"/>
            <w:hideMark/>
          </w:tcPr>
          <w:p w:rsidR="00E05D0F" w:rsidRPr="00650EF6" w:rsidRDefault="00E05D0F" w:rsidP="00DD5237">
            <w:pPr>
              <w:spacing w:before="0" w:after="0" w:line="240" w:lineRule="auto"/>
              <w:jc w:val="right"/>
              <w:rPr>
                <w:rFonts w:ascii="Arial" w:hAnsi="Arial" w:cs="Arial"/>
                <w:iCs/>
                <w:color w:val="000000"/>
                <w:sz w:val="16"/>
                <w:szCs w:val="16"/>
              </w:rPr>
            </w:pPr>
          </w:p>
        </w:tc>
        <w:tc>
          <w:tcPr>
            <w:tcW w:w="742" w:type="pct"/>
            <w:tcBorders>
              <w:top w:val="nil"/>
              <w:left w:val="nil"/>
              <w:bottom w:val="nil"/>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color w:val="000000"/>
                <w:sz w:val="16"/>
                <w:szCs w:val="16"/>
              </w:rPr>
            </w:pPr>
          </w:p>
        </w:tc>
      </w:tr>
      <w:tr w:rsidR="00E05D0F" w:rsidRPr="00331E8D" w:rsidTr="00DD5237">
        <w:trPr>
          <w:trHeight w:val="204"/>
        </w:trPr>
        <w:tc>
          <w:tcPr>
            <w:tcW w:w="3609" w:type="pct"/>
            <w:tcBorders>
              <w:top w:val="nil"/>
              <w:left w:val="nil"/>
              <w:bottom w:val="nil"/>
              <w:right w:val="nil"/>
            </w:tcBorders>
            <w:shd w:val="clear" w:color="000000" w:fill="FFFFFF"/>
            <w:vAlign w:val="center"/>
            <w:hideMark/>
          </w:tcPr>
          <w:p w:rsidR="00E05D0F" w:rsidRPr="00311B26" w:rsidRDefault="00E05D0F" w:rsidP="00DD5237">
            <w:pPr>
              <w:spacing w:before="0" w:after="0" w:line="240" w:lineRule="auto"/>
              <w:ind w:left="113"/>
              <w:rPr>
                <w:rFonts w:ascii="Arial" w:hAnsi="Arial" w:cs="Arial"/>
                <w:color w:val="000000"/>
                <w:sz w:val="16"/>
                <w:szCs w:val="16"/>
              </w:rPr>
            </w:pPr>
            <w:r w:rsidRPr="00311B26">
              <w:rPr>
                <w:rFonts w:ascii="Arial" w:hAnsi="Arial" w:cs="Arial"/>
                <w:color w:val="000000"/>
                <w:sz w:val="16"/>
                <w:szCs w:val="16"/>
              </w:rPr>
              <w:t>Regulatory fees</w:t>
            </w:r>
          </w:p>
        </w:tc>
        <w:tc>
          <w:tcPr>
            <w:tcW w:w="649" w:type="pct"/>
            <w:tcBorders>
              <w:top w:val="nil"/>
              <w:left w:val="nil"/>
              <w:bottom w:val="nil"/>
              <w:right w:val="nil"/>
            </w:tcBorders>
            <w:shd w:val="clear" w:color="auto" w:fill="auto"/>
            <w:noWrap/>
            <w:vAlign w:val="bottom"/>
            <w:hideMark/>
          </w:tcPr>
          <w:p w:rsidR="00E05D0F" w:rsidRPr="00650EF6" w:rsidRDefault="00E05D0F" w:rsidP="00DD5237">
            <w:pPr>
              <w:spacing w:before="0" w:after="0" w:line="240" w:lineRule="auto"/>
              <w:jc w:val="right"/>
              <w:rPr>
                <w:rFonts w:ascii="Arial" w:hAnsi="Arial" w:cs="Arial"/>
                <w:iCs/>
                <w:color w:val="000000"/>
                <w:sz w:val="16"/>
                <w:szCs w:val="16"/>
              </w:rPr>
            </w:pPr>
            <w:r w:rsidRPr="00650EF6">
              <w:rPr>
                <w:rFonts w:ascii="Arial" w:hAnsi="Arial" w:cs="Arial"/>
                <w:iCs/>
                <w:color w:val="000000"/>
                <w:sz w:val="16"/>
                <w:szCs w:val="16"/>
              </w:rPr>
              <w:t>7,826</w:t>
            </w:r>
          </w:p>
        </w:tc>
        <w:tc>
          <w:tcPr>
            <w:tcW w:w="742" w:type="pct"/>
            <w:tcBorders>
              <w:top w:val="nil"/>
              <w:left w:val="nil"/>
              <w:bottom w:val="nil"/>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color w:val="000000"/>
                <w:sz w:val="16"/>
                <w:szCs w:val="16"/>
              </w:rPr>
            </w:pPr>
            <w:r w:rsidRPr="00331E8D">
              <w:rPr>
                <w:rFonts w:ascii="Arial" w:hAnsi="Arial" w:cs="Arial"/>
                <w:color w:val="000000"/>
                <w:sz w:val="16"/>
                <w:szCs w:val="16"/>
              </w:rPr>
              <w:t>8,723</w:t>
            </w:r>
          </w:p>
        </w:tc>
      </w:tr>
      <w:tr w:rsidR="00E05D0F" w:rsidRPr="00331E8D" w:rsidTr="00DD5237">
        <w:trPr>
          <w:trHeight w:val="204"/>
        </w:trPr>
        <w:tc>
          <w:tcPr>
            <w:tcW w:w="3609" w:type="pct"/>
            <w:tcBorders>
              <w:top w:val="nil"/>
              <w:left w:val="nil"/>
              <w:bottom w:val="nil"/>
              <w:right w:val="nil"/>
            </w:tcBorders>
            <w:shd w:val="clear" w:color="000000" w:fill="FFFFFF"/>
            <w:noWrap/>
            <w:vAlign w:val="center"/>
            <w:hideMark/>
          </w:tcPr>
          <w:p w:rsidR="00E05D0F" w:rsidRPr="00331E8D" w:rsidRDefault="00E05D0F" w:rsidP="00DD5237">
            <w:pPr>
              <w:spacing w:before="0" w:after="0" w:line="240" w:lineRule="auto"/>
              <w:rPr>
                <w:rFonts w:ascii="Arial" w:hAnsi="Arial" w:cs="Arial"/>
                <w:b/>
                <w:bCs/>
                <w:color w:val="000000"/>
                <w:sz w:val="16"/>
                <w:szCs w:val="16"/>
              </w:rPr>
            </w:pPr>
            <w:r w:rsidRPr="00331E8D">
              <w:rPr>
                <w:rFonts w:ascii="Arial" w:hAnsi="Arial" w:cs="Arial"/>
                <w:b/>
                <w:bCs/>
                <w:color w:val="000000"/>
                <w:sz w:val="16"/>
                <w:szCs w:val="16"/>
              </w:rPr>
              <w:t>Total funds from industry sources</w:t>
            </w:r>
          </w:p>
        </w:tc>
        <w:tc>
          <w:tcPr>
            <w:tcW w:w="649" w:type="pct"/>
            <w:tcBorders>
              <w:top w:val="single" w:sz="4" w:space="0" w:color="auto"/>
              <w:left w:val="nil"/>
              <w:bottom w:val="single" w:sz="4" w:space="0" w:color="auto"/>
              <w:right w:val="nil"/>
            </w:tcBorders>
            <w:shd w:val="clear" w:color="000000" w:fill="FFFFFF"/>
            <w:noWrap/>
            <w:vAlign w:val="bottom"/>
            <w:hideMark/>
          </w:tcPr>
          <w:p w:rsidR="00E05D0F" w:rsidRPr="00650EF6" w:rsidRDefault="00E05D0F" w:rsidP="00DD5237">
            <w:pPr>
              <w:spacing w:before="0" w:after="0" w:line="240" w:lineRule="auto"/>
              <w:jc w:val="right"/>
              <w:rPr>
                <w:rFonts w:ascii="Arial" w:hAnsi="Arial" w:cs="Arial"/>
                <w:b/>
                <w:bCs/>
                <w:iCs/>
                <w:color w:val="000000"/>
                <w:sz w:val="16"/>
                <w:szCs w:val="16"/>
              </w:rPr>
            </w:pPr>
            <w:r w:rsidRPr="00650EF6">
              <w:rPr>
                <w:rFonts w:ascii="Arial" w:hAnsi="Arial" w:cs="Arial"/>
                <w:b/>
                <w:bCs/>
                <w:iCs/>
                <w:color w:val="000000"/>
                <w:sz w:val="16"/>
                <w:szCs w:val="16"/>
              </w:rPr>
              <w:t>7,826</w:t>
            </w:r>
          </w:p>
        </w:tc>
        <w:tc>
          <w:tcPr>
            <w:tcW w:w="742" w:type="pct"/>
            <w:tcBorders>
              <w:top w:val="single" w:sz="4" w:space="0" w:color="auto"/>
              <w:left w:val="nil"/>
              <w:bottom w:val="single" w:sz="4" w:space="0" w:color="auto"/>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b/>
                <w:bCs/>
                <w:color w:val="000000"/>
                <w:sz w:val="16"/>
                <w:szCs w:val="16"/>
              </w:rPr>
            </w:pPr>
            <w:r w:rsidRPr="00331E8D">
              <w:rPr>
                <w:rFonts w:ascii="Arial" w:hAnsi="Arial" w:cs="Arial"/>
                <w:b/>
                <w:bCs/>
                <w:color w:val="000000"/>
                <w:sz w:val="16"/>
                <w:szCs w:val="16"/>
              </w:rPr>
              <w:t>8,723</w:t>
            </w:r>
          </w:p>
        </w:tc>
      </w:tr>
      <w:tr w:rsidR="00E05D0F" w:rsidRPr="00331E8D" w:rsidTr="00DD5237">
        <w:trPr>
          <w:trHeight w:val="204"/>
        </w:trPr>
        <w:tc>
          <w:tcPr>
            <w:tcW w:w="3609" w:type="pct"/>
            <w:tcBorders>
              <w:top w:val="nil"/>
              <w:left w:val="nil"/>
              <w:bottom w:val="nil"/>
              <w:right w:val="nil"/>
            </w:tcBorders>
            <w:shd w:val="clear" w:color="000000" w:fill="FFFFFF"/>
            <w:vAlign w:val="center"/>
            <w:hideMark/>
          </w:tcPr>
          <w:p w:rsidR="00E05D0F" w:rsidRPr="00331E8D" w:rsidRDefault="00E05D0F" w:rsidP="00DD5237">
            <w:pPr>
              <w:spacing w:before="0" w:after="0" w:line="240" w:lineRule="auto"/>
              <w:rPr>
                <w:rFonts w:ascii="Arial" w:hAnsi="Arial" w:cs="Arial"/>
                <w:b/>
                <w:bCs/>
                <w:color w:val="000000"/>
                <w:sz w:val="16"/>
                <w:szCs w:val="16"/>
              </w:rPr>
            </w:pPr>
            <w:r w:rsidRPr="00331E8D">
              <w:rPr>
                <w:rFonts w:ascii="Arial" w:hAnsi="Arial" w:cs="Arial"/>
                <w:b/>
                <w:bCs/>
                <w:color w:val="000000"/>
                <w:sz w:val="16"/>
                <w:szCs w:val="16"/>
              </w:rPr>
              <w:t>Funds from other sources</w:t>
            </w:r>
          </w:p>
        </w:tc>
        <w:tc>
          <w:tcPr>
            <w:tcW w:w="649" w:type="pct"/>
            <w:tcBorders>
              <w:top w:val="nil"/>
              <w:left w:val="nil"/>
              <w:bottom w:val="nil"/>
              <w:right w:val="nil"/>
            </w:tcBorders>
            <w:shd w:val="clear" w:color="000000" w:fill="FFFFFF"/>
            <w:noWrap/>
            <w:vAlign w:val="bottom"/>
            <w:hideMark/>
          </w:tcPr>
          <w:p w:rsidR="00E05D0F" w:rsidRPr="00650EF6" w:rsidRDefault="00E05D0F" w:rsidP="00DD5237">
            <w:pPr>
              <w:spacing w:before="0" w:after="0" w:line="240" w:lineRule="auto"/>
              <w:jc w:val="right"/>
              <w:rPr>
                <w:rFonts w:ascii="Arial" w:hAnsi="Arial" w:cs="Arial"/>
                <w:iCs/>
                <w:color w:val="000000"/>
                <w:sz w:val="16"/>
                <w:szCs w:val="16"/>
              </w:rPr>
            </w:pPr>
          </w:p>
        </w:tc>
        <w:tc>
          <w:tcPr>
            <w:tcW w:w="742" w:type="pct"/>
            <w:tcBorders>
              <w:top w:val="nil"/>
              <w:left w:val="nil"/>
              <w:bottom w:val="nil"/>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color w:val="000000"/>
                <w:sz w:val="16"/>
                <w:szCs w:val="16"/>
              </w:rPr>
            </w:pPr>
          </w:p>
        </w:tc>
      </w:tr>
      <w:tr w:rsidR="00E05D0F" w:rsidRPr="00331E8D" w:rsidTr="00DD5237">
        <w:trPr>
          <w:trHeight w:val="204"/>
        </w:trPr>
        <w:tc>
          <w:tcPr>
            <w:tcW w:w="3609" w:type="pct"/>
            <w:tcBorders>
              <w:top w:val="nil"/>
              <w:left w:val="nil"/>
              <w:bottom w:val="nil"/>
              <w:right w:val="nil"/>
            </w:tcBorders>
            <w:shd w:val="clear" w:color="000000" w:fill="FFFFFF"/>
            <w:vAlign w:val="center"/>
            <w:hideMark/>
          </w:tcPr>
          <w:p w:rsidR="00E05D0F" w:rsidRPr="00331E8D" w:rsidRDefault="00E05D0F" w:rsidP="00DD5237">
            <w:pPr>
              <w:spacing w:before="0" w:after="0" w:line="240" w:lineRule="auto"/>
              <w:ind w:left="113"/>
              <w:rPr>
                <w:rFonts w:ascii="Arial" w:hAnsi="Arial" w:cs="Arial"/>
                <w:color w:val="000000"/>
                <w:sz w:val="16"/>
                <w:szCs w:val="16"/>
              </w:rPr>
            </w:pPr>
            <w:r w:rsidRPr="00331E8D">
              <w:rPr>
                <w:rFonts w:ascii="Arial" w:hAnsi="Arial" w:cs="Arial"/>
                <w:color w:val="000000"/>
                <w:sz w:val="16"/>
                <w:szCs w:val="16"/>
              </w:rPr>
              <w:t>Interest</w:t>
            </w:r>
          </w:p>
        </w:tc>
        <w:tc>
          <w:tcPr>
            <w:tcW w:w="649" w:type="pct"/>
            <w:tcBorders>
              <w:top w:val="nil"/>
              <w:left w:val="nil"/>
              <w:bottom w:val="nil"/>
              <w:right w:val="nil"/>
            </w:tcBorders>
            <w:shd w:val="clear" w:color="000000" w:fill="FFFFFF"/>
            <w:noWrap/>
            <w:vAlign w:val="bottom"/>
            <w:hideMark/>
          </w:tcPr>
          <w:p w:rsidR="00E05D0F" w:rsidRPr="00650EF6" w:rsidRDefault="00E05D0F" w:rsidP="00DD5237">
            <w:pPr>
              <w:spacing w:before="0" w:after="0" w:line="240" w:lineRule="auto"/>
              <w:jc w:val="right"/>
              <w:rPr>
                <w:rFonts w:ascii="Arial" w:hAnsi="Arial" w:cs="Arial"/>
                <w:iCs/>
                <w:color w:val="000000"/>
                <w:sz w:val="16"/>
                <w:szCs w:val="16"/>
              </w:rPr>
            </w:pPr>
            <w:r w:rsidRPr="00650EF6">
              <w:rPr>
                <w:rFonts w:ascii="Arial" w:hAnsi="Arial" w:cs="Arial"/>
                <w:iCs/>
                <w:color w:val="000000"/>
                <w:sz w:val="16"/>
                <w:szCs w:val="16"/>
              </w:rPr>
              <w:t>5,772</w:t>
            </w:r>
          </w:p>
        </w:tc>
        <w:tc>
          <w:tcPr>
            <w:tcW w:w="742" w:type="pct"/>
            <w:tcBorders>
              <w:top w:val="nil"/>
              <w:left w:val="nil"/>
              <w:bottom w:val="nil"/>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color w:val="000000"/>
                <w:sz w:val="16"/>
                <w:szCs w:val="16"/>
              </w:rPr>
            </w:pPr>
            <w:r w:rsidRPr="00331E8D">
              <w:rPr>
                <w:rFonts w:ascii="Arial" w:hAnsi="Arial" w:cs="Arial"/>
                <w:color w:val="000000"/>
                <w:sz w:val="16"/>
                <w:szCs w:val="16"/>
              </w:rPr>
              <w:t>6,152</w:t>
            </w:r>
          </w:p>
        </w:tc>
      </w:tr>
      <w:tr w:rsidR="00E05D0F" w:rsidRPr="00331E8D" w:rsidTr="00DD5237">
        <w:trPr>
          <w:trHeight w:val="204"/>
        </w:trPr>
        <w:tc>
          <w:tcPr>
            <w:tcW w:w="3609" w:type="pct"/>
            <w:tcBorders>
              <w:top w:val="nil"/>
              <w:left w:val="nil"/>
              <w:bottom w:val="nil"/>
              <w:right w:val="nil"/>
            </w:tcBorders>
            <w:shd w:val="clear" w:color="000000" w:fill="FFFFFF"/>
            <w:vAlign w:val="bottom"/>
            <w:hideMark/>
          </w:tcPr>
          <w:p w:rsidR="00E05D0F" w:rsidRPr="00331E8D" w:rsidRDefault="00E05D0F" w:rsidP="00DD5237">
            <w:pPr>
              <w:spacing w:before="0" w:after="0" w:line="240" w:lineRule="auto"/>
              <w:ind w:left="113"/>
              <w:rPr>
                <w:rFonts w:ascii="Arial" w:hAnsi="Arial" w:cs="Arial"/>
                <w:color w:val="000000"/>
                <w:sz w:val="16"/>
                <w:szCs w:val="16"/>
              </w:rPr>
            </w:pPr>
            <w:r w:rsidRPr="00331E8D">
              <w:rPr>
                <w:rFonts w:ascii="Arial" w:hAnsi="Arial" w:cs="Arial"/>
                <w:color w:val="000000"/>
                <w:sz w:val="16"/>
                <w:szCs w:val="16"/>
              </w:rPr>
              <w:t>Sale of goods and services</w:t>
            </w:r>
          </w:p>
        </w:tc>
        <w:tc>
          <w:tcPr>
            <w:tcW w:w="649" w:type="pct"/>
            <w:tcBorders>
              <w:top w:val="nil"/>
              <w:left w:val="nil"/>
              <w:bottom w:val="nil"/>
              <w:right w:val="nil"/>
            </w:tcBorders>
            <w:shd w:val="clear" w:color="000000" w:fill="FFFFFF"/>
            <w:noWrap/>
            <w:vAlign w:val="bottom"/>
            <w:hideMark/>
          </w:tcPr>
          <w:p w:rsidR="00E05D0F" w:rsidRPr="00650EF6" w:rsidRDefault="00E05D0F" w:rsidP="00DD5237">
            <w:pPr>
              <w:spacing w:before="0" w:after="0" w:line="240" w:lineRule="auto"/>
              <w:jc w:val="right"/>
              <w:rPr>
                <w:rFonts w:ascii="Arial" w:hAnsi="Arial" w:cs="Arial"/>
                <w:iCs/>
                <w:color w:val="000000"/>
                <w:sz w:val="16"/>
                <w:szCs w:val="16"/>
              </w:rPr>
            </w:pPr>
            <w:r w:rsidRPr="00650EF6">
              <w:rPr>
                <w:rFonts w:ascii="Arial" w:hAnsi="Arial" w:cs="Arial"/>
                <w:iCs/>
                <w:color w:val="000000"/>
                <w:sz w:val="16"/>
                <w:szCs w:val="16"/>
              </w:rPr>
              <w:t>1,732</w:t>
            </w:r>
          </w:p>
        </w:tc>
        <w:tc>
          <w:tcPr>
            <w:tcW w:w="742" w:type="pct"/>
            <w:tcBorders>
              <w:top w:val="nil"/>
              <w:left w:val="nil"/>
              <w:bottom w:val="nil"/>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color w:val="000000"/>
                <w:sz w:val="16"/>
                <w:szCs w:val="16"/>
              </w:rPr>
            </w:pPr>
            <w:r w:rsidRPr="00331E8D">
              <w:rPr>
                <w:rFonts w:ascii="Arial" w:hAnsi="Arial" w:cs="Arial"/>
                <w:color w:val="000000"/>
                <w:sz w:val="16"/>
                <w:szCs w:val="16"/>
              </w:rPr>
              <w:t>5,157</w:t>
            </w:r>
          </w:p>
        </w:tc>
      </w:tr>
      <w:tr w:rsidR="00E05D0F" w:rsidRPr="00331E8D" w:rsidTr="00DD5237">
        <w:trPr>
          <w:trHeight w:val="204"/>
        </w:trPr>
        <w:tc>
          <w:tcPr>
            <w:tcW w:w="3609" w:type="pct"/>
            <w:tcBorders>
              <w:top w:val="nil"/>
              <w:left w:val="nil"/>
              <w:bottom w:val="nil"/>
              <w:right w:val="nil"/>
            </w:tcBorders>
            <w:shd w:val="clear" w:color="000000" w:fill="FFFFFF"/>
            <w:vAlign w:val="bottom"/>
            <w:hideMark/>
          </w:tcPr>
          <w:p w:rsidR="00E05D0F" w:rsidRPr="00331E8D" w:rsidRDefault="00E05D0F" w:rsidP="00DD5237">
            <w:pPr>
              <w:spacing w:before="0" w:after="0" w:line="240" w:lineRule="auto"/>
              <w:ind w:left="113"/>
              <w:rPr>
                <w:rFonts w:ascii="Arial" w:hAnsi="Arial" w:cs="Arial"/>
                <w:color w:val="000000"/>
                <w:sz w:val="16"/>
                <w:szCs w:val="16"/>
              </w:rPr>
            </w:pPr>
            <w:r w:rsidRPr="00331E8D">
              <w:rPr>
                <w:rFonts w:ascii="Arial" w:hAnsi="Arial" w:cs="Arial"/>
                <w:color w:val="000000"/>
                <w:sz w:val="16"/>
                <w:szCs w:val="16"/>
              </w:rPr>
              <w:t>Other</w:t>
            </w:r>
          </w:p>
        </w:tc>
        <w:tc>
          <w:tcPr>
            <w:tcW w:w="649" w:type="pct"/>
            <w:tcBorders>
              <w:top w:val="nil"/>
              <w:left w:val="nil"/>
              <w:bottom w:val="nil"/>
              <w:right w:val="nil"/>
            </w:tcBorders>
            <w:shd w:val="clear" w:color="000000" w:fill="FFFFFF"/>
            <w:noWrap/>
            <w:vAlign w:val="bottom"/>
            <w:hideMark/>
          </w:tcPr>
          <w:p w:rsidR="00E05D0F" w:rsidRPr="00650EF6" w:rsidRDefault="00E05D0F" w:rsidP="00DD5237">
            <w:pPr>
              <w:spacing w:before="0" w:after="0" w:line="240" w:lineRule="auto"/>
              <w:jc w:val="right"/>
              <w:rPr>
                <w:rFonts w:ascii="Arial" w:hAnsi="Arial" w:cs="Arial"/>
                <w:iCs/>
                <w:color w:val="000000"/>
                <w:sz w:val="16"/>
                <w:szCs w:val="16"/>
              </w:rPr>
            </w:pPr>
            <w:r w:rsidRPr="00650EF6">
              <w:rPr>
                <w:rFonts w:ascii="Arial" w:hAnsi="Arial" w:cs="Arial"/>
                <w:iCs/>
                <w:color w:val="000000"/>
                <w:sz w:val="16"/>
                <w:szCs w:val="16"/>
              </w:rPr>
              <w:t>1,975</w:t>
            </w:r>
          </w:p>
        </w:tc>
        <w:tc>
          <w:tcPr>
            <w:tcW w:w="742" w:type="pct"/>
            <w:tcBorders>
              <w:top w:val="nil"/>
              <w:left w:val="nil"/>
              <w:bottom w:val="nil"/>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color w:val="000000"/>
                <w:sz w:val="16"/>
                <w:szCs w:val="16"/>
              </w:rPr>
            </w:pPr>
            <w:r w:rsidRPr="00331E8D">
              <w:rPr>
                <w:rFonts w:ascii="Arial" w:hAnsi="Arial" w:cs="Arial"/>
                <w:color w:val="000000"/>
                <w:sz w:val="16"/>
                <w:szCs w:val="16"/>
              </w:rPr>
              <w:t>1,437</w:t>
            </w:r>
          </w:p>
        </w:tc>
      </w:tr>
      <w:tr w:rsidR="00E05D0F" w:rsidRPr="00331E8D" w:rsidTr="00DD5237">
        <w:trPr>
          <w:trHeight w:val="204"/>
        </w:trPr>
        <w:tc>
          <w:tcPr>
            <w:tcW w:w="3609" w:type="pct"/>
            <w:tcBorders>
              <w:top w:val="nil"/>
              <w:left w:val="nil"/>
              <w:bottom w:val="nil"/>
              <w:right w:val="nil"/>
            </w:tcBorders>
            <w:shd w:val="clear" w:color="000000" w:fill="FFFFFF"/>
            <w:noWrap/>
            <w:vAlign w:val="center"/>
            <w:hideMark/>
          </w:tcPr>
          <w:p w:rsidR="00E05D0F" w:rsidRPr="00331E8D" w:rsidRDefault="00E05D0F" w:rsidP="00DD5237">
            <w:pPr>
              <w:spacing w:before="0" w:after="0" w:line="240" w:lineRule="auto"/>
              <w:rPr>
                <w:rFonts w:ascii="Arial" w:hAnsi="Arial" w:cs="Arial"/>
                <w:b/>
                <w:bCs/>
                <w:color w:val="000000"/>
                <w:sz w:val="16"/>
                <w:szCs w:val="16"/>
              </w:rPr>
            </w:pPr>
            <w:r w:rsidRPr="00331E8D">
              <w:rPr>
                <w:rFonts w:ascii="Arial" w:hAnsi="Arial" w:cs="Arial"/>
                <w:b/>
                <w:bCs/>
                <w:color w:val="000000"/>
                <w:sz w:val="16"/>
                <w:szCs w:val="16"/>
              </w:rPr>
              <w:t>Total funds from other sources</w:t>
            </w:r>
          </w:p>
        </w:tc>
        <w:tc>
          <w:tcPr>
            <w:tcW w:w="649" w:type="pct"/>
            <w:tcBorders>
              <w:top w:val="single" w:sz="4" w:space="0" w:color="auto"/>
              <w:left w:val="nil"/>
              <w:bottom w:val="single" w:sz="4" w:space="0" w:color="auto"/>
              <w:right w:val="nil"/>
            </w:tcBorders>
            <w:shd w:val="clear" w:color="000000" w:fill="FFFFFF"/>
            <w:noWrap/>
            <w:vAlign w:val="bottom"/>
            <w:hideMark/>
          </w:tcPr>
          <w:p w:rsidR="00E05D0F" w:rsidRPr="00650EF6" w:rsidRDefault="00E05D0F" w:rsidP="00DD5237">
            <w:pPr>
              <w:spacing w:before="0" w:after="0" w:line="240" w:lineRule="auto"/>
              <w:jc w:val="right"/>
              <w:rPr>
                <w:rFonts w:ascii="Arial" w:hAnsi="Arial" w:cs="Arial"/>
                <w:b/>
                <w:bCs/>
                <w:iCs/>
                <w:color w:val="000000"/>
                <w:sz w:val="16"/>
                <w:szCs w:val="16"/>
              </w:rPr>
            </w:pPr>
            <w:r w:rsidRPr="00650EF6">
              <w:rPr>
                <w:rFonts w:ascii="Arial" w:hAnsi="Arial" w:cs="Arial"/>
                <w:b/>
                <w:bCs/>
                <w:iCs/>
                <w:color w:val="000000"/>
                <w:sz w:val="16"/>
                <w:szCs w:val="16"/>
              </w:rPr>
              <w:t>9,479</w:t>
            </w:r>
          </w:p>
        </w:tc>
        <w:tc>
          <w:tcPr>
            <w:tcW w:w="742" w:type="pct"/>
            <w:tcBorders>
              <w:top w:val="single" w:sz="4" w:space="0" w:color="auto"/>
              <w:left w:val="nil"/>
              <w:bottom w:val="single" w:sz="4" w:space="0" w:color="auto"/>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b/>
                <w:bCs/>
                <w:color w:val="000000"/>
                <w:sz w:val="16"/>
                <w:szCs w:val="16"/>
              </w:rPr>
            </w:pPr>
            <w:r w:rsidRPr="00331E8D">
              <w:rPr>
                <w:rFonts w:ascii="Arial" w:hAnsi="Arial" w:cs="Arial"/>
                <w:b/>
                <w:bCs/>
                <w:color w:val="000000"/>
                <w:sz w:val="16"/>
                <w:szCs w:val="16"/>
              </w:rPr>
              <w:t>12,746</w:t>
            </w:r>
          </w:p>
        </w:tc>
      </w:tr>
      <w:tr w:rsidR="00E05D0F" w:rsidRPr="00331E8D" w:rsidTr="00DD5237">
        <w:trPr>
          <w:trHeight w:val="204"/>
        </w:trPr>
        <w:tc>
          <w:tcPr>
            <w:tcW w:w="3609" w:type="pct"/>
            <w:tcBorders>
              <w:top w:val="nil"/>
              <w:left w:val="nil"/>
              <w:bottom w:val="single" w:sz="4" w:space="0" w:color="auto"/>
              <w:right w:val="nil"/>
            </w:tcBorders>
            <w:shd w:val="clear" w:color="000000" w:fill="FFFFFF"/>
            <w:noWrap/>
            <w:vAlign w:val="center"/>
            <w:hideMark/>
          </w:tcPr>
          <w:p w:rsidR="00E05D0F" w:rsidRPr="00331E8D" w:rsidRDefault="00E05D0F" w:rsidP="00DD5237">
            <w:pPr>
              <w:spacing w:before="0" w:after="0" w:line="240" w:lineRule="auto"/>
              <w:rPr>
                <w:rFonts w:ascii="Arial" w:hAnsi="Arial" w:cs="Arial"/>
                <w:b/>
                <w:bCs/>
                <w:color w:val="000000"/>
                <w:sz w:val="16"/>
                <w:szCs w:val="16"/>
              </w:rPr>
            </w:pPr>
            <w:r w:rsidRPr="00331E8D">
              <w:rPr>
                <w:rFonts w:ascii="Arial" w:hAnsi="Arial" w:cs="Arial"/>
                <w:b/>
                <w:bCs/>
                <w:color w:val="000000"/>
                <w:sz w:val="16"/>
                <w:szCs w:val="16"/>
              </w:rPr>
              <w:t>Total net resourcing for AMSA</w:t>
            </w:r>
          </w:p>
        </w:tc>
        <w:tc>
          <w:tcPr>
            <w:tcW w:w="649" w:type="pct"/>
            <w:tcBorders>
              <w:top w:val="nil"/>
              <w:left w:val="nil"/>
              <w:bottom w:val="single" w:sz="4" w:space="0" w:color="auto"/>
              <w:right w:val="nil"/>
            </w:tcBorders>
            <w:shd w:val="clear" w:color="000000" w:fill="FFFFFF"/>
            <w:noWrap/>
            <w:vAlign w:val="bottom"/>
            <w:hideMark/>
          </w:tcPr>
          <w:p w:rsidR="00E05D0F" w:rsidRPr="00650EF6" w:rsidRDefault="00E05D0F" w:rsidP="00DD5237">
            <w:pPr>
              <w:spacing w:before="0" w:after="0" w:line="240" w:lineRule="auto"/>
              <w:jc w:val="right"/>
              <w:rPr>
                <w:rFonts w:ascii="Arial" w:hAnsi="Arial" w:cs="Arial"/>
                <w:b/>
                <w:bCs/>
                <w:iCs/>
                <w:color w:val="000000"/>
                <w:sz w:val="16"/>
                <w:szCs w:val="16"/>
              </w:rPr>
            </w:pPr>
            <w:r w:rsidRPr="00650EF6">
              <w:rPr>
                <w:rFonts w:ascii="Arial" w:hAnsi="Arial" w:cs="Arial"/>
                <w:b/>
                <w:bCs/>
                <w:iCs/>
                <w:color w:val="000000"/>
                <w:sz w:val="16"/>
                <w:szCs w:val="16"/>
              </w:rPr>
              <w:t>277,756</w:t>
            </w:r>
          </w:p>
        </w:tc>
        <w:tc>
          <w:tcPr>
            <w:tcW w:w="742" w:type="pct"/>
            <w:tcBorders>
              <w:top w:val="nil"/>
              <w:left w:val="nil"/>
              <w:bottom w:val="single" w:sz="4" w:space="0" w:color="auto"/>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b/>
                <w:bCs/>
                <w:color w:val="000000"/>
                <w:sz w:val="16"/>
                <w:szCs w:val="16"/>
              </w:rPr>
            </w:pPr>
            <w:r w:rsidRPr="00331E8D">
              <w:rPr>
                <w:rFonts w:ascii="Arial" w:hAnsi="Arial" w:cs="Arial"/>
                <w:b/>
                <w:bCs/>
                <w:color w:val="000000"/>
                <w:sz w:val="16"/>
                <w:szCs w:val="16"/>
              </w:rPr>
              <w:t>268,1</w:t>
            </w:r>
            <w:r>
              <w:rPr>
                <w:rFonts w:ascii="Arial" w:hAnsi="Arial" w:cs="Arial"/>
                <w:b/>
                <w:bCs/>
                <w:color w:val="000000"/>
                <w:sz w:val="16"/>
                <w:szCs w:val="16"/>
              </w:rPr>
              <w:t>05</w:t>
            </w:r>
          </w:p>
        </w:tc>
      </w:tr>
    </w:tbl>
    <w:p w:rsidR="00E05D0F" w:rsidRDefault="00E05D0F" w:rsidP="00E05D0F">
      <w:pPr>
        <w:spacing w:before="0" w:after="0" w:line="240" w:lineRule="auto"/>
        <w:rPr>
          <w:rFonts w:ascii="Arial" w:hAnsi="Arial" w:cs="Arial"/>
          <w:sz w:val="16"/>
          <w:szCs w:val="16"/>
        </w:rPr>
      </w:pPr>
    </w:p>
    <w:tbl>
      <w:tblPr>
        <w:tblW w:w="7710" w:type="dxa"/>
        <w:tblLook w:val="04A0" w:firstRow="1" w:lastRow="0" w:firstColumn="1" w:lastColumn="0" w:noHBand="0" w:noVBand="1"/>
      </w:tblPr>
      <w:tblGrid>
        <w:gridCol w:w="5562"/>
        <w:gridCol w:w="1003"/>
        <w:gridCol w:w="1145"/>
      </w:tblGrid>
      <w:tr w:rsidR="00E05D0F" w:rsidRPr="001038DC" w:rsidTr="00DD5237">
        <w:trPr>
          <w:trHeight w:val="204"/>
        </w:trPr>
        <w:tc>
          <w:tcPr>
            <w:tcW w:w="5562" w:type="dxa"/>
            <w:tcBorders>
              <w:top w:val="single" w:sz="4" w:space="0" w:color="auto"/>
              <w:left w:val="nil"/>
              <w:bottom w:val="nil"/>
              <w:right w:val="nil"/>
            </w:tcBorders>
            <w:shd w:val="clear" w:color="000000" w:fill="FFFFFF"/>
            <w:noWrap/>
            <w:vAlign w:val="bottom"/>
            <w:hideMark/>
          </w:tcPr>
          <w:p w:rsidR="00E05D0F" w:rsidRPr="001038DC" w:rsidRDefault="00E05D0F" w:rsidP="00DD5237">
            <w:pPr>
              <w:spacing w:before="0" w:after="0" w:line="240" w:lineRule="auto"/>
              <w:rPr>
                <w:rFonts w:ascii="Arial" w:hAnsi="Arial" w:cs="Arial"/>
                <w:color w:val="000000"/>
                <w:sz w:val="16"/>
                <w:szCs w:val="16"/>
              </w:rPr>
            </w:pPr>
            <w:r w:rsidRPr="001038DC">
              <w:rPr>
                <w:rFonts w:ascii="Arial" w:hAnsi="Arial" w:cs="Arial"/>
                <w:color w:val="000000"/>
                <w:sz w:val="16"/>
                <w:szCs w:val="16"/>
              </w:rPr>
              <w:t> </w:t>
            </w:r>
          </w:p>
        </w:tc>
        <w:tc>
          <w:tcPr>
            <w:tcW w:w="1003" w:type="dxa"/>
            <w:tcBorders>
              <w:top w:val="single" w:sz="4" w:space="0" w:color="auto"/>
              <w:left w:val="nil"/>
              <w:bottom w:val="single" w:sz="4" w:space="0" w:color="auto"/>
              <w:right w:val="nil"/>
            </w:tcBorders>
            <w:shd w:val="clear" w:color="000000" w:fill="FFFFFF"/>
            <w:vAlign w:val="bottom"/>
            <w:hideMark/>
          </w:tcPr>
          <w:p w:rsidR="00E05D0F" w:rsidRPr="001038DC" w:rsidRDefault="00E05D0F" w:rsidP="00DD5237">
            <w:pPr>
              <w:spacing w:before="0" w:after="0" w:line="240" w:lineRule="auto"/>
              <w:jc w:val="right"/>
              <w:rPr>
                <w:rFonts w:ascii="Arial" w:hAnsi="Arial" w:cs="Arial"/>
                <w:iCs/>
                <w:color w:val="000000"/>
                <w:sz w:val="16"/>
                <w:szCs w:val="16"/>
              </w:rPr>
            </w:pPr>
            <w:r w:rsidRPr="001038DC">
              <w:rPr>
                <w:rFonts w:ascii="Arial" w:hAnsi="Arial" w:cs="Arial"/>
                <w:iCs/>
                <w:color w:val="000000"/>
                <w:sz w:val="16"/>
                <w:szCs w:val="16"/>
              </w:rPr>
              <w:t>2023-24</w:t>
            </w:r>
          </w:p>
        </w:tc>
        <w:tc>
          <w:tcPr>
            <w:tcW w:w="1145" w:type="dxa"/>
            <w:tcBorders>
              <w:top w:val="single" w:sz="4" w:space="0" w:color="auto"/>
              <w:left w:val="nil"/>
              <w:bottom w:val="single" w:sz="4" w:space="0" w:color="auto"/>
              <w:right w:val="nil"/>
            </w:tcBorders>
            <w:shd w:val="clear" w:color="000000" w:fill="E6E6E6"/>
            <w:vAlign w:val="bottom"/>
            <w:hideMark/>
          </w:tcPr>
          <w:p w:rsidR="00E05D0F" w:rsidRPr="001038DC" w:rsidRDefault="00E05D0F" w:rsidP="00DD5237">
            <w:pPr>
              <w:spacing w:before="0" w:after="0" w:line="240" w:lineRule="auto"/>
              <w:jc w:val="right"/>
              <w:rPr>
                <w:rFonts w:ascii="Arial" w:hAnsi="Arial" w:cs="Arial"/>
                <w:color w:val="000000"/>
                <w:sz w:val="16"/>
                <w:szCs w:val="16"/>
              </w:rPr>
            </w:pPr>
            <w:r w:rsidRPr="001038DC">
              <w:rPr>
                <w:rFonts w:ascii="Arial" w:hAnsi="Arial" w:cs="Arial"/>
                <w:color w:val="000000"/>
                <w:sz w:val="16"/>
                <w:szCs w:val="16"/>
              </w:rPr>
              <w:t>2024-25</w:t>
            </w:r>
          </w:p>
        </w:tc>
      </w:tr>
      <w:tr w:rsidR="00E05D0F" w:rsidRPr="001038DC" w:rsidTr="00DD5237">
        <w:trPr>
          <w:trHeight w:val="204"/>
        </w:trPr>
        <w:tc>
          <w:tcPr>
            <w:tcW w:w="5562" w:type="dxa"/>
            <w:tcBorders>
              <w:top w:val="nil"/>
              <w:left w:val="nil"/>
              <w:bottom w:val="single" w:sz="4" w:space="0" w:color="auto"/>
              <w:right w:val="nil"/>
            </w:tcBorders>
            <w:shd w:val="clear" w:color="000000" w:fill="FFFFFF"/>
            <w:noWrap/>
            <w:vAlign w:val="center"/>
            <w:hideMark/>
          </w:tcPr>
          <w:p w:rsidR="00E05D0F" w:rsidRPr="001038DC" w:rsidRDefault="00E05D0F" w:rsidP="00DD5237">
            <w:pPr>
              <w:spacing w:before="0" w:after="0" w:line="240" w:lineRule="auto"/>
              <w:rPr>
                <w:rFonts w:ascii="Arial" w:hAnsi="Arial" w:cs="Arial"/>
                <w:b/>
                <w:bCs/>
                <w:color w:val="000000"/>
                <w:sz w:val="16"/>
                <w:szCs w:val="16"/>
              </w:rPr>
            </w:pPr>
            <w:r w:rsidRPr="001038DC">
              <w:rPr>
                <w:rFonts w:ascii="Arial" w:hAnsi="Arial" w:cs="Arial"/>
                <w:b/>
                <w:bCs/>
                <w:color w:val="000000"/>
                <w:sz w:val="16"/>
                <w:szCs w:val="16"/>
              </w:rPr>
              <w:t>Average staffing level (number)</w:t>
            </w:r>
          </w:p>
        </w:tc>
        <w:tc>
          <w:tcPr>
            <w:tcW w:w="1003" w:type="dxa"/>
            <w:tcBorders>
              <w:top w:val="nil"/>
              <w:left w:val="nil"/>
              <w:bottom w:val="single" w:sz="4" w:space="0" w:color="auto"/>
              <w:right w:val="nil"/>
            </w:tcBorders>
            <w:shd w:val="clear" w:color="000000" w:fill="FFFFFF"/>
            <w:noWrap/>
            <w:vAlign w:val="center"/>
            <w:hideMark/>
          </w:tcPr>
          <w:p w:rsidR="00E05D0F" w:rsidRPr="001038DC" w:rsidRDefault="00E05D0F" w:rsidP="00DD5237">
            <w:pPr>
              <w:spacing w:before="0" w:after="0" w:line="240" w:lineRule="auto"/>
              <w:jc w:val="right"/>
              <w:rPr>
                <w:rFonts w:ascii="Arial" w:hAnsi="Arial" w:cs="Arial"/>
                <w:iCs/>
                <w:color w:val="000000"/>
                <w:sz w:val="16"/>
                <w:szCs w:val="16"/>
              </w:rPr>
            </w:pPr>
            <w:r w:rsidRPr="001038DC">
              <w:rPr>
                <w:rFonts w:ascii="Arial" w:hAnsi="Arial" w:cs="Arial"/>
                <w:iCs/>
                <w:color w:val="000000"/>
                <w:sz w:val="16"/>
                <w:szCs w:val="16"/>
              </w:rPr>
              <w:t>470</w:t>
            </w:r>
          </w:p>
        </w:tc>
        <w:tc>
          <w:tcPr>
            <w:tcW w:w="1145" w:type="dxa"/>
            <w:tcBorders>
              <w:top w:val="nil"/>
              <w:left w:val="nil"/>
              <w:bottom w:val="single" w:sz="4" w:space="0" w:color="auto"/>
              <w:right w:val="nil"/>
            </w:tcBorders>
            <w:shd w:val="clear" w:color="000000" w:fill="E6E6E6"/>
            <w:noWrap/>
            <w:vAlign w:val="center"/>
            <w:hideMark/>
          </w:tcPr>
          <w:p w:rsidR="00E05D0F" w:rsidRPr="001038DC" w:rsidRDefault="00E05D0F" w:rsidP="00DD5237">
            <w:pPr>
              <w:spacing w:before="0" w:after="0" w:line="240" w:lineRule="auto"/>
              <w:jc w:val="right"/>
              <w:rPr>
                <w:rFonts w:ascii="Arial" w:hAnsi="Arial" w:cs="Arial"/>
                <w:color w:val="000000"/>
                <w:sz w:val="16"/>
                <w:szCs w:val="16"/>
              </w:rPr>
            </w:pPr>
            <w:r w:rsidRPr="001038DC">
              <w:rPr>
                <w:rFonts w:ascii="Arial" w:hAnsi="Arial" w:cs="Arial"/>
                <w:color w:val="000000"/>
                <w:sz w:val="16"/>
                <w:szCs w:val="16"/>
              </w:rPr>
              <w:t>481</w:t>
            </w:r>
          </w:p>
        </w:tc>
      </w:tr>
    </w:tbl>
    <w:p w:rsidR="00E05D0F" w:rsidRDefault="00E05D0F" w:rsidP="00E05D0F">
      <w:pPr>
        <w:spacing w:before="0" w:after="0" w:line="240" w:lineRule="auto"/>
        <w:rPr>
          <w:rFonts w:ascii="Arial" w:hAnsi="Arial" w:cs="Arial"/>
          <w:sz w:val="16"/>
          <w:szCs w:val="16"/>
        </w:rPr>
      </w:pPr>
      <w:r w:rsidRPr="00481F29">
        <w:rPr>
          <w:rFonts w:ascii="Arial" w:hAnsi="Arial" w:cs="Arial"/>
          <w:sz w:val="16"/>
          <w:szCs w:val="16"/>
        </w:rPr>
        <w:t>Prepared on a resourcing (that is, appropriations available) basis.</w:t>
      </w:r>
    </w:p>
    <w:p w:rsidR="00E05D0F" w:rsidRDefault="00E05D0F" w:rsidP="00E05D0F">
      <w:pPr>
        <w:spacing w:before="0" w:after="0" w:line="240" w:lineRule="auto"/>
        <w:rPr>
          <w:rFonts w:ascii="Arial" w:hAnsi="Arial" w:cs="Arial"/>
          <w:color w:val="000000"/>
          <w:sz w:val="16"/>
          <w:szCs w:val="16"/>
        </w:rPr>
      </w:pPr>
      <w:r w:rsidRPr="00331E8D">
        <w:rPr>
          <w:rFonts w:ascii="Arial" w:hAnsi="Arial" w:cs="Arial"/>
          <w:color w:val="000000"/>
          <w:sz w:val="16"/>
          <w:szCs w:val="16"/>
        </w:rPr>
        <w:t>All figures shown above are GST exclusive - these may not match figures in the cash flow statement.</w:t>
      </w:r>
    </w:p>
    <w:p w:rsidR="00E05D0F" w:rsidRPr="00607793" w:rsidRDefault="00E05D0F" w:rsidP="00E05D0F">
      <w:pPr>
        <w:pStyle w:val="ListParagraph"/>
        <w:numPr>
          <w:ilvl w:val="0"/>
          <w:numId w:val="18"/>
        </w:numPr>
        <w:spacing w:before="0" w:after="0" w:line="240" w:lineRule="auto"/>
        <w:ind w:left="357" w:hanging="357"/>
        <w:rPr>
          <w:rFonts w:ascii="Arial" w:hAnsi="Arial" w:cs="Arial"/>
          <w:sz w:val="16"/>
          <w:szCs w:val="16"/>
        </w:rPr>
      </w:pPr>
      <w:r w:rsidRPr="00607793">
        <w:rPr>
          <w:rFonts w:ascii="Arial" w:hAnsi="Arial" w:cs="Arial"/>
          <w:iCs/>
          <w:color w:val="000000"/>
          <w:sz w:val="16"/>
          <w:szCs w:val="16"/>
        </w:rPr>
        <w:t>Appropriation Bill (No. 1) 2024-2025</w:t>
      </w:r>
      <w:r w:rsidRPr="00607793">
        <w:rPr>
          <w:rFonts w:ascii="Arial" w:hAnsi="Arial" w:cs="Arial"/>
          <w:color w:val="000000"/>
          <w:sz w:val="16"/>
          <w:szCs w:val="16"/>
        </w:rPr>
        <w:t>.</w:t>
      </w:r>
    </w:p>
    <w:p w:rsidR="00E05D0F" w:rsidRPr="001038DC" w:rsidRDefault="00E05D0F" w:rsidP="00E05D0F">
      <w:pPr>
        <w:pStyle w:val="ListParagraph"/>
        <w:numPr>
          <w:ilvl w:val="0"/>
          <w:numId w:val="18"/>
        </w:numPr>
        <w:spacing w:before="0" w:after="0" w:line="240" w:lineRule="auto"/>
        <w:ind w:left="357" w:hanging="357"/>
        <w:rPr>
          <w:rFonts w:ascii="Arial" w:hAnsi="Arial" w:cs="Arial"/>
          <w:sz w:val="16"/>
          <w:szCs w:val="16"/>
        </w:rPr>
      </w:pPr>
      <w:r w:rsidRPr="00311B26">
        <w:rPr>
          <w:rFonts w:ascii="Arial" w:hAnsi="Arial" w:cs="Arial"/>
          <w:color w:val="000000"/>
          <w:sz w:val="16"/>
          <w:szCs w:val="16"/>
        </w:rPr>
        <w:t xml:space="preserve">Levies collected under </w:t>
      </w:r>
      <w:r w:rsidRPr="00311B26">
        <w:rPr>
          <w:rFonts w:ascii="Arial" w:hAnsi="Arial" w:cs="Arial"/>
          <w:i/>
          <w:iCs/>
          <w:color w:val="000000"/>
          <w:sz w:val="16"/>
          <w:szCs w:val="16"/>
        </w:rPr>
        <w:t>Marine Navigation Levy Collection Act 1989</w:t>
      </w:r>
      <w:r w:rsidRPr="00311B26">
        <w:rPr>
          <w:rFonts w:ascii="Arial" w:hAnsi="Arial" w:cs="Arial"/>
          <w:color w:val="000000"/>
          <w:sz w:val="16"/>
          <w:szCs w:val="16"/>
        </w:rPr>
        <w:t xml:space="preserve">, </w:t>
      </w:r>
      <w:r w:rsidRPr="00311B26">
        <w:rPr>
          <w:rFonts w:ascii="Arial" w:hAnsi="Arial" w:cs="Arial"/>
          <w:i/>
          <w:iCs/>
          <w:color w:val="000000"/>
          <w:sz w:val="16"/>
          <w:szCs w:val="16"/>
        </w:rPr>
        <w:t>Marine Navigation (Regulatory Functions) Levy Collection Act 1991</w:t>
      </w:r>
      <w:r w:rsidRPr="00311B26">
        <w:rPr>
          <w:rFonts w:ascii="Arial" w:hAnsi="Arial" w:cs="Arial"/>
          <w:color w:val="000000"/>
          <w:sz w:val="16"/>
          <w:szCs w:val="16"/>
        </w:rPr>
        <w:t xml:space="preserve">, and </w:t>
      </w:r>
      <w:r w:rsidRPr="00311B26">
        <w:rPr>
          <w:rFonts w:ascii="Arial" w:hAnsi="Arial" w:cs="Arial"/>
          <w:i/>
          <w:iCs/>
          <w:color w:val="000000"/>
          <w:sz w:val="16"/>
          <w:szCs w:val="16"/>
        </w:rPr>
        <w:t>Protection of the Sea (Shipping Levy) Collection Act 1981</w:t>
      </w:r>
      <w:r w:rsidRPr="00311B26">
        <w:rPr>
          <w:rFonts w:ascii="Arial" w:hAnsi="Arial" w:cs="Arial"/>
          <w:color w:val="000000"/>
          <w:sz w:val="16"/>
          <w:szCs w:val="16"/>
        </w:rPr>
        <w:t xml:space="preserve"> are paid to the Consolidated Revenue Fund and appropriated under section 48 of the </w:t>
      </w:r>
      <w:r w:rsidRPr="00311B26">
        <w:rPr>
          <w:rFonts w:ascii="Arial" w:hAnsi="Arial" w:cs="Arial"/>
          <w:i/>
          <w:iCs/>
          <w:color w:val="000000"/>
          <w:sz w:val="16"/>
          <w:szCs w:val="16"/>
        </w:rPr>
        <w:t>Australian Maritime Safety Authority Act 1990</w:t>
      </w:r>
      <w:r w:rsidRPr="00311B26">
        <w:rPr>
          <w:rFonts w:ascii="Arial" w:hAnsi="Arial" w:cs="Arial"/>
          <w:color w:val="000000"/>
          <w:sz w:val="16"/>
          <w:szCs w:val="16"/>
        </w:rPr>
        <w:t>.</w:t>
      </w:r>
    </w:p>
    <w:p w:rsidR="00E05D0F" w:rsidRPr="001038DC" w:rsidRDefault="00E05D0F" w:rsidP="00E05D0F">
      <w:pPr>
        <w:pStyle w:val="ListParagraph"/>
        <w:numPr>
          <w:ilvl w:val="0"/>
          <w:numId w:val="18"/>
        </w:numPr>
        <w:spacing w:before="0" w:after="0" w:line="240" w:lineRule="auto"/>
        <w:ind w:left="357" w:hanging="357"/>
        <w:rPr>
          <w:rFonts w:ascii="Arial" w:hAnsi="Arial" w:cs="Arial"/>
          <w:sz w:val="16"/>
          <w:szCs w:val="16"/>
        </w:rPr>
      </w:pPr>
      <w:r w:rsidRPr="00311B26">
        <w:rPr>
          <w:rFonts w:ascii="Arial" w:hAnsi="Arial" w:cs="Arial"/>
          <w:color w:val="000000"/>
          <w:sz w:val="16"/>
          <w:szCs w:val="16"/>
        </w:rPr>
        <w:lastRenderedPageBreak/>
        <w:t>Funding provided by a government entity that is not specified within the annual appropriation bills as a payment to the Corporate Commonwealth Entity.</w:t>
      </w:r>
    </w:p>
    <w:p w:rsidR="00E05D0F" w:rsidRPr="001038DC" w:rsidRDefault="00E05D0F" w:rsidP="00E05D0F">
      <w:pPr>
        <w:spacing w:before="120" w:after="0" w:line="240" w:lineRule="auto"/>
        <w:rPr>
          <w:rFonts w:ascii="Arial" w:hAnsi="Arial" w:cs="Arial"/>
          <w:sz w:val="16"/>
          <w:szCs w:val="16"/>
        </w:rPr>
      </w:pPr>
      <w:r w:rsidRPr="00331E8D">
        <w:rPr>
          <w:rFonts w:ascii="Arial" w:hAnsi="Arial" w:cs="Arial"/>
          <w:color w:val="000000"/>
          <w:sz w:val="16"/>
          <w:szCs w:val="16"/>
        </w:rPr>
        <w:t>AMSA is not directly appropriated as it is a Corporate Commonwealth Entity. Appropriations are made to the Department of Infrastructure, Transport, Regional Development, Communications and the Arts, which are then paid to AMSA and are considered 'departmental' for all purposes.</w:t>
      </w:r>
    </w:p>
    <w:p w:rsidR="00E05D0F" w:rsidRPr="005A7C0B" w:rsidRDefault="00E05D0F" w:rsidP="00E05D0F">
      <w:pPr>
        <w:pStyle w:val="Heading3-AMSA"/>
        <w:ind w:left="0" w:firstLine="0"/>
      </w:pPr>
      <w:bookmarkStart w:id="11" w:name="_Toc165838101"/>
      <w:r w:rsidRPr="005A7C0B">
        <w:t>1.3</w:t>
      </w:r>
      <w:r w:rsidRPr="005A7C0B">
        <w:tab/>
        <w:t>Budget measures</w:t>
      </w:r>
      <w:bookmarkEnd w:id="11"/>
    </w:p>
    <w:p w:rsidR="00E05D0F" w:rsidRPr="00807F95" w:rsidRDefault="00E05D0F" w:rsidP="00E05D0F">
      <w:pPr>
        <w:rPr>
          <w:sz w:val="20"/>
        </w:rPr>
      </w:pPr>
      <w:r w:rsidRPr="00807F95">
        <w:rPr>
          <w:sz w:val="20"/>
        </w:rPr>
        <w:t>Budget measures in Part 1 relating to AMSA are detailed in the Budget Paper No. 2 and are summarised below.</w:t>
      </w:r>
    </w:p>
    <w:p w:rsidR="00E05D0F" w:rsidRPr="009A40DD" w:rsidRDefault="00E05D0F" w:rsidP="00E05D0F">
      <w:pPr>
        <w:pStyle w:val="TableHeading"/>
      </w:pPr>
      <w:r w:rsidRPr="009A40DD">
        <w:t>Table 1.2: Entity</w:t>
      </w:r>
      <w:r>
        <w:t xml:space="preserve"> 2024–25 </w:t>
      </w:r>
      <w:r w:rsidRPr="009A40DD">
        <w:t>Budget measures</w:t>
      </w:r>
    </w:p>
    <w:p w:rsidR="00E05D0F" w:rsidRDefault="00E05D0F" w:rsidP="00E05D0F">
      <w:pPr>
        <w:spacing w:before="120" w:after="20" w:line="240" w:lineRule="auto"/>
        <w:rPr>
          <w:rFonts w:ascii="Arial Bold" w:hAnsi="Arial Bold"/>
          <w:b/>
        </w:rPr>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2023–24 Mid-Year Economic and Fiscal Outlook</w:t>
      </w:r>
    </w:p>
    <w:tbl>
      <w:tblPr>
        <w:tblW w:w="5000" w:type="pct"/>
        <w:tblLook w:val="04A0" w:firstRow="1" w:lastRow="0" w:firstColumn="1" w:lastColumn="0" w:noHBand="0" w:noVBand="1"/>
      </w:tblPr>
      <w:tblGrid>
        <w:gridCol w:w="2506"/>
        <w:gridCol w:w="887"/>
        <w:gridCol w:w="860"/>
        <w:gridCol w:w="870"/>
        <w:gridCol w:w="870"/>
        <w:gridCol w:w="860"/>
        <w:gridCol w:w="857"/>
      </w:tblGrid>
      <w:tr w:rsidR="00E05D0F" w:rsidRPr="00D159D4" w:rsidTr="00DD5237">
        <w:trPr>
          <w:trHeight w:val="204"/>
        </w:trPr>
        <w:tc>
          <w:tcPr>
            <w:tcW w:w="1625" w:type="pct"/>
            <w:tcBorders>
              <w:top w:val="single" w:sz="4" w:space="0" w:color="auto"/>
              <w:left w:val="nil"/>
              <w:bottom w:val="nil"/>
              <w:right w:val="nil"/>
            </w:tcBorders>
            <w:shd w:val="clear" w:color="auto" w:fill="auto"/>
            <w:noWrap/>
            <w:vAlign w:val="bottom"/>
            <w:hideMark/>
          </w:tcPr>
          <w:p w:rsidR="00E05D0F" w:rsidRPr="00D159D4" w:rsidRDefault="00E05D0F" w:rsidP="00DD5237">
            <w:pPr>
              <w:spacing w:before="0" w:after="0" w:line="240" w:lineRule="auto"/>
              <w:rPr>
                <w:rFonts w:ascii="Arial" w:hAnsi="Arial" w:cs="Arial"/>
                <w:sz w:val="16"/>
                <w:szCs w:val="16"/>
              </w:rPr>
            </w:pPr>
          </w:p>
        </w:tc>
        <w:tc>
          <w:tcPr>
            <w:tcW w:w="575" w:type="pct"/>
            <w:tcBorders>
              <w:top w:val="single" w:sz="4" w:space="0" w:color="auto"/>
              <w:left w:val="nil"/>
              <w:bottom w:val="single" w:sz="4" w:space="0" w:color="auto"/>
              <w:right w:val="nil"/>
            </w:tcBorders>
            <w:shd w:val="clear" w:color="auto" w:fill="auto"/>
            <w:noWrap/>
            <w:vAlign w:val="bottom"/>
            <w:hideMark/>
          </w:tcPr>
          <w:p w:rsidR="00E05D0F" w:rsidRPr="00D159D4" w:rsidRDefault="00E05D0F" w:rsidP="00DD5237">
            <w:pPr>
              <w:spacing w:before="0" w:after="0" w:line="240" w:lineRule="auto"/>
              <w:rPr>
                <w:rFonts w:ascii="Arial" w:hAnsi="Arial" w:cs="Arial"/>
                <w:sz w:val="16"/>
                <w:szCs w:val="16"/>
              </w:rPr>
            </w:pPr>
            <w:r w:rsidRPr="00D159D4">
              <w:rPr>
                <w:rFonts w:ascii="Arial" w:hAnsi="Arial" w:cs="Arial"/>
                <w:sz w:val="16"/>
                <w:szCs w:val="16"/>
              </w:rPr>
              <w:t>Program</w:t>
            </w:r>
          </w:p>
        </w:tc>
        <w:tc>
          <w:tcPr>
            <w:tcW w:w="558" w:type="pct"/>
            <w:tcBorders>
              <w:top w:val="single" w:sz="4" w:space="0" w:color="auto"/>
              <w:left w:val="nil"/>
              <w:bottom w:val="single" w:sz="4" w:space="0" w:color="auto"/>
              <w:right w:val="nil"/>
            </w:tcBorders>
            <w:shd w:val="clear" w:color="000000" w:fill="E6E6E6"/>
            <w:vAlign w:val="bottom"/>
            <w:hideMark/>
          </w:tcPr>
          <w:p w:rsidR="00E05D0F" w:rsidRPr="00D159D4" w:rsidRDefault="00E05D0F" w:rsidP="00DD5237">
            <w:pPr>
              <w:spacing w:before="0" w:after="0" w:line="240" w:lineRule="auto"/>
              <w:jc w:val="right"/>
              <w:rPr>
                <w:rFonts w:ascii="Arial" w:hAnsi="Arial" w:cs="Arial"/>
                <w:sz w:val="16"/>
                <w:szCs w:val="16"/>
              </w:rPr>
            </w:pPr>
            <w:r w:rsidRPr="00D159D4">
              <w:rPr>
                <w:rFonts w:ascii="Arial" w:hAnsi="Arial" w:cs="Arial"/>
                <w:sz w:val="16"/>
                <w:szCs w:val="16"/>
              </w:rPr>
              <w:t>2023-24</w:t>
            </w:r>
            <w:r w:rsidRPr="00D159D4">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auto" w:fill="auto"/>
            <w:vAlign w:val="bottom"/>
            <w:hideMark/>
          </w:tcPr>
          <w:p w:rsidR="00E05D0F" w:rsidRPr="00D159D4" w:rsidRDefault="00E05D0F" w:rsidP="00DD5237">
            <w:pPr>
              <w:spacing w:before="0" w:after="0" w:line="240" w:lineRule="auto"/>
              <w:jc w:val="right"/>
              <w:rPr>
                <w:rFonts w:ascii="Arial" w:hAnsi="Arial" w:cs="Arial"/>
                <w:sz w:val="16"/>
                <w:szCs w:val="16"/>
              </w:rPr>
            </w:pPr>
            <w:r w:rsidRPr="00D159D4">
              <w:rPr>
                <w:rFonts w:ascii="Arial" w:hAnsi="Arial" w:cs="Arial"/>
                <w:sz w:val="16"/>
                <w:szCs w:val="16"/>
              </w:rPr>
              <w:t>2024-25</w:t>
            </w:r>
            <w:r w:rsidRPr="00D159D4">
              <w:rPr>
                <w:rFonts w:ascii="Arial" w:hAnsi="Arial" w:cs="Arial"/>
                <w:sz w:val="16"/>
                <w:szCs w:val="16"/>
              </w:rPr>
              <w:br/>
              <w:t>$'000</w:t>
            </w:r>
          </w:p>
        </w:tc>
        <w:tc>
          <w:tcPr>
            <w:tcW w:w="564" w:type="pct"/>
            <w:tcBorders>
              <w:top w:val="single" w:sz="4" w:space="0" w:color="auto"/>
              <w:left w:val="nil"/>
              <w:bottom w:val="single" w:sz="4" w:space="0" w:color="auto"/>
              <w:right w:val="nil"/>
            </w:tcBorders>
            <w:shd w:val="clear" w:color="000000" w:fill="E6E6E6"/>
            <w:vAlign w:val="bottom"/>
            <w:hideMark/>
          </w:tcPr>
          <w:p w:rsidR="00E05D0F" w:rsidRPr="00D159D4" w:rsidRDefault="00E05D0F" w:rsidP="00DD5237">
            <w:pPr>
              <w:spacing w:before="0" w:after="0" w:line="240" w:lineRule="auto"/>
              <w:jc w:val="right"/>
              <w:rPr>
                <w:rFonts w:ascii="Arial" w:hAnsi="Arial" w:cs="Arial"/>
                <w:sz w:val="16"/>
                <w:szCs w:val="16"/>
              </w:rPr>
            </w:pPr>
            <w:r w:rsidRPr="00D159D4">
              <w:rPr>
                <w:rFonts w:ascii="Arial" w:hAnsi="Arial" w:cs="Arial"/>
                <w:sz w:val="16"/>
                <w:szCs w:val="16"/>
              </w:rPr>
              <w:t>2025-26</w:t>
            </w:r>
            <w:r w:rsidRPr="00D159D4">
              <w:rPr>
                <w:rFonts w:ascii="Arial" w:hAnsi="Arial" w:cs="Arial"/>
                <w:sz w:val="16"/>
                <w:szCs w:val="16"/>
              </w:rPr>
              <w:br/>
              <w:t>$'000</w:t>
            </w:r>
          </w:p>
        </w:tc>
        <w:tc>
          <w:tcPr>
            <w:tcW w:w="558" w:type="pct"/>
            <w:tcBorders>
              <w:top w:val="single" w:sz="4" w:space="0" w:color="auto"/>
              <w:left w:val="nil"/>
              <w:bottom w:val="single" w:sz="4" w:space="0" w:color="auto"/>
              <w:right w:val="nil"/>
            </w:tcBorders>
            <w:shd w:val="clear" w:color="auto" w:fill="auto"/>
            <w:vAlign w:val="bottom"/>
            <w:hideMark/>
          </w:tcPr>
          <w:p w:rsidR="00E05D0F" w:rsidRPr="00D159D4" w:rsidRDefault="00E05D0F" w:rsidP="00DD5237">
            <w:pPr>
              <w:spacing w:before="0" w:after="0" w:line="240" w:lineRule="auto"/>
              <w:jc w:val="right"/>
              <w:rPr>
                <w:rFonts w:ascii="Arial" w:hAnsi="Arial" w:cs="Arial"/>
                <w:sz w:val="16"/>
                <w:szCs w:val="16"/>
              </w:rPr>
            </w:pPr>
            <w:r w:rsidRPr="00D159D4">
              <w:rPr>
                <w:rFonts w:ascii="Arial" w:hAnsi="Arial" w:cs="Arial"/>
                <w:sz w:val="16"/>
                <w:szCs w:val="16"/>
              </w:rPr>
              <w:t>2026-27</w:t>
            </w:r>
            <w:r w:rsidRPr="00D159D4">
              <w:rPr>
                <w:rFonts w:ascii="Arial" w:hAnsi="Arial" w:cs="Arial"/>
                <w:sz w:val="16"/>
                <w:szCs w:val="16"/>
              </w:rPr>
              <w:br/>
              <w:t>$'000</w:t>
            </w:r>
          </w:p>
        </w:tc>
        <w:tc>
          <w:tcPr>
            <w:tcW w:w="556" w:type="pct"/>
            <w:tcBorders>
              <w:top w:val="single" w:sz="4" w:space="0" w:color="auto"/>
              <w:left w:val="nil"/>
              <w:bottom w:val="single" w:sz="4" w:space="0" w:color="auto"/>
              <w:right w:val="nil"/>
            </w:tcBorders>
            <w:shd w:val="clear" w:color="000000" w:fill="E6E6E6"/>
            <w:vAlign w:val="bottom"/>
            <w:hideMark/>
          </w:tcPr>
          <w:p w:rsidR="00E05D0F" w:rsidRPr="00D159D4" w:rsidRDefault="00E05D0F" w:rsidP="00DD5237">
            <w:pPr>
              <w:spacing w:before="0" w:after="0" w:line="240" w:lineRule="auto"/>
              <w:jc w:val="right"/>
              <w:rPr>
                <w:rFonts w:ascii="Arial" w:hAnsi="Arial" w:cs="Arial"/>
                <w:sz w:val="16"/>
                <w:szCs w:val="16"/>
              </w:rPr>
            </w:pPr>
            <w:r w:rsidRPr="00D159D4">
              <w:rPr>
                <w:rFonts w:ascii="Arial" w:hAnsi="Arial" w:cs="Arial"/>
                <w:sz w:val="16"/>
                <w:szCs w:val="16"/>
              </w:rPr>
              <w:t>2027-28</w:t>
            </w:r>
            <w:r w:rsidRPr="00D159D4">
              <w:rPr>
                <w:rFonts w:ascii="Arial" w:hAnsi="Arial" w:cs="Arial"/>
                <w:sz w:val="16"/>
                <w:szCs w:val="16"/>
              </w:rPr>
              <w:br/>
              <w:t>$'000</w:t>
            </w:r>
          </w:p>
        </w:tc>
      </w:tr>
      <w:tr w:rsidR="00E05D0F" w:rsidRPr="00D159D4" w:rsidTr="00DD5237">
        <w:trPr>
          <w:trHeight w:val="204"/>
        </w:trPr>
        <w:tc>
          <w:tcPr>
            <w:tcW w:w="2200" w:type="pct"/>
            <w:gridSpan w:val="2"/>
            <w:tcBorders>
              <w:top w:val="nil"/>
              <w:left w:val="nil"/>
              <w:bottom w:val="nil"/>
              <w:right w:val="nil"/>
            </w:tcBorders>
            <w:shd w:val="clear" w:color="auto" w:fill="auto"/>
            <w:noWrap/>
            <w:vAlign w:val="bottom"/>
            <w:hideMark/>
          </w:tcPr>
          <w:p w:rsidR="00E05D0F" w:rsidRPr="00D159D4" w:rsidRDefault="00E05D0F" w:rsidP="00DD5237">
            <w:pPr>
              <w:spacing w:before="0" w:after="0" w:line="240" w:lineRule="auto"/>
              <w:rPr>
                <w:rFonts w:ascii="Arial" w:hAnsi="Arial" w:cs="Arial"/>
                <w:b/>
                <w:bCs/>
                <w:sz w:val="16"/>
                <w:szCs w:val="16"/>
              </w:rPr>
            </w:pPr>
            <w:r w:rsidRPr="00D159D4">
              <w:rPr>
                <w:rFonts w:ascii="Arial" w:hAnsi="Arial" w:cs="Arial"/>
                <w:b/>
                <w:bCs/>
                <w:sz w:val="16"/>
                <w:szCs w:val="16"/>
              </w:rPr>
              <w:t>Payment measures</w:t>
            </w:r>
          </w:p>
        </w:tc>
        <w:tc>
          <w:tcPr>
            <w:tcW w:w="558" w:type="pct"/>
            <w:tcBorders>
              <w:top w:val="nil"/>
              <w:left w:val="nil"/>
              <w:bottom w:val="nil"/>
              <w:right w:val="nil"/>
            </w:tcBorders>
            <w:shd w:val="clear" w:color="000000" w:fill="E6E6E6"/>
            <w:noWrap/>
            <w:vAlign w:val="bottom"/>
            <w:hideMark/>
          </w:tcPr>
          <w:p w:rsidR="00E05D0F" w:rsidRPr="00D159D4" w:rsidRDefault="00E05D0F" w:rsidP="00DD5237">
            <w:pPr>
              <w:spacing w:before="0" w:after="0" w:line="240" w:lineRule="auto"/>
              <w:jc w:val="right"/>
              <w:rPr>
                <w:rFonts w:ascii="Arial" w:hAnsi="Arial" w:cs="Arial"/>
                <w:sz w:val="16"/>
                <w:szCs w:val="16"/>
              </w:rPr>
            </w:pPr>
          </w:p>
        </w:tc>
        <w:tc>
          <w:tcPr>
            <w:tcW w:w="564" w:type="pct"/>
            <w:tcBorders>
              <w:top w:val="nil"/>
              <w:left w:val="nil"/>
              <w:bottom w:val="nil"/>
              <w:right w:val="nil"/>
            </w:tcBorders>
            <w:shd w:val="clear" w:color="auto" w:fill="auto"/>
            <w:noWrap/>
            <w:vAlign w:val="bottom"/>
            <w:hideMark/>
          </w:tcPr>
          <w:p w:rsidR="00E05D0F" w:rsidRPr="00D159D4" w:rsidRDefault="00E05D0F" w:rsidP="00DD5237">
            <w:pPr>
              <w:spacing w:before="0" w:after="0" w:line="240" w:lineRule="auto"/>
              <w:jc w:val="right"/>
              <w:rPr>
                <w:rFonts w:ascii="Arial" w:hAnsi="Arial" w:cs="Arial"/>
                <w:sz w:val="16"/>
                <w:szCs w:val="16"/>
              </w:rPr>
            </w:pPr>
          </w:p>
        </w:tc>
        <w:tc>
          <w:tcPr>
            <w:tcW w:w="564" w:type="pct"/>
            <w:tcBorders>
              <w:top w:val="nil"/>
              <w:left w:val="nil"/>
              <w:bottom w:val="nil"/>
              <w:right w:val="nil"/>
            </w:tcBorders>
            <w:shd w:val="clear" w:color="000000" w:fill="E6E6E6"/>
            <w:noWrap/>
            <w:vAlign w:val="bottom"/>
            <w:hideMark/>
          </w:tcPr>
          <w:p w:rsidR="00E05D0F" w:rsidRPr="00D159D4" w:rsidRDefault="00E05D0F" w:rsidP="00DD5237">
            <w:pPr>
              <w:spacing w:before="0" w:after="0" w:line="240" w:lineRule="auto"/>
              <w:jc w:val="right"/>
              <w:rPr>
                <w:rFonts w:ascii="Arial" w:hAnsi="Arial" w:cs="Arial"/>
                <w:sz w:val="16"/>
                <w:szCs w:val="16"/>
              </w:rPr>
            </w:pPr>
          </w:p>
        </w:tc>
        <w:tc>
          <w:tcPr>
            <w:tcW w:w="558" w:type="pct"/>
            <w:tcBorders>
              <w:top w:val="nil"/>
              <w:left w:val="nil"/>
              <w:bottom w:val="nil"/>
              <w:right w:val="nil"/>
            </w:tcBorders>
            <w:shd w:val="clear" w:color="auto" w:fill="auto"/>
            <w:noWrap/>
            <w:vAlign w:val="bottom"/>
            <w:hideMark/>
          </w:tcPr>
          <w:p w:rsidR="00E05D0F" w:rsidRPr="00D159D4" w:rsidRDefault="00E05D0F" w:rsidP="00DD5237">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000000" w:fill="E6E6E6"/>
            <w:noWrap/>
            <w:vAlign w:val="bottom"/>
            <w:hideMark/>
          </w:tcPr>
          <w:p w:rsidR="00E05D0F" w:rsidRPr="00D159D4" w:rsidRDefault="00E05D0F" w:rsidP="00DD5237">
            <w:pPr>
              <w:spacing w:before="0" w:after="0" w:line="240" w:lineRule="auto"/>
              <w:jc w:val="right"/>
              <w:rPr>
                <w:rFonts w:ascii="Arial" w:hAnsi="Arial" w:cs="Arial"/>
                <w:sz w:val="16"/>
                <w:szCs w:val="16"/>
              </w:rPr>
            </w:pPr>
          </w:p>
        </w:tc>
      </w:tr>
      <w:tr w:rsidR="00E05D0F" w:rsidRPr="00D159D4" w:rsidTr="00DD5237">
        <w:trPr>
          <w:trHeight w:val="204"/>
        </w:trPr>
        <w:tc>
          <w:tcPr>
            <w:tcW w:w="1625" w:type="pct"/>
            <w:tcBorders>
              <w:top w:val="nil"/>
              <w:left w:val="nil"/>
              <w:bottom w:val="nil"/>
              <w:right w:val="nil"/>
            </w:tcBorders>
            <w:shd w:val="clear" w:color="auto" w:fill="auto"/>
            <w:vAlign w:val="bottom"/>
            <w:hideMark/>
          </w:tcPr>
          <w:p w:rsidR="00E05D0F" w:rsidRPr="00D159D4" w:rsidRDefault="00E05D0F" w:rsidP="00DD5237">
            <w:pPr>
              <w:spacing w:before="0" w:after="0" w:line="240" w:lineRule="auto"/>
              <w:rPr>
                <w:rFonts w:ascii="Arial" w:hAnsi="Arial" w:cs="Arial"/>
                <w:sz w:val="16"/>
                <w:szCs w:val="16"/>
              </w:rPr>
            </w:pPr>
            <w:r>
              <w:rPr>
                <w:rFonts w:ascii="Arial" w:hAnsi="Arial" w:cs="Arial"/>
                <w:sz w:val="16"/>
                <w:szCs w:val="16"/>
              </w:rPr>
              <w:t xml:space="preserve">Delivering a </w:t>
            </w:r>
            <w:r w:rsidRPr="00D159D4">
              <w:rPr>
                <w:rFonts w:ascii="Arial" w:hAnsi="Arial" w:cs="Arial"/>
                <w:sz w:val="16"/>
                <w:szCs w:val="16"/>
              </w:rPr>
              <w:t>Strategic Fleet</w:t>
            </w:r>
          </w:p>
        </w:tc>
        <w:tc>
          <w:tcPr>
            <w:tcW w:w="575" w:type="pct"/>
            <w:tcBorders>
              <w:top w:val="nil"/>
              <w:left w:val="nil"/>
              <w:bottom w:val="nil"/>
              <w:right w:val="nil"/>
            </w:tcBorders>
            <w:shd w:val="clear" w:color="auto" w:fill="auto"/>
            <w:noWrap/>
            <w:hideMark/>
          </w:tcPr>
          <w:p w:rsidR="00E05D0F" w:rsidRPr="00D159D4" w:rsidRDefault="00E05D0F" w:rsidP="00DD5237">
            <w:pPr>
              <w:spacing w:before="0" w:after="0" w:line="240" w:lineRule="auto"/>
              <w:jc w:val="center"/>
              <w:rPr>
                <w:rFonts w:ascii="Arial" w:hAnsi="Arial" w:cs="Arial"/>
                <w:sz w:val="16"/>
                <w:szCs w:val="16"/>
              </w:rPr>
            </w:pPr>
            <w:r w:rsidRPr="00D159D4">
              <w:rPr>
                <w:rFonts w:ascii="Arial" w:hAnsi="Arial" w:cs="Arial"/>
                <w:sz w:val="16"/>
                <w:szCs w:val="16"/>
              </w:rPr>
              <w:t>1.1</w:t>
            </w:r>
          </w:p>
        </w:tc>
        <w:tc>
          <w:tcPr>
            <w:tcW w:w="558" w:type="pct"/>
            <w:tcBorders>
              <w:top w:val="nil"/>
              <w:left w:val="nil"/>
              <w:bottom w:val="nil"/>
              <w:right w:val="nil"/>
            </w:tcBorders>
            <w:shd w:val="clear" w:color="000000" w:fill="E6E6E6"/>
            <w:noWrap/>
            <w:vAlign w:val="bottom"/>
            <w:hideMark/>
          </w:tcPr>
          <w:p w:rsidR="00E05D0F" w:rsidRPr="00D159D4" w:rsidRDefault="00E05D0F" w:rsidP="00DD5237">
            <w:pPr>
              <w:spacing w:before="0" w:after="0" w:line="240" w:lineRule="auto"/>
              <w:jc w:val="right"/>
              <w:rPr>
                <w:rFonts w:ascii="Arial" w:hAnsi="Arial" w:cs="Arial"/>
                <w:sz w:val="16"/>
                <w:szCs w:val="16"/>
              </w:rPr>
            </w:pPr>
          </w:p>
        </w:tc>
        <w:tc>
          <w:tcPr>
            <w:tcW w:w="564" w:type="pct"/>
            <w:tcBorders>
              <w:top w:val="nil"/>
              <w:left w:val="nil"/>
              <w:bottom w:val="nil"/>
              <w:right w:val="nil"/>
            </w:tcBorders>
            <w:shd w:val="clear" w:color="auto" w:fill="auto"/>
            <w:noWrap/>
            <w:vAlign w:val="bottom"/>
            <w:hideMark/>
          </w:tcPr>
          <w:p w:rsidR="00E05D0F" w:rsidRPr="00D159D4" w:rsidRDefault="00E05D0F" w:rsidP="00DD5237">
            <w:pPr>
              <w:spacing w:before="0" w:after="0" w:line="240" w:lineRule="auto"/>
              <w:jc w:val="right"/>
              <w:rPr>
                <w:rFonts w:ascii="Arial" w:hAnsi="Arial" w:cs="Arial"/>
                <w:sz w:val="16"/>
                <w:szCs w:val="16"/>
              </w:rPr>
            </w:pPr>
          </w:p>
        </w:tc>
        <w:tc>
          <w:tcPr>
            <w:tcW w:w="564" w:type="pct"/>
            <w:tcBorders>
              <w:top w:val="nil"/>
              <w:left w:val="nil"/>
              <w:bottom w:val="nil"/>
              <w:right w:val="nil"/>
            </w:tcBorders>
            <w:shd w:val="clear" w:color="000000" w:fill="E6E6E6"/>
            <w:noWrap/>
            <w:vAlign w:val="bottom"/>
            <w:hideMark/>
          </w:tcPr>
          <w:p w:rsidR="00E05D0F" w:rsidRPr="00D159D4" w:rsidRDefault="00E05D0F" w:rsidP="00DD5237">
            <w:pPr>
              <w:spacing w:before="0" w:after="0" w:line="240" w:lineRule="auto"/>
              <w:jc w:val="right"/>
              <w:rPr>
                <w:rFonts w:ascii="Arial" w:hAnsi="Arial" w:cs="Arial"/>
                <w:sz w:val="16"/>
                <w:szCs w:val="16"/>
              </w:rPr>
            </w:pPr>
          </w:p>
        </w:tc>
        <w:tc>
          <w:tcPr>
            <w:tcW w:w="558" w:type="pct"/>
            <w:tcBorders>
              <w:top w:val="nil"/>
              <w:left w:val="nil"/>
              <w:bottom w:val="nil"/>
              <w:right w:val="nil"/>
            </w:tcBorders>
            <w:shd w:val="clear" w:color="auto" w:fill="auto"/>
            <w:noWrap/>
            <w:vAlign w:val="bottom"/>
            <w:hideMark/>
          </w:tcPr>
          <w:p w:rsidR="00E05D0F" w:rsidRPr="00D159D4" w:rsidRDefault="00E05D0F" w:rsidP="00DD5237">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000000" w:fill="E6E6E6"/>
            <w:noWrap/>
            <w:vAlign w:val="bottom"/>
            <w:hideMark/>
          </w:tcPr>
          <w:p w:rsidR="00E05D0F" w:rsidRPr="00D159D4" w:rsidRDefault="00E05D0F" w:rsidP="00DD5237">
            <w:pPr>
              <w:spacing w:before="0" w:after="0" w:line="240" w:lineRule="auto"/>
              <w:jc w:val="right"/>
              <w:rPr>
                <w:rFonts w:ascii="Arial" w:hAnsi="Arial" w:cs="Arial"/>
                <w:sz w:val="16"/>
                <w:szCs w:val="16"/>
              </w:rPr>
            </w:pPr>
          </w:p>
        </w:tc>
      </w:tr>
      <w:tr w:rsidR="00E05D0F" w:rsidRPr="00D159D4" w:rsidTr="00DD5237">
        <w:trPr>
          <w:trHeight w:val="204"/>
        </w:trPr>
        <w:tc>
          <w:tcPr>
            <w:tcW w:w="1625" w:type="pct"/>
            <w:tcBorders>
              <w:top w:val="nil"/>
              <w:left w:val="nil"/>
              <w:bottom w:val="nil"/>
              <w:right w:val="nil"/>
            </w:tcBorders>
            <w:shd w:val="clear" w:color="auto" w:fill="auto"/>
            <w:vAlign w:val="bottom"/>
            <w:hideMark/>
          </w:tcPr>
          <w:p w:rsidR="00E05D0F" w:rsidRPr="00D159D4" w:rsidRDefault="00E05D0F" w:rsidP="00DD5237">
            <w:pPr>
              <w:spacing w:before="0" w:after="0" w:line="240" w:lineRule="auto"/>
              <w:ind w:left="113"/>
              <w:rPr>
                <w:rFonts w:ascii="Arial" w:hAnsi="Arial" w:cs="Arial"/>
                <w:sz w:val="16"/>
                <w:szCs w:val="16"/>
              </w:rPr>
            </w:pPr>
            <w:r w:rsidRPr="00D159D4">
              <w:rPr>
                <w:rFonts w:ascii="Arial" w:hAnsi="Arial" w:cs="Arial"/>
                <w:sz w:val="16"/>
                <w:szCs w:val="16"/>
              </w:rPr>
              <w:t>Departmental payment</w:t>
            </w:r>
            <w:r>
              <w:rPr>
                <w:rFonts w:ascii="Arial" w:hAnsi="Arial" w:cs="Arial"/>
                <w:sz w:val="16"/>
                <w:szCs w:val="16"/>
              </w:rPr>
              <w:t>s</w:t>
            </w:r>
          </w:p>
        </w:tc>
        <w:tc>
          <w:tcPr>
            <w:tcW w:w="575" w:type="pct"/>
            <w:tcBorders>
              <w:top w:val="nil"/>
              <w:left w:val="nil"/>
              <w:bottom w:val="nil"/>
              <w:right w:val="nil"/>
            </w:tcBorders>
            <w:shd w:val="clear" w:color="auto" w:fill="auto"/>
            <w:noWrap/>
            <w:vAlign w:val="bottom"/>
            <w:hideMark/>
          </w:tcPr>
          <w:p w:rsidR="00E05D0F" w:rsidRPr="00D159D4" w:rsidRDefault="00E05D0F" w:rsidP="00DD5237">
            <w:pPr>
              <w:spacing w:before="0" w:after="0" w:line="240" w:lineRule="auto"/>
              <w:ind w:firstLineChars="100" w:firstLine="160"/>
              <w:jc w:val="center"/>
              <w:rPr>
                <w:rFonts w:ascii="Arial" w:hAnsi="Arial" w:cs="Arial"/>
                <w:sz w:val="16"/>
                <w:szCs w:val="16"/>
              </w:rPr>
            </w:pPr>
          </w:p>
        </w:tc>
        <w:tc>
          <w:tcPr>
            <w:tcW w:w="558" w:type="pct"/>
            <w:tcBorders>
              <w:top w:val="nil"/>
              <w:left w:val="nil"/>
              <w:bottom w:val="nil"/>
              <w:right w:val="nil"/>
            </w:tcBorders>
            <w:shd w:val="clear" w:color="000000" w:fill="E6E6E6"/>
            <w:noWrap/>
            <w:vAlign w:val="bottom"/>
            <w:hideMark/>
          </w:tcPr>
          <w:p w:rsidR="00E05D0F" w:rsidRPr="00D159D4"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c>
          <w:tcPr>
            <w:tcW w:w="564" w:type="pct"/>
            <w:tcBorders>
              <w:top w:val="nil"/>
              <w:left w:val="nil"/>
              <w:bottom w:val="nil"/>
              <w:right w:val="nil"/>
            </w:tcBorders>
            <w:shd w:val="clear" w:color="auto" w:fill="auto"/>
            <w:noWrap/>
            <w:vAlign w:val="bottom"/>
            <w:hideMark/>
          </w:tcPr>
          <w:p w:rsidR="00E05D0F" w:rsidRPr="00D159D4" w:rsidRDefault="00E05D0F" w:rsidP="00DD5237">
            <w:pPr>
              <w:spacing w:before="0" w:after="0" w:line="240" w:lineRule="auto"/>
              <w:jc w:val="right"/>
              <w:rPr>
                <w:rFonts w:ascii="Arial" w:hAnsi="Arial" w:cs="Arial"/>
                <w:sz w:val="16"/>
                <w:szCs w:val="16"/>
              </w:rPr>
            </w:pPr>
            <w:r>
              <w:rPr>
                <w:rFonts w:ascii="Arial" w:hAnsi="Arial" w:cs="Arial"/>
                <w:sz w:val="16"/>
                <w:szCs w:val="16"/>
              </w:rPr>
              <w:t>341</w:t>
            </w:r>
          </w:p>
        </w:tc>
        <w:tc>
          <w:tcPr>
            <w:tcW w:w="564" w:type="pct"/>
            <w:tcBorders>
              <w:top w:val="nil"/>
              <w:left w:val="nil"/>
              <w:bottom w:val="nil"/>
              <w:right w:val="nil"/>
            </w:tcBorders>
            <w:shd w:val="clear" w:color="000000" w:fill="E6E6E6"/>
            <w:noWrap/>
            <w:vAlign w:val="bottom"/>
            <w:hideMark/>
          </w:tcPr>
          <w:p w:rsidR="00E05D0F" w:rsidRPr="00D159D4" w:rsidRDefault="00E05D0F" w:rsidP="00DD5237">
            <w:pPr>
              <w:spacing w:before="0" w:after="0" w:line="240" w:lineRule="auto"/>
              <w:jc w:val="right"/>
              <w:rPr>
                <w:rFonts w:ascii="Arial" w:hAnsi="Arial" w:cs="Arial"/>
                <w:sz w:val="16"/>
                <w:szCs w:val="16"/>
              </w:rPr>
            </w:pPr>
            <w:r>
              <w:rPr>
                <w:rFonts w:ascii="Arial" w:hAnsi="Arial" w:cs="Arial"/>
                <w:sz w:val="16"/>
                <w:szCs w:val="16"/>
              </w:rPr>
              <w:t>346</w:t>
            </w:r>
          </w:p>
        </w:tc>
        <w:tc>
          <w:tcPr>
            <w:tcW w:w="558" w:type="pct"/>
            <w:tcBorders>
              <w:top w:val="nil"/>
              <w:left w:val="nil"/>
              <w:bottom w:val="nil"/>
              <w:right w:val="nil"/>
            </w:tcBorders>
            <w:shd w:val="clear" w:color="auto" w:fill="auto"/>
            <w:noWrap/>
            <w:vAlign w:val="bottom"/>
            <w:hideMark/>
          </w:tcPr>
          <w:p w:rsidR="00E05D0F" w:rsidRPr="00D159D4" w:rsidRDefault="00E05D0F" w:rsidP="00DD5237">
            <w:pPr>
              <w:spacing w:before="0" w:after="0" w:line="240" w:lineRule="auto"/>
              <w:jc w:val="right"/>
              <w:rPr>
                <w:rFonts w:ascii="Arial" w:hAnsi="Arial" w:cs="Arial"/>
                <w:sz w:val="16"/>
                <w:szCs w:val="16"/>
              </w:rPr>
            </w:pPr>
            <w:r w:rsidRPr="00D159D4">
              <w:rPr>
                <w:rFonts w:ascii="Arial" w:hAnsi="Arial" w:cs="Arial"/>
                <w:sz w:val="16"/>
                <w:szCs w:val="16"/>
              </w:rPr>
              <w:t>92</w:t>
            </w:r>
          </w:p>
        </w:tc>
        <w:tc>
          <w:tcPr>
            <w:tcW w:w="556" w:type="pct"/>
            <w:tcBorders>
              <w:top w:val="nil"/>
              <w:left w:val="nil"/>
              <w:bottom w:val="nil"/>
              <w:right w:val="nil"/>
            </w:tcBorders>
            <w:shd w:val="clear" w:color="000000" w:fill="E6E6E6"/>
            <w:noWrap/>
            <w:vAlign w:val="bottom"/>
            <w:hideMark/>
          </w:tcPr>
          <w:p w:rsidR="00E05D0F" w:rsidRPr="00D159D4"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r>
      <w:tr w:rsidR="00E05D0F" w:rsidRPr="00D159D4" w:rsidTr="00DD5237">
        <w:trPr>
          <w:trHeight w:val="204"/>
        </w:trPr>
        <w:tc>
          <w:tcPr>
            <w:tcW w:w="1625" w:type="pct"/>
            <w:tcBorders>
              <w:top w:val="nil"/>
              <w:left w:val="nil"/>
              <w:bottom w:val="nil"/>
              <w:right w:val="nil"/>
            </w:tcBorders>
            <w:shd w:val="clear" w:color="auto" w:fill="auto"/>
            <w:noWrap/>
            <w:vAlign w:val="bottom"/>
            <w:hideMark/>
          </w:tcPr>
          <w:p w:rsidR="00E05D0F" w:rsidRPr="00D159D4" w:rsidRDefault="00E05D0F" w:rsidP="00DD5237">
            <w:pPr>
              <w:spacing w:before="0" w:after="0" w:line="240" w:lineRule="auto"/>
              <w:rPr>
                <w:rFonts w:ascii="Arial" w:hAnsi="Arial" w:cs="Arial"/>
                <w:b/>
                <w:bCs/>
                <w:sz w:val="16"/>
                <w:szCs w:val="16"/>
              </w:rPr>
            </w:pPr>
            <w:r w:rsidRPr="00D159D4">
              <w:rPr>
                <w:rFonts w:ascii="Arial" w:hAnsi="Arial" w:cs="Arial"/>
                <w:b/>
                <w:bCs/>
                <w:sz w:val="16"/>
                <w:szCs w:val="16"/>
              </w:rPr>
              <w:t xml:space="preserve">Total </w:t>
            </w:r>
          </w:p>
        </w:tc>
        <w:tc>
          <w:tcPr>
            <w:tcW w:w="575" w:type="pct"/>
            <w:tcBorders>
              <w:top w:val="nil"/>
              <w:left w:val="nil"/>
              <w:bottom w:val="nil"/>
              <w:right w:val="nil"/>
            </w:tcBorders>
            <w:shd w:val="clear" w:color="auto" w:fill="auto"/>
            <w:noWrap/>
            <w:vAlign w:val="bottom"/>
            <w:hideMark/>
          </w:tcPr>
          <w:p w:rsidR="00E05D0F" w:rsidRPr="00D159D4" w:rsidRDefault="00E05D0F" w:rsidP="00DD5237">
            <w:pPr>
              <w:spacing w:before="0" w:after="0" w:line="240" w:lineRule="auto"/>
              <w:jc w:val="center"/>
              <w:rPr>
                <w:rFonts w:ascii="Arial" w:hAnsi="Arial" w:cs="Arial"/>
                <w:b/>
                <w:bCs/>
                <w:sz w:val="16"/>
                <w:szCs w:val="16"/>
              </w:rPr>
            </w:pPr>
          </w:p>
        </w:tc>
        <w:tc>
          <w:tcPr>
            <w:tcW w:w="558" w:type="pct"/>
            <w:tcBorders>
              <w:top w:val="nil"/>
              <w:left w:val="nil"/>
              <w:bottom w:val="nil"/>
              <w:right w:val="nil"/>
            </w:tcBorders>
            <w:shd w:val="clear" w:color="000000" w:fill="E6E6E6"/>
            <w:noWrap/>
            <w:vAlign w:val="bottom"/>
            <w:hideMark/>
          </w:tcPr>
          <w:p w:rsidR="00E05D0F" w:rsidRPr="00D159D4"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w:t>
            </w:r>
          </w:p>
        </w:tc>
        <w:tc>
          <w:tcPr>
            <w:tcW w:w="564" w:type="pct"/>
            <w:tcBorders>
              <w:top w:val="nil"/>
              <w:left w:val="nil"/>
              <w:bottom w:val="nil"/>
              <w:right w:val="nil"/>
            </w:tcBorders>
            <w:shd w:val="clear" w:color="auto" w:fill="auto"/>
            <w:noWrap/>
            <w:vAlign w:val="bottom"/>
            <w:hideMark/>
          </w:tcPr>
          <w:p w:rsidR="00E05D0F" w:rsidRPr="00D159D4"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341</w:t>
            </w:r>
          </w:p>
        </w:tc>
        <w:tc>
          <w:tcPr>
            <w:tcW w:w="564" w:type="pct"/>
            <w:tcBorders>
              <w:top w:val="nil"/>
              <w:left w:val="nil"/>
              <w:bottom w:val="nil"/>
              <w:right w:val="nil"/>
            </w:tcBorders>
            <w:shd w:val="clear" w:color="000000" w:fill="E6E6E6"/>
            <w:noWrap/>
            <w:vAlign w:val="bottom"/>
            <w:hideMark/>
          </w:tcPr>
          <w:p w:rsidR="00E05D0F" w:rsidRPr="00D159D4"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346</w:t>
            </w:r>
          </w:p>
        </w:tc>
        <w:tc>
          <w:tcPr>
            <w:tcW w:w="558" w:type="pct"/>
            <w:tcBorders>
              <w:top w:val="nil"/>
              <w:left w:val="nil"/>
              <w:bottom w:val="nil"/>
              <w:right w:val="nil"/>
            </w:tcBorders>
            <w:shd w:val="clear" w:color="auto" w:fill="auto"/>
            <w:noWrap/>
            <w:vAlign w:val="bottom"/>
            <w:hideMark/>
          </w:tcPr>
          <w:p w:rsidR="00E05D0F" w:rsidRPr="00D159D4" w:rsidRDefault="00E05D0F" w:rsidP="00DD5237">
            <w:pPr>
              <w:spacing w:before="0" w:after="0" w:line="240" w:lineRule="auto"/>
              <w:jc w:val="right"/>
              <w:rPr>
                <w:rFonts w:ascii="Arial" w:hAnsi="Arial" w:cs="Arial"/>
                <w:b/>
                <w:bCs/>
                <w:sz w:val="16"/>
                <w:szCs w:val="16"/>
              </w:rPr>
            </w:pPr>
            <w:r w:rsidRPr="00D159D4">
              <w:rPr>
                <w:rFonts w:ascii="Arial" w:hAnsi="Arial" w:cs="Arial"/>
                <w:b/>
                <w:bCs/>
                <w:sz w:val="16"/>
                <w:szCs w:val="16"/>
              </w:rPr>
              <w:t>92</w:t>
            </w:r>
          </w:p>
        </w:tc>
        <w:tc>
          <w:tcPr>
            <w:tcW w:w="556" w:type="pct"/>
            <w:tcBorders>
              <w:top w:val="nil"/>
              <w:left w:val="nil"/>
              <w:bottom w:val="nil"/>
              <w:right w:val="nil"/>
            </w:tcBorders>
            <w:shd w:val="clear" w:color="000000" w:fill="E6E6E6"/>
            <w:noWrap/>
            <w:vAlign w:val="bottom"/>
            <w:hideMark/>
          </w:tcPr>
          <w:p w:rsidR="00E05D0F" w:rsidRPr="00D159D4"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w:t>
            </w:r>
          </w:p>
        </w:tc>
      </w:tr>
      <w:tr w:rsidR="00E05D0F" w:rsidRPr="00D159D4" w:rsidTr="00DD5237">
        <w:trPr>
          <w:trHeight w:val="204"/>
        </w:trPr>
        <w:tc>
          <w:tcPr>
            <w:tcW w:w="1625" w:type="pct"/>
            <w:tcBorders>
              <w:top w:val="nil"/>
              <w:left w:val="nil"/>
              <w:bottom w:val="nil"/>
              <w:right w:val="nil"/>
            </w:tcBorders>
            <w:shd w:val="clear" w:color="auto" w:fill="auto"/>
            <w:vAlign w:val="bottom"/>
            <w:hideMark/>
          </w:tcPr>
          <w:p w:rsidR="00E05D0F" w:rsidRPr="00D159D4" w:rsidRDefault="00E05D0F" w:rsidP="00DD5237">
            <w:pPr>
              <w:spacing w:before="0" w:after="0" w:line="240" w:lineRule="auto"/>
              <w:rPr>
                <w:rFonts w:ascii="Arial" w:hAnsi="Arial" w:cs="Arial"/>
                <w:sz w:val="16"/>
                <w:szCs w:val="16"/>
              </w:rPr>
            </w:pPr>
            <w:r w:rsidRPr="00D159D4">
              <w:rPr>
                <w:rFonts w:ascii="Arial" w:hAnsi="Arial" w:cs="Arial"/>
                <w:sz w:val="16"/>
                <w:szCs w:val="16"/>
              </w:rPr>
              <w:t xml:space="preserve">Savings from </w:t>
            </w:r>
            <w:r>
              <w:rPr>
                <w:rFonts w:ascii="Arial" w:hAnsi="Arial" w:cs="Arial"/>
                <w:sz w:val="16"/>
                <w:szCs w:val="16"/>
              </w:rPr>
              <w:t>E</w:t>
            </w:r>
            <w:r w:rsidRPr="00D159D4">
              <w:rPr>
                <w:rFonts w:ascii="Arial" w:hAnsi="Arial" w:cs="Arial"/>
                <w:sz w:val="16"/>
                <w:szCs w:val="16"/>
              </w:rPr>
              <w:t xml:space="preserve">xternal </w:t>
            </w:r>
            <w:r>
              <w:rPr>
                <w:rFonts w:ascii="Arial" w:hAnsi="Arial" w:cs="Arial"/>
                <w:sz w:val="16"/>
                <w:szCs w:val="16"/>
              </w:rPr>
              <w:t>L</w:t>
            </w:r>
            <w:r w:rsidRPr="00D159D4">
              <w:rPr>
                <w:rFonts w:ascii="Arial" w:hAnsi="Arial" w:cs="Arial"/>
                <w:sz w:val="16"/>
                <w:szCs w:val="16"/>
              </w:rPr>
              <w:t>abour</w:t>
            </w:r>
            <w:r>
              <w:rPr>
                <w:rFonts w:ascii="Arial" w:hAnsi="Arial" w:cs="Arial"/>
                <w:sz w:val="16"/>
                <w:szCs w:val="16"/>
              </w:rPr>
              <w:t xml:space="preserve"> - extension</w:t>
            </w:r>
            <w:r w:rsidRPr="009652EA">
              <w:rPr>
                <w:rFonts w:ascii="Arial" w:hAnsi="Arial" w:cs="Arial"/>
                <w:sz w:val="16"/>
                <w:szCs w:val="16"/>
                <w:vertAlign w:val="superscript"/>
              </w:rPr>
              <w:t>(a)</w:t>
            </w:r>
          </w:p>
        </w:tc>
        <w:tc>
          <w:tcPr>
            <w:tcW w:w="575" w:type="pct"/>
            <w:tcBorders>
              <w:top w:val="nil"/>
              <w:left w:val="nil"/>
              <w:bottom w:val="nil"/>
              <w:right w:val="nil"/>
            </w:tcBorders>
            <w:shd w:val="clear" w:color="auto" w:fill="auto"/>
            <w:noWrap/>
            <w:hideMark/>
          </w:tcPr>
          <w:p w:rsidR="00E05D0F" w:rsidRPr="00D159D4" w:rsidRDefault="00E05D0F" w:rsidP="00DD5237">
            <w:pPr>
              <w:spacing w:before="0" w:after="0" w:line="240" w:lineRule="auto"/>
              <w:jc w:val="center"/>
              <w:rPr>
                <w:rFonts w:ascii="Arial" w:hAnsi="Arial" w:cs="Arial"/>
                <w:sz w:val="16"/>
                <w:szCs w:val="16"/>
              </w:rPr>
            </w:pPr>
            <w:r w:rsidRPr="00D159D4">
              <w:rPr>
                <w:rFonts w:ascii="Arial" w:hAnsi="Arial" w:cs="Arial"/>
                <w:sz w:val="16"/>
                <w:szCs w:val="16"/>
              </w:rPr>
              <w:t>1.1</w:t>
            </w:r>
          </w:p>
        </w:tc>
        <w:tc>
          <w:tcPr>
            <w:tcW w:w="558" w:type="pct"/>
            <w:tcBorders>
              <w:top w:val="nil"/>
              <w:left w:val="nil"/>
              <w:bottom w:val="nil"/>
              <w:right w:val="nil"/>
            </w:tcBorders>
            <w:shd w:val="clear" w:color="000000" w:fill="E6E6E6"/>
            <w:noWrap/>
            <w:vAlign w:val="bottom"/>
            <w:hideMark/>
          </w:tcPr>
          <w:p w:rsidR="00E05D0F" w:rsidRPr="00D159D4" w:rsidRDefault="00E05D0F" w:rsidP="00DD5237">
            <w:pPr>
              <w:spacing w:before="0" w:after="0" w:line="240" w:lineRule="auto"/>
              <w:jc w:val="right"/>
              <w:rPr>
                <w:rFonts w:ascii="Arial" w:hAnsi="Arial" w:cs="Arial"/>
                <w:sz w:val="16"/>
                <w:szCs w:val="16"/>
              </w:rPr>
            </w:pPr>
          </w:p>
        </w:tc>
        <w:tc>
          <w:tcPr>
            <w:tcW w:w="564" w:type="pct"/>
            <w:tcBorders>
              <w:top w:val="nil"/>
              <w:left w:val="nil"/>
              <w:bottom w:val="nil"/>
              <w:right w:val="nil"/>
            </w:tcBorders>
            <w:shd w:val="clear" w:color="auto" w:fill="auto"/>
            <w:noWrap/>
            <w:vAlign w:val="bottom"/>
            <w:hideMark/>
          </w:tcPr>
          <w:p w:rsidR="00E05D0F" w:rsidRPr="00D159D4" w:rsidRDefault="00E05D0F" w:rsidP="00DD5237">
            <w:pPr>
              <w:spacing w:before="0" w:after="0" w:line="240" w:lineRule="auto"/>
              <w:jc w:val="right"/>
              <w:rPr>
                <w:rFonts w:ascii="Arial" w:hAnsi="Arial" w:cs="Arial"/>
                <w:sz w:val="16"/>
                <w:szCs w:val="16"/>
              </w:rPr>
            </w:pPr>
          </w:p>
        </w:tc>
        <w:tc>
          <w:tcPr>
            <w:tcW w:w="564" w:type="pct"/>
            <w:tcBorders>
              <w:top w:val="nil"/>
              <w:left w:val="nil"/>
              <w:bottom w:val="nil"/>
              <w:right w:val="nil"/>
            </w:tcBorders>
            <w:shd w:val="clear" w:color="000000" w:fill="E6E6E6"/>
            <w:noWrap/>
            <w:vAlign w:val="bottom"/>
            <w:hideMark/>
          </w:tcPr>
          <w:p w:rsidR="00E05D0F" w:rsidRPr="00D159D4" w:rsidRDefault="00E05D0F" w:rsidP="00DD5237">
            <w:pPr>
              <w:spacing w:before="0" w:after="0" w:line="240" w:lineRule="auto"/>
              <w:jc w:val="right"/>
              <w:rPr>
                <w:rFonts w:ascii="Arial" w:hAnsi="Arial" w:cs="Arial"/>
                <w:sz w:val="16"/>
                <w:szCs w:val="16"/>
              </w:rPr>
            </w:pPr>
          </w:p>
        </w:tc>
        <w:tc>
          <w:tcPr>
            <w:tcW w:w="558" w:type="pct"/>
            <w:tcBorders>
              <w:top w:val="nil"/>
              <w:left w:val="nil"/>
              <w:bottom w:val="nil"/>
              <w:right w:val="nil"/>
            </w:tcBorders>
            <w:shd w:val="clear" w:color="auto" w:fill="auto"/>
            <w:noWrap/>
            <w:vAlign w:val="bottom"/>
            <w:hideMark/>
          </w:tcPr>
          <w:p w:rsidR="00E05D0F" w:rsidRPr="00D159D4" w:rsidRDefault="00E05D0F" w:rsidP="00DD5237">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000000" w:fill="E6E6E6"/>
            <w:noWrap/>
            <w:vAlign w:val="bottom"/>
            <w:hideMark/>
          </w:tcPr>
          <w:p w:rsidR="00E05D0F" w:rsidRPr="00D159D4" w:rsidRDefault="00E05D0F" w:rsidP="00DD5237">
            <w:pPr>
              <w:spacing w:before="0" w:after="0" w:line="240" w:lineRule="auto"/>
              <w:jc w:val="right"/>
              <w:rPr>
                <w:rFonts w:ascii="Arial" w:hAnsi="Arial" w:cs="Arial"/>
                <w:sz w:val="16"/>
                <w:szCs w:val="16"/>
              </w:rPr>
            </w:pPr>
          </w:p>
        </w:tc>
      </w:tr>
      <w:tr w:rsidR="00E05D0F" w:rsidRPr="00D159D4" w:rsidTr="00DD5237">
        <w:trPr>
          <w:trHeight w:val="204"/>
        </w:trPr>
        <w:tc>
          <w:tcPr>
            <w:tcW w:w="1625" w:type="pct"/>
            <w:tcBorders>
              <w:top w:val="nil"/>
              <w:left w:val="nil"/>
              <w:bottom w:val="nil"/>
              <w:right w:val="nil"/>
            </w:tcBorders>
            <w:shd w:val="clear" w:color="auto" w:fill="auto"/>
            <w:vAlign w:val="bottom"/>
            <w:hideMark/>
          </w:tcPr>
          <w:p w:rsidR="00E05D0F" w:rsidRPr="00D159D4" w:rsidRDefault="00E05D0F" w:rsidP="00DD5237">
            <w:pPr>
              <w:spacing w:before="0" w:after="0" w:line="240" w:lineRule="auto"/>
              <w:ind w:left="113"/>
              <w:rPr>
                <w:rFonts w:ascii="Arial" w:hAnsi="Arial" w:cs="Arial"/>
                <w:sz w:val="16"/>
                <w:szCs w:val="16"/>
              </w:rPr>
            </w:pPr>
            <w:r w:rsidRPr="00D159D4">
              <w:rPr>
                <w:rFonts w:ascii="Arial" w:hAnsi="Arial" w:cs="Arial"/>
                <w:sz w:val="16"/>
                <w:szCs w:val="16"/>
              </w:rPr>
              <w:t>Departmental payment</w:t>
            </w:r>
            <w:r>
              <w:rPr>
                <w:rFonts w:ascii="Arial" w:hAnsi="Arial" w:cs="Arial"/>
                <w:sz w:val="16"/>
                <w:szCs w:val="16"/>
              </w:rPr>
              <w:t>s</w:t>
            </w:r>
          </w:p>
        </w:tc>
        <w:tc>
          <w:tcPr>
            <w:tcW w:w="575" w:type="pct"/>
            <w:tcBorders>
              <w:top w:val="nil"/>
              <w:left w:val="nil"/>
              <w:bottom w:val="nil"/>
              <w:right w:val="nil"/>
            </w:tcBorders>
            <w:shd w:val="clear" w:color="auto" w:fill="auto"/>
            <w:noWrap/>
            <w:vAlign w:val="bottom"/>
            <w:hideMark/>
          </w:tcPr>
          <w:p w:rsidR="00E05D0F" w:rsidRPr="00D159D4" w:rsidRDefault="00E05D0F" w:rsidP="00DD5237">
            <w:pPr>
              <w:spacing w:before="0" w:after="0" w:line="240" w:lineRule="auto"/>
              <w:ind w:firstLineChars="100" w:firstLine="160"/>
              <w:jc w:val="center"/>
              <w:rPr>
                <w:rFonts w:ascii="Arial" w:hAnsi="Arial" w:cs="Arial"/>
                <w:sz w:val="16"/>
                <w:szCs w:val="16"/>
              </w:rPr>
            </w:pPr>
          </w:p>
        </w:tc>
        <w:tc>
          <w:tcPr>
            <w:tcW w:w="558" w:type="pct"/>
            <w:tcBorders>
              <w:top w:val="nil"/>
              <w:left w:val="nil"/>
              <w:bottom w:val="nil"/>
              <w:right w:val="nil"/>
            </w:tcBorders>
            <w:shd w:val="clear" w:color="000000" w:fill="E6E6E6"/>
            <w:noWrap/>
            <w:vAlign w:val="bottom"/>
            <w:hideMark/>
          </w:tcPr>
          <w:p w:rsidR="00E05D0F" w:rsidRPr="00D159D4"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c>
          <w:tcPr>
            <w:tcW w:w="564" w:type="pct"/>
            <w:tcBorders>
              <w:top w:val="nil"/>
              <w:left w:val="nil"/>
              <w:bottom w:val="nil"/>
              <w:right w:val="nil"/>
            </w:tcBorders>
            <w:shd w:val="clear" w:color="auto" w:fill="auto"/>
            <w:noWrap/>
            <w:vAlign w:val="bottom"/>
            <w:hideMark/>
          </w:tcPr>
          <w:p w:rsidR="00E05D0F" w:rsidRPr="00D159D4" w:rsidRDefault="00E05D0F" w:rsidP="00DD5237">
            <w:pPr>
              <w:spacing w:before="0" w:after="0" w:line="240" w:lineRule="auto"/>
              <w:jc w:val="right"/>
              <w:rPr>
                <w:rFonts w:ascii="Arial" w:hAnsi="Arial" w:cs="Arial"/>
                <w:sz w:val="16"/>
                <w:szCs w:val="16"/>
              </w:rPr>
            </w:pPr>
            <w:r w:rsidRPr="00D159D4">
              <w:rPr>
                <w:rFonts w:ascii="Arial" w:hAnsi="Arial" w:cs="Arial"/>
                <w:sz w:val="16"/>
                <w:szCs w:val="16"/>
              </w:rPr>
              <w:t>(106)</w:t>
            </w:r>
          </w:p>
        </w:tc>
        <w:tc>
          <w:tcPr>
            <w:tcW w:w="564" w:type="pct"/>
            <w:tcBorders>
              <w:top w:val="nil"/>
              <w:left w:val="nil"/>
              <w:bottom w:val="nil"/>
              <w:right w:val="nil"/>
            </w:tcBorders>
            <w:shd w:val="clear" w:color="000000" w:fill="E6E6E6"/>
            <w:noWrap/>
            <w:vAlign w:val="bottom"/>
            <w:hideMark/>
          </w:tcPr>
          <w:p w:rsidR="00E05D0F" w:rsidRPr="00D159D4" w:rsidRDefault="00E05D0F" w:rsidP="00DD5237">
            <w:pPr>
              <w:spacing w:before="0" w:after="0" w:line="240" w:lineRule="auto"/>
              <w:jc w:val="right"/>
              <w:rPr>
                <w:rFonts w:ascii="Arial" w:hAnsi="Arial" w:cs="Arial"/>
                <w:sz w:val="16"/>
                <w:szCs w:val="16"/>
              </w:rPr>
            </w:pPr>
            <w:r w:rsidRPr="00D159D4">
              <w:rPr>
                <w:rFonts w:ascii="Arial" w:hAnsi="Arial" w:cs="Arial"/>
                <w:sz w:val="16"/>
                <w:szCs w:val="16"/>
              </w:rPr>
              <w:t>(120)</w:t>
            </w:r>
          </w:p>
        </w:tc>
        <w:tc>
          <w:tcPr>
            <w:tcW w:w="558" w:type="pct"/>
            <w:tcBorders>
              <w:top w:val="nil"/>
              <w:left w:val="nil"/>
              <w:bottom w:val="nil"/>
              <w:right w:val="nil"/>
            </w:tcBorders>
            <w:shd w:val="clear" w:color="auto" w:fill="auto"/>
            <w:noWrap/>
            <w:vAlign w:val="bottom"/>
            <w:hideMark/>
          </w:tcPr>
          <w:p w:rsidR="00E05D0F" w:rsidRPr="00D159D4" w:rsidRDefault="00E05D0F" w:rsidP="00DD5237">
            <w:pPr>
              <w:spacing w:before="0" w:after="0" w:line="240" w:lineRule="auto"/>
              <w:jc w:val="right"/>
              <w:rPr>
                <w:rFonts w:ascii="Arial" w:hAnsi="Arial" w:cs="Arial"/>
                <w:sz w:val="16"/>
                <w:szCs w:val="16"/>
              </w:rPr>
            </w:pPr>
            <w:r w:rsidRPr="00D159D4">
              <w:rPr>
                <w:rFonts w:ascii="Arial" w:hAnsi="Arial" w:cs="Arial"/>
                <w:sz w:val="16"/>
                <w:szCs w:val="16"/>
              </w:rPr>
              <w:t>(124)</w:t>
            </w:r>
          </w:p>
        </w:tc>
        <w:tc>
          <w:tcPr>
            <w:tcW w:w="556" w:type="pct"/>
            <w:tcBorders>
              <w:top w:val="nil"/>
              <w:left w:val="nil"/>
              <w:bottom w:val="nil"/>
              <w:right w:val="nil"/>
            </w:tcBorders>
            <w:shd w:val="clear" w:color="000000" w:fill="E6E6E6"/>
            <w:noWrap/>
            <w:vAlign w:val="bottom"/>
            <w:hideMark/>
          </w:tcPr>
          <w:p w:rsidR="00E05D0F" w:rsidRPr="00D159D4" w:rsidRDefault="00E05D0F" w:rsidP="00DD5237">
            <w:pPr>
              <w:spacing w:before="0" w:after="0" w:line="240" w:lineRule="auto"/>
              <w:jc w:val="right"/>
              <w:rPr>
                <w:rFonts w:ascii="Arial" w:hAnsi="Arial" w:cs="Arial"/>
                <w:sz w:val="16"/>
                <w:szCs w:val="16"/>
              </w:rPr>
            </w:pPr>
            <w:r w:rsidRPr="00D159D4">
              <w:rPr>
                <w:rFonts w:ascii="Arial" w:hAnsi="Arial" w:cs="Arial"/>
                <w:sz w:val="16"/>
                <w:szCs w:val="16"/>
              </w:rPr>
              <w:t>(940)</w:t>
            </w:r>
          </w:p>
        </w:tc>
      </w:tr>
      <w:tr w:rsidR="00E05D0F" w:rsidRPr="00D159D4" w:rsidTr="00DD5237">
        <w:trPr>
          <w:trHeight w:val="204"/>
        </w:trPr>
        <w:tc>
          <w:tcPr>
            <w:tcW w:w="1625" w:type="pct"/>
            <w:tcBorders>
              <w:top w:val="nil"/>
              <w:left w:val="nil"/>
              <w:bottom w:val="nil"/>
              <w:right w:val="nil"/>
            </w:tcBorders>
            <w:shd w:val="clear" w:color="auto" w:fill="auto"/>
            <w:noWrap/>
            <w:vAlign w:val="bottom"/>
            <w:hideMark/>
          </w:tcPr>
          <w:p w:rsidR="00E05D0F" w:rsidRPr="00D159D4" w:rsidRDefault="00E05D0F" w:rsidP="00DD5237">
            <w:pPr>
              <w:spacing w:before="0" w:after="0" w:line="240" w:lineRule="auto"/>
              <w:rPr>
                <w:rFonts w:ascii="Arial" w:hAnsi="Arial" w:cs="Arial"/>
                <w:b/>
                <w:bCs/>
                <w:sz w:val="16"/>
                <w:szCs w:val="16"/>
              </w:rPr>
            </w:pPr>
            <w:r w:rsidRPr="00D159D4">
              <w:rPr>
                <w:rFonts w:ascii="Arial" w:hAnsi="Arial" w:cs="Arial"/>
                <w:b/>
                <w:bCs/>
                <w:sz w:val="16"/>
                <w:szCs w:val="16"/>
              </w:rPr>
              <w:t xml:space="preserve">Total </w:t>
            </w:r>
          </w:p>
        </w:tc>
        <w:tc>
          <w:tcPr>
            <w:tcW w:w="575" w:type="pct"/>
            <w:tcBorders>
              <w:top w:val="nil"/>
              <w:left w:val="nil"/>
              <w:bottom w:val="nil"/>
              <w:right w:val="nil"/>
            </w:tcBorders>
            <w:shd w:val="clear" w:color="auto" w:fill="auto"/>
            <w:noWrap/>
            <w:vAlign w:val="bottom"/>
            <w:hideMark/>
          </w:tcPr>
          <w:p w:rsidR="00E05D0F" w:rsidRPr="00D159D4" w:rsidRDefault="00E05D0F" w:rsidP="00DD5237">
            <w:pPr>
              <w:spacing w:before="0" w:after="0" w:line="240" w:lineRule="auto"/>
              <w:jc w:val="center"/>
              <w:rPr>
                <w:rFonts w:ascii="Arial" w:hAnsi="Arial" w:cs="Arial"/>
                <w:b/>
                <w:bCs/>
                <w:sz w:val="16"/>
                <w:szCs w:val="16"/>
              </w:rPr>
            </w:pPr>
          </w:p>
        </w:tc>
        <w:tc>
          <w:tcPr>
            <w:tcW w:w="558" w:type="pct"/>
            <w:tcBorders>
              <w:top w:val="nil"/>
              <w:left w:val="nil"/>
              <w:bottom w:val="nil"/>
              <w:right w:val="nil"/>
            </w:tcBorders>
            <w:shd w:val="clear" w:color="000000" w:fill="E6E6E6"/>
            <w:noWrap/>
            <w:vAlign w:val="bottom"/>
            <w:hideMark/>
          </w:tcPr>
          <w:p w:rsidR="00E05D0F" w:rsidRPr="00D159D4"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w:t>
            </w:r>
          </w:p>
        </w:tc>
        <w:tc>
          <w:tcPr>
            <w:tcW w:w="564" w:type="pct"/>
            <w:tcBorders>
              <w:top w:val="nil"/>
              <w:left w:val="nil"/>
              <w:bottom w:val="nil"/>
              <w:right w:val="nil"/>
            </w:tcBorders>
            <w:shd w:val="clear" w:color="auto" w:fill="auto"/>
            <w:noWrap/>
            <w:vAlign w:val="bottom"/>
            <w:hideMark/>
          </w:tcPr>
          <w:p w:rsidR="00E05D0F" w:rsidRPr="00D159D4" w:rsidRDefault="00E05D0F" w:rsidP="00DD5237">
            <w:pPr>
              <w:spacing w:before="0" w:after="0" w:line="240" w:lineRule="auto"/>
              <w:jc w:val="right"/>
              <w:rPr>
                <w:rFonts w:ascii="Arial" w:hAnsi="Arial" w:cs="Arial"/>
                <w:b/>
                <w:bCs/>
                <w:sz w:val="16"/>
                <w:szCs w:val="16"/>
              </w:rPr>
            </w:pPr>
            <w:r w:rsidRPr="00D159D4">
              <w:rPr>
                <w:rFonts w:ascii="Arial" w:hAnsi="Arial" w:cs="Arial"/>
                <w:b/>
                <w:bCs/>
                <w:sz w:val="16"/>
                <w:szCs w:val="16"/>
              </w:rPr>
              <w:t>(106)</w:t>
            </w:r>
          </w:p>
        </w:tc>
        <w:tc>
          <w:tcPr>
            <w:tcW w:w="564" w:type="pct"/>
            <w:tcBorders>
              <w:top w:val="nil"/>
              <w:left w:val="nil"/>
              <w:bottom w:val="nil"/>
              <w:right w:val="nil"/>
            </w:tcBorders>
            <w:shd w:val="clear" w:color="000000" w:fill="E6E6E6"/>
            <w:noWrap/>
            <w:vAlign w:val="bottom"/>
            <w:hideMark/>
          </w:tcPr>
          <w:p w:rsidR="00E05D0F" w:rsidRPr="00D159D4" w:rsidRDefault="00E05D0F" w:rsidP="00DD5237">
            <w:pPr>
              <w:spacing w:before="0" w:after="0" w:line="240" w:lineRule="auto"/>
              <w:jc w:val="right"/>
              <w:rPr>
                <w:rFonts w:ascii="Arial" w:hAnsi="Arial" w:cs="Arial"/>
                <w:b/>
                <w:bCs/>
                <w:sz w:val="16"/>
                <w:szCs w:val="16"/>
              </w:rPr>
            </w:pPr>
            <w:r w:rsidRPr="00D159D4">
              <w:rPr>
                <w:rFonts w:ascii="Arial" w:hAnsi="Arial" w:cs="Arial"/>
                <w:b/>
                <w:bCs/>
                <w:sz w:val="16"/>
                <w:szCs w:val="16"/>
              </w:rPr>
              <w:t>(120)</w:t>
            </w:r>
          </w:p>
        </w:tc>
        <w:tc>
          <w:tcPr>
            <w:tcW w:w="558" w:type="pct"/>
            <w:tcBorders>
              <w:top w:val="nil"/>
              <w:left w:val="nil"/>
              <w:bottom w:val="nil"/>
              <w:right w:val="nil"/>
            </w:tcBorders>
            <w:shd w:val="clear" w:color="auto" w:fill="auto"/>
            <w:noWrap/>
            <w:vAlign w:val="bottom"/>
            <w:hideMark/>
          </w:tcPr>
          <w:p w:rsidR="00E05D0F" w:rsidRPr="00D159D4" w:rsidRDefault="00E05D0F" w:rsidP="00DD5237">
            <w:pPr>
              <w:spacing w:before="0" w:after="0" w:line="240" w:lineRule="auto"/>
              <w:jc w:val="right"/>
              <w:rPr>
                <w:rFonts w:ascii="Arial" w:hAnsi="Arial" w:cs="Arial"/>
                <w:b/>
                <w:bCs/>
                <w:sz w:val="16"/>
                <w:szCs w:val="16"/>
              </w:rPr>
            </w:pPr>
            <w:r w:rsidRPr="00D159D4">
              <w:rPr>
                <w:rFonts w:ascii="Arial" w:hAnsi="Arial" w:cs="Arial"/>
                <w:b/>
                <w:bCs/>
                <w:sz w:val="16"/>
                <w:szCs w:val="16"/>
              </w:rPr>
              <w:t>(124)</w:t>
            </w:r>
          </w:p>
        </w:tc>
        <w:tc>
          <w:tcPr>
            <w:tcW w:w="556" w:type="pct"/>
            <w:tcBorders>
              <w:top w:val="nil"/>
              <w:left w:val="nil"/>
              <w:bottom w:val="nil"/>
              <w:right w:val="nil"/>
            </w:tcBorders>
            <w:shd w:val="clear" w:color="000000" w:fill="E6E6E6"/>
            <w:noWrap/>
            <w:vAlign w:val="bottom"/>
            <w:hideMark/>
          </w:tcPr>
          <w:p w:rsidR="00E05D0F" w:rsidRPr="00D159D4" w:rsidRDefault="00E05D0F" w:rsidP="00DD5237">
            <w:pPr>
              <w:spacing w:before="0" w:after="0" w:line="240" w:lineRule="auto"/>
              <w:jc w:val="right"/>
              <w:rPr>
                <w:rFonts w:ascii="Arial" w:hAnsi="Arial" w:cs="Arial"/>
                <w:b/>
                <w:bCs/>
                <w:sz w:val="16"/>
                <w:szCs w:val="16"/>
              </w:rPr>
            </w:pPr>
            <w:r w:rsidRPr="00D159D4">
              <w:rPr>
                <w:rFonts w:ascii="Arial" w:hAnsi="Arial" w:cs="Arial"/>
                <w:b/>
                <w:bCs/>
                <w:sz w:val="16"/>
                <w:szCs w:val="16"/>
              </w:rPr>
              <w:t>(940)</w:t>
            </w:r>
          </w:p>
        </w:tc>
      </w:tr>
      <w:tr w:rsidR="00E05D0F" w:rsidRPr="00D159D4" w:rsidTr="00DD5237">
        <w:trPr>
          <w:trHeight w:val="204"/>
        </w:trPr>
        <w:tc>
          <w:tcPr>
            <w:tcW w:w="1625" w:type="pct"/>
            <w:tcBorders>
              <w:top w:val="nil"/>
              <w:left w:val="nil"/>
              <w:bottom w:val="nil"/>
              <w:right w:val="nil"/>
            </w:tcBorders>
            <w:shd w:val="clear" w:color="auto" w:fill="auto"/>
            <w:noWrap/>
            <w:vAlign w:val="bottom"/>
            <w:hideMark/>
          </w:tcPr>
          <w:p w:rsidR="00E05D0F" w:rsidRPr="00D159D4" w:rsidRDefault="00E05D0F" w:rsidP="00DD5237">
            <w:pPr>
              <w:spacing w:before="0" w:after="0" w:line="240" w:lineRule="auto"/>
              <w:rPr>
                <w:rFonts w:ascii="Arial" w:hAnsi="Arial" w:cs="Arial"/>
                <w:b/>
                <w:bCs/>
                <w:sz w:val="16"/>
                <w:szCs w:val="16"/>
              </w:rPr>
            </w:pPr>
            <w:r w:rsidRPr="00D159D4">
              <w:rPr>
                <w:rFonts w:ascii="Arial" w:hAnsi="Arial" w:cs="Arial"/>
                <w:b/>
                <w:bCs/>
                <w:sz w:val="16"/>
                <w:szCs w:val="16"/>
              </w:rPr>
              <w:t>Total payment measures</w:t>
            </w:r>
          </w:p>
        </w:tc>
        <w:tc>
          <w:tcPr>
            <w:tcW w:w="575" w:type="pct"/>
            <w:tcBorders>
              <w:top w:val="nil"/>
              <w:left w:val="nil"/>
              <w:bottom w:val="nil"/>
              <w:right w:val="nil"/>
            </w:tcBorders>
            <w:shd w:val="clear" w:color="auto" w:fill="auto"/>
            <w:noWrap/>
            <w:vAlign w:val="bottom"/>
            <w:hideMark/>
          </w:tcPr>
          <w:p w:rsidR="00E05D0F" w:rsidRPr="00D159D4" w:rsidRDefault="00E05D0F" w:rsidP="00DD5237">
            <w:pPr>
              <w:spacing w:before="0" w:after="0" w:line="240" w:lineRule="auto"/>
              <w:jc w:val="center"/>
              <w:rPr>
                <w:rFonts w:ascii="Arial" w:hAnsi="Arial" w:cs="Arial"/>
                <w:b/>
                <w:bCs/>
                <w:sz w:val="16"/>
                <w:szCs w:val="16"/>
              </w:rPr>
            </w:pPr>
          </w:p>
        </w:tc>
        <w:tc>
          <w:tcPr>
            <w:tcW w:w="558" w:type="pct"/>
            <w:tcBorders>
              <w:top w:val="nil"/>
              <w:left w:val="nil"/>
              <w:bottom w:val="nil"/>
              <w:right w:val="nil"/>
            </w:tcBorders>
            <w:shd w:val="clear" w:color="000000" w:fill="E6E6E6"/>
            <w:noWrap/>
            <w:vAlign w:val="bottom"/>
            <w:hideMark/>
          </w:tcPr>
          <w:p w:rsidR="00E05D0F" w:rsidRPr="00D159D4" w:rsidRDefault="00E05D0F" w:rsidP="00DD5237">
            <w:pPr>
              <w:spacing w:before="0" w:after="0" w:line="240" w:lineRule="auto"/>
              <w:jc w:val="right"/>
              <w:rPr>
                <w:rFonts w:ascii="Arial" w:hAnsi="Arial" w:cs="Arial"/>
                <w:sz w:val="16"/>
                <w:szCs w:val="16"/>
              </w:rPr>
            </w:pPr>
          </w:p>
        </w:tc>
        <w:tc>
          <w:tcPr>
            <w:tcW w:w="564" w:type="pct"/>
            <w:tcBorders>
              <w:top w:val="nil"/>
              <w:left w:val="nil"/>
              <w:bottom w:val="nil"/>
              <w:right w:val="nil"/>
            </w:tcBorders>
            <w:shd w:val="clear" w:color="auto" w:fill="auto"/>
            <w:noWrap/>
            <w:vAlign w:val="bottom"/>
            <w:hideMark/>
          </w:tcPr>
          <w:p w:rsidR="00E05D0F" w:rsidRPr="00D159D4" w:rsidRDefault="00E05D0F" w:rsidP="00DD5237">
            <w:pPr>
              <w:spacing w:before="0" w:after="0" w:line="240" w:lineRule="auto"/>
              <w:jc w:val="right"/>
              <w:rPr>
                <w:rFonts w:ascii="Arial" w:hAnsi="Arial" w:cs="Arial"/>
                <w:sz w:val="16"/>
                <w:szCs w:val="16"/>
              </w:rPr>
            </w:pPr>
          </w:p>
        </w:tc>
        <w:tc>
          <w:tcPr>
            <w:tcW w:w="564" w:type="pct"/>
            <w:tcBorders>
              <w:top w:val="nil"/>
              <w:left w:val="nil"/>
              <w:bottom w:val="nil"/>
              <w:right w:val="nil"/>
            </w:tcBorders>
            <w:shd w:val="clear" w:color="000000" w:fill="E6E6E6"/>
            <w:noWrap/>
            <w:vAlign w:val="bottom"/>
            <w:hideMark/>
          </w:tcPr>
          <w:p w:rsidR="00E05D0F" w:rsidRPr="00D159D4" w:rsidRDefault="00E05D0F" w:rsidP="00DD5237">
            <w:pPr>
              <w:spacing w:before="0" w:after="0" w:line="240" w:lineRule="auto"/>
              <w:jc w:val="right"/>
              <w:rPr>
                <w:rFonts w:ascii="Arial" w:hAnsi="Arial" w:cs="Arial"/>
                <w:sz w:val="16"/>
                <w:szCs w:val="16"/>
              </w:rPr>
            </w:pPr>
          </w:p>
        </w:tc>
        <w:tc>
          <w:tcPr>
            <w:tcW w:w="558" w:type="pct"/>
            <w:tcBorders>
              <w:top w:val="nil"/>
              <w:left w:val="nil"/>
              <w:bottom w:val="nil"/>
              <w:right w:val="nil"/>
            </w:tcBorders>
            <w:shd w:val="clear" w:color="auto" w:fill="auto"/>
            <w:noWrap/>
            <w:vAlign w:val="bottom"/>
            <w:hideMark/>
          </w:tcPr>
          <w:p w:rsidR="00E05D0F" w:rsidRPr="00D159D4" w:rsidRDefault="00E05D0F" w:rsidP="00DD5237">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000000" w:fill="E6E6E6"/>
            <w:noWrap/>
            <w:vAlign w:val="bottom"/>
            <w:hideMark/>
          </w:tcPr>
          <w:p w:rsidR="00E05D0F" w:rsidRPr="00D159D4" w:rsidRDefault="00E05D0F" w:rsidP="00DD5237">
            <w:pPr>
              <w:spacing w:before="0" w:after="0" w:line="240" w:lineRule="auto"/>
              <w:jc w:val="right"/>
              <w:rPr>
                <w:rFonts w:ascii="Arial" w:hAnsi="Arial" w:cs="Arial"/>
                <w:sz w:val="16"/>
                <w:szCs w:val="16"/>
              </w:rPr>
            </w:pPr>
          </w:p>
        </w:tc>
      </w:tr>
      <w:tr w:rsidR="00E05D0F" w:rsidRPr="00D159D4" w:rsidTr="00DD5237">
        <w:trPr>
          <w:trHeight w:val="204"/>
        </w:trPr>
        <w:tc>
          <w:tcPr>
            <w:tcW w:w="1625" w:type="pct"/>
            <w:tcBorders>
              <w:top w:val="nil"/>
              <w:left w:val="nil"/>
              <w:bottom w:val="nil"/>
              <w:right w:val="nil"/>
            </w:tcBorders>
            <w:shd w:val="clear" w:color="auto" w:fill="auto"/>
            <w:noWrap/>
            <w:vAlign w:val="bottom"/>
            <w:hideMark/>
          </w:tcPr>
          <w:p w:rsidR="00E05D0F" w:rsidRPr="00D159D4" w:rsidRDefault="00E05D0F" w:rsidP="00DD5237">
            <w:pPr>
              <w:spacing w:before="0" w:after="0" w:line="240" w:lineRule="auto"/>
              <w:ind w:left="113"/>
              <w:rPr>
                <w:rFonts w:ascii="Arial" w:hAnsi="Arial" w:cs="Arial"/>
                <w:sz w:val="16"/>
                <w:szCs w:val="16"/>
              </w:rPr>
            </w:pPr>
            <w:r w:rsidRPr="00D159D4">
              <w:rPr>
                <w:rFonts w:ascii="Arial" w:hAnsi="Arial" w:cs="Arial"/>
                <w:sz w:val="16"/>
                <w:szCs w:val="16"/>
              </w:rPr>
              <w:t>Departmental</w:t>
            </w:r>
          </w:p>
        </w:tc>
        <w:tc>
          <w:tcPr>
            <w:tcW w:w="575" w:type="pct"/>
            <w:tcBorders>
              <w:top w:val="nil"/>
              <w:left w:val="nil"/>
              <w:bottom w:val="nil"/>
              <w:right w:val="nil"/>
            </w:tcBorders>
            <w:shd w:val="clear" w:color="auto" w:fill="auto"/>
            <w:noWrap/>
            <w:vAlign w:val="bottom"/>
            <w:hideMark/>
          </w:tcPr>
          <w:p w:rsidR="00E05D0F" w:rsidRPr="00D159D4" w:rsidRDefault="00E05D0F" w:rsidP="00DD5237">
            <w:pPr>
              <w:spacing w:before="0" w:after="0" w:line="240" w:lineRule="auto"/>
              <w:ind w:firstLineChars="100" w:firstLine="160"/>
              <w:jc w:val="center"/>
              <w:rPr>
                <w:rFonts w:ascii="Arial" w:hAnsi="Arial" w:cs="Arial"/>
                <w:sz w:val="16"/>
                <w:szCs w:val="16"/>
              </w:rPr>
            </w:pPr>
          </w:p>
        </w:tc>
        <w:tc>
          <w:tcPr>
            <w:tcW w:w="558" w:type="pct"/>
            <w:tcBorders>
              <w:top w:val="nil"/>
              <w:left w:val="nil"/>
              <w:bottom w:val="nil"/>
              <w:right w:val="nil"/>
            </w:tcBorders>
            <w:shd w:val="clear" w:color="000000" w:fill="E6E6E6"/>
            <w:noWrap/>
            <w:vAlign w:val="bottom"/>
            <w:hideMark/>
          </w:tcPr>
          <w:p w:rsidR="00E05D0F" w:rsidRPr="00D159D4"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c>
          <w:tcPr>
            <w:tcW w:w="564" w:type="pct"/>
            <w:tcBorders>
              <w:top w:val="nil"/>
              <w:left w:val="nil"/>
              <w:bottom w:val="nil"/>
              <w:right w:val="nil"/>
            </w:tcBorders>
            <w:shd w:val="clear" w:color="auto" w:fill="auto"/>
            <w:noWrap/>
            <w:vAlign w:val="bottom"/>
            <w:hideMark/>
          </w:tcPr>
          <w:p w:rsidR="00E05D0F" w:rsidRPr="00D159D4" w:rsidRDefault="00E05D0F" w:rsidP="00DD5237">
            <w:pPr>
              <w:spacing w:before="0" w:after="0" w:line="240" w:lineRule="auto"/>
              <w:jc w:val="right"/>
              <w:rPr>
                <w:rFonts w:ascii="Arial" w:hAnsi="Arial" w:cs="Arial"/>
                <w:sz w:val="16"/>
                <w:szCs w:val="16"/>
              </w:rPr>
            </w:pPr>
            <w:r w:rsidRPr="00D159D4">
              <w:rPr>
                <w:rFonts w:ascii="Arial" w:hAnsi="Arial" w:cs="Arial"/>
                <w:sz w:val="16"/>
                <w:szCs w:val="16"/>
              </w:rPr>
              <w:t>235</w:t>
            </w:r>
          </w:p>
        </w:tc>
        <w:tc>
          <w:tcPr>
            <w:tcW w:w="564" w:type="pct"/>
            <w:tcBorders>
              <w:top w:val="nil"/>
              <w:left w:val="nil"/>
              <w:bottom w:val="nil"/>
              <w:right w:val="nil"/>
            </w:tcBorders>
            <w:shd w:val="clear" w:color="000000" w:fill="E6E6E6"/>
            <w:noWrap/>
            <w:vAlign w:val="bottom"/>
            <w:hideMark/>
          </w:tcPr>
          <w:p w:rsidR="00E05D0F" w:rsidRPr="00D159D4" w:rsidRDefault="00E05D0F" w:rsidP="00DD5237">
            <w:pPr>
              <w:spacing w:before="0" w:after="0" w:line="240" w:lineRule="auto"/>
              <w:jc w:val="right"/>
              <w:rPr>
                <w:rFonts w:ascii="Arial" w:hAnsi="Arial" w:cs="Arial"/>
                <w:sz w:val="16"/>
                <w:szCs w:val="16"/>
              </w:rPr>
            </w:pPr>
            <w:r w:rsidRPr="00D159D4">
              <w:rPr>
                <w:rFonts w:ascii="Arial" w:hAnsi="Arial" w:cs="Arial"/>
                <w:sz w:val="16"/>
                <w:szCs w:val="16"/>
              </w:rPr>
              <w:t>226</w:t>
            </w:r>
          </w:p>
        </w:tc>
        <w:tc>
          <w:tcPr>
            <w:tcW w:w="558" w:type="pct"/>
            <w:tcBorders>
              <w:top w:val="nil"/>
              <w:left w:val="nil"/>
              <w:bottom w:val="nil"/>
              <w:right w:val="nil"/>
            </w:tcBorders>
            <w:shd w:val="clear" w:color="auto" w:fill="auto"/>
            <w:noWrap/>
            <w:vAlign w:val="bottom"/>
            <w:hideMark/>
          </w:tcPr>
          <w:p w:rsidR="00E05D0F" w:rsidRPr="00D159D4" w:rsidRDefault="00E05D0F" w:rsidP="00DD5237">
            <w:pPr>
              <w:spacing w:before="0" w:after="0" w:line="240" w:lineRule="auto"/>
              <w:jc w:val="right"/>
              <w:rPr>
                <w:rFonts w:ascii="Arial" w:hAnsi="Arial" w:cs="Arial"/>
                <w:sz w:val="16"/>
                <w:szCs w:val="16"/>
              </w:rPr>
            </w:pPr>
            <w:r w:rsidRPr="00D159D4">
              <w:rPr>
                <w:rFonts w:ascii="Arial" w:hAnsi="Arial" w:cs="Arial"/>
                <w:sz w:val="16"/>
                <w:szCs w:val="16"/>
              </w:rPr>
              <w:t>(32)</w:t>
            </w:r>
          </w:p>
        </w:tc>
        <w:tc>
          <w:tcPr>
            <w:tcW w:w="556" w:type="pct"/>
            <w:tcBorders>
              <w:top w:val="nil"/>
              <w:left w:val="nil"/>
              <w:bottom w:val="nil"/>
              <w:right w:val="nil"/>
            </w:tcBorders>
            <w:shd w:val="clear" w:color="000000" w:fill="E6E6E6"/>
            <w:noWrap/>
            <w:vAlign w:val="bottom"/>
            <w:hideMark/>
          </w:tcPr>
          <w:p w:rsidR="00E05D0F" w:rsidRPr="00D159D4" w:rsidRDefault="00E05D0F" w:rsidP="00DD5237">
            <w:pPr>
              <w:spacing w:before="0" w:after="0" w:line="240" w:lineRule="auto"/>
              <w:jc w:val="right"/>
              <w:rPr>
                <w:rFonts w:ascii="Arial" w:hAnsi="Arial" w:cs="Arial"/>
                <w:sz w:val="16"/>
                <w:szCs w:val="16"/>
              </w:rPr>
            </w:pPr>
            <w:r w:rsidRPr="00D159D4">
              <w:rPr>
                <w:rFonts w:ascii="Arial" w:hAnsi="Arial" w:cs="Arial"/>
                <w:sz w:val="16"/>
                <w:szCs w:val="16"/>
              </w:rPr>
              <w:t>(940)</w:t>
            </w:r>
          </w:p>
        </w:tc>
      </w:tr>
      <w:tr w:rsidR="00E05D0F" w:rsidRPr="00D159D4" w:rsidTr="00DD5237">
        <w:trPr>
          <w:trHeight w:val="204"/>
        </w:trPr>
        <w:tc>
          <w:tcPr>
            <w:tcW w:w="1625" w:type="pct"/>
            <w:tcBorders>
              <w:top w:val="nil"/>
              <w:left w:val="nil"/>
              <w:bottom w:val="single" w:sz="4" w:space="0" w:color="auto"/>
              <w:right w:val="nil"/>
            </w:tcBorders>
            <w:shd w:val="clear" w:color="auto" w:fill="auto"/>
            <w:noWrap/>
            <w:vAlign w:val="bottom"/>
            <w:hideMark/>
          </w:tcPr>
          <w:p w:rsidR="00E05D0F" w:rsidRPr="00D159D4" w:rsidRDefault="00E05D0F" w:rsidP="00DD5237">
            <w:pPr>
              <w:spacing w:before="0" w:after="0" w:line="240" w:lineRule="auto"/>
              <w:rPr>
                <w:rFonts w:ascii="Arial" w:hAnsi="Arial" w:cs="Arial"/>
                <w:b/>
                <w:bCs/>
                <w:sz w:val="16"/>
                <w:szCs w:val="16"/>
              </w:rPr>
            </w:pPr>
            <w:r w:rsidRPr="00D159D4">
              <w:rPr>
                <w:rFonts w:ascii="Arial" w:hAnsi="Arial" w:cs="Arial"/>
                <w:b/>
                <w:bCs/>
                <w:sz w:val="16"/>
                <w:szCs w:val="16"/>
              </w:rPr>
              <w:t>Total</w:t>
            </w:r>
          </w:p>
        </w:tc>
        <w:tc>
          <w:tcPr>
            <w:tcW w:w="575" w:type="pct"/>
            <w:tcBorders>
              <w:top w:val="nil"/>
              <w:left w:val="nil"/>
              <w:bottom w:val="single" w:sz="4" w:space="0" w:color="auto"/>
              <w:right w:val="nil"/>
            </w:tcBorders>
            <w:shd w:val="clear" w:color="auto" w:fill="auto"/>
            <w:noWrap/>
            <w:vAlign w:val="bottom"/>
            <w:hideMark/>
          </w:tcPr>
          <w:p w:rsidR="00E05D0F" w:rsidRPr="00D159D4" w:rsidRDefault="00E05D0F" w:rsidP="00DD5237">
            <w:pPr>
              <w:spacing w:before="0" w:after="0" w:line="240" w:lineRule="auto"/>
              <w:jc w:val="center"/>
              <w:rPr>
                <w:rFonts w:ascii="Arial" w:hAnsi="Arial" w:cs="Arial"/>
                <w:b/>
                <w:bCs/>
                <w:sz w:val="16"/>
                <w:szCs w:val="16"/>
              </w:rPr>
            </w:pPr>
          </w:p>
        </w:tc>
        <w:tc>
          <w:tcPr>
            <w:tcW w:w="558" w:type="pct"/>
            <w:tcBorders>
              <w:top w:val="nil"/>
              <w:left w:val="nil"/>
              <w:bottom w:val="single" w:sz="4" w:space="0" w:color="auto"/>
              <w:right w:val="nil"/>
            </w:tcBorders>
            <w:shd w:val="clear" w:color="000000" w:fill="E6E6E6"/>
            <w:noWrap/>
            <w:vAlign w:val="bottom"/>
            <w:hideMark/>
          </w:tcPr>
          <w:p w:rsidR="00E05D0F" w:rsidRPr="00D159D4"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w:t>
            </w:r>
          </w:p>
        </w:tc>
        <w:tc>
          <w:tcPr>
            <w:tcW w:w="564" w:type="pct"/>
            <w:tcBorders>
              <w:top w:val="nil"/>
              <w:left w:val="nil"/>
              <w:bottom w:val="single" w:sz="4" w:space="0" w:color="auto"/>
              <w:right w:val="nil"/>
            </w:tcBorders>
            <w:shd w:val="clear" w:color="auto" w:fill="auto"/>
            <w:noWrap/>
            <w:vAlign w:val="bottom"/>
            <w:hideMark/>
          </w:tcPr>
          <w:p w:rsidR="00E05D0F" w:rsidRPr="00D159D4" w:rsidRDefault="00E05D0F" w:rsidP="00DD5237">
            <w:pPr>
              <w:spacing w:before="0" w:after="0" w:line="240" w:lineRule="auto"/>
              <w:jc w:val="right"/>
              <w:rPr>
                <w:rFonts w:ascii="Arial" w:hAnsi="Arial" w:cs="Arial"/>
                <w:b/>
                <w:bCs/>
                <w:sz w:val="16"/>
                <w:szCs w:val="16"/>
              </w:rPr>
            </w:pPr>
            <w:r w:rsidRPr="00D159D4">
              <w:rPr>
                <w:rFonts w:ascii="Arial" w:hAnsi="Arial" w:cs="Arial"/>
                <w:b/>
                <w:bCs/>
                <w:sz w:val="16"/>
                <w:szCs w:val="16"/>
              </w:rPr>
              <w:t>235</w:t>
            </w:r>
          </w:p>
        </w:tc>
        <w:tc>
          <w:tcPr>
            <w:tcW w:w="564" w:type="pct"/>
            <w:tcBorders>
              <w:top w:val="nil"/>
              <w:left w:val="nil"/>
              <w:bottom w:val="single" w:sz="4" w:space="0" w:color="auto"/>
              <w:right w:val="nil"/>
            </w:tcBorders>
            <w:shd w:val="clear" w:color="000000" w:fill="E6E6E6"/>
            <w:noWrap/>
            <w:vAlign w:val="bottom"/>
            <w:hideMark/>
          </w:tcPr>
          <w:p w:rsidR="00E05D0F" w:rsidRPr="00D159D4" w:rsidRDefault="00E05D0F" w:rsidP="00DD5237">
            <w:pPr>
              <w:spacing w:before="0" w:after="0" w:line="240" w:lineRule="auto"/>
              <w:jc w:val="right"/>
              <w:rPr>
                <w:rFonts w:ascii="Arial" w:hAnsi="Arial" w:cs="Arial"/>
                <w:b/>
                <w:bCs/>
                <w:sz w:val="16"/>
                <w:szCs w:val="16"/>
              </w:rPr>
            </w:pPr>
            <w:r w:rsidRPr="00D159D4">
              <w:rPr>
                <w:rFonts w:ascii="Arial" w:hAnsi="Arial" w:cs="Arial"/>
                <w:b/>
                <w:bCs/>
                <w:sz w:val="16"/>
                <w:szCs w:val="16"/>
              </w:rPr>
              <w:t>226</w:t>
            </w:r>
          </w:p>
        </w:tc>
        <w:tc>
          <w:tcPr>
            <w:tcW w:w="558" w:type="pct"/>
            <w:tcBorders>
              <w:top w:val="nil"/>
              <w:left w:val="nil"/>
              <w:bottom w:val="single" w:sz="4" w:space="0" w:color="auto"/>
              <w:right w:val="nil"/>
            </w:tcBorders>
            <w:shd w:val="clear" w:color="auto" w:fill="auto"/>
            <w:noWrap/>
            <w:vAlign w:val="bottom"/>
            <w:hideMark/>
          </w:tcPr>
          <w:p w:rsidR="00E05D0F" w:rsidRPr="00D159D4" w:rsidRDefault="00E05D0F" w:rsidP="00DD5237">
            <w:pPr>
              <w:spacing w:before="0" w:after="0" w:line="240" w:lineRule="auto"/>
              <w:jc w:val="right"/>
              <w:rPr>
                <w:rFonts w:ascii="Arial" w:hAnsi="Arial" w:cs="Arial"/>
                <w:b/>
                <w:bCs/>
                <w:sz w:val="16"/>
                <w:szCs w:val="16"/>
              </w:rPr>
            </w:pPr>
            <w:r w:rsidRPr="00D159D4">
              <w:rPr>
                <w:rFonts w:ascii="Arial" w:hAnsi="Arial" w:cs="Arial"/>
                <w:b/>
                <w:bCs/>
                <w:sz w:val="16"/>
                <w:szCs w:val="16"/>
              </w:rPr>
              <w:t>(32)</w:t>
            </w:r>
          </w:p>
        </w:tc>
        <w:tc>
          <w:tcPr>
            <w:tcW w:w="556" w:type="pct"/>
            <w:tcBorders>
              <w:top w:val="nil"/>
              <w:left w:val="nil"/>
              <w:bottom w:val="single" w:sz="4" w:space="0" w:color="auto"/>
              <w:right w:val="nil"/>
            </w:tcBorders>
            <w:shd w:val="clear" w:color="000000" w:fill="E6E6E6"/>
            <w:noWrap/>
            <w:vAlign w:val="bottom"/>
            <w:hideMark/>
          </w:tcPr>
          <w:p w:rsidR="00E05D0F" w:rsidRPr="00D159D4" w:rsidRDefault="00E05D0F" w:rsidP="00DD5237">
            <w:pPr>
              <w:spacing w:before="0" w:after="0" w:line="240" w:lineRule="auto"/>
              <w:jc w:val="right"/>
              <w:rPr>
                <w:rFonts w:ascii="Arial" w:hAnsi="Arial" w:cs="Arial"/>
                <w:b/>
                <w:bCs/>
                <w:sz w:val="16"/>
                <w:szCs w:val="16"/>
              </w:rPr>
            </w:pPr>
            <w:r w:rsidRPr="00D159D4">
              <w:rPr>
                <w:rFonts w:ascii="Arial" w:hAnsi="Arial" w:cs="Arial"/>
                <w:b/>
                <w:bCs/>
                <w:sz w:val="16"/>
                <w:szCs w:val="16"/>
              </w:rPr>
              <w:t>(940)</w:t>
            </w:r>
          </w:p>
        </w:tc>
      </w:tr>
    </w:tbl>
    <w:p w:rsidR="00E05D0F" w:rsidRDefault="00E05D0F" w:rsidP="00E05D0F">
      <w:pPr>
        <w:pStyle w:val="ChartandTableFootnote"/>
      </w:pPr>
      <w:r w:rsidRPr="006F0842">
        <w:t>Prepared on a Government Finance Statistics (Underlying Cash) basis. Figures displayed as a negative (</w:t>
      </w:r>
      <w:r>
        <w:t>-</w:t>
      </w:r>
      <w:r w:rsidRPr="006F0842">
        <w:t>) represent a decrease in funds and a positive (+) represent an increase in funds.</w:t>
      </w:r>
    </w:p>
    <w:p w:rsidR="00E05D0F" w:rsidRPr="009652EA" w:rsidRDefault="00E05D0F" w:rsidP="00E05D0F">
      <w:pPr>
        <w:pStyle w:val="ListParagraph"/>
        <w:numPr>
          <w:ilvl w:val="0"/>
          <w:numId w:val="27"/>
        </w:numPr>
        <w:spacing w:before="30" w:after="0"/>
        <w:ind w:left="357" w:hanging="357"/>
      </w:pPr>
      <w:r w:rsidRPr="009652EA">
        <w:rPr>
          <w:rFonts w:ascii="Arial" w:hAnsi="Arial" w:cs="Arial"/>
          <w:sz w:val="16"/>
          <w:szCs w:val="16"/>
        </w:rPr>
        <w:t xml:space="preserve">This is a cross portfolio measure. The full measure description and package details appear in the Budget Paper No. 2 as ‘various agencies’ under the </w:t>
      </w:r>
      <w:proofErr w:type="gramStart"/>
      <w:r w:rsidRPr="009652EA">
        <w:rPr>
          <w:rFonts w:ascii="Arial" w:hAnsi="Arial" w:cs="Arial"/>
          <w:sz w:val="16"/>
          <w:szCs w:val="16"/>
        </w:rPr>
        <w:t>cross portfolio</w:t>
      </w:r>
      <w:proofErr w:type="gramEnd"/>
      <w:r w:rsidRPr="009652EA">
        <w:rPr>
          <w:rFonts w:ascii="Arial" w:hAnsi="Arial" w:cs="Arial"/>
          <w:sz w:val="16"/>
          <w:szCs w:val="16"/>
        </w:rPr>
        <w:t xml:space="preserve"> section.</w:t>
      </w:r>
    </w:p>
    <w:p w:rsidR="00E05D0F" w:rsidRDefault="00E05D0F" w:rsidP="00E05D0F">
      <w:pPr>
        <w:spacing w:after="0" w:line="240" w:lineRule="auto"/>
        <w:rPr>
          <w:rFonts w:ascii="Arial Bold" w:hAnsi="Arial Bold"/>
          <w:b/>
        </w:rPr>
      </w:pPr>
      <w:r>
        <w:br w:type="page"/>
      </w:r>
    </w:p>
    <w:p w:rsidR="00E05D0F" w:rsidRPr="00810C6A" w:rsidRDefault="00E05D0F" w:rsidP="00E05D0F">
      <w:pPr>
        <w:pStyle w:val="Heading2-AMSA"/>
      </w:pPr>
      <w:bookmarkStart w:id="12" w:name="_Toc165838102"/>
      <w:r w:rsidRPr="00810C6A">
        <w:lastRenderedPageBreak/>
        <w:t>Section 2: Outcomes and planned performance</w:t>
      </w:r>
      <w:bookmarkEnd w:id="12"/>
    </w:p>
    <w:p w:rsidR="00E05D0F" w:rsidRPr="00694C86" w:rsidRDefault="00E05D0F" w:rsidP="00E05D0F">
      <w:pPr>
        <w:rPr>
          <w:sz w:val="20"/>
        </w:rPr>
      </w:pPr>
      <w:r w:rsidRPr="00694C86">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E05D0F" w:rsidRPr="00694C86" w:rsidRDefault="00E05D0F" w:rsidP="00E05D0F">
      <w:pPr>
        <w:rPr>
          <w:i/>
          <w:sz w:val="20"/>
        </w:rPr>
      </w:pPr>
      <w:r w:rsidRPr="00694C86">
        <w:rPr>
          <w:sz w:val="20"/>
        </w:rPr>
        <w:t xml:space="preserve">Each outcome is described below together with its related programs. The following provides detailed information on expenses for each outcome and program, further broken down by funding source.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E05D0F" w:rsidRPr="00B93DAC" w:rsidTr="00DD5237">
        <w:tc>
          <w:tcPr>
            <w:tcW w:w="7700" w:type="dxa"/>
            <w:shd w:val="clear" w:color="auto" w:fill="auto"/>
          </w:tcPr>
          <w:p w:rsidR="00E05D0F" w:rsidRPr="00694C86" w:rsidRDefault="00E05D0F" w:rsidP="00DD5237">
            <w:pPr>
              <w:spacing w:before="120" w:after="120" w:line="240" w:lineRule="auto"/>
              <w:jc w:val="both"/>
              <w:rPr>
                <w:b/>
                <w:sz w:val="20"/>
              </w:rPr>
            </w:pPr>
            <w:r w:rsidRPr="00694C86">
              <w:rPr>
                <w:b/>
                <w:sz w:val="20"/>
              </w:rPr>
              <w:t>Note:</w:t>
            </w:r>
          </w:p>
          <w:p w:rsidR="00E05D0F" w:rsidRPr="00694C86" w:rsidRDefault="00E05D0F" w:rsidP="00DD5237">
            <w:pPr>
              <w:rPr>
                <w:sz w:val="20"/>
              </w:rPr>
            </w:pPr>
            <w:r w:rsidRPr="00694C86">
              <w:rPr>
                <w:sz w:val="20"/>
              </w:rPr>
              <w:t xml:space="preserve">Performance reporting requirements in the Portfolio Budget Statements are part of the Commonwealth performance framework established by the </w:t>
            </w:r>
            <w:r w:rsidRPr="00694C86">
              <w:rPr>
                <w:i/>
                <w:sz w:val="20"/>
              </w:rPr>
              <w:t>Public Governance, Performance and Accountability Act 2013</w:t>
            </w:r>
            <w:r w:rsidRPr="00694C86">
              <w:rPr>
                <w:sz w:val="20"/>
              </w:rPr>
              <w:t>. It is anticipated that the performance measures described in Portfolio Budget Statements will be read with broader information provided in AMSA’s corporate plans and annual performance statements – included in Annual Reports – to provide a complete picture of planned and actual performance.</w:t>
            </w:r>
          </w:p>
          <w:p w:rsidR="00E05D0F" w:rsidRPr="00694C86" w:rsidRDefault="00E05D0F" w:rsidP="00DD5237">
            <w:pPr>
              <w:rPr>
                <w:sz w:val="20"/>
              </w:rPr>
            </w:pPr>
            <w:r w:rsidRPr="00694C86">
              <w:rPr>
                <w:sz w:val="20"/>
              </w:rPr>
              <w:t xml:space="preserve">The most recent corporate plan for AMSA can be found at: </w:t>
            </w:r>
            <w:hyperlink r:id="rId13" w:history="1">
              <w:r w:rsidRPr="00F80E03">
                <w:rPr>
                  <w:rStyle w:val="Hyperlink"/>
                  <w:sz w:val="20"/>
                </w:rPr>
                <w:t>https://www.amsa.gov.au/sites/default/files/2023-08/amsa-corporate-plan-2023-24.pdf</w:t>
              </w:r>
            </w:hyperlink>
          </w:p>
          <w:p w:rsidR="00E05D0F" w:rsidRPr="00B93DAC" w:rsidRDefault="00E05D0F" w:rsidP="00DD5237">
            <w:r w:rsidRPr="00694C86">
              <w:rPr>
                <w:sz w:val="20"/>
              </w:rPr>
              <w:t xml:space="preserve">The most recent annual performance statement can be found at: </w:t>
            </w:r>
            <w:hyperlink r:id="rId14" w:history="1">
              <w:r w:rsidRPr="00F80E03">
                <w:rPr>
                  <w:rStyle w:val="Hyperlink"/>
                  <w:sz w:val="20"/>
                </w:rPr>
                <w:t>https://www.amsa.gov.au/sites/default/files/0022_annual-report-2022-23_v16web.pdf</w:t>
              </w:r>
            </w:hyperlink>
          </w:p>
        </w:tc>
      </w:tr>
    </w:tbl>
    <w:p w:rsidR="00E05D0F" w:rsidRPr="00694C86" w:rsidRDefault="00E05D0F" w:rsidP="00E05D0F">
      <w:pPr>
        <w:spacing w:after="120"/>
        <w:rPr>
          <w:sz w:val="20"/>
        </w:rPr>
      </w:pPr>
      <w:r w:rsidRPr="00694C86">
        <w:rPr>
          <w:sz w:val="20"/>
        </w:rPr>
        <w:t>AMSA contributes to one Outcome and one Program, which is divided into two Subprograms:</w:t>
      </w:r>
    </w:p>
    <w:p w:rsidR="00E05D0F" w:rsidRPr="00694C86" w:rsidRDefault="00E05D0F" w:rsidP="00E05D0F">
      <w:pPr>
        <w:pStyle w:val="ListParagraph"/>
        <w:widowControl w:val="0"/>
        <w:numPr>
          <w:ilvl w:val="0"/>
          <w:numId w:val="13"/>
        </w:numPr>
        <w:autoSpaceDE w:val="0"/>
        <w:autoSpaceDN w:val="0"/>
        <w:spacing w:before="120" w:after="120" w:line="240" w:lineRule="exact"/>
        <w:ind w:left="357" w:hanging="357"/>
        <w:contextualSpacing w:val="0"/>
        <w:rPr>
          <w:rFonts w:ascii="Book Antiqua" w:hAnsi="Book Antiqua"/>
          <w:i/>
          <w:sz w:val="20"/>
          <w:szCs w:val="20"/>
        </w:rPr>
      </w:pPr>
      <w:r w:rsidRPr="00694C86">
        <w:rPr>
          <w:rFonts w:ascii="Book Antiqua" w:hAnsi="Book Antiqua"/>
          <w:b/>
          <w:bCs/>
          <w:iCs/>
          <w:sz w:val="20"/>
          <w:szCs w:val="20"/>
        </w:rPr>
        <w:t>Subprogram 1: Seafarer and ship safety and environment protection</w:t>
      </w:r>
      <w:r w:rsidRPr="00694C86">
        <w:rPr>
          <w:rFonts w:ascii="Book Antiqua" w:hAnsi="Book Antiqua"/>
          <w:iCs/>
          <w:sz w:val="20"/>
          <w:szCs w:val="20"/>
        </w:rPr>
        <w:t xml:space="preserve"> aims to achieve the first part of AMSA’s Outcome to </w:t>
      </w:r>
      <w:proofErr w:type="spellStart"/>
      <w:r w:rsidRPr="00694C86">
        <w:rPr>
          <w:rFonts w:ascii="Book Antiqua" w:hAnsi="Book Antiqua"/>
          <w:iCs/>
          <w:sz w:val="20"/>
          <w:szCs w:val="20"/>
        </w:rPr>
        <w:t>minimise</w:t>
      </w:r>
      <w:proofErr w:type="spellEnd"/>
      <w:r w:rsidRPr="00694C86">
        <w:rPr>
          <w:rFonts w:ascii="Book Antiqua" w:hAnsi="Book Antiqua"/>
          <w:iCs/>
          <w:sz w:val="20"/>
          <w:szCs w:val="20"/>
        </w:rPr>
        <w:t xml:space="preserve"> the risk of shipping incidents and pollution in Australian waters through ship safety and environment protection regulation and services.</w:t>
      </w:r>
    </w:p>
    <w:p w:rsidR="00E05D0F" w:rsidRPr="00694C86" w:rsidRDefault="00E05D0F" w:rsidP="00E05D0F">
      <w:pPr>
        <w:pStyle w:val="ListParagraph"/>
        <w:widowControl w:val="0"/>
        <w:numPr>
          <w:ilvl w:val="0"/>
          <w:numId w:val="13"/>
        </w:numPr>
        <w:autoSpaceDE w:val="0"/>
        <w:autoSpaceDN w:val="0"/>
        <w:spacing w:before="120" w:after="120" w:line="240" w:lineRule="exact"/>
        <w:ind w:left="357" w:hanging="357"/>
        <w:contextualSpacing w:val="0"/>
        <w:rPr>
          <w:rFonts w:ascii="Book Antiqua" w:hAnsi="Book Antiqua"/>
          <w:sz w:val="20"/>
          <w:szCs w:val="20"/>
        </w:rPr>
      </w:pPr>
      <w:r w:rsidRPr="00694C86">
        <w:rPr>
          <w:rFonts w:ascii="Book Antiqua" w:hAnsi="Book Antiqua"/>
          <w:b/>
          <w:bCs/>
          <w:iCs/>
          <w:sz w:val="20"/>
          <w:szCs w:val="20"/>
        </w:rPr>
        <w:t>Subprogram 2: Search and rescue</w:t>
      </w:r>
      <w:r w:rsidRPr="00694C86">
        <w:rPr>
          <w:rFonts w:ascii="Book Antiqua" w:hAnsi="Book Antiqua"/>
          <w:iCs/>
          <w:sz w:val="20"/>
          <w:szCs w:val="20"/>
        </w:rPr>
        <w:t xml:space="preserve"> aims to achieve the second part of AMSA’s Outcome by maximizing the number of people saved from maritime and aviation incidents through search and rescue coordination. </w:t>
      </w:r>
    </w:p>
    <w:p w:rsidR="00E05D0F" w:rsidRPr="00B93DAC" w:rsidRDefault="00E05D0F" w:rsidP="00E05D0F">
      <w:pPr>
        <w:sectPr w:rsidR="00E05D0F" w:rsidRPr="00B93DAC" w:rsidSect="00721DE0">
          <w:headerReference w:type="even" r:id="rId15"/>
          <w:headerReference w:type="default" r:id="rId16"/>
          <w:footerReference w:type="even" r:id="rId17"/>
          <w:footerReference w:type="default" r:id="rId18"/>
          <w:headerReference w:type="first" r:id="rId19"/>
          <w:footerReference w:type="first" r:id="rId20"/>
          <w:type w:val="oddPage"/>
          <w:pgSz w:w="11906" w:h="16838" w:code="9"/>
          <w:pgMar w:top="2835" w:right="2098" w:bottom="2466" w:left="2098" w:header="1814" w:footer="1814" w:gutter="0"/>
          <w:cols w:space="708"/>
          <w:titlePg/>
          <w:docGrid w:linePitch="360"/>
        </w:sectPr>
      </w:pPr>
    </w:p>
    <w:p w:rsidR="00E05D0F" w:rsidRPr="00F743D8" w:rsidRDefault="00E05D0F" w:rsidP="00E05D0F">
      <w:pPr>
        <w:pStyle w:val="Heading3-AMSA"/>
      </w:pPr>
      <w:bookmarkStart w:id="16" w:name="_Toc165838103"/>
      <w:r>
        <w:lastRenderedPageBreak/>
        <w:t>2.1</w:t>
      </w:r>
      <w:r w:rsidRPr="00F743D8">
        <w:t xml:space="preserve"> </w:t>
      </w:r>
      <w:r w:rsidRPr="00F743D8">
        <w:tab/>
        <w:t xml:space="preserve">Budgeted expenses and performance for Outcome </w:t>
      </w:r>
      <w:r>
        <w:t>1</w:t>
      </w:r>
      <w:bookmarkEnd w:id="16"/>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E05D0F" w:rsidRPr="005E6F2B" w:rsidTr="00DD5237">
        <w:tc>
          <w:tcPr>
            <w:tcW w:w="5000" w:type="pct"/>
            <w:shd w:val="clear" w:color="auto" w:fill="E6E6E6"/>
          </w:tcPr>
          <w:p w:rsidR="00E05D0F" w:rsidRPr="00CB287F" w:rsidRDefault="00E05D0F" w:rsidP="00DD5237">
            <w:pPr>
              <w:pStyle w:val="TableColumnHeadingLeft"/>
              <w:rPr>
                <w:rFonts w:ascii="Arial" w:hAnsi="Arial" w:cs="Arial"/>
                <w:sz w:val="19"/>
                <w:szCs w:val="19"/>
              </w:rPr>
            </w:pPr>
            <w:r w:rsidRPr="00CB287F">
              <w:rPr>
                <w:rFonts w:ascii="Arial" w:hAnsi="Arial" w:cs="Arial"/>
                <w:sz w:val="20"/>
              </w:rPr>
              <w:t xml:space="preserve">Outcome 1: </w:t>
            </w:r>
            <w:r w:rsidRPr="00CB287F">
              <w:rPr>
                <w:rFonts w:ascii="Arial" w:hAnsi="Arial" w:cs="Arial"/>
                <w:bCs/>
                <w:sz w:val="20"/>
              </w:rPr>
              <w:t>Minimise the risk of shipping incidents and pollution in Australian waters through ship safety and environment protection regulation and services and maximise people saved from maritime and aviation incidents through search and rescue coordination</w:t>
            </w:r>
            <w:r w:rsidRPr="00CB287F">
              <w:rPr>
                <w:rFonts w:ascii="Arial" w:hAnsi="Arial" w:cs="Arial"/>
                <w:sz w:val="20"/>
              </w:rPr>
              <w:t xml:space="preserve"> </w:t>
            </w:r>
          </w:p>
        </w:tc>
      </w:tr>
    </w:tbl>
    <w:p w:rsidR="00E05D0F" w:rsidRPr="00332EEC" w:rsidRDefault="00E05D0F" w:rsidP="00E05D0F">
      <w:pPr>
        <w:keepNext/>
        <w:tabs>
          <w:tab w:val="left" w:pos="709"/>
        </w:tabs>
        <w:spacing w:after="120" w:line="240" w:lineRule="auto"/>
        <w:outlineLvl w:val="3"/>
        <w:rPr>
          <w:rFonts w:ascii="Arial" w:hAnsi="Arial"/>
          <w:b/>
        </w:rPr>
      </w:pPr>
      <w:r w:rsidRPr="00332EEC">
        <w:rPr>
          <w:rFonts w:ascii="Arial" w:hAnsi="Arial"/>
          <w:b/>
        </w:rPr>
        <w:t xml:space="preserve">Linked programs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E05D0F" w:rsidRPr="00332EEC" w:rsidTr="00DD5237">
        <w:trPr>
          <w:trHeight w:val="113"/>
        </w:trPr>
        <w:tc>
          <w:tcPr>
            <w:tcW w:w="5000" w:type="pct"/>
            <w:tcBorders>
              <w:bottom w:val="nil"/>
            </w:tcBorders>
          </w:tcPr>
          <w:p w:rsidR="00E05D0F" w:rsidRPr="00F80E03" w:rsidRDefault="00E05D0F" w:rsidP="00DD5237">
            <w:pPr>
              <w:spacing w:before="60" w:after="60" w:line="240" w:lineRule="auto"/>
              <w:rPr>
                <w:rFonts w:cs="Arial"/>
                <w:b/>
                <w:bCs/>
                <w:iCs/>
                <w:sz w:val="20"/>
              </w:rPr>
            </w:pPr>
            <w:r w:rsidRPr="00F80E03">
              <w:rPr>
                <w:rFonts w:cs="Arial"/>
                <w:b/>
                <w:bCs/>
                <w:iCs/>
                <w:sz w:val="20"/>
              </w:rPr>
              <w:t xml:space="preserve">Attorney General’s Department  </w:t>
            </w:r>
          </w:p>
        </w:tc>
      </w:tr>
      <w:tr w:rsidR="00E05D0F" w:rsidRPr="00332EEC" w:rsidTr="00DD5237">
        <w:trPr>
          <w:trHeight w:val="113"/>
        </w:trPr>
        <w:tc>
          <w:tcPr>
            <w:tcW w:w="5000" w:type="pct"/>
            <w:tcBorders>
              <w:top w:val="nil"/>
              <w:bottom w:val="nil"/>
            </w:tcBorders>
          </w:tcPr>
          <w:p w:rsidR="00E05D0F" w:rsidRPr="00F80E03" w:rsidRDefault="00E05D0F" w:rsidP="00DD5237">
            <w:pPr>
              <w:spacing w:before="60" w:after="60" w:line="240" w:lineRule="auto"/>
              <w:rPr>
                <w:rFonts w:cs="Arial"/>
                <w:b/>
                <w:iCs/>
                <w:sz w:val="20"/>
                <w:lang w:val="x-none" w:eastAsia="x-none"/>
              </w:rPr>
            </w:pPr>
            <w:r w:rsidRPr="00F80E03">
              <w:rPr>
                <w:rFonts w:cs="Arial"/>
                <w:b/>
                <w:iCs/>
                <w:sz w:val="20"/>
                <w:lang w:val="x-none" w:eastAsia="x-none"/>
              </w:rPr>
              <w:t>Programs</w:t>
            </w:r>
          </w:p>
          <w:p w:rsidR="00E05D0F" w:rsidRPr="00F80E03" w:rsidRDefault="00E05D0F" w:rsidP="00E05D0F">
            <w:pPr>
              <w:numPr>
                <w:ilvl w:val="0"/>
                <w:numId w:val="10"/>
              </w:numPr>
              <w:spacing w:before="60" w:after="60" w:line="240" w:lineRule="auto"/>
              <w:ind w:left="357" w:hanging="357"/>
              <w:rPr>
                <w:rFonts w:cs="Arial"/>
                <w:iCs/>
                <w:sz w:val="20"/>
                <w:lang w:val="x-none" w:eastAsia="x-none"/>
              </w:rPr>
            </w:pPr>
            <w:r w:rsidRPr="00F80E03">
              <w:rPr>
                <w:rFonts w:cs="Arial"/>
                <w:iCs/>
                <w:sz w:val="20"/>
                <w:lang w:val="x-none" w:eastAsia="x-none"/>
              </w:rPr>
              <w:t>Program 1.1</w:t>
            </w:r>
            <w:r>
              <w:rPr>
                <w:rFonts w:cs="Arial"/>
                <w:iCs/>
                <w:sz w:val="20"/>
                <w:lang w:eastAsia="x-none"/>
              </w:rPr>
              <w:t xml:space="preserve">: </w:t>
            </w:r>
            <w:r w:rsidRPr="00F80E03">
              <w:rPr>
                <w:rFonts w:cs="Arial"/>
                <w:iCs/>
                <w:sz w:val="20"/>
                <w:lang w:val="x-none" w:eastAsia="x-none"/>
              </w:rPr>
              <w:t>Attorney</w:t>
            </w:r>
            <w:r w:rsidRPr="00F80E03">
              <w:rPr>
                <w:rFonts w:cs="Arial"/>
                <w:iCs/>
                <w:sz w:val="20"/>
                <w:lang w:eastAsia="x-none"/>
              </w:rPr>
              <w:t>-</w:t>
            </w:r>
            <w:r w:rsidRPr="00F80E03">
              <w:rPr>
                <w:rFonts w:cs="Arial"/>
                <w:iCs/>
                <w:sz w:val="20"/>
                <w:lang w:val="x-none" w:eastAsia="x-none"/>
              </w:rPr>
              <w:t xml:space="preserve">General's Department Operating Expenses – Legal Services and Families </w:t>
            </w:r>
          </w:p>
          <w:p w:rsidR="00E05D0F" w:rsidRPr="00F80E03" w:rsidRDefault="00E05D0F" w:rsidP="00E05D0F">
            <w:pPr>
              <w:numPr>
                <w:ilvl w:val="0"/>
                <w:numId w:val="10"/>
              </w:numPr>
              <w:spacing w:before="60" w:after="60" w:line="240" w:lineRule="auto"/>
              <w:ind w:left="357" w:hanging="357"/>
              <w:rPr>
                <w:rFonts w:cs="Arial"/>
                <w:iCs/>
                <w:sz w:val="20"/>
                <w:lang w:val="x-none" w:eastAsia="x-none"/>
              </w:rPr>
            </w:pPr>
            <w:r w:rsidRPr="00F80E03">
              <w:rPr>
                <w:rFonts w:cs="Arial"/>
                <w:iCs/>
                <w:sz w:val="20"/>
                <w:lang w:val="x-none" w:eastAsia="x-none"/>
              </w:rPr>
              <w:t>Program 1.2</w:t>
            </w:r>
            <w:r>
              <w:rPr>
                <w:rFonts w:cs="Arial"/>
                <w:iCs/>
                <w:sz w:val="20"/>
                <w:lang w:eastAsia="x-none"/>
              </w:rPr>
              <w:t>:</w:t>
            </w:r>
            <w:r w:rsidRPr="00F80E03">
              <w:rPr>
                <w:rFonts w:cs="Arial"/>
                <w:iCs/>
                <w:sz w:val="20"/>
                <w:lang w:val="x-none" w:eastAsia="x-none"/>
              </w:rPr>
              <w:t xml:space="preserve"> Attorney</w:t>
            </w:r>
            <w:r w:rsidRPr="00F80E03">
              <w:rPr>
                <w:rFonts w:cs="Arial"/>
                <w:iCs/>
                <w:sz w:val="20"/>
                <w:lang w:eastAsia="x-none"/>
              </w:rPr>
              <w:t>-</w:t>
            </w:r>
            <w:r w:rsidRPr="00F80E03">
              <w:rPr>
                <w:rFonts w:cs="Arial"/>
                <w:iCs/>
                <w:sz w:val="20"/>
                <w:lang w:val="x-none" w:eastAsia="x-none"/>
              </w:rPr>
              <w:t>General’s Department Operating Expenses—National Security, Integrity and International Program</w:t>
            </w:r>
          </w:p>
        </w:tc>
      </w:tr>
      <w:tr w:rsidR="00E05D0F" w:rsidRPr="00332EEC" w:rsidTr="00DD5237">
        <w:trPr>
          <w:trHeight w:val="113"/>
        </w:trPr>
        <w:tc>
          <w:tcPr>
            <w:tcW w:w="5000" w:type="pct"/>
            <w:tcBorders>
              <w:top w:val="nil"/>
              <w:bottom w:val="single" w:sz="4" w:space="0" w:color="auto"/>
            </w:tcBorders>
          </w:tcPr>
          <w:p w:rsidR="00E05D0F" w:rsidRPr="00F80E03" w:rsidRDefault="00E05D0F" w:rsidP="00DD5237">
            <w:pPr>
              <w:spacing w:before="60" w:after="60" w:line="240" w:lineRule="auto"/>
              <w:rPr>
                <w:rFonts w:cs="Arial"/>
                <w:b/>
                <w:iCs/>
                <w:sz w:val="20"/>
                <w:lang w:eastAsia="x-none"/>
              </w:rPr>
            </w:pPr>
            <w:r w:rsidRPr="00F80E03">
              <w:rPr>
                <w:rFonts w:cs="Arial"/>
                <w:b/>
                <w:iCs/>
                <w:sz w:val="20"/>
                <w:lang w:val="x-none" w:eastAsia="x-none"/>
              </w:rPr>
              <w:t>Contribution to Outcome 1 made by linked program</w:t>
            </w:r>
            <w:r w:rsidRPr="00F80E03">
              <w:rPr>
                <w:rFonts w:cs="Arial"/>
                <w:b/>
                <w:iCs/>
                <w:sz w:val="20"/>
                <w:lang w:eastAsia="x-none"/>
              </w:rPr>
              <w:t>s</w:t>
            </w:r>
          </w:p>
          <w:p w:rsidR="00E05D0F" w:rsidRPr="00F80E03" w:rsidRDefault="00E05D0F" w:rsidP="00DD5237">
            <w:pPr>
              <w:spacing w:before="60" w:after="60" w:line="240" w:lineRule="auto"/>
              <w:rPr>
                <w:rFonts w:cs="Arial"/>
                <w:bCs/>
                <w:iCs/>
                <w:sz w:val="20"/>
                <w:lang w:eastAsia="x-none"/>
              </w:rPr>
            </w:pPr>
            <w:r w:rsidRPr="00F80E03">
              <w:rPr>
                <w:rFonts w:cs="Arial"/>
                <w:bCs/>
                <w:iCs/>
                <w:sz w:val="20"/>
                <w:lang w:eastAsia="x-none"/>
              </w:rPr>
              <w:t>The Attorney General’s Department provides high quality legal policy advice to the Australian Government and its entities in relation to national security and criminal justice, protecting and promoting the rule of law and ensuring an effective and efficient Commonwealth criminal justice system, and building a safe and secure Australia.</w:t>
            </w:r>
          </w:p>
          <w:p w:rsidR="00E05D0F" w:rsidRPr="00F80E03" w:rsidRDefault="00E05D0F" w:rsidP="00DD5237">
            <w:pPr>
              <w:spacing w:before="60" w:after="60" w:line="240" w:lineRule="auto"/>
              <w:rPr>
                <w:rFonts w:cs="Arial"/>
                <w:bCs/>
                <w:iCs/>
                <w:sz w:val="20"/>
                <w:lang w:eastAsia="x-none"/>
              </w:rPr>
            </w:pPr>
            <w:r w:rsidRPr="00F80E03">
              <w:rPr>
                <w:rFonts w:cs="Arial"/>
                <w:sz w:val="20"/>
              </w:rPr>
              <w:t>AMSA engages with the Attorney-Generals’ Department to obtain expert legal advice and to coordinate Australia’s position on critical liability and compensation matters at the International Maritime Organization. This engagement, amongst other things, assists AMSA to operate within its regulatory remit in an international context, and supports consideration of AMSA’s aids to navigation network within the Commonwealth’s response to native title claims.</w:t>
            </w:r>
          </w:p>
        </w:tc>
      </w:tr>
    </w:tbl>
    <w:p w:rsidR="00E05D0F" w:rsidRDefault="00E05D0F" w:rsidP="00E05D0F">
      <w:pPr>
        <w:spacing w:before="0"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E05D0F" w:rsidRPr="00332EEC" w:rsidTr="00DD5237">
        <w:trPr>
          <w:trHeight w:val="113"/>
        </w:trPr>
        <w:tc>
          <w:tcPr>
            <w:tcW w:w="5000" w:type="pct"/>
            <w:tcBorders>
              <w:bottom w:val="nil"/>
            </w:tcBorders>
          </w:tcPr>
          <w:p w:rsidR="00E05D0F" w:rsidRPr="00F80E03" w:rsidRDefault="00E05D0F" w:rsidP="00DD5237">
            <w:pPr>
              <w:spacing w:before="120" w:after="120"/>
              <w:rPr>
                <w:rFonts w:cs="Arial"/>
                <w:i/>
                <w:iCs/>
                <w:sz w:val="20"/>
              </w:rPr>
            </w:pPr>
            <w:bookmarkStart w:id="17" w:name="_Hlk93406295"/>
            <w:r w:rsidRPr="00F80E03">
              <w:rPr>
                <w:rFonts w:cs="Arial"/>
                <w:b/>
                <w:sz w:val="20"/>
              </w:rPr>
              <w:lastRenderedPageBreak/>
              <w:t>Civil Aviation Safety Authority (CASA)</w:t>
            </w:r>
          </w:p>
        </w:tc>
      </w:tr>
      <w:tr w:rsidR="00E05D0F" w:rsidRPr="00332EEC" w:rsidTr="00DD5237">
        <w:trPr>
          <w:trHeight w:val="113"/>
        </w:trPr>
        <w:tc>
          <w:tcPr>
            <w:tcW w:w="5000" w:type="pct"/>
            <w:tcBorders>
              <w:top w:val="nil"/>
              <w:bottom w:val="nil"/>
            </w:tcBorders>
          </w:tcPr>
          <w:p w:rsidR="00E05D0F" w:rsidRPr="001F129A" w:rsidRDefault="00E05D0F" w:rsidP="00DD5237">
            <w:pPr>
              <w:spacing w:before="120" w:after="120" w:line="240" w:lineRule="auto"/>
              <w:rPr>
                <w:b/>
                <w:sz w:val="20"/>
              </w:rPr>
            </w:pPr>
            <w:r w:rsidRPr="001F129A">
              <w:rPr>
                <w:b/>
                <w:sz w:val="20"/>
              </w:rPr>
              <w:t>Outcome 1</w:t>
            </w:r>
            <w:r w:rsidRPr="001F129A">
              <w:rPr>
                <w:bCs/>
                <w:sz w:val="20"/>
              </w:rPr>
              <w:t xml:space="preserve">  Maximise aviation safety through a regulatory regime, detailed technical material on safety standards, comprehensive aviation industry oversight, risk analysis, industry consultation, education and training.</w:t>
            </w:r>
          </w:p>
          <w:p w:rsidR="00E05D0F" w:rsidRPr="001F129A" w:rsidRDefault="00E05D0F" w:rsidP="00DD5237">
            <w:pPr>
              <w:spacing w:before="60" w:after="60" w:line="240" w:lineRule="auto"/>
              <w:rPr>
                <w:rFonts w:cs="Arial"/>
                <w:b/>
                <w:iCs/>
                <w:sz w:val="20"/>
                <w:lang w:val="x-none" w:eastAsia="x-none"/>
              </w:rPr>
            </w:pPr>
            <w:r w:rsidRPr="001F129A">
              <w:rPr>
                <w:rFonts w:cs="Arial"/>
                <w:b/>
                <w:iCs/>
                <w:sz w:val="20"/>
                <w:lang w:val="x-none" w:eastAsia="x-none"/>
              </w:rPr>
              <w:t>Programs</w:t>
            </w:r>
          </w:p>
          <w:p w:rsidR="00E05D0F" w:rsidRPr="001F129A" w:rsidRDefault="00E05D0F" w:rsidP="00E05D0F">
            <w:pPr>
              <w:numPr>
                <w:ilvl w:val="0"/>
                <w:numId w:val="10"/>
              </w:numPr>
              <w:spacing w:before="60" w:after="60" w:line="240" w:lineRule="auto"/>
              <w:ind w:left="357" w:hanging="357"/>
              <w:jc w:val="both"/>
              <w:rPr>
                <w:rFonts w:cs="Arial"/>
                <w:sz w:val="20"/>
                <w:lang w:val="x-none" w:eastAsia="x-none"/>
              </w:rPr>
            </w:pPr>
            <w:r w:rsidRPr="001F129A">
              <w:rPr>
                <w:rFonts w:cs="Arial"/>
                <w:sz w:val="20"/>
              </w:rPr>
              <w:t xml:space="preserve">Program 1.1: parts: 1. Maintain and enhance a fair, effective and efficient aviation safety regulation system. 2. Collaborative engagement with the aviation industry and wider community to promote and support aviation. </w:t>
            </w:r>
          </w:p>
        </w:tc>
      </w:tr>
      <w:tr w:rsidR="00E05D0F" w:rsidRPr="00332EEC" w:rsidTr="00DD5237">
        <w:trPr>
          <w:trHeight w:val="113"/>
        </w:trPr>
        <w:tc>
          <w:tcPr>
            <w:tcW w:w="5000" w:type="pct"/>
            <w:tcBorders>
              <w:top w:val="nil"/>
              <w:bottom w:val="single" w:sz="4" w:space="0" w:color="auto"/>
            </w:tcBorders>
          </w:tcPr>
          <w:p w:rsidR="00E05D0F" w:rsidRPr="001F129A" w:rsidRDefault="00E05D0F" w:rsidP="00DD5237">
            <w:pPr>
              <w:spacing w:before="120" w:after="120"/>
              <w:rPr>
                <w:rFonts w:cs="Arial"/>
                <w:b/>
                <w:sz w:val="20"/>
              </w:rPr>
            </w:pPr>
            <w:r w:rsidRPr="001F129A">
              <w:rPr>
                <w:rFonts w:cs="Arial"/>
                <w:b/>
                <w:sz w:val="20"/>
              </w:rPr>
              <w:t>Contribution to Outcome 1 made by linked program</w:t>
            </w:r>
          </w:p>
          <w:p w:rsidR="00E05D0F" w:rsidRPr="001F129A" w:rsidRDefault="00E05D0F" w:rsidP="00DD5237">
            <w:pPr>
              <w:tabs>
                <w:tab w:val="left" w:pos="709"/>
              </w:tabs>
              <w:spacing w:before="120" w:after="120" w:line="240" w:lineRule="auto"/>
              <w:rPr>
                <w:sz w:val="20"/>
              </w:rPr>
            </w:pPr>
            <w:r w:rsidRPr="001F129A">
              <w:rPr>
                <w:rFonts w:cs="Arial"/>
                <w:sz w:val="20"/>
              </w:rPr>
              <w:t>CASA is responsible for regulating the aviation industry. The regulation of industry ensures that aircraft tasked by AMSA are meeting regulatory requirements which supports operational risk management for responses, and accordingly the corporate risk that AMSA may be exposed to.</w:t>
            </w:r>
            <w:r w:rsidRPr="001F129A">
              <w:rPr>
                <w:sz w:val="20"/>
              </w:rPr>
              <w:t xml:space="preserve"> </w:t>
            </w:r>
          </w:p>
          <w:p w:rsidR="00E05D0F" w:rsidRPr="001F129A" w:rsidRDefault="00E05D0F" w:rsidP="00DD5237">
            <w:pPr>
              <w:spacing w:before="60" w:after="60" w:line="240" w:lineRule="auto"/>
              <w:rPr>
                <w:rFonts w:cs="Arial"/>
                <w:i/>
                <w:sz w:val="20"/>
                <w:lang w:val="x-none" w:eastAsia="x-none"/>
              </w:rPr>
            </w:pPr>
            <w:r w:rsidRPr="001F129A">
              <w:rPr>
                <w:rFonts w:cs="Arial"/>
                <w:sz w:val="20"/>
              </w:rPr>
              <w:t>AMSA is responsible for operationalising Australia’s commitment to International Civil Aviation Authority’s (ICAO) Annex 12 (Search and Rescue) and works with CASA and other aviation agencies to ensure a coordinated approach.</w:t>
            </w:r>
          </w:p>
        </w:tc>
      </w:tr>
      <w:tr w:rsidR="00E05D0F" w:rsidRPr="00332EEC" w:rsidTr="00DD5237">
        <w:trPr>
          <w:trHeight w:val="113"/>
        </w:trPr>
        <w:tc>
          <w:tcPr>
            <w:tcW w:w="5000" w:type="pct"/>
            <w:tcBorders>
              <w:bottom w:val="nil"/>
            </w:tcBorders>
          </w:tcPr>
          <w:p w:rsidR="00E05D0F" w:rsidRPr="00F80E03" w:rsidRDefault="00E05D0F" w:rsidP="00DD5237">
            <w:pPr>
              <w:spacing w:before="120" w:after="120"/>
              <w:rPr>
                <w:rFonts w:cs="Arial"/>
                <w:b/>
                <w:sz w:val="20"/>
              </w:rPr>
            </w:pPr>
            <w:r w:rsidRPr="00F80E03">
              <w:rPr>
                <w:rFonts w:cs="Arial"/>
                <w:b/>
                <w:sz w:val="20"/>
              </w:rPr>
              <w:t>Department of Department of Climate Change, Energy, the Environment and Water (</w:t>
            </w:r>
            <w:r w:rsidRPr="00F80E03">
              <w:rPr>
                <w:b/>
                <w:sz w:val="20"/>
              </w:rPr>
              <w:t>DCCEEW)</w:t>
            </w:r>
          </w:p>
        </w:tc>
      </w:tr>
      <w:tr w:rsidR="00E05D0F" w:rsidRPr="00332EEC" w:rsidTr="00DD5237">
        <w:trPr>
          <w:trHeight w:val="113"/>
        </w:trPr>
        <w:tc>
          <w:tcPr>
            <w:tcW w:w="5000" w:type="pct"/>
            <w:tcBorders>
              <w:top w:val="nil"/>
              <w:bottom w:val="nil"/>
            </w:tcBorders>
          </w:tcPr>
          <w:p w:rsidR="00E05D0F" w:rsidRPr="00F80E03" w:rsidRDefault="00E05D0F" w:rsidP="00DD5237">
            <w:pPr>
              <w:spacing w:before="60" w:after="60" w:line="240" w:lineRule="auto"/>
              <w:rPr>
                <w:rFonts w:cs="Arial"/>
                <w:b/>
                <w:iCs/>
                <w:sz w:val="20"/>
                <w:lang w:val="x-none" w:eastAsia="x-none"/>
              </w:rPr>
            </w:pPr>
            <w:r w:rsidRPr="00F80E03">
              <w:rPr>
                <w:rFonts w:cs="Arial"/>
                <w:b/>
                <w:iCs/>
                <w:sz w:val="20"/>
                <w:lang w:val="x-none" w:eastAsia="x-none"/>
              </w:rPr>
              <w:t>Program</w:t>
            </w:r>
          </w:p>
          <w:p w:rsidR="00E05D0F" w:rsidRPr="00F80E03" w:rsidRDefault="00E05D0F" w:rsidP="00E05D0F">
            <w:pPr>
              <w:numPr>
                <w:ilvl w:val="0"/>
                <w:numId w:val="10"/>
              </w:numPr>
              <w:spacing w:before="60" w:after="60" w:line="240" w:lineRule="auto"/>
              <w:ind w:left="357" w:hanging="357"/>
              <w:rPr>
                <w:rFonts w:cs="Arial"/>
                <w:sz w:val="20"/>
              </w:rPr>
            </w:pPr>
            <w:r w:rsidRPr="00F80E03">
              <w:rPr>
                <w:rFonts w:cs="Arial"/>
                <w:sz w:val="20"/>
              </w:rPr>
              <w:t>Program 2.3: Accelerate the transition to a circular economy, while safely managing pollutants and hazardous substances</w:t>
            </w:r>
          </w:p>
        </w:tc>
      </w:tr>
      <w:tr w:rsidR="00E05D0F" w:rsidRPr="00332EEC" w:rsidTr="00DD5237">
        <w:trPr>
          <w:trHeight w:val="113"/>
        </w:trPr>
        <w:tc>
          <w:tcPr>
            <w:tcW w:w="5000" w:type="pct"/>
            <w:tcBorders>
              <w:top w:val="nil"/>
              <w:bottom w:val="single" w:sz="4" w:space="0" w:color="auto"/>
            </w:tcBorders>
          </w:tcPr>
          <w:p w:rsidR="00E05D0F" w:rsidRPr="00F80E03" w:rsidRDefault="00E05D0F" w:rsidP="00DD5237">
            <w:pPr>
              <w:spacing w:before="120" w:after="120"/>
              <w:rPr>
                <w:rFonts w:cs="Arial"/>
                <w:b/>
                <w:sz w:val="20"/>
              </w:rPr>
            </w:pPr>
            <w:r w:rsidRPr="00F80E03">
              <w:rPr>
                <w:rFonts w:cs="Arial"/>
                <w:b/>
                <w:sz w:val="20"/>
              </w:rPr>
              <w:t>Contribution to Outcome 1 made by linked program</w:t>
            </w:r>
          </w:p>
          <w:p w:rsidR="00E05D0F" w:rsidRPr="00F80E03" w:rsidRDefault="00E05D0F" w:rsidP="00DD5237">
            <w:pPr>
              <w:spacing w:before="120" w:after="120"/>
              <w:rPr>
                <w:rFonts w:cs="Arial"/>
                <w:i/>
                <w:iCs/>
                <w:sz w:val="20"/>
              </w:rPr>
            </w:pPr>
            <w:r w:rsidRPr="00F80E03">
              <w:rPr>
                <w:rFonts w:cs="Arial"/>
                <w:sz w:val="20"/>
              </w:rPr>
              <w:t>DCCEEW works with to AMSA to determine the feasibility of recycling clean and segregated waste from international ships at Australian ports and to develop a nationally consistent framework to support this activity in the longer term</w:t>
            </w:r>
            <w:r w:rsidRPr="00F80E03">
              <w:rPr>
                <w:rFonts w:cs="Arial"/>
                <w:i/>
                <w:iCs/>
                <w:sz w:val="20"/>
              </w:rPr>
              <w:t xml:space="preserve">. </w:t>
            </w:r>
          </w:p>
          <w:p w:rsidR="00E05D0F" w:rsidRPr="00F80E03" w:rsidRDefault="00E05D0F" w:rsidP="00DD5237">
            <w:pPr>
              <w:spacing w:before="120" w:after="120"/>
              <w:rPr>
                <w:rFonts w:cs="Arial"/>
                <w:b/>
                <w:sz w:val="20"/>
              </w:rPr>
            </w:pPr>
            <w:r w:rsidRPr="00F80E03">
              <w:rPr>
                <w:rFonts w:cs="Arial"/>
                <w:sz w:val="20"/>
              </w:rPr>
              <w:t>This action is identified in the National Waste Policy Action Plan that guides Australia’s investment and national efforts to better manage waste and recover resources in support of a circular economy to 2030 and beyond. Additionally, the activity supports the International Maritime Organizations Action Plan to Address Marine Plastic Litter from Ships that identifies the need to improve the effectiveness of port reception facilities in reducing marine plastic litter through the provision of recycling facilities.</w:t>
            </w:r>
          </w:p>
        </w:tc>
      </w:tr>
    </w:tbl>
    <w:p w:rsidR="00E05D0F" w:rsidRDefault="00E05D0F" w:rsidP="00E05D0F">
      <w:pPr>
        <w:spacing w:before="0"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E05D0F" w:rsidRPr="00332EEC" w:rsidTr="00DD5237">
        <w:trPr>
          <w:trHeight w:val="113"/>
        </w:trPr>
        <w:tc>
          <w:tcPr>
            <w:tcW w:w="5000" w:type="pct"/>
            <w:tcBorders>
              <w:bottom w:val="nil"/>
            </w:tcBorders>
          </w:tcPr>
          <w:p w:rsidR="00E05D0F" w:rsidRPr="00F80E03" w:rsidRDefault="00E05D0F" w:rsidP="00DD5237">
            <w:pPr>
              <w:spacing w:before="120" w:after="120"/>
              <w:rPr>
                <w:rFonts w:cs="Arial"/>
                <w:b/>
                <w:sz w:val="20"/>
              </w:rPr>
            </w:pPr>
            <w:r w:rsidRPr="00F80E03">
              <w:rPr>
                <w:rFonts w:cs="Arial"/>
                <w:b/>
                <w:sz w:val="20"/>
              </w:rPr>
              <w:lastRenderedPageBreak/>
              <w:t xml:space="preserve">Department of Defence </w:t>
            </w:r>
          </w:p>
        </w:tc>
      </w:tr>
      <w:tr w:rsidR="00E05D0F" w:rsidRPr="00332EEC" w:rsidTr="00DD5237">
        <w:trPr>
          <w:trHeight w:val="113"/>
        </w:trPr>
        <w:tc>
          <w:tcPr>
            <w:tcW w:w="5000" w:type="pct"/>
            <w:tcBorders>
              <w:top w:val="nil"/>
              <w:bottom w:val="nil"/>
            </w:tcBorders>
          </w:tcPr>
          <w:p w:rsidR="00E05D0F" w:rsidRPr="00F80E03" w:rsidRDefault="00E05D0F" w:rsidP="00DD5237">
            <w:pPr>
              <w:spacing w:before="60" w:after="60" w:line="240" w:lineRule="auto"/>
              <w:rPr>
                <w:rFonts w:cs="Arial"/>
                <w:b/>
                <w:iCs/>
                <w:sz w:val="20"/>
                <w:lang w:val="x-none" w:eastAsia="x-none"/>
              </w:rPr>
            </w:pPr>
            <w:r w:rsidRPr="00F80E03">
              <w:rPr>
                <w:rFonts w:cs="Arial"/>
                <w:b/>
                <w:iCs/>
                <w:sz w:val="20"/>
                <w:lang w:val="x-none" w:eastAsia="x-none"/>
              </w:rPr>
              <w:t>Programs</w:t>
            </w:r>
          </w:p>
          <w:p w:rsidR="00E05D0F" w:rsidRPr="00F80E03" w:rsidRDefault="00E05D0F" w:rsidP="00E05D0F">
            <w:pPr>
              <w:numPr>
                <w:ilvl w:val="0"/>
                <w:numId w:val="10"/>
              </w:numPr>
              <w:spacing w:before="60" w:after="60" w:line="240" w:lineRule="auto"/>
              <w:ind w:left="357" w:hanging="357"/>
              <w:jc w:val="both"/>
              <w:rPr>
                <w:rFonts w:cs="Arial"/>
                <w:sz w:val="20"/>
              </w:rPr>
            </w:pPr>
            <w:r w:rsidRPr="00F80E03">
              <w:rPr>
                <w:rFonts w:cs="Arial"/>
                <w:sz w:val="20"/>
                <w:lang w:val="x-none" w:eastAsia="x-none"/>
              </w:rPr>
              <w:t xml:space="preserve">2.14: Defence Intelligence </w:t>
            </w:r>
          </w:p>
        </w:tc>
      </w:tr>
      <w:tr w:rsidR="00E05D0F" w:rsidRPr="00332EEC" w:rsidTr="00DD5237">
        <w:trPr>
          <w:trHeight w:val="113"/>
        </w:trPr>
        <w:tc>
          <w:tcPr>
            <w:tcW w:w="5000" w:type="pct"/>
            <w:tcBorders>
              <w:top w:val="nil"/>
              <w:bottom w:val="single" w:sz="4" w:space="0" w:color="auto"/>
            </w:tcBorders>
          </w:tcPr>
          <w:p w:rsidR="00E05D0F" w:rsidRPr="00F80E03" w:rsidRDefault="00E05D0F" w:rsidP="00DD5237">
            <w:pPr>
              <w:spacing w:before="120" w:after="120"/>
              <w:rPr>
                <w:rFonts w:cs="Arial"/>
                <w:b/>
                <w:sz w:val="20"/>
              </w:rPr>
            </w:pPr>
            <w:r w:rsidRPr="00F80E03">
              <w:rPr>
                <w:rFonts w:cs="Arial"/>
                <w:b/>
                <w:sz w:val="20"/>
              </w:rPr>
              <w:t>Contribution to Outcome 1 made by linked program</w:t>
            </w:r>
          </w:p>
          <w:p w:rsidR="00E05D0F" w:rsidRPr="00F80E03" w:rsidRDefault="00E05D0F" w:rsidP="00DD5237">
            <w:pPr>
              <w:spacing w:before="120" w:after="120"/>
              <w:rPr>
                <w:rFonts w:cs="Arial"/>
                <w:b/>
                <w:sz w:val="20"/>
              </w:rPr>
            </w:pPr>
            <w:r w:rsidRPr="00F80E03">
              <w:rPr>
                <w:rFonts w:cs="Arial"/>
                <w:sz w:val="20"/>
              </w:rPr>
              <w:t xml:space="preserve">AMSA supports Defence, via the Australian Hydrographic Office by </w:t>
            </w:r>
            <w:r w:rsidRPr="00F80E03">
              <w:rPr>
                <w:sz w:val="20"/>
              </w:rPr>
              <w:t>providing advice and priority on the areas to survey and provision of nautical charts and publications to best support maritime safety in Australian Waters.</w:t>
            </w:r>
          </w:p>
        </w:tc>
      </w:tr>
      <w:tr w:rsidR="00E05D0F" w:rsidRPr="00332EEC" w:rsidTr="00DD5237">
        <w:trPr>
          <w:trHeight w:val="113"/>
        </w:trPr>
        <w:tc>
          <w:tcPr>
            <w:tcW w:w="5000" w:type="pct"/>
            <w:tcBorders>
              <w:bottom w:val="nil"/>
            </w:tcBorders>
          </w:tcPr>
          <w:p w:rsidR="00E05D0F" w:rsidRPr="00F80E03" w:rsidRDefault="00E05D0F" w:rsidP="00DD5237">
            <w:pPr>
              <w:spacing w:before="120" w:after="120"/>
              <w:rPr>
                <w:rFonts w:cs="Arial"/>
                <w:b/>
                <w:sz w:val="20"/>
              </w:rPr>
            </w:pPr>
            <w:r w:rsidRPr="00F80E03">
              <w:rPr>
                <w:rFonts w:cs="Arial"/>
                <w:b/>
                <w:sz w:val="20"/>
              </w:rPr>
              <w:t xml:space="preserve">Department of Foreign Affairs and Trade (DFAT) </w:t>
            </w:r>
          </w:p>
        </w:tc>
      </w:tr>
      <w:tr w:rsidR="00E05D0F" w:rsidRPr="00332EEC" w:rsidTr="00DD5237">
        <w:trPr>
          <w:trHeight w:val="113"/>
        </w:trPr>
        <w:tc>
          <w:tcPr>
            <w:tcW w:w="5000" w:type="pct"/>
            <w:tcBorders>
              <w:top w:val="nil"/>
              <w:bottom w:val="nil"/>
            </w:tcBorders>
          </w:tcPr>
          <w:p w:rsidR="00E05D0F" w:rsidRPr="00F80E03" w:rsidRDefault="00E05D0F" w:rsidP="00DD5237">
            <w:pPr>
              <w:spacing w:before="60" w:after="60" w:line="240" w:lineRule="auto"/>
              <w:rPr>
                <w:rFonts w:cs="Arial"/>
                <w:b/>
                <w:iCs/>
                <w:sz w:val="20"/>
                <w:lang w:val="x-none" w:eastAsia="x-none"/>
              </w:rPr>
            </w:pPr>
            <w:r w:rsidRPr="00F80E03">
              <w:rPr>
                <w:rFonts w:cs="Arial"/>
                <w:b/>
                <w:iCs/>
                <w:sz w:val="20"/>
                <w:lang w:val="x-none" w:eastAsia="x-none"/>
              </w:rPr>
              <w:t>Programs</w:t>
            </w:r>
          </w:p>
          <w:p w:rsidR="00E05D0F" w:rsidRPr="00F80E03" w:rsidRDefault="00E05D0F" w:rsidP="00E05D0F">
            <w:pPr>
              <w:numPr>
                <w:ilvl w:val="0"/>
                <w:numId w:val="16"/>
              </w:numPr>
              <w:spacing w:before="60" w:after="60" w:line="240" w:lineRule="auto"/>
              <w:ind w:left="357" w:hanging="357"/>
              <w:jc w:val="both"/>
              <w:rPr>
                <w:rFonts w:cs="Arial"/>
                <w:sz w:val="20"/>
              </w:rPr>
            </w:pPr>
            <w:r w:rsidRPr="00F80E03">
              <w:rPr>
                <w:rFonts w:cs="Arial"/>
                <w:sz w:val="20"/>
              </w:rPr>
              <w:t>Program 1.1: Foreign Affairs and Trade Operations</w:t>
            </w:r>
          </w:p>
          <w:p w:rsidR="00E05D0F" w:rsidRPr="00F80E03" w:rsidRDefault="00E05D0F" w:rsidP="00E05D0F">
            <w:pPr>
              <w:numPr>
                <w:ilvl w:val="0"/>
                <w:numId w:val="16"/>
              </w:numPr>
              <w:spacing w:before="60" w:after="60" w:line="240" w:lineRule="auto"/>
              <w:ind w:left="357" w:hanging="357"/>
              <w:jc w:val="both"/>
              <w:rPr>
                <w:rFonts w:cs="Arial"/>
                <w:b/>
                <w:iCs/>
                <w:sz w:val="20"/>
                <w:lang w:val="x-none" w:eastAsia="x-none"/>
              </w:rPr>
            </w:pPr>
            <w:r w:rsidRPr="00F80E03">
              <w:rPr>
                <w:rFonts w:cs="Arial"/>
                <w:sz w:val="20"/>
              </w:rPr>
              <w:t>Program 2.1: Consular Services</w:t>
            </w:r>
          </w:p>
        </w:tc>
      </w:tr>
      <w:tr w:rsidR="00E05D0F" w:rsidRPr="00332EEC" w:rsidTr="00DD5237">
        <w:trPr>
          <w:trHeight w:val="113"/>
        </w:trPr>
        <w:tc>
          <w:tcPr>
            <w:tcW w:w="5000" w:type="pct"/>
            <w:tcBorders>
              <w:top w:val="nil"/>
              <w:bottom w:val="single" w:sz="4" w:space="0" w:color="auto"/>
            </w:tcBorders>
          </w:tcPr>
          <w:p w:rsidR="00E05D0F" w:rsidRPr="00F80E03" w:rsidRDefault="00E05D0F" w:rsidP="00DD5237">
            <w:pPr>
              <w:spacing w:before="120" w:after="120"/>
              <w:rPr>
                <w:rFonts w:cs="Arial"/>
                <w:b/>
                <w:sz w:val="20"/>
              </w:rPr>
            </w:pPr>
            <w:r w:rsidRPr="00F80E03">
              <w:rPr>
                <w:rFonts w:cs="Arial"/>
                <w:b/>
                <w:sz w:val="20"/>
              </w:rPr>
              <w:t>Contribution to Outcome 1 made by linked program</w:t>
            </w:r>
          </w:p>
          <w:p w:rsidR="00E05D0F" w:rsidRPr="00F80E03" w:rsidRDefault="00E05D0F" w:rsidP="00DD5237">
            <w:pPr>
              <w:pStyle w:val="Default"/>
              <w:spacing w:before="60" w:after="60" w:line="240" w:lineRule="exact"/>
              <w:rPr>
                <w:color w:val="auto"/>
                <w:sz w:val="20"/>
                <w:szCs w:val="20"/>
              </w:rPr>
            </w:pPr>
            <w:r w:rsidRPr="00F80E03">
              <w:rPr>
                <w:color w:val="auto"/>
                <w:sz w:val="20"/>
                <w:szCs w:val="20"/>
              </w:rPr>
              <w:t>DFAT provides funding support to AMSA for delivery of bilateral capacity building programs with Indonesia and Papua New Guinea, and separate multilateral projects involving regional development organisations in the Indo-Pacific region.</w:t>
            </w:r>
          </w:p>
          <w:p w:rsidR="00E05D0F" w:rsidRPr="00F80E03" w:rsidRDefault="00E05D0F" w:rsidP="00DD5237">
            <w:pPr>
              <w:pStyle w:val="Default"/>
              <w:spacing w:before="60" w:after="60" w:line="240" w:lineRule="exact"/>
              <w:rPr>
                <w:color w:val="auto"/>
                <w:sz w:val="20"/>
                <w:szCs w:val="20"/>
              </w:rPr>
            </w:pPr>
            <w:r w:rsidRPr="00F80E03">
              <w:rPr>
                <w:color w:val="auto"/>
                <w:sz w:val="20"/>
                <w:szCs w:val="20"/>
              </w:rPr>
              <w:t xml:space="preserve">Using DFAT funds, AMSA has also contributed to the International Maritime Organisation (IMO) Integrated Technical Cooperation Committee to support development of Small Island Developing States and Least Developed Countries, seafarer welfare and women in maritime initiatives, and the establishment of the IMO’s Regional Presence Office for the Pacific. </w:t>
            </w:r>
          </w:p>
          <w:p w:rsidR="00E05D0F" w:rsidRPr="00F80E03" w:rsidRDefault="00E05D0F" w:rsidP="00DD5237">
            <w:pPr>
              <w:pStyle w:val="Default"/>
              <w:spacing w:before="120" w:after="120" w:line="240" w:lineRule="exact"/>
              <w:rPr>
                <w:color w:val="auto"/>
                <w:sz w:val="20"/>
                <w:szCs w:val="20"/>
              </w:rPr>
            </w:pPr>
            <w:r w:rsidRPr="00F80E03">
              <w:rPr>
                <w:color w:val="auto"/>
                <w:sz w:val="20"/>
                <w:szCs w:val="20"/>
              </w:rPr>
              <w:t xml:space="preserve">DFAT also supports Australia’s re-election campaign to the IMO Council every two years. </w:t>
            </w:r>
          </w:p>
        </w:tc>
      </w:tr>
      <w:tr w:rsidR="00E05D0F" w:rsidRPr="00332EEC" w:rsidTr="00DD5237">
        <w:trPr>
          <w:trHeight w:val="113"/>
        </w:trPr>
        <w:tc>
          <w:tcPr>
            <w:tcW w:w="5000" w:type="pct"/>
            <w:tcBorders>
              <w:bottom w:val="nil"/>
            </w:tcBorders>
          </w:tcPr>
          <w:p w:rsidR="00E05D0F" w:rsidRPr="00F80E03" w:rsidRDefault="00E05D0F" w:rsidP="00DD5237">
            <w:pPr>
              <w:spacing w:before="120" w:after="120"/>
              <w:rPr>
                <w:rFonts w:cs="Arial"/>
                <w:b/>
                <w:sz w:val="20"/>
              </w:rPr>
            </w:pPr>
            <w:r w:rsidRPr="00F80E03">
              <w:rPr>
                <w:rFonts w:cs="Arial"/>
                <w:b/>
                <w:sz w:val="20"/>
              </w:rPr>
              <w:t>Great Barrier Reef Marine Park Authority (the Reef Authority)</w:t>
            </w:r>
          </w:p>
        </w:tc>
      </w:tr>
      <w:tr w:rsidR="00E05D0F" w:rsidRPr="00332EEC" w:rsidTr="00DD5237">
        <w:trPr>
          <w:trHeight w:val="113"/>
        </w:trPr>
        <w:tc>
          <w:tcPr>
            <w:tcW w:w="5000" w:type="pct"/>
            <w:tcBorders>
              <w:top w:val="nil"/>
              <w:bottom w:val="nil"/>
            </w:tcBorders>
          </w:tcPr>
          <w:p w:rsidR="00E05D0F" w:rsidRPr="00F80E03" w:rsidRDefault="00E05D0F" w:rsidP="00DD5237">
            <w:pPr>
              <w:spacing w:before="60" w:after="60" w:line="240" w:lineRule="auto"/>
              <w:rPr>
                <w:rFonts w:cs="Arial"/>
                <w:b/>
                <w:iCs/>
                <w:sz w:val="20"/>
                <w:lang w:val="x-none" w:eastAsia="x-none"/>
              </w:rPr>
            </w:pPr>
            <w:r w:rsidRPr="00F80E03">
              <w:rPr>
                <w:rFonts w:cs="Arial"/>
                <w:b/>
                <w:iCs/>
                <w:sz w:val="20"/>
                <w:lang w:val="x-none" w:eastAsia="x-none"/>
              </w:rPr>
              <w:t>Programs</w:t>
            </w:r>
          </w:p>
          <w:p w:rsidR="00E05D0F" w:rsidRPr="00F80E03" w:rsidRDefault="00E05D0F" w:rsidP="00E05D0F">
            <w:pPr>
              <w:numPr>
                <w:ilvl w:val="0"/>
                <w:numId w:val="10"/>
              </w:numPr>
              <w:spacing w:before="60" w:after="60" w:line="240" w:lineRule="auto"/>
              <w:ind w:left="357" w:hanging="357"/>
              <w:jc w:val="both"/>
              <w:rPr>
                <w:rFonts w:cs="Arial"/>
                <w:b/>
                <w:iCs/>
                <w:sz w:val="20"/>
                <w:lang w:val="x-none" w:eastAsia="x-none"/>
              </w:rPr>
            </w:pPr>
            <w:r w:rsidRPr="00F80E03">
              <w:rPr>
                <w:rFonts w:cs="Arial"/>
                <w:sz w:val="20"/>
              </w:rPr>
              <w:t>Program 1.1</w:t>
            </w:r>
            <w:r>
              <w:rPr>
                <w:rFonts w:cs="Arial"/>
                <w:sz w:val="20"/>
              </w:rPr>
              <w:t xml:space="preserve">: </w:t>
            </w:r>
            <w:r w:rsidRPr="00F80E03">
              <w:rPr>
                <w:rFonts w:cs="Arial"/>
                <w:sz w:val="20"/>
              </w:rPr>
              <w:t xml:space="preserve"> Great Barrier Reef Marine Park Authority</w:t>
            </w:r>
          </w:p>
        </w:tc>
      </w:tr>
      <w:tr w:rsidR="00E05D0F" w:rsidRPr="00332EEC" w:rsidTr="00DD5237">
        <w:trPr>
          <w:trHeight w:val="113"/>
        </w:trPr>
        <w:tc>
          <w:tcPr>
            <w:tcW w:w="5000" w:type="pct"/>
            <w:tcBorders>
              <w:top w:val="nil"/>
              <w:bottom w:val="single" w:sz="4" w:space="0" w:color="auto"/>
            </w:tcBorders>
          </w:tcPr>
          <w:p w:rsidR="00E05D0F" w:rsidRPr="00F80E03" w:rsidRDefault="00E05D0F" w:rsidP="00DD5237">
            <w:pPr>
              <w:spacing w:before="120" w:after="120"/>
              <w:rPr>
                <w:rFonts w:cs="Arial"/>
                <w:b/>
                <w:sz w:val="20"/>
              </w:rPr>
            </w:pPr>
            <w:r w:rsidRPr="00F80E03">
              <w:rPr>
                <w:rFonts w:cs="Arial"/>
                <w:b/>
                <w:sz w:val="20"/>
              </w:rPr>
              <w:t>Contribution to Outcome 1 made by linked program</w:t>
            </w:r>
          </w:p>
          <w:p w:rsidR="00E05D0F" w:rsidRPr="00F80E03" w:rsidRDefault="00E05D0F" w:rsidP="00DD5237">
            <w:pPr>
              <w:spacing w:before="120" w:after="120"/>
              <w:rPr>
                <w:rFonts w:cs="Arial"/>
                <w:sz w:val="20"/>
              </w:rPr>
            </w:pPr>
            <w:r w:rsidRPr="00F80E03">
              <w:rPr>
                <w:rFonts w:cs="Arial"/>
                <w:sz w:val="20"/>
              </w:rPr>
              <w:t>The Reef Authority is the regulator responsible for the management of the Great Barrier Reef Marine Park.  AMSA supports the ongoing management of the Great Barrier Reef (GBR) through providing services to enable safer shipping within the reef, such as: aids to navigation, GBR Vessel Traffic Services, emergency response arrangements to minimise maritime pollution incidents (including delivery of a dedicated emergency towage vessel) and regulation of shipping for safety and environmental performance.</w:t>
            </w:r>
          </w:p>
          <w:p w:rsidR="00E05D0F" w:rsidRPr="00F80E03" w:rsidRDefault="00E05D0F" w:rsidP="00DD5237">
            <w:pPr>
              <w:spacing w:before="120" w:after="120"/>
              <w:rPr>
                <w:rFonts w:cs="Arial"/>
                <w:sz w:val="20"/>
              </w:rPr>
            </w:pPr>
            <w:r w:rsidRPr="00F80E03">
              <w:rPr>
                <w:rFonts w:cs="Arial"/>
                <w:sz w:val="20"/>
              </w:rPr>
              <w:t>The Reef Authority supports AMSA emergency response functions through provision of resources and subject matter expertise.</w:t>
            </w:r>
          </w:p>
        </w:tc>
      </w:tr>
    </w:tbl>
    <w:p w:rsidR="00E05D0F" w:rsidRDefault="00E05D0F" w:rsidP="00E05D0F">
      <w:pPr>
        <w:spacing w:before="0"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E05D0F" w:rsidRPr="00332EEC" w:rsidTr="00DD5237">
        <w:trPr>
          <w:trHeight w:val="113"/>
        </w:trPr>
        <w:tc>
          <w:tcPr>
            <w:tcW w:w="5000" w:type="pct"/>
            <w:tcBorders>
              <w:bottom w:val="nil"/>
            </w:tcBorders>
          </w:tcPr>
          <w:p w:rsidR="00E05D0F" w:rsidRPr="00F80E03" w:rsidRDefault="00E05D0F" w:rsidP="00DD5237">
            <w:pPr>
              <w:spacing w:before="120" w:after="120"/>
              <w:rPr>
                <w:rFonts w:cs="Arial"/>
                <w:b/>
                <w:sz w:val="20"/>
                <w:highlight w:val="yellow"/>
              </w:rPr>
            </w:pPr>
            <w:r w:rsidRPr="00F80E03">
              <w:rPr>
                <w:rFonts w:cs="Arial"/>
                <w:b/>
                <w:sz w:val="20"/>
              </w:rPr>
              <w:lastRenderedPageBreak/>
              <w:t>National Emergency Management Agency</w:t>
            </w:r>
          </w:p>
        </w:tc>
      </w:tr>
      <w:tr w:rsidR="00E05D0F" w:rsidRPr="00332EEC" w:rsidTr="00DD5237">
        <w:trPr>
          <w:trHeight w:val="113"/>
        </w:trPr>
        <w:tc>
          <w:tcPr>
            <w:tcW w:w="5000" w:type="pct"/>
            <w:tcBorders>
              <w:top w:val="nil"/>
              <w:bottom w:val="nil"/>
            </w:tcBorders>
            <w:shd w:val="clear" w:color="auto" w:fill="auto"/>
          </w:tcPr>
          <w:p w:rsidR="00E05D0F" w:rsidRPr="00F80E03" w:rsidRDefault="00E05D0F" w:rsidP="00DD5237">
            <w:pPr>
              <w:spacing w:before="60" w:after="60" w:line="240" w:lineRule="auto"/>
              <w:rPr>
                <w:rFonts w:cs="Arial"/>
                <w:b/>
                <w:iCs/>
                <w:sz w:val="20"/>
                <w:lang w:val="x-none" w:eastAsia="x-none"/>
              </w:rPr>
            </w:pPr>
            <w:r w:rsidRPr="00F80E03">
              <w:rPr>
                <w:rFonts w:cs="Arial"/>
                <w:b/>
                <w:iCs/>
                <w:sz w:val="20"/>
                <w:lang w:val="x-none" w:eastAsia="x-none"/>
              </w:rPr>
              <w:t>Programs</w:t>
            </w:r>
          </w:p>
          <w:p w:rsidR="00E05D0F" w:rsidRPr="00F80E03" w:rsidRDefault="00E05D0F" w:rsidP="00E05D0F">
            <w:pPr>
              <w:pStyle w:val="ListParagraph"/>
              <w:numPr>
                <w:ilvl w:val="0"/>
                <w:numId w:val="14"/>
              </w:numPr>
              <w:spacing w:before="120" w:after="120"/>
              <w:ind w:left="357" w:hanging="357"/>
              <w:rPr>
                <w:rFonts w:ascii="Book Antiqua" w:hAnsi="Book Antiqua" w:cs="Arial"/>
                <w:b/>
                <w:sz w:val="20"/>
                <w:szCs w:val="20"/>
              </w:rPr>
            </w:pPr>
            <w:r w:rsidRPr="00F80E03">
              <w:rPr>
                <w:rFonts w:ascii="Book Antiqua" w:hAnsi="Book Antiqua" w:cs="Arial"/>
                <w:sz w:val="20"/>
                <w:szCs w:val="20"/>
              </w:rPr>
              <w:t>Program 1.6</w:t>
            </w:r>
            <w:r>
              <w:rPr>
                <w:rFonts w:ascii="Book Antiqua" w:hAnsi="Book Antiqua" w:cs="Arial"/>
                <w:sz w:val="20"/>
                <w:szCs w:val="20"/>
              </w:rPr>
              <w:t>:</w:t>
            </w:r>
            <w:r w:rsidRPr="00F80E03">
              <w:rPr>
                <w:rFonts w:ascii="Book Antiqua" w:hAnsi="Book Antiqua" w:cs="Arial"/>
                <w:sz w:val="20"/>
                <w:szCs w:val="20"/>
              </w:rPr>
              <w:t xml:space="preserve"> Emergency Management</w:t>
            </w:r>
          </w:p>
        </w:tc>
      </w:tr>
      <w:tr w:rsidR="00E05D0F" w:rsidRPr="00332EEC" w:rsidTr="00DD5237">
        <w:trPr>
          <w:trHeight w:val="113"/>
        </w:trPr>
        <w:tc>
          <w:tcPr>
            <w:tcW w:w="5000" w:type="pct"/>
            <w:tcBorders>
              <w:top w:val="nil"/>
              <w:bottom w:val="nil"/>
            </w:tcBorders>
          </w:tcPr>
          <w:p w:rsidR="00E05D0F" w:rsidRPr="00F80E03" w:rsidRDefault="00E05D0F" w:rsidP="00DD5237">
            <w:pPr>
              <w:spacing w:before="120" w:after="120"/>
              <w:rPr>
                <w:rFonts w:cs="Arial"/>
                <w:b/>
                <w:sz w:val="20"/>
                <w:highlight w:val="yellow"/>
              </w:rPr>
            </w:pPr>
            <w:r w:rsidRPr="00F80E03">
              <w:rPr>
                <w:rFonts w:cs="Arial"/>
                <w:b/>
                <w:sz w:val="20"/>
              </w:rPr>
              <w:t>Contribution to Outcome 1 made by outcomes</w:t>
            </w:r>
          </w:p>
        </w:tc>
      </w:tr>
      <w:tr w:rsidR="00E05D0F" w:rsidRPr="00332EEC" w:rsidTr="00DD5237">
        <w:trPr>
          <w:trHeight w:val="113"/>
        </w:trPr>
        <w:tc>
          <w:tcPr>
            <w:tcW w:w="5000" w:type="pct"/>
            <w:tcBorders>
              <w:top w:val="nil"/>
              <w:bottom w:val="single" w:sz="4" w:space="0" w:color="auto"/>
            </w:tcBorders>
          </w:tcPr>
          <w:p w:rsidR="00E05D0F" w:rsidRPr="00F80E03" w:rsidRDefault="00E05D0F" w:rsidP="00DD5237">
            <w:pPr>
              <w:spacing w:before="120" w:after="120"/>
              <w:rPr>
                <w:rFonts w:cs="Arial"/>
                <w:b/>
                <w:sz w:val="20"/>
                <w:highlight w:val="yellow"/>
              </w:rPr>
            </w:pPr>
            <w:bookmarkStart w:id="18" w:name="_Hlk162962233"/>
            <w:r w:rsidRPr="00F80E03">
              <w:rPr>
                <w:rFonts w:cs="Arial"/>
                <w:bCs/>
                <w:sz w:val="20"/>
              </w:rPr>
              <w:t>The National Emergency Management Agency is responsible for coordination across the national coordination mechanisms through which AMSA can respond, delivering a synchronised effect across the whole of government.</w:t>
            </w:r>
            <w:bookmarkEnd w:id="18"/>
          </w:p>
        </w:tc>
      </w:tr>
      <w:tr w:rsidR="00E05D0F" w:rsidRPr="00332EEC" w:rsidTr="00DD5237">
        <w:trPr>
          <w:trHeight w:val="113"/>
        </w:trPr>
        <w:tc>
          <w:tcPr>
            <w:tcW w:w="5000" w:type="pct"/>
            <w:tcBorders>
              <w:top w:val="single" w:sz="4" w:space="0" w:color="auto"/>
              <w:bottom w:val="nil"/>
            </w:tcBorders>
          </w:tcPr>
          <w:p w:rsidR="00E05D0F" w:rsidRPr="00F80E03" w:rsidRDefault="00E05D0F" w:rsidP="00DD5237">
            <w:pPr>
              <w:spacing w:before="120" w:after="120"/>
              <w:rPr>
                <w:rFonts w:cs="Arial"/>
                <w:b/>
                <w:sz w:val="20"/>
              </w:rPr>
            </w:pPr>
            <w:r w:rsidRPr="00F80E03">
              <w:rPr>
                <w:rFonts w:cs="Arial"/>
                <w:b/>
                <w:sz w:val="20"/>
              </w:rPr>
              <w:t>Department of Home Affairs</w:t>
            </w:r>
          </w:p>
        </w:tc>
      </w:tr>
      <w:tr w:rsidR="00E05D0F" w:rsidRPr="00332EEC" w:rsidTr="00DD5237">
        <w:trPr>
          <w:trHeight w:val="113"/>
        </w:trPr>
        <w:tc>
          <w:tcPr>
            <w:tcW w:w="5000" w:type="pct"/>
            <w:tcBorders>
              <w:top w:val="nil"/>
              <w:left w:val="single" w:sz="4" w:space="0" w:color="auto"/>
              <w:bottom w:val="nil"/>
              <w:right w:val="single" w:sz="4" w:space="0" w:color="auto"/>
            </w:tcBorders>
          </w:tcPr>
          <w:p w:rsidR="00E05D0F" w:rsidRPr="00F80E03" w:rsidRDefault="00E05D0F" w:rsidP="00DD5237">
            <w:pPr>
              <w:spacing w:before="120" w:after="120"/>
              <w:rPr>
                <w:rFonts w:cs="Arial"/>
                <w:bCs/>
                <w:sz w:val="20"/>
              </w:rPr>
            </w:pPr>
            <w:r w:rsidRPr="00F80E03">
              <w:rPr>
                <w:rFonts w:cs="Arial"/>
                <w:b/>
                <w:sz w:val="20"/>
              </w:rPr>
              <w:t>Outcomes</w:t>
            </w:r>
            <w:r w:rsidRPr="00F80E03">
              <w:rPr>
                <w:rFonts w:cs="Arial"/>
                <w:bCs/>
                <w:sz w:val="20"/>
                <w:vertAlign w:val="superscript"/>
              </w:rPr>
              <w:t>(a)</w:t>
            </w:r>
          </w:p>
          <w:p w:rsidR="00E05D0F" w:rsidRPr="00F80E03" w:rsidRDefault="00E05D0F" w:rsidP="00E05D0F">
            <w:pPr>
              <w:numPr>
                <w:ilvl w:val="0"/>
                <w:numId w:val="10"/>
              </w:numPr>
              <w:spacing w:before="60" w:after="60" w:line="240" w:lineRule="auto"/>
              <w:ind w:left="357" w:hanging="357"/>
              <w:rPr>
                <w:rFonts w:cs="Arial"/>
                <w:bCs/>
                <w:sz w:val="20"/>
              </w:rPr>
            </w:pPr>
            <w:r w:rsidRPr="00F80E03">
              <w:rPr>
                <w:rFonts w:cs="Arial"/>
                <w:bCs/>
                <w:sz w:val="20"/>
              </w:rPr>
              <w:t>Outcome 2: Support a prosperous and united Australia through effective coordination and delivery of immigration and social cohesion policies and programs</w:t>
            </w:r>
          </w:p>
          <w:p w:rsidR="00E05D0F" w:rsidRPr="00F80E03" w:rsidRDefault="00E05D0F" w:rsidP="00E05D0F">
            <w:pPr>
              <w:numPr>
                <w:ilvl w:val="0"/>
                <w:numId w:val="10"/>
              </w:numPr>
              <w:spacing w:before="60" w:after="60" w:line="240" w:lineRule="auto"/>
              <w:ind w:left="357" w:hanging="357"/>
              <w:rPr>
                <w:rFonts w:cs="Arial"/>
                <w:b/>
                <w:sz w:val="20"/>
              </w:rPr>
            </w:pPr>
            <w:r w:rsidRPr="00F80E03">
              <w:rPr>
                <w:rFonts w:cs="Arial"/>
                <w:bCs/>
                <w:sz w:val="20"/>
              </w:rPr>
              <w:t>Outcome 3: Advance a prosperous and secure Australia through trade and travel facilitation and modernisation, and effective customs, immigration, maritime and enforcement activities across the border continuum</w:t>
            </w:r>
          </w:p>
        </w:tc>
      </w:tr>
      <w:tr w:rsidR="00E05D0F" w:rsidRPr="00332EEC" w:rsidTr="00DD5237">
        <w:trPr>
          <w:trHeight w:val="113"/>
        </w:trPr>
        <w:tc>
          <w:tcPr>
            <w:tcW w:w="5000" w:type="pct"/>
            <w:tcBorders>
              <w:top w:val="nil"/>
              <w:left w:val="single" w:sz="4" w:space="0" w:color="auto"/>
              <w:bottom w:val="single" w:sz="4" w:space="0" w:color="auto"/>
              <w:right w:val="single" w:sz="4" w:space="0" w:color="auto"/>
            </w:tcBorders>
          </w:tcPr>
          <w:p w:rsidR="00E05D0F" w:rsidRPr="00F80E03" w:rsidRDefault="00E05D0F" w:rsidP="00DD5237">
            <w:pPr>
              <w:spacing w:before="120" w:after="120"/>
              <w:rPr>
                <w:rFonts w:cs="Arial"/>
                <w:b/>
                <w:sz w:val="20"/>
              </w:rPr>
            </w:pPr>
            <w:r w:rsidRPr="00F80E03">
              <w:rPr>
                <w:rFonts w:cs="Arial"/>
                <w:b/>
                <w:sz w:val="20"/>
              </w:rPr>
              <w:t>Contribution to Outcome 1 made by Outcomes</w:t>
            </w:r>
          </w:p>
          <w:p w:rsidR="00E05D0F" w:rsidRPr="00F80E03" w:rsidRDefault="00E05D0F" w:rsidP="00DD5237">
            <w:pPr>
              <w:spacing w:before="120" w:after="120"/>
              <w:rPr>
                <w:rFonts w:cs="Arial"/>
                <w:b/>
                <w:sz w:val="20"/>
              </w:rPr>
            </w:pPr>
            <w:r w:rsidRPr="00F80E03">
              <w:rPr>
                <w:rFonts w:cs="Arial"/>
                <w:bCs/>
                <w:sz w:val="20"/>
              </w:rPr>
              <w:t>AMSA supports Home Affairs through the provision of data such as vessel locations (automatic identification system) and occasional use of AMSA response assets under a Memorandum of Understanding. Through leading Australia’s engagement at the International Maritime Organisation, AMSA also supports Home Affair’s maritime security role.</w:t>
            </w:r>
          </w:p>
        </w:tc>
      </w:tr>
    </w:tbl>
    <w:p w:rsidR="00E05D0F" w:rsidRDefault="00E05D0F" w:rsidP="00E05D0F">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E05D0F" w:rsidRPr="00332EEC" w:rsidTr="00DD5237">
        <w:trPr>
          <w:trHeight w:val="113"/>
        </w:trPr>
        <w:tc>
          <w:tcPr>
            <w:tcW w:w="5000" w:type="pct"/>
            <w:tcBorders>
              <w:top w:val="single" w:sz="4" w:space="0" w:color="auto"/>
              <w:left w:val="single" w:sz="4" w:space="0" w:color="auto"/>
              <w:bottom w:val="nil"/>
              <w:right w:val="single" w:sz="4" w:space="0" w:color="auto"/>
            </w:tcBorders>
          </w:tcPr>
          <w:p w:rsidR="00E05D0F" w:rsidRPr="00F80E03" w:rsidRDefault="00E05D0F" w:rsidP="00DD5237">
            <w:pPr>
              <w:spacing w:before="120" w:after="120"/>
              <w:rPr>
                <w:rFonts w:cs="Arial"/>
                <w:b/>
                <w:sz w:val="20"/>
              </w:rPr>
            </w:pPr>
            <w:r w:rsidRPr="00F80E03">
              <w:rPr>
                <w:rFonts w:cs="Arial"/>
                <w:b/>
                <w:sz w:val="20"/>
              </w:rPr>
              <w:lastRenderedPageBreak/>
              <w:t xml:space="preserve">National Offshore Petroleum Safety </w:t>
            </w:r>
            <w:r>
              <w:rPr>
                <w:rFonts w:cs="Arial"/>
                <w:b/>
                <w:sz w:val="20"/>
              </w:rPr>
              <w:t xml:space="preserve">and Environment Management </w:t>
            </w:r>
            <w:r w:rsidRPr="00F80E03">
              <w:rPr>
                <w:rFonts w:cs="Arial"/>
                <w:b/>
                <w:sz w:val="20"/>
              </w:rPr>
              <w:t>Authority (NOPSEMA)</w:t>
            </w:r>
          </w:p>
        </w:tc>
      </w:tr>
      <w:tr w:rsidR="00E05D0F" w:rsidRPr="00332EEC" w:rsidTr="00DD5237">
        <w:trPr>
          <w:trHeight w:val="113"/>
        </w:trPr>
        <w:tc>
          <w:tcPr>
            <w:tcW w:w="5000" w:type="pct"/>
            <w:tcBorders>
              <w:top w:val="nil"/>
              <w:left w:val="single" w:sz="4" w:space="0" w:color="auto"/>
              <w:bottom w:val="nil"/>
              <w:right w:val="single" w:sz="4" w:space="0" w:color="auto"/>
            </w:tcBorders>
          </w:tcPr>
          <w:p w:rsidR="00E05D0F" w:rsidRPr="00F80E03" w:rsidRDefault="00E05D0F" w:rsidP="00DD5237">
            <w:pPr>
              <w:spacing w:before="120" w:after="120"/>
              <w:rPr>
                <w:rFonts w:cs="Arial"/>
                <w:b/>
                <w:sz w:val="20"/>
              </w:rPr>
            </w:pPr>
            <w:r w:rsidRPr="00F80E03">
              <w:rPr>
                <w:rFonts w:cs="Arial"/>
                <w:b/>
                <w:sz w:val="20"/>
              </w:rPr>
              <w:t>Programs</w:t>
            </w:r>
          </w:p>
          <w:p w:rsidR="00E05D0F" w:rsidRPr="00F80E03" w:rsidRDefault="00E05D0F" w:rsidP="00E05D0F">
            <w:pPr>
              <w:numPr>
                <w:ilvl w:val="0"/>
                <w:numId w:val="10"/>
              </w:numPr>
              <w:spacing w:before="60" w:after="60" w:line="240" w:lineRule="auto"/>
              <w:ind w:left="357" w:hanging="357"/>
              <w:rPr>
                <w:rFonts w:cs="Arial"/>
                <w:bCs/>
                <w:sz w:val="20"/>
              </w:rPr>
            </w:pPr>
            <w:r w:rsidRPr="00F80E03">
              <w:rPr>
                <w:rFonts w:cs="Arial"/>
                <w:bCs/>
                <w:sz w:val="20"/>
              </w:rPr>
              <w:t>Program 1</w:t>
            </w:r>
            <w:r>
              <w:rPr>
                <w:rFonts w:cs="Arial"/>
                <w:bCs/>
                <w:sz w:val="20"/>
              </w:rPr>
              <w:t>:</w:t>
            </w:r>
            <w:r w:rsidRPr="00F80E03">
              <w:rPr>
                <w:rFonts w:cs="Arial"/>
                <w:bCs/>
                <w:sz w:val="20"/>
              </w:rPr>
              <w:t xml:space="preserve"> Regulatory oversight of Safety Cases, Well Operations Management Plans and Environment Plans coupled with effective monitoring, investigation and enforcement.</w:t>
            </w:r>
          </w:p>
        </w:tc>
      </w:tr>
      <w:tr w:rsidR="00E05D0F" w:rsidRPr="00332EEC" w:rsidTr="00DD5237">
        <w:trPr>
          <w:trHeight w:val="113"/>
        </w:trPr>
        <w:tc>
          <w:tcPr>
            <w:tcW w:w="5000" w:type="pct"/>
            <w:tcBorders>
              <w:top w:val="nil"/>
              <w:left w:val="single" w:sz="4" w:space="0" w:color="auto"/>
              <w:bottom w:val="single" w:sz="4" w:space="0" w:color="auto"/>
              <w:right w:val="single" w:sz="4" w:space="0" w:color="auto"/>
            </w:tcBorders>
          </w:tcPr>
          <w:p w:rsidR="00E05D0F" w:rsidRPr="00F80E03" w:rsidRDefault="00E05D0F" w:rsidP="00DD5237">
            <w:pPr>
              <w:spacing w:before="120" w:after="120"/>
              <w:rPr>
                <w:rFonts w:cs="Arial"/>
                <w:b/>
                <w:sz w:val="20"/>
              </w:rPr>
            </w:pPr>
            <w:r w:rsidRPr="00F80E03">
              <w:rPr>
                <w:rFonts w:cs="Arial"/>
                <w:b/>
                <w:sz w:val="20"/>
              </w:rPr>
              <w:t>Contribution to Outcome 1 made by linked program</w:t>
            </w:r>
          </w:p>
          <w:p w:rsidR="00E05D0F" w:rsidRPr="00F80E03" w:rsidRDefault="00E05D0F" w:rsidP="00DD5237">
            <w:pPr>
              <w:spacing w:before="120" w:after="120"/>
              <w:rPr>
                <w:rFonts w:cs="Arial"/>
                <w:bCs/>
                <w:sz w:val="20"/>
              </w:rPr>
            </w:pPr>
            <w:r w:rsidRPr="00F80E03">
              <w:rPr>
                <w:rFonts w:cs="Arial"/>
                <w:bCs/>
                <w:sz w:val="20"/>
              </w:rPr>
              <w:t>NOPSEMA are responsible for promoting and enforcing the effective management of risks to the workforce, the environment and the structural integrity of facilities, wells and well-related equipment of the Australian offshore petroleum and greenhouse gas storage industries through regulatory oversight.</w:t>
            </w:r>
          </w:p>
          <w:p w:rsidR="00E05D0F" w:rsidRPr="00F80E03" w:rsidRDefault="00E05D0F" w:rsidP="00DD5237">
            <w:pPr>
              <w:spacing w:before="120" w:after="120"/>
              <w:rPr>
                <w:rFonts w:cs="Arial"/>
                <w:b/>
                <w:sz w:val="20"/>
              </w:rPr>
            </w:pPr>
            <w:r w:rsidRPr="00F80E03">
              <w:rPr>
                <w:rFonts w:cs="Arial"/>
                <w:bCs/>
                <w:sz w:val="20"/>
              </w:rPr>
              <w:t>AMSA manages the National Plan for Maritime Environmental Emergencies.  Arrangements within the National Plan and AMSA response resources support the response to offshore petroleum oil spill incidents. NOPSEMA regulates the duty holder’s compliance with implementing their oil pollution emergency plan (OPEP).</w:t>
            </w:r>
          </w:p>
        </w:tc>
      </w:tr>
    </w:tbl>
    <w:p w:rsidR="00E05D0F" w:rsidRPr="00B328E3" w:rsidRDefault="00E05D0F" w:rsidP="00E05D0F">
      <w:pPr>
        <w:pStyle w:val="ListParagraph"/>
        <w:numPr>
          <w:ilvl w:val="0"/>
          <w:numId w:val="11"/>
        </w:numPr>
        <w:spacing w:before="60" w:after="60" w:line="240" w:lineRule="auto"/>
        <w:ind w:left="357" w:hanging="357"/>
        <w:rPr>
          <w:rFonts w:ascii="Arial" w:hAnsi="Arial" w:cs="Arial"/>
          <w:bCs/>
          <w:iCs/>
          <w:sz w:val="16"/>
          <w:szCs w:val="16"/>
          <w:lang w:eastAsia="x-none"/>
        </w:rPr>
      </w:pPr>
      <w:r w:rsidRPr="00B328E3">
        <w:rPr>
          <w:rFonts w:ascii="Arial" w:hAnsi="Arial" w:cs="Arial"/>
          <w:bCs/>
          <w:iCs/>
          <w:sz w:val="16"/>
          <w:szCs w:val="16"/>
          <w:lang w:eastAsia="x-none"/>
        </w:rPr>
        <w:t>AMSA and Home Affairs agreed that the relationship was best described at an outcome level.</w:t>
      </w:r>
      <w:bookmarkEnd w:id="17"/>
    </w:p>
    <w:p w:rsidR="00E05D0F" w:rsidRPr="00B3104B" w:rsidRDefault="00E05D0F" w:rsidP="00E05D0F">
      <w:pPr>
        <w:pStyle w:val="SingleParagraph"/>
      </w:pPr>
    </w:p>
    <w:p w:rsidR="00E05D0F" w:rsidRPr="009C17BD" w:rsidRDefault="00E05D0F" w:rsidP="00E05D0F">
      <w:pPr>
        <w:pStyle w:val="Heading5"/>
        <w:rPr>
          <w:b/>
          <w:bCs w:val="0"/>
          <w:i w:val="0"/>
          <w:iCs w:val="0"/>
        </w:rPr>
      </w:pPr>
      <w:r>
        <w:br w:type="page"/>
      </w:r>
      <w:r w:rsidRPr="009C17BD">
        <w:rPr>
          <w:b/>
          <w:bCs w:val="0"/>
          <w:i w:val="0"/>
          <w:iCs w:val="0"/>
          <w:szCs w:val="24"/>
        </w:rPr>
        <w:lastRenderedPageBreak/>
        <w:t>Budgeted expenses for Outcome 1</w:t>
      </w:r>
    </w:p>
    <w:p w:rsidR="00E05D0F" w:rsidRPr="00B567C2" w:rsidRDefault="00E05D0F" w:rsidP="00E05D0F">
      <w:pPr>
        <w:rPr>
          <w:sz w:val="20"/>
        </w:rPr>
      </w:pPr>
      <w:r w:rsidRPr="00B567C2">
        <w:rPr>
          <w:sz w:val="20"/>
        </w:rPr>
        <w:t>This following tables shows how much AMSA intends to spend (on an accrual basis) on achieving the outcome, broken down by program.</w:t>
      </w:r>
    </w:p>
    <w:p w:rsidR="00E05D0F" w:rsidRPr="006E4DF1" w:rsidRDefault="00E05D0F" w:rsidP="00E05D0F">
      <w:pPr>
        <w:pStyle w:val="TableHeading"/>
      </w:pPr>
      <w:r w:rsidRPr="006E4DF1">
        <w:t>Table 2.</w:t>
      </w:r>
      <w:r>
        <w:t>1</w:t>
      </w:r>
      <w:r w:rsidRPr="006E4DF1">
        <w:t xml:space="preserve">.1: Budgeted expenses for Outcome </w:t>
      </w:r>
      <w:r>
        <w:t>1</w:t>
      </w:r>
    </w:p>
    <w:tbl>
      <w:tblPr>
        <w:tblW w:w="0" w:type="auto"/>
        <w:tblLook w:val="04A0" w:firstRow="1" w:lastRow="0" w:firstColumn="1" w:lastColumn="0" w:noHBand="0" w:noVBand="1"/>
      </w:tblPr>
      <w:tblGrid>
        <w:gridCol w:w="3119"/>
        <w:gridCol w:w="929"/>
        <w:gridCol w:w="1055"/>
        <w:gridCol w:w="851"/>
        <w:gridCol w:w="850"/>
        <w:gridCol w:w="851"/>
      </w:tblGrid>
      <w:tr w:rsidR="00E05D0F" w:rsidRPr="00331E8D" w:rsidTr="00DD5237">
        <w:trPr>
          <w:trHeight w:val="204"/>
        </w:trPr>
        <w:tc>
          <w:tcPr>
            <w:tcW w:w="3119" w:type="dxa"/>
            <w:tcBorders>
              <w:top w:val="single" w:sz="4" w:space="0" w:color="auto"/>
              <w:left w:val="nil"/>
              <w:bottom w:val="nil"/>
              <w:right w:val="nil"/>
            </w:tcBorders>
            <w:shd w:val="clear" w:color="auto" w:fill="auto"/>
            <w:vAlign w:val="center"/>
            <w:hideMark/>
          </w:tcPr>
          <w:p w:rsidR="00E05D0F" w:rsidRPr="00331E8D" w:rsidRDefault="00E05D0F" w:rsidP="00DD5237">
            <w:pPr>
              <w:spacing w:before="0" w:after="0" w:line="240" w:lineRule="auto"/>
              <w:rPr>
                <w:rFonts w:ascii="Arial" w:hAnsi="Arial" w:cs="Arial"/>
                <w:b/>
                <w:bCs/>
                <w:color w:val="000000"/>
                <w:sz w:val="16"/>
                <w:szCs w:val="16"/>
              </w:rPr>
            </w:pPr>
          </w:p>
        </w:tc>
        <w:tc>
          <w:tcPr>
            <w:tcW w:w="929" w:type="dxa"/>
            <w:tcBorders>
              <w:top w:val="single" w:sz="4" w:space="0" w:color="auto"/>
              <w:left w:val="nil"/>
              <w:bottom w:val="single" w:sz="4" w:space="0" w:color="auto"/>
              <w:right w:val="nil"/>
            </w:tcBorders>
            <w:shd w:val="clear" w:color="auto" w:fill="auto"/>
            <w:vAlign w:val="bottom"/>
            <w:hideMark/>
          </w:tcPr>
          <w:p w:rsidR="00E05D0F" w:rsidRPr="00331E8D" w:rsidRDefault="00E05D0F" w:rsidP="00DD5237">
            <w:pPr>
              <w:spacing w:before="0" w:after="0" w:line="240" w:lineRule="auto"/>
              <w:jc w:val="right"/>
              <w:rPr>
                <w:rFonts w:ascii="Arial" w:hAnsi="Arial" w:cs="Arial"/>
                <w:sz w:val="16"/>
                <w:szCs w:val="16"/>
              </w:rPr>
            </w:pPr>
            <w:r>
              <w:rPr>
                <w:rFonts w:ascii="Arial" w:hAnsi="Arial" w:cs="Arial"/>
                <w:sz w:val="16"/>
                <w:szCs w:val="16"/>
              </w:rPr>
              <w:t>2023-24</w:t>
            </w:r>
            <w:r>
              <w:rPr>
                <w:rFonts w:ascii="Arial" w:hAnsi="Arial" w:cs="Arial"/>
                <w:sz w:val="16"/>
                <w:szCs w:val="16"/>
              </w:rPr>
              <w:br/>
            </w:r>
            <w:r w:rsidRPr="00331E8D">
              <w:rPr>
                <w:rFonts w:ascii="Arial" w:hAnsi="Arial" w:cs="Arial"/>
                <w:sz w:val="16"/>
                <w:szCs w:val="16"/>
              </w:rPr>
              <w:t>Estimated</w:t>
            </w:r>
            <w:r>
              <w:rPr>
                <w:rFonts w:ascii="Arial" w:hAnsi="Arial" w:cs="Arial"/>
                <w:sz w:val="16"/>
                <w:szCs w:val="16"/>
              </w:rPr>
              <w:br/>
            </w:r>
            <w:r w:rsidRPr="00331E8D">
              <w:rPr>
                <w:rFonts w:ascii="Arial" w:hAnsi="Arial" w:cs="Arial"/>
                <w:sz w:val="16"/>
                <w:szCs w:val="16"/>
              </w:rPr>
              <w:t>actual</w:t>
            </w:r>
            <w:r w:rsidRPr="00331E8D">
              <w:rPr>
                <w:rFonts w:ascii="Arial" w:hAnsi="Arial" w:cs="Arial"/>
                <w:sz w:val="16"/>
                <w:szCs w:val="16"/>
              </w:rPr>
              <w:br/>
              <w:t>$'000</w:t>
            </w:r>
          </w:p>
        </w:tc>
        <w:tc>
          <w:tcPr>
            <w:tcW w:w="1055" w:type="dxa"/>
            <w:tcBorders>
              <w:top w:val="single" w:sz="4" w:space="0" w:color="auto"/>
              <w:left w:val="nil"/>
              <w:bottom w:val="single" w:sz="4" w:space="0" w:color="auto"/>
              <w:right w:val="nil"/>
            </w:tcBorders>
            <w:shd w:val="clear" w:color="000000" w:fill="E6E6E6"/>
            <w:vAlign w:val="bottom"/>
            <w:hideMark/>
          </w:tcPr>
          <w:p w:rsidR="00E05D0F" w:rsidRPr="00331E8D" w:rsidRDefault="00E05D0F" w:rsidP="00DD5237">
            <w:pPr>
              <w:spacing w:before="0" w:after="0" w:line="240" w:lineRule="auto"/>
              <w:jc w:val="right"/>
              <w:rPr>
                <w:rFonts w:ascii="Arial" w:hAnsi="Arial" w:cs="Arial"/>
                <w:sz w:val="16"/>
                <w:szCs w:val="16"/>
              </w:rPr>
            </w:pPr>
            <w:r>
              <w:rPr>
                <w:rFonts w:ascii="Arial" w:hAnsi="Arial" w:cs="Arial"/>
                <w:sz w:val="16"/>
                <w:szCs w:val="16"/>
              </w:rPr>
              <w:t>2024-25</w:t>
            </w:r>
            <w:r w:rsidRPr="00331E8D">
              <w:rPr>
                <w:rFonts w:ascii="Arial" w:hAnsi="Arial" w:cs="Arial"/>
                <w:sz w:val="16"/>
                <w:szCs w:val="16"/>
              </w:rPr>
              <w:br/>
              <w:t>Budget</w:t>
            </w:r>
            <w:r w:rsidRPr="00331E8D">
              <w:rPr>
                <w:rFonts w:ascii="Arial" w:hAnsi="Arial" w:cs="Arial"/>
                <w:sz w:val="16"/>
                <w:szCs w:val="16"/>
              </w:rPr>
              <w:br/>
            </w:r>
            <w:r w:rsidRPr="00331E8D">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rsidR="00E05D0F" w:rsidRPr="00331E8D" w:rsidRDefault="00E05D0F" w:rsidP="00DD5237">
            <w:pPr>
              <w:spacing w:before="0" w:after="0" w:line="240" w:lineRule="auto"/>
              <w:jc w:val="right"/>
              <w:rPr>
                <w:rFonts w:ascii="Arial" w:hAnsi="Arial" w:cs="Arial"/>
                <w:sz w:val="16"/>
                <w:szCs w:val="16"/>
              </w:rPr>
            </w:pPr>
            <w:r>
              <w:rPr>
                <w:rFonts w:ascii="Arial" w:hAnsi="Arial" w:cs="Arial"/>
                <w:sz w:val="16"/>
                <w:szCs w:val="16"/>
              </w:rPr>
              <w:t>2025-26</w:t>
            </w:r>
            <w:r>
              <w:rPr>
                <w:rFonts w:ascii="Arial" w:hAnsi="Arial" w:cs="Arial"/>
                <w:sz w:val="16"/>
                <w:szCs w:val="16"/>
              </w:rPr>
              <w:br/>
            </w:r>
            <w:r w:rsidRPr="00331E8D">
              <w:rPr>
                <w:rFonts w:ascii="Arial" w:hAnsi="Arial" w:cs="Arial"/>
                <w:sz w:val="16"/>
                <w:szCs w:val="16"/>
              </w:rPr>
              <w:t>Forward</w:t>
            </w:r>
            <w:r>
              <w:rPr>
                <w:rFonts w:ascii="Arial" w:hAnsi="Arial" w:cs="Arial"/>
                <w:sz w:val="16"/>
                <w:szCs w:val="16"/>
              </w:rPr>
              <w:br/>
            </w:r>
            <w:r w:rsidRPr="00331E8D">
              <w:rPr>
                <w:rFonts w:ascii="Arial" w:hAnsi="Arial" w:cs="Arial"/>
                <w:sz w:val="16"/>
                <w:szCs w:val="16"/>
              </w:rPr>
              <w:t>estimate</w:t>
            </w:r>
            <w:r w:rsidRPr="00331E8D">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rsidR="00E05D0F" w:rsidRPr="00331E8D" w:rsidRDefault="00E05D0F" w:rsidP="00DD5237">
            <w:pPr>
              <w:spacing w:before="0" w:after="0" w:line="240" w:lineRule="auto"/>
              <w:jc w:val="right"/>
              <w:rPr>
                <w:rFonts w:ascii="Arial" w:hAnsi="Arial" w:cs="Arial"/>
                <w:sz w:val="16"/>
                <w:szCs w:val="16"/>
              </w:rPr>
            </w:pPr>
            <w:r>
              <w:rPr>
                <w:rFonts w:ascii="Arial" w:hAnsi="Arial" w:cs="Arial"/>
                <w:sz w:val="16"/>
                <w:szCs w:val="16"/>
              </w:rPr>
              <w:t>2026-27</w:t>
            </w:r>
            <w:r>
              <w:rPr>
                <w:rFonts w:ascii="Arial" w:hAnsi="Arial" w:cs="Arial"/>
                <w:sz w:val="16"/>
                <w:szCs w:val="16"/>
              </w:rPr>
              <w:br/>
            </w:r>
            <w:r w:rsidRPr="00331E8D">
              <w:rPr>
                <w:rFonts w:ascii="Arial" w:hAnsi="Arial" w:cs="Arial"/>
                <w:sz w:val="16"/>
                <w:szCs w:val="16"/>
              </w:rPr>
              <w:t>Forward</w:t>
            </w:r>
            <w:r>
              <w:rPr>
                <w:rFonts w:ascii="Arial" w:hAnsi="Arial" w:cs="Arial"/>
                <w:sz w:val="16"/>
                <w:szCs w:val="16"/>
              </w:rPr>
              <w:br/>
            </w:r>
            <w:r w:rsidRPr="00331E8D">
              <w:rPr>
                <w:rFonts w:ascii="Arial" w:hAnsi="Arial" w:cs="Arial"/>
                <w:sz w:val="16"/>
                <w:szCs w:val="16"/>
              </w:rPr>
              <w:t>estimate</w:t>
            </w:r>
            <w:r w:rsidRPr="00331E8D">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rsidR="00E05D0F" w:rsidRPr="00331E8D" w:rsidRDefault="00E05D0F" w:rsidP="00DD5237">
            <w:pPr>
              <w:spacing w:before="0" w:after="0" w:line="240" w:lineRule="auto"/>
              <w:jc w:val="right"/>
              <w:rPr>
                <w:rFonts w:ascii="Arial" w:hAnsi="Arial" w:cs="Arial"/>
                <w:sz w:val="16"/>
                <w:szCs w:val="16"/>
              </w:rPr>
            </w:pPr>
            <w:r>
              <w:rPr>
                <w:rFonts w:ascii="Arial" w:hAnsi="Arial" w:cs="Arial"/>
                <w:sz w:val="16"/>
                <w:szCs w:val="16"/>
              </w:rPr>
              <w:t>2027-28</w:t>
            </w:r>
            <w:r w:rsidRPr="00331E8D">
              <w:rPr>
                <w:rFonts w:ascii="Arial" w:hAnsi="Arial" w:cs="Arial"/>
                <w:sz w:val="16"/>
                <w:szCs w:val="16"/>
              </w:rPr>
              <w:br/>
              <w:t>Forward</w:t>
            </w:r>
            <w:r>
              <w:rPr>
                <w:rFonts w:ascii="Arial" w:hAnsi="Arial" w:cs="Arial"/>
                <w:sz w:val="16"/>
                <w:szCs w:val="16"/>
              </w:rPr>
              <w:br/>
            </w:r>
            <w:r w:rsidRPr="00331E8D">
              <w:rPr>
                <w:rFonts w:ascii="Arial" w:hAnsi="Arial" w:cs="Arial"/>
                <w:sz w:val="16"/>
                <w:szCs w:val="16"/>
              </w:rPr>
              <w:t>estimate</w:t>
            </w:r>
            <w:r w:rsidRPr="00331E8D">
              <w:rPr>
                <w:rFonts w:ascii="Arial" w:hAnsi="Arial" w:cs="Arial"/>
                <w:sz w:val="16"/>
                <w:szCs w:val="16"/>
              </w:rPr>
              <w:br/>
              <w:t>$'000</w:t>
            </w:r>
          </w:p>
        </w:tc>
      </w:tr>
      <w:tr w:rsidR="00E05D0F" w:rsidRPr="00331E8D" w:rsidTr="00DD5237">
        <w:trPr>
          <w:trHeight w:val="204"/>
        </w:trPr>
        <w:tc>
          <w:tcPr>
            <w:tcW w:w="7655" w:type="dxa"/>
            <w:gridSpan w:val="6"/>
            <w:tcBorders>
              <w:top w:val="single" w:sz="4" w:space="0" w:color="auto"/>
              <w:left w:val="nil"/>
              <w:bottom w:val="single" w:sz="4" w:space="0" w:color="auto"/>
              <w:right w:val="nil"/>
            </w:tcBorders>
            <w:shd w:val="clear" w:color="000000" w:fill="E6E6E6"/>
            <w:vAlign w:val="center"/>
            <w:hideMark/>
          </w:tcPr>
          <w:p w:rsidR="00E05D0F" w:rsidRPr="00331E8D" w:rsidRDefault="00E05D0F" w:rsidP="00DD5237">
            <w:pPr>
              <w:spacing w:before="0" w:after="0" w:line="240" w:lineRule="auto"/>
              <w:rPr>
                <w:rFonts w:ascii="Arial" w:hAnsi="Arial" w:cs="Arial"/>
                <w:b/>
                <w:bCs/>
                <w:sz w:val="16"/>
                <w:szCs w:val="16"/>
              </w:rPr>
            </w:pPr>
            <w:r w:rsidRPr="00331E8D">
              <w:rPr>
                <w:rFonts w:ascii="Arial" w:hAnsi="Arial" w:cs="Arial"/>
                <w:b/>
                <w:bCs/>
                <w:sz w:val="16"/>
                <w:szCs w:val="16"/>
              </w:rPr>
              <w:t>Program 1.1: Seafarer and ship safety, maritime environment protection, and search and rescue</w:t>
            </w:r>
          </w:p>
        </w:tc>
      </w:tr>
      <w:tr w:rsidR="00E05D0F" w:rsidRPr="00331E8D" w:rsidTr="00DD5237">
        <w:trPr>
          <w:trHeight w:val="204"/>
        </w:trPr>
        <w:tc>
          <w:tcPr>
            <w:tcW w:w="3119" w:type="dxa"/>
            <w:tcBorders>
              <w:top w:val="nil"/>
              <w:left w:val="nil"/>
              <w:bottom w:val="nil"/>
              <w:right w:val="nil"/>
            </w:tcBorders>
            <w:shd w:val="clear" w:color="auto" w:fill="auto"/>
            <w:noWrap/>
            <w:vAlign w:val="center"/>
            <w:hideMark/>
          </w:tcPr>
          <w:p w:rsidR="00E05D0F" w:rsidRPr="00331E8D" w:rsidRDefault="00E05D0F" w:rsidP="00DD5237">
            <w:pPr>
              <w:spacing w:before="0" w:after="0" w:line="240" w:lineRule="auto"/>
              <w:rPr>
                <w:rFonts w:ascii="Arial" w:hAnsi="Arial" w:cs="Arial"/>
                <w:sz w:val="16"/>
                <w:szCs w:val="16"/>
              </w:rPr>
            </w:pPr>
            <w:r w:rsidRPr="00331E8D">
              <w:rPr>
                <w:rFonts w:ascii="Arial" w:hAnsi="Arial" w:cs="Arial"/>
                <w:sz w:val="16"/>
                <w:szCs w:val="16"/>
              </w:rPr>
              <w:t>Revenue from Government</w:t>
            </w:r>
          </w:p>
        </w:tc>
        <w:tc>
          <w:tcPr>
            <w:tcW w:w="929"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p>
        </w:tc>
        <w:tc>
          <w:tcPr>
            <w:tcW w:w="1055" w:type="dxa"/>
            <w:tcBorders>
              <w:top w:val="nil"/>
              <w:left w:val="nil"/>
              <w:bottom w:val="nil"/>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Times New Roman" w:hAnsi="Times New Roman"/>
                <w:sz w:val="20"/>
              </w:rPr>
            </w:pPr>
          </w:p>
        </w:tc>
        <w:tc>
          <w:tcPr>
            <w:tcW w:w="851"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Times New Roman" w:hAnsi="Times New Roman"/>
                <w:sz w:val="20"/>
              </w:rPr>
            </w:pPr>
          </w:p>
        </w:tc>
      </w:tr>
      <w:tr w:rsidR="00E05D0F" w:rsidRPr="00331E8D" w:rsidTr="00DD5237">
        <w:trPr>
          <w:trHeight w:val="204"/>
        </w:trPr>
        <w:tc>
          <w:tcPr>
            <w:tcW w:w="3119" w:type="dxa"/>
            <w:tcBorders>
              <w:top w:val="nil"/>
              <w:left w:val="nil"/>
              <w:bottom w:val="nil"/>
              <w:right w:val="nil"/>
            </w:tcBorders>
            <w:shd w:val="clear" w:color="auto" w:fill="auto"/>
            <w:vAlign w:val="center"/>
            <w:hideMark/>
          </w:tcPr>
          <w:p w:rsidR="00E05D0F" w:rsidRPr="00331E8D" w:rsidRDefault="00E05D0F" w:rsidP="00DD5237">
            <w:pPr>
              <w:spacing w:before="0" w:after="0" w:line="240" w:lineRule="auto"/>
              <w:ind w:left="113"/>
              <w:rPr>
                <w:rFonts w:ascii="Arial" w:hAnsi="Arial" w:cs="Arial"/>
                <w:sz w:val="16"/>
                <w:szCs w:val="16"/>
              </w:rPr>
            </w:pPr>
            <w:r w:rsidRPr="00331E8D">
              <w:rPr>
                <w:rFonts w:ascii="Arial" w:hAnsi="Arial" w:cs="Arial"/>
                <w:sz w:val="16"/>
                <w:szCs w:val="16"/>
              </w:rPr>
              <w:t>Ordinary annual services</w:t>
            </w:r>
            <w:r>
              <w:rPr>
                <w:rFonts w:ascii="Arial" w:hAnsi="Arial" w:cs="Arial"/>
                <w:sz w:val="16"/>
                <w:szCs w:val="16"/>
              </w:rPr>
              <w:t xml:space="preserve"> </w:t>
            </w:r>
            <w:r w:rsidRPr="00607793">
              <w:rPr>
                <w:rFonts w:ascii="Arial" w:hAnsi="Arial" w:cs="Arial"/>
                <w:sz w:val="16"/>
                <w:szCs w:val="16"/>
              </w:rPr>
              <w:t>(</w:t>
            </w:r>
            <w:r w:rsidRPr="00607793">
              <w:rPr>
                <w:rFonts w:ascii="Arial" w:hAnsi="Arial" w:cs="Arial"/>
                <w:iCs/>
                <w:sz w:val="16"/>
                <w:szCs w:val="16"/>
              </w:rPr>
              <w:t>Appropriation Bill No. 1</w:t>
            </w:r>
            <w:r w:rsidRPr="00607793">
              <w:rPr>
                <w:rFonts w:ascii="Arial" w:hAnsi="Arial" w:cs="Arial"/>
                <w:sz w:val="16"/>
                <w:szCs w:val="16"/>
              </w:rPr>
              <w:t>)</w:t>
            </w:r>
          </w:p>
        </w:tc>
        <w:tc>
          <w:tcPr>
            <w:tcW w:w="929"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color w:val="000000"/>
                <w:sz w:val="16"/>
                <w:szCs w:val="16"/>
              </w:rPr>
            </w:pPr>
            <w:r w:rsidRPr="00331E8D">
              <w:rPr>
                <w:rFonts w:ascii="Arial" w:hAnsi="Arial" w:cs="Arial"/>
                <w:color w:val="000000"/>
                <w:sz w:val="16"/>
                <w:szCs w:val="16"/>
              </w:rPr>
              <w:t>102,278</w:t>
            </w:r>
          </w:p>
        </w:tc>
        <w:tc>
          <w:tcPr>
            <w:tcW w:w="1055" w:type="dxa"/>
            <w:tcBorders>
              <w:top w:val="nil"/>
              <w:left w:val="nil"/>
              <w:bottom w:val="nil"/>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86,2</w:t>
            </w:r>
            <w:r>
              <w:rPr>
                <w:rFonts w:ascii="Arial" w:hAnsi="Arial" w:cs="Arial"/>
                <w:sz w:val="16"/>
                <w:szCs w:val="16"/>
              </w:rPr>
              <w:t>18</w:t>
            </w:r>
          </w:p>
        </w:tc>
        <w:tc>
          <w:tcPr>
            <w:tcW w:w="851"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87,</w:t>
            </w:r>
            <w:r>
              <w:rPr>
                <w:rFonts w:ascii="Arial" w:hAnsi="Arial" w:cs="Arial"/>
                <w:sz w:val="16"/>
                <w:szCs w:val="16"/>
              </w:rPr>
              <w:t>683</w:t>
            </w:r>
          </w:p>
        </w:tc>
        <w:tc>
          <w:tcPr>
            <w:tcW w:w="850"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87,4</w:t>
            </w:r>
            <w:r>
              <w:rPr>
                <w:rFonts w:ascii="Arial" w:hAnsi="Arial" w:cs="Arial"/>
                <w:sz w:val="16"/>
                <w:szCs w:val="16"/>
              </w:rPr>
              <w:t>53</w:t>
            </w:r>
          </w:p>
        </w:tc>
        <w:tc>
          <w:tcPr>
            <w:tcW w:w="851"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8</w:t>
            </w:r>
            <w:r>
              <w:rPr>
                <w:rFonts w:ascii="Arial" w:hAnsi="Arial" w:cs="Arial"/>
                <w:sz w:val="16"/>
                <w:szCs w:val="16"/>
              </w:rPr>
              <w:t>8</w:t>
            </w:r>
            <w:r w:rsidRPr="00331E8D">
              <w:rPr>
                <w:rFonts w:ascii="Arial" w:hAnsi="Arial" w:cs="Arial"/>
                <w:sz w:val="16"/>
                <w:szCs w:val="16"/>
              </w:rPr>
              <w:t>,8</w:t>
            </w:r>
            <w:r>
              <w:rPr>
                <w:rFonts w:ascii="Arial" w:hAnsi="Arial" w:cs="Arial"/>
                <w:sz w:val="16"/>
                <w:szCs w:val="16"/>
              </w:rPr>
              <w:t>80</w:t>
            </w:r>
          </w:p>
        </w:tc>
      </w:tr>
      <w:tr w:rsidR="00E05D0F" w:rsidRPr="00331E8D" w:rsidTr="00DD5237">
        <w:trPr>
          <w:trHeight w:val="204"/>
        </w:trPr>
        <w:tc>
          <w:tcPr>
            <w:tcW w:w="3119" w:type="dxa"/>
            <w:tcBorders>
              <w:top w:val="nil"/>
              <w:left w:val="nil"/>
              <w:bottom w:val="nil"/>
              <w:right w:val="nil"/>
            </w:tcBorders>
            <w:shd w:val="clear" w:color="auto" w:fill="auto"/>
            <w:noWrap/>
            <w:vAlign w:val="center"/>
            <w:hideMark/>
          </w:tcPr>
          <w:p w:rsidR="00E05D0F" w:rsidRPr="00331E8D" w:rsidRDefault="00E05D0F" w:rsidP="00DD5237">
            <w:pPr>
              <w:spacing w:before="0" w:after="0" w:line="240" w:lineRule="auto"/>
              <w:ind w:left="113"/>
              <w:rPr>
                <w:rFonts w:ascii="Arial" w:hAnsi="Arial" w:cs="Arial"/>
                <w:sz w:val="16"/>
                <w:szCs w:val="16"/>
              </w:rPr>
            </w:pPr>
            <w:r w:rsidRPr="00331E8D">
              <w:rPr>
                <w:rFonts w:ascii="Arial" w:hAnsi="Arial" w:cs="Arial"/>
                <w:sz w:val="16"/>
                <w:szCs w:val="16"/>
              </w:rPr>
              <w:t>Payment from related entities</w:t>
            </w:r>
          </w:p>
        </w:tc>
        <w:tc>
          <w:tcPr>
            <w:tcW w:w="929"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color w:val="000000"/>
                <w:sz w:val="16"/>
                <w:szCs w:val="16"/>
              </w:rPr>
            </w:pPr>
            <w:r w:rsidRPr="00331E8D">
              <w:rPr>
                <w:rFonts w:ascii="Arial" w:hAnsi="Arial" w:cs="Arial"/>
                <w:color w:val="000000"/>
                <w:sz w:val="16"/>
                <w:szCs w:val="16"/>
              </w:rPr>
              <w:t>2,832</w:t>
            </w:r>
          </w:p>
        </w:tc>
        <w:tc>
          <w:tcPr>
            <w:tcW w:w="1055" w:type="dxa"/>
            <w:tcBorders>
              <w:top w:val="nil"/>
              <w:left w:val="nil"/>
              <w:bottom w:val="nil"/>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c>
          <w:tcPr>
            <w:tcW w:w="851"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c>
          <w:tcPr>
            <w:tcW w:w="851"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r>
      <w:tr w:rsidR="00E05D0F" w:rsidRPr="00331E8D" w:rsidTr="00DD5237">
        <w:trPr>
          <w:trHeight w:val="204"/>
        </w:trPr>
        <w:tc>
          <w:tcPr>
            <w:tcW w:w="3119" w:type="dxa"/>
            <w:tcBorders>
              <w:top w:val="nil"/>
              <w:left w:val="nil"/>
              <w:bottom w:val="nil"/>
              <w:right w:val="nil"/>
            </w:tcBorders>
            <w:shd w:val="clear" w:color="auto" w:fill="auto"/>
            <w:noWrap/>
            <w:vAlign w:val="center"/>
            <w:hideMark/>
          </w:tcPr>
          <w:p w:rsidR="00E05D0F" w:rsidRPr="00331E8D" w:rsidRDefault="00E05D0F" w:rsidP="00DD5237">
            <w:pPr>
              <w:spacing w:before="0" w:after="0" w:line="240" w:lineRule="auto"/>
              <w:ind w:left="113"/>
              <w:rPr>
                <w:rFonts w:ascii="Arial" w:hAnsi="Arial" w:cs="Arial"/>
                <w:sz w:val="16"/>
                <w:szCs w:val="16"/>
              </w:rPr>
            </w:pPr>
            <w:r w:rsidRPr="00331E8D">
              <w:rPr>
                <w:rFonts w:ascii="Arial" w:hAnsi="Arial" w:cs="Arial"/>
                <w:sz w:val="16"/>
                <w:szCs w:val="16"/>
              </w:rPr>
              <w:t>Special appropriations</w:t>
            </w:r>
          </w:p>
        </w:tc>
        <w:tc>
          <w:tcPr>
            <w:tcW w:w="929"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ind w:firstLineChars="100" w:firstLine="160"/>
              <w:jc w:val="right"/>
              <w:rPr>
                <w:rFonts w:ascii="Arial" w:hAnsi="Arial" w:cs="Arial"/>
                <w:sz w:val="16"/>
                <w:szCs w:val="16"/>
              </w:rPr>
            </w:pPr>
          </w:p>
        </w:tc>
        <w:tc>
          <w:tcPr>
            <w:tcW w:w="1055" w:type="dxa"/>
            <w:tcBorders>
              <w:top w:val="nil"/>
              <w:left w:val="nil"/>
              <w:bottom w:val="nil"/>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Times New Roman" w:hAnsi="Times New Roman"/>
                <w:sz w:val="20"/>
              </w:rPr>
            </w:pPr>
          </w:p>
        </w:tc>
        <w:tc>
          <w:tcPr>
            <w:tcW w:w="851"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Times New Roman" w:hAnsi="Times New Roman"/>
                <w:sz w:val="20"/>
              </w:rPr>
            </w:pPr>
          </w:p>
        </w:tc>
      </w:tr>
      <w:tr w:rsidR="00E05D0F" w:rsidRPr="00331E8D" w:rsidTr="00DD5237">
        <w:trPr>
          <w:trHeight w:val="204"/>
        </w:trPr>
        <w:tc>
          <w:tcPr>
            <w:tcW w:w="3119" w:type="dxa"/>
            <w:tcBorders>
              <w:top w:val="nil"/>
              <w:left w:val="nil"/>
              <w:bottom w:val="nil"/>
              <w:right w:val="nil"/>
            </w:tcBorders>
            <w:shd w:val="clear" w:color="auto" w:fill="auto"/>
            <w:vAlign w:val="center"/>
            <w:hideMark/>
          </w:tcPr>
          <w:p w:rsidR="00E05D0F" w:rsidRPr="00331E8D" w:rsidRDefault="00E05D0F" w:rsidP="00DD5237">
            <w:pPr>
              <w:spacing w:before="0" w:after="0" w:line="240" w:lineRule="auto"/>
              <w:ind w:left="227"/>
              <w:rPr>
                <w:rFonts w:ascii="Arial" w:hAnsi="Arial" w:cs="Arial"/>
                <w:i/>
                <w:iCs/>
                <w:sz w:val="16"/>
                <w:szCs w:val="16"/>
              </w:rPr>
            </w:pPr>
            <w:r w:rsidRPr="00331E8D">
              <w:rPr>
                <w:rFonts w:ascii="Arial" w:hAnsi="Arial" w:cs="Arial"/>
                <w:i/>
                <w:iCs/>
                <w:sz w:val="16"/>
                <w:szCs w:val="16"/>
              </w:rPr>
              <w:t>Australian Maritime Safety Authority Act 1990</w:t>
            </w:r>
          </w:p>
        </w:tc>
        <w:tc>
          <w:tcPr>
            <w:tcW w:w="929"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color w:val="000000"/>
                <w:sz w:val="16"/>
                <w:szCs w:val="16"/>
              </w:rPr>
            </w:pPr>
            <w:r w:rsidRPr="00331E8D">
              <w:rPr>
                <w:rFonts w:ascii="Arial" w:hAnsi="Arial" w:cs="Arial"/>
                <w:color w:val="000000"/>
                <w:sz w:val="16"/>
                <w:szCs w:val="16"/>
              </w:rPr>
              <w:t>133,537</w:t>
            </w:r>
          </w:p>
        </w:tc>
        <w:tc>
          <w:tcPr>
            <w:tcW w:w="1055" w:type="dxa"/>
            <w:tcBorders>
              <w:top w:val="nil"/>
              <w:left w:val="nil"/>
              <w:bottom w:val="nil"/>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135,941</w:t>
            </w:r>
          </w:p>
        </w:tc>
        <w:tc>
          <w:tcPr>
            <w:tcW w:w="851"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154,326</w:t>
            </w:r>
          </w:p>
        </w:tc>
        <w:tc>
          <w:tcPr>
            <w:tcW w:w="850"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157,157</w:t>
            </w:r>
          </w:p>
        </w:tc>
        <w:tc>
          <w:tcPr>
            <w:tcW w:w="851"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160,045</w:t>
            </w:r>
          </w:p>
        </w:tc>
      </w:tr>
      <w:tr w:rsidR="00E05D0F" w:rsidRPr="00331E8D" w:rsidTr="00DD5237">
        <w:trPr>
          <w:trHeight w:val="204"/>
        </w:trPr>
        <w:tc>
          <w:tcPr>
            <w:tcW w:w="3119" w:type="dxa"/>
            <w:tcBorders>
              <w:top w:val="nil"/>
              <w:left w:val="nil"/>
              <w:bottom w:val="nil"/>
              <w:right w:val="nil"/>
            </w:tcBorders>
            <w:shd w:val="clear" w:color="auto" w:fill="auto"/>
            <w:vAlign w:val="center"/>
            <w:hideMark/>
          </w:tcPr>
          <w:p w:rsidR="00E05D0F" w:rsidRPr="00331E8D" w:rsidRDefault="00E05D0F" w:rsidP="00DD5237">
            <w:pPr>
              <w:spacing w:before="0" w:after="0" w:line="240" w:lineRule="auto"/>
              <w:ind w:left="113"/>
              <w:rPr>
                <w:rFonts w:ascii="Arial" w:hAnsi="Arial" w:cs="Arial"/>
                <w:sz w:val="16"/>
                <w:szCs w:val="16"/>
              </w:rPr>
            </w:pPr>
            <w:r w:rsidRPr="00331E8D">
              <w:rPr>
                <w:rFonts w:ascii="Arial" w:hAnsi="Arial" w:cs="Arial"/>
                <w:sz w:val="16"/>
                <w:szCs w:val="16"/>
              </w:rPr>
              <w:t>Expenses not requiring appropriation in the budget year</w:t>
            </w:r>
            <w:r w:rsidRPr="00331E8D">
              <w:rPr>
                <w:rFonts w:ascii="Arial" w:hAnsi="Arial" w:cs="Arial"/>
                <w:sz w:val="16"/>
                <w:szCs w:val="16"/>
                <w:vertAlign w:val="superscript"/>
              </w:rPr>
              <w:t>(a)</w:t>
            </w:r>
          </w:p>
        </w:tc>
        <w:tc>
          <w:tcPr>
            <w:tcW w:w="929"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color w:val="000000"/>
                <w:sz w:val="16"/>
                <w:szCs w:val="16"/>
              </w:rPr>
            </w:pPr>
            <w:r w:rsidRPr="00331E8D">
              <w:rPr>
                <w:rFonts w:ascii="Arial" w:hAnsi="Arial" w:cs="Arial"/>
                <w:color w:val="000000"/>
                <w:sz w:val="16"/>
                <w:szCs w:val="16"/>
              </w:rPr>
              <w:t>2,791</w:t>
            </w:r>
          </w:p>
        </w:tc>
        <w:tc>
          <w:tcPr>
            <w:tcW w:w="1055" w:type="dxa"/>
            <w:tcBorders>
              <w:top w:val="nil"/>
              <w:left w:val="nil"/>
              <w:bottom w:val="nil"/>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15,602</w:t>
            </w:r>
          </w:p>
        </w:tc>
        <w:tc>
          <w:tcPr>
            <w:tcW w:w="851"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(1,838)</w:t>
            </w:r>
          </w:p>
        </w:tc>
        <w:tc>
          <w:tcPr>
            <w:tcW w:w="850"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(117)</w:t>
            </w:r>
          </w:p>
        </w:tc>
        <w:tc>
          <w:tcPr>
            <w:tcW w:w="851"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(17)</w:t>
            </w:r>
          </w:p>
        </w:tc>
      </w:tr>
      <w:tr w:rsidR="00E05D0F" w:rsidRPr="00331E8D" w:rsidTr="00DD5237">
        <w:trPr>
          <w:trHeight w:val="204"/>
        </w:trPr>
        <w:tc>
          <w:tcPr>
            <w:tcW w:w="3119" w:type="dxa"/>
            <w:tcBorders>
              <w:top w:val="nil"/>
              <w:left w:val="nil"/>
              <w:bottom w:val="nil"/>
              <w:right w:val="nil"/>
            </w:tcBorders>
            <w:shd w:val="clear" w:color="auto" w:fill="auto"/>
            <w:vAlign w:val="center"/>
            <w:hideMark/>
          </w:tcPr>
          <w:p w:rsidR="00E05D0F" w:rsidRPr="00331E8D" w:rsidRDefault="00E05D0F" w:rsidP="00DD5237">
            <w:pPr>
              <w:spacing w:before="0" w:after="0" w:line="240" w:lineRule="auto"/>
              <w:rPr>
                <w:rFonts w:ascii="Arial" w:hAnsi="Arial" w:cs="Arial"/>
                <w:sz w:val="16"/>
                <w:szCs w:val="16"/>
              </w:rPr>
            </w:pPr>
            <w:r w:rsidRPr="00331E8D">
              <w:rPr>
                <w:rFonts w:ascii="Arial" w:hAnsi="Arial" w:cs="Arial"/>
                <w:sz w:val="16"/>
                <w:szCs w:val="16"/>
              </w:rPr>
              <w:t>Revenues from industry sources  regulatory fees</w:t>
            </w:r>
          </w:p>
        </w:tc>
        <w:tc>
          <w:tcPr>
            <w:tcW w:w="929"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color w:val="000000"/>
                <w:sz w:val="16"/>
                <w:szCs w:val="16"/>
              </w:rPr>
            </w:pPr>
            <w:r w:rsidRPr="00331E8D">
              <w:rPr>
                <w:rFonts w:ascii="Arial" w:hAnsi="Arial" w:cs="Arial"/>
                <w:color w:val="000000"/>
                <w:sz w:val="16"/>
                <w:szCs w:val="16"/>
              </w:rPr>
              <w:t>8,267</w:t>
            </w:r>
          </w:p>
        </w:tc>
        <w:tc>
          <w:tcPr>
            <w:tcW w:w="1055" w:type="dxa"/>
            <w:tcBorders>
              <w:top w:val="nil"/>
              <w:left w:val="nil"/>
              <w:bottom w:val="nil"/>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8,723</w:t>
            </w:r>
          </w:p>
        </w:tc>
        <w:tc>
          <w:tcPr>
            <w:tcW w:w="851"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6,510</w:t>
            </w:r>
          </w:p>
        </w:tc>
        <w:tc>
          <w:tcPr>
            <w:tcW w:w="850"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6,510</w:t>
            </w:r>
          </w:p>
        </w:tc>
        <w:tc>
          <w:tcPr>
            <w:tcW w:w="851"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6,510</w:t>
            </w:r>
          </w:p>
        </w:tc>
      </w:tr>
      <w:tr w:rsidR="00E05D0F" w:rsidRPr="00331E8D" w:rsidTr="00DD5237">
        <w:trPr>
          <w:trHeight w:val="204"/>
        </w:trPr>
        <w:tc>
          <w:tcPr>
            <w:tcW w:w="3119" w:type="dxa"/>
            <w:tcBorders>
              <w:top w:val="nil"/>
              <w:left w:val="nil"/>
              <w:bottom w:val="nil"/>
              <w:right w:val="nil"/>
            </w:tcBorders>
            <w:shd w:val="clear" w:color="auto" w:fill="auto"/>
            <w:vAlign w:val="center"/>
            <w:hideMark/>
          </w:tcPr>
          <w:p w:rsidR="00E05D0F" w:rsidRPr="00331E8D" w:rsidRDefault="00E05D0F" w:rsidP="00DD5237">
            <w:pPr>
              <w:spacing w:before="0" w:after="0" w:line="240" w:lineRule="auto"/>
              <w:rPr>
                <w:rFonts w:ascii="Arial" w:hAnsi="Arial" w:cs="Arial"/>
                <w:sz w:val="16"/>
                <w:szCs w:val="16"/>
              </w:rPr>
            </w:pPr>
            <w:r w:rsidRPr="00331E8D">
              <w:rPr>
                <w:rFonts w:ascii="Arial" w:hAnsi="Arial" w:cs="Arial"/>
                <w:sz w:val="16"/>
                <w:szCs w:val="16"/>
              </w:rPr>
              <w:t>Revenues from other independent</w:t>
            </w:r>
            <w:r>
              <w:rPr>
                <w:rFonts w:ascii="Arial" w:hAnsi="Arial" w:cs="Arial"/>
                <w:sz w:val="16"/>
                <w:szCs w:val="16"/>
              </w:rPr>
              <w:t xml:space="preserve"> </w:t>
            </w:r>
            <w:r w:rsidRPr="00331E8D">
              <w:rPr>
                <w:rFonts w:ascii="Arial" w:hAnsi="Arial" w:cs="Arial"/>
                <w:sz w:val="16"/>
                <w:szCs w:val="16"/>
              </w:rPr>
              <w:t xml:space="preserve">sources </w:t>
            </w:r>
          </w:p>
        </w:tc>
        <w:tc>
          <w:tcPr>
            <w:tcW w:w="929"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color w:val="000000"/>
                <w:sz w:val="16"/>
                <w:szCs w:val="16"/>
              </w:rPr>
            </w:pPr>
            <w:r w:rsidRPr="00331E8D">
              <w:rPr>
                <w:rFonts w:ascii="Arial" w:hAnsi="Arial" w:cs="Arial"/>
                <w:color w:val="000000"/>
                <w:sz w:val="16"/>
                <w:szCs w:val="16"/>
              </w:rPr>
              <w:t>9,831</w:t>
            </w:r>
          </w:p>
        </w:tc>
        <w:tc>
          <w:tcPr>
            <w:tcW w:w="1055" w:type="dxa"/>
            <w:tcBorders>
              <w:top w:val="nil"/>
              <w:left w:val="nil"/>
              <w:bottom w:val="nil"/>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12,900</w:t>
            </w:r>
          </w:p>
        </w:tc>
        <w:tc>
          <w:tcPr>
            <w:tcW w:w="851"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11,716</w:t>
            </w:r>
          </w:p>
        </w:tc>
        <w:tc>
          <w:tcPr>
            <w:tcW w:w="850"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11,314</w:t>
            </w:r>
          </w:p>
        </w:tc>
        <w:tc>
          <w:tcPr>
            <w:tcW w:w="851"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11,277</w:t>
            </w:r>
          </w:p>
        </w:tc>
      </w:tr>
      <w:tr w:rsidR="00E05D0F" w:rsidRPr="00331E8D" w:rsidTr="00DD5237">
        <w:trPr>
          <w:trHeight w:val="204"/>
        </w:trPr>
        <w:tc>
          <w:tcPr>
            <w:tcW w:w="3119" w:type="dxa"/>
            <w:tcBorders>
              <w:top w:val="nil"/>
              <w:left w:val="nil"/>
              <w:bottom w:val="nil"/>
              <w:right w:val="nil"/>
            </w:tcBorders>
            <w:shd w:val="clear" w:color="auto" w:fill="auto"/>
            <w:noWrap/>
            <w:vAlign w:val="center"/>
            <w:hideMark/>
          </w:tcPr>
          <w:p w:rsidR="00E05D0F" w:rsidRPr="00331E8D" w:rsidRDefault="00E05D0F" w:rsidP="00DD5237">
            <w:pPr>
              <w:spacing w:before="0" w:after="0" w:line="240" w:lineRule="auto"/>
              <w:rPr>
                <w:rFonts w:ascii="Arial" w:hAnsi="Arial" w:cs="Arial"/>
                <w:b/>
                <w:bCs/>
                <w:sz w:val="16"/>
                <w:szCs w:val="16"/>
              </w:rPr>
            </w:pPr>
            <w:r w:rsidRPr="00331E8D">
              <w:rPr>
                <w:rFonts w:ascii="Arial" w:hAnsi="Arial" w:cs="Arial"/>
                <w:b/>
                <w:bCs/>
                <w:sz w:val="16"/>
                <w:szCs w:val="16"/>
              </w:rPr>
              <w:t>Total expenses for Program 1.1</w:t>
            </w:r>
          </w:p>
        </w:tc>
        <w:tc>
          <w:tcPr>
            <w:tcW w:w="929" w:type="dxa"/>
            <w:tcBorders>
              <w:top w:val="single" w:sz="4" w:space="0" w:color="auto"/>
              <w:left w:val="nil"/>
              <w:bottom w:val="single" w:sz="4" w:space="0" w:color="auto"/>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b/>
                <w:bCs/>
                <w:color w:val="000000"/>
                <w:sz w:val="16"/>
                <w:szCs w:val="16"/>
              </w:rPr>
            </w:pPr>
            <w:r w:rsidRPr="00331E8D">
              <w:rPr>
                <w:rFonts w:ascii="Arial" w:hAnsi="Arial" w:cs="Arial"/>
                <w:b/>
                <w:bCs/>
                <w:color w:val="000000"/>
                <w:sz w:val="16"/>
                <w:szCs w:val="16"/>
              </w:rPr>
              <w:t>259,536</w:t>
            </w:r>
          </w:p>
        </w:tc>
        <w:tc>
          <w:tcPr>
            <w:tcW w:w="1055" w:type="dxa"/>
            <w:tcBorders>
              <w:top w:val="single" w:sz="4" w:space="0" w:color="auto"/>
              <w:left w:val="nil"/>
              <w:bottom w:val="single" w:sz="4" w:space="0" w:color="auto"/>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b/>
                <w:bCs/>
                <w:color w:val="000000"/>
                <w:sz w:val="16"/>
                <w:szCs w:val="16"/>
              </w:rPr>
            </w:pPr>
            <w:r w:rsidRPr="00331E8D">
              <w:rPr>
                <w:rFonts w:ascii="Arial" w:hAnsi="Arial" w:cs="Arial"/>
                <w:b/>
                <w:bCs/>
                <w:color w:val="000000"/>
                <w:sz w:val="16"/>
                <w:szCs w:val="16"/>
              </w:rPr>
              <w:t>259,</w:t>
            </w:r>
            <w:r>
              <w:rPr>
                <w:rFonts w:ascii="Arial" w:hAnsi="Arial" w:cs="Arial"/>
                <w:b/>
                <w:bCs/>
                <w:color w:val="000000"/>
                <w:sz w:val="16"/>
                <w:szCs w:val="16"/>
              </w:rPr>
              <w:t>384</w:t>
            </w:r>
          </w:p>
        </w:tc>
        <w:tc>
          <w:tcPr>
            <w:tcW w:w="851" w:type="dxa"/>
            <w:tcBorders>
              <w:top w:val="single" w:sz="4" w:space="0" w:color="auto"/>
              <w:left w:val="nil"/>
              <w:bottom w:val="single" w:sz="4" w:space="0" w:color="auto"/>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b/>
                <w:bCs/>
                <w:sz w:val="16"/>
                <w:szCs w:val="16"/>
              </w:rPr>
            </w:pPr>
            <w:r w:rsidRPr="00331E8D">
              <w:rPr>
                <w:rFonts w:ascii="Arial" w:hAnsi="Arial" w:cs="Arial"/>
                <w:b/>
                <w:bCs/>
                <w:sz w:val="16"/>
                <w:szCs w:val="16"/>
              </w:rPr>
              <w:t>258,</w:t>
            </w:r>
            <w:r>
              <w:rPr>
                <w:rFonts w:ascii="Arial" w:hAnsi="Arial" w:cs="Arial"/>
                <w:b/>
                <w:bCs/>
                <w:sz w:val="16"/>
                <w:szCs w:val="16"/>
              </w:rPr>
              <w:t>397</w:t>
            </w:r>
          </w:p>
        </w:tc>
        <w:tc>
          <w:tcPr>
            <w:tcW w:w="850" w:type="dxa"/>
            <w:tcBorders>
              <w:top w:val="single" w:sz="4" w:space="0" w:color="auto"/>
              <w:left w:val="nil"/>
              <w:bottom w:val="single" w:sz="4" w:space="0" w:color="auto"/>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b/>
                <w:bCs/>
                <w:sz w:val="16"/>
                <w:szCs w:val="16"/>
              </w:rPr>
            </w:pPr>
            <w:r w:rsidRPr="00331E8D">
              <w:rPr>
                <w:rFonts w:ascii="Arial" w:hAnsi="Arial" w:cs="Arial"/>
                <w:b/>
                <w:bCs/>
                <w:sz w:val="16"/>
                <w:szCs w:val="16"/>
              </w:rPr>
              <w:t>262,3</w:t>
            </w:r>
            <w:r>
              <w:rPr>
                <w:rFonts w:ascii="Arial" w:hAnsi="Arial" w:cs="Arial"/>
                <w:b/>
                <w:bCs/>
                <w:sz w:val="16"/>
                <w:szCs w:val="16"/>
              </w:rPr>
              <w:t>17</w:t>
            </w:r>
          </w:p>
        </w:tc>
        <w:tc>
          <w:tcPr>
            <w:tcW w:w="851" w:type="dxa"/>
            <w:tcBorders>
              <w:top w:val="single" w:sz="4" w:space="0" w:color="auto"/>
              <w:left w:val="nil"/>
              <w:bottom w:val="single" w:sz="4" w:space="0" w:color="auto"/>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b/>
                <w:bCs/>
                <w:sz w:val="16"/>
                <w:szCs w:val="16"/>
              </w:rPr>
            </w:pPr>
            <w:r w:rsidRPr="00331E8D">
              <w:rPr>
                <w:rFonts w:ascii="Arial" w:hAnsi="Arial" w:cs="Arial"/>
                <w:b/>
                <w:bCs/>
                <w:sz w:val="16"/>
                <w:szCs w:val="16"/>
              </w:rPr>
              <w:t>26</w:t>
            </w:r>
            <w:r>
              <w:rPr>
                <w:rFonts w:ascii="Arial" w:hAnsi="Arial" w:cs="Arial"/>
                <w:b/>
                <w:bCs/>
                <w:sz w:val="16"/>
                <w:szCs w:val="16"/>
              </w:rPr>
              <w:t>6</w:t>
            </w:r>
            <w:r w:rsidRPr="00331E8D">
              <w:rPr>
                <w:rFonts w:ascii="Arial" w:hAnsi="Arial" w:cs="Arial"/>
                <w:b/>
                <w:bCs/>
                <w:sz w:val="16"/>
                <w:szCs w:val="16"/>
              </w:rPr>
              <w:t>,6</w:t>
            </w:r>
            <w:r>
              <w:rPr>
                <w:rFonts w:ascii="Arial" w:hAnsi="Arial" w:cs="Arial"/>
                <w:b/>
                <w:bCs/>
                <w:sz w:val="16"/>
                <w:szCs w:val="16"/>
              </w:rPr>
              <w:t>9</w:t>
            </w:r>
            <w:r w:rsidRPr="00331E8D">
              <w:rPr>
                <w:rFonts w:ascii="Arial" w:hAnsi="Arial" w:cs="Arial"/>
                <w:b/>
                <w:bCs/>
                <w:sz w:val="16"/>
                <w:szCs w:val="16"/>
              </w:rPr>
              <w:t>5</w:t>
            </w:r>
          </w:p>
        </w:tc>
      </w:tr>
      <w:tr w:rsidR="00E05D0F" w:rsidRPr="00331E8D" w:rsidTr="00DD5237">
        <w:trPr>
          <w:trHeight w:val="204"/>
        </w:trPr>
        <w:tc>
          <w:tcPr>
            <w:tcW w:w="7655" w:type="dxa"/>
            <w:gridSpan w:val="6"/>
            <w:tcBorders>
              <w:top w:val="single" w:sz="4" w:space="0" w:color="auto"/>
              <w:left w:val="nil"/>
              <w:bottom w:val="single" w:sz="4" w:space="0" w:color="auto"/>
              <w:right w:val="nil"/>
            </w:tcBorders>
            <w:shd w:val="clear" w:color="000000" w:fill="E6E6E6"/>
            <w:vAlign w:val="center"/>
            <w:hideMark/>
          </w:tcPr>
          <w:p w:rsidR="00E05D0F" w:rsidRPr="00331E8D" w:rsidRDefault="00E05D0F" w:rsidP="00DD5237">
            <w:pPr>
              <w:spacing w:before="0" w:after="0" w:line="240" w:lineRule="auto"/>
              <w:rPr>
                <w:rFonts w:ascii="Arial" w:hAnsi="Arial" w:cs="Arial"/>
                <w:b/>
                <w:bCs/>
                <w:sz w:val="16"/>
                <w:szCs w:val="16"/>
              </w:rPr>
            </w:pPr>
            <w:r w:rsidRPr="00331E8D">
              <w:rPr>
                <w:rFonts w:ascii="Arial" w:hAnsi="Arial" w:cs="Arial"/>
                <w:b/>
                <w:bCs/>
                <w:sz w:val="16"/>
                <w:szCs w:val="16"/>
              </w:rPr>
              <w:t xml:space="preserve">Outcome 1 </w:t>
            </w:r>
            <w:r>
              <w:rPr>
                <w:rFonts w:ascii="Arial" w:hAnsi="Arial" w:cs="Arial"/>
                <w:b/>
                <w:bCs/>
                <w:sz w:val="16"/>
                <w:szCs w:val="16"/>
              </w:rPr>
              <w:t>T</w:t>
            </w:r>
            <w:r w:rsidRPr="00331E8D">
              <w:rPr>
                <w:rFonts w:ascii="Arial" w:hAnsi="Arial" w:cs="Arial"/>
                <w:b/>
                <w:bCs/>
                <w:sz w:val="16"/>
                <w:szCs w:val="16"/>
              </w:rPr>
              <w:t>otals by resource type</w:t>
            </w:r>
          </w:p>
        </w:tc>
      </w:tr>
      <w:tr w:rsidR="00E05D0F" w:rsidRPr="00331E8D" w:rsidTr="00DD5237">
        <w:trPr>
          <w:trHeight w:val="204"/>
        </w:trPr>
        <w:tc>
          <w:tcPr>
            <w:tcW w:w="3119" w:type="dxa"/>
            <w:tcBorders>
              <w:top w:val="nil"/>
              <w:left w:val="nil"/>
              <w:bottom w:val="nil"/>
              <w:right w:val="nil"/>
            </w:tcBorders>
            <w:shd w:val="clear" w:color="auto" w:fill="auto"/>
            <w:noWrap/>
            <w:vAlign w:val="center"/>
            <w:hideMark/>
          </w:tcPr>
          <w:p w:rsidR="00E05D0F" w:rsidRPr="00331E8D" w:rsidRDefault="00E05D0F" w:rsidP="00DD5237">
            <w:pPr>
              <w:spacing w:before="0" w:after="0" w:line="240" w:lineRule="auto"/>
              <w:rPr>
                <w:rFonts w:ascii="Arial" w:hAnsi="Arial" w:cs="Arial"/>
                <w:sz w:val="16"/>
                <w:szCs w:val="16"/>
              </w:rPr>
            </w:pPr>
            <w:r w:rsidRPr="00331E8D">
              <w:rPr>
                <w:rFonts w:ascii="Arial" w:hAnsi="Arial" w:cs="Arial"/>
                <w:sz w:val="16"/>
                <w:szCs w:val="16"/>
              </w:rPr>
              <w:t>Revenue from Government</w:t>
            </w:r>
          </w:p>
        </w:tc>
        <w:tc>
          <w:tcPr>
            <w:tcW w:w="929"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p>
        </w:tc>
        <w:tc>
          <w:tcPr>
            <w:tcW w:w="1055" w:type="dxa"/>
            <w:tcBorders>
              <w:top w:val="nil"/>
              <w:left w:val="nil"/>
              <w:bottom w:val="nil"/>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Times New Roman" w:hAnsi="Times New Roman"/>
                <w:sz w:val="20"/>
              </w:rPr>
            </w:pPr>
          </w:p>
        </w:tc>
        <w:tc>
          <w:tcPr>
            <w:tcW w:w="851"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Times New Roman" w:hAnsi="Times New Roman"/>
                <w:sz w:val="20"/>
              </w:rPr>
            </w:pPr>
          </w:p>
        </w:tc>
      </w:tr>
      <w:tr w:rsidR="00E05D0F" w:rsidRPr="00331E8D" w:rsidTr="00DD5237">
        <w:trPr>
          <w:trHeight w:val="204"/>
        </w:trPr>
        <w:tc>
          <w:tcPr>
            <w:tcW w:w="3119" w:type="dxa"/>
            <w:tcBorders>
              <w:top w:val="nil"/>
              <w:left w:val="nil"/>
              <w:bottom w:val="nil"/>
              <w:right w:val="nil"/>
            </w:tcBorders>
            <w:shd w:val="clear" w:color="auto" w:fill="auto"/>
            <w:vAlign w:val="center"/>
            <w:hideMark/>
          </w:tcPr>
          <w:p w:rsidR="00E05D0F" w:rsidRPr="00331E8D" w:rsidRDefault="00E05D0F" w:rsidP="00DD5237">
            <w:pPr>
              <w:spacing w:before="0" w:after="0" w:line="240" w:lineRule="auto"/>
              <w:ind w:left="113"/>
              <w:rPr>
                <w:rFonts w:ascii="Arial" w:hAnsi="Arial" w:cs="Arial"/>
                <w:sz w:val="16"/>
                <w:szCs w:val="16"/>
              </w:rPr>
            </w:pPr>
            <w:r w:rsidRPr="00331E8D">
              <w:rPr>
                <w:rFonts w:ascii="Arial" w:hAnsi="Arial" w:cs="Arial"/>
                <w:sz w:val="16"/>
                <w:szCs w:val="16"/>
              </w:rPr>
              <w:t>Ordinary annual services</w:t>
            </w:r>
            <w:r>
              <w:rPr>
                <w:rFonts w:ascii="Arial" w:hAnsi="Arial" w:cs="Arial"/>
                <w:sz w:val="16"/>
                <w:szCs w:val="16"/>
              </w:rPr>
              <w:t xml:space="preserve"> </w:t>
            </w:r>
            <w:r w:rsidRPr="00331E8D">
              <w:rPr>
                <w:rFonts w:ascii="Arial" w:hAnsi="Arial" w:cs="Arial"/>
                <w:sz w:val="16"/>
                <w:szCs w:val="16"/>
              </w:rPr>
              <w:t>(Appropriation Bill No. 1)</w:t>
            </w:r>
          </w:p>
        </w:tc>
        <w:tc>
          <w:tcPr>
            <w:tcW w:w="929"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color w:val="000000"/>
                <w:sz w:val="16"/>
                <w:szCs w:val="16"/>
              </w:rPr>
            </w:pPr>
            <w:r w:rsidRPr="00331E8D">
              <w:rPr>
                <w:rFonts w:ascii="Arial" w:hAnsi="Arial" w:cs="Arial"/>
                <w:color w:val="000000"/>
                <w:sz w:val="16"/>
                <w:szCs w:val="16"/>
              </w:rPr>
              <w:t>102,278</w:t>
            </w:r>
          </w:p>
        </w:tc>
        <w:tc>
          <w:tcPr>
            <w:tcW w:w="1055" w:type="dxa"/>
            <w:tcBorders>
              <w:top w:val="nil"/>
              <w:left w:val="nil"/>
              <w:bottom w:val="nil"/>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86,2</w:t>
            </w:r>
            <w:r>
              <w:rPr>
                <w:rFonts w:ascii="Arial" w:hAnsi="Arial" w:cs="Arial"/>
                <w:sz w:val="16"/>
                <w:szCs w:val="16"/>
              </w:rPr>
              <w:t>18</w:t>
            </w:r>
          </w:p>
        </w:tc>
        <w:tc>
          <w:tcPr>
            <w:tcW w:w="851"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87,</w:t>
            </w:r>
            <w:r>
              <w:rPr>
                <w:rFonts w:ascii="Arial" w:hAnsi="Arial" w:cs="Arial"/>
                <w:sz w:val="16"/>
                <w:szCs w:val="16"/>
              </w:rPr>
              <w:t>683</w:t>
            </w:r>
          </w:p>
        </w:tc>
        <w:tc>
          <w:tcPr>
            <w:tcW w:w="850"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87,4</w:t>
            </w:r>
            <w:r>
              <w:rPr>
                <w:rFonts w:ascii="Arial" w:hAnsi="Arial" w:cs="Arial"/>
                <w:sz w:val="16"/>
                <w:szCs w:val="16"/>
              </w:rPr>
              <w:t>53</w:t>
            </w:r>
          </w:p>
        </w:tc>
        <w:tc>
          <w:tcPr>
            <w:tcW w:w="851"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8</w:t>
            </w:r>
            <w:r>
              <w:rPr>
                <w:rFonts w:ascii="Arial" w:hAnsi="Arial" w:cs="Arial"/>
                <w:sz w:val="16"/>
                <w:szCs w:val="16"/>
              </w:rPr>
              <w:t>8</w:t>
            </w:r>
            <w:r w:rsidRPr="00331E8D">
              <w:rPr>
                <w:rFonts w:ascii="Arial" w:hAnsi="Arial" w:cs="Arial"/>
                <w:sz w:val="16"/>
                <w:szCs w:val="16"/>
              </w:rPr>
              <w:t>,8</w:t>
            </w:r>
            <w:r>
              <w:rPr>
                <w:rFonts w:ascii="Arial" w:hAnsi="Arial" w:cs="Arial"/>
                <w:sz w:val="16"/>
                <w:szCs w:val="16"/>
              </w:rPr>
              <w:t>80</w:t>
            </w:r>
          </w:p>
        </w:tc>
      </w:tr>
      <w:tr w:rsidR="00E05D0F" w:rsidRPr="00331E8D" w:rsidTr="00DD5237">
        <w:trPr>
          <w:trHeight w:val="204"/>
        </w:trPr>
        <w:tc>
          <w:tcPr>
            <w:tcW w:w="3119" w:type="dxa"/>
            <w:tcBorders>
              <w:top w:val="nil"/>
              <w:left w:val="nil"/>
              <w:bottom w:val="nil"/>
              <w:right w:val="nil"/>
            </w:tcBorders>
            <w:shd w:val="clear" w:color="auto" w:fill="auto"/>
            <w:noWrap/>
            <w:vAlign w:val="center"/>
            <w:hideMark/>
          </w:tcPr>
          <w:p w:rsidR="00E05D0F" w:rsidRPr="00331E8D" w:rsidRDefault="00E05D0F" w:rsidP="00DD5237">
            <w:pPr>
              <w:spacing w:before="0" w:after="0" w:line="240" w:lineRule="auto"/>
              <w:ind w:left="113"/>
              <w:rPr>
                <w:rFonts w:ascii="Arial" w:hAnsi="Arial" w:cs="Arial"/>
                <w:sz w:val="16"/>
                <w:szCs w:val="16"/>
              </w:rPr>
            </w:pPr>
            <w:r w:rsidRPr="00331E8D">
              <w:rPr>
                <w:rFonts w:ascii="Arial" w:hAnsi="Arial" w:cs="Arial"/>
                <w:sz w:val="16"/>
                <w:szCs w:val="16"/>
              </w:rPr>
              <w:t>Payment from related entities</w:t>
            </w:r>
          </w:p>
        </w:tc>
        <w:tc>
          <w:tcPr>
            <w:tcW w:w="929"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color w:val="000000"/>
                <w:sz w:val="16"/>
                <w:szCs w:val="16"/>
              </w:rPr>
            </w:pPr>
            <w:r w:rsidRPr="00331E8D">
              <w:rPr>
                <w:rFonts w:ascii="Arial" w:hAnsi="Arial" w:cs="Arial"/>
                <w:color w:val="000000"/>
                <w:sz w:val="16"/>
                <w:szCs w:val="16"/>
              </w:rPr>
              <w:t>2,832</w:t>
            </w:r>
          </w:p>
        </w:tc>
        <w:tc>
          <w:tcPr>
            <w:tcW w:w="1055" w:type="dxa"/>
            <w:tcBorders>
              <w:top w:val="nil"/>
              <w:left w:val="nil"/>
              <w:bottom w:val="nil"/>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c>
          <w:tcPr>
            <w:tcW w:w="851"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c>
          <w:tcPr>
            <w:tcW w:w="851"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r>
      <w:tr w:rsidR="00E05D0F" w:rsidRPr="00331E8D" w:rsidTr="00DD5237">
        <w:trPr>
          <w:trHeight w:val="204"/>
        </w:trPr>
        <w:tc>
          <w:tcPr>
            <w:tcW w:w="3119" w:type="dxa"/>
            <w:tcBorders>
              <w:top w:val="nil"/>
              <w:left w:val="nil"/>
              <w:bottom w:val="nil"/>
              <w:right w:val="nil"/>
            </w:tcBorders>
            <w:shd w:val="clear" w:color="auto" w:fill="auto"/>
            <w:noWrap/>
            <w:vAlign w:val="center"/>
            <w:hideMark/>
          </w:tcPr>
          <w:p w:rsidR="00E05D0F" w:rsidRPr="00331E8D" w:rsidRDefault="00E05D0F" w:rsidP="00DD5237">
            <w:pPr>
              <w:spacing w:before="0" w:after="0" w:line="240" w:lineRule="auto"/>
              <w:ind w:left="113"/>
              <w:rPr>
                <w:rFonts w:ascii="Arial" w:hAnsi="Arial" w:cs="Arial"/>
                <w:sz w:val="16"/>
                <w:szCs w:val="16"/>
              </w:rPr>
            </w:pPr>
            <w:r w:rsidRPr="00331E8D">
              <w:rPr>
                <w:rFonts w:ascii="Arial" w:hAnsi="Arial" w:cs="Arial"/>
                <w:sz w:val="16"/>
                <w:szCs w:val="16"/>
              </w:rPr>
              <w:t>Special appropriations</w:t>
            </w:r>
          </w:p>
        </w:tc>
        <w:tc>
          <w:tcPr>
            <w:tcW w:w="929"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color w:val="000000"/>
                <w:sz w:val="16"/>
                <w:szCs w:val="16"/>
              </w:rPr>
            </w:pPr>
            <w:r w:rsidRPr="00331E8D">
              <w:rPr>
                <w:rFonts w:ascii="Arial" w:hAnsi="Arial" w:cs="Arial"/>
                <w:color w:val="000000"/>
                <w:sz w:val="16"/>
                <w:szCs w:val="16"/>
              </w:rPr>
              <w:t>133,537</w:t>
            </w:r>
          </w:p>
        </w:tc>
        <w:tc>
          <w:tcPr>
            <w:tcW w:w="1055" w:type="dxa"/>
            <w:tcBorders>
              <w:top w:val="nil"/>
              <w:left w:val="nil"/>
              <w:bottom w:val="nil"/>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135,941</w:t>
            </w:r>
          </w:p>
        </w:tc>
        <w:tc>
          <w:tcPr>
            <w:tcW w:w="851"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154,326</w:t>
            </w:r>
          </w:p>
        </w:tc>
        <w:tc>
          <w:tcPr>
            <w:tcW w:w="850"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157,157</w:t>
            </w:r>
          </w:p>
        </w:tc>
        <w:tc>
          <w:tcPr>
            <w:tcW w:w="851"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160,045</w:t>
            </w:r>
          </w:p>
        </w:tc>
      </w:tr>
      <w:tr w:rsidR="00E05D0F" w:rsidRPr="00331E8D" w:rsidTr="00DD5237">
        <w:trPr>
          <w:trHeight w:val="204"/>
        </w:trPr>
        <w:tc>
          <w:tcPr>
            <w:tcW w:w="3119" w:type="dxa"/>
            <w:tcBorders>
              <w:top w:val="nil"/>
              <w:left w:val="nil"/>
              <w:bottom w:val="nil"/>
              <w:right w:val="nil"/>
            </w:tcBorders>
            <w:shd w:val="clear" w:color="auto" w:fill="auto"/>
            <w:vAlign w:val="center"/>
            <w:hideMark/>
          </w:tcPr>
          <w:p w:rsidR="00E05D0F" w:rsidRPr="00331E8D" w:rsidRDefault="00E05D0F" w:rsidP="00DD5237">
            <w:pPr>
              <w:spacing w:before="0" w:after="0" w:line="240" w:lineRule="auto"/>
              <w:ind w:left="113"/>
              <w:rPr>
                <w:rFonts w:ascii="Arial" w:hAnsi="Arial" w:cs="Arial"/>
                <w:sz w:val="16"/>
                <w:szCs w:val="16"/>
              </w:rPr>
            </w:pPr>
            <w:r w:rsidRPr="00331E8D">
              <w:rPr>
                <w:rFonts w:ascii="Arial" w:hAnsi="Arial" w:cs="Arial"/>
                <w:sz w:val="16"/>
                <w:szCs w:val="16"/>
              </w:rPr>
              <w:t>Expenses not requiring</w:t>
            </w:r>
            <w:r>
              <w:rPr>
                <w:rFonts w:ascii="Arial" w:hAnsi="Arial" w:cs="Arial"/>
                <w:sz w:val="16"/>
                <w:szCs w:val="16"/>
              </w:rPr>
              <w:t xml:space="preserve"> </w:t>
            </w:r>
            <w:r w:rsidRPr="00331E8D">
              <w:rPr>
                <w:rFonts w:ascii="Arial" w:hAnsi="Arial" w:cs="Arial"/>
                <w:sz w:val="16"/>
                <w:szCs w:val="16"/>
              </w:rPr>
              <w:t>appropriation in the budget year</w:t>
            </w:r>
            <w:r w:rsidRPr="00331E8D">
              <w:rPr>
                <w:rFonts w:ascii="Arial" w:hAnsi="Arial" w:cs="Arial"/>
                <w:sz w:val="16"/>
                <w:szCs w:val="16"/>
                <w:vertAlign w:val="superscript"/>
              </w:rPr>
              <w:t>(a)</w:t>
            </w:r>
          </w:p>
        </w:tc>
        <w:tc>
          <w:tcPr>
            <w:tcW w:w="929"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color w:val="000000"/>
                <w:sz w:val="16"/>
                <w:szCs w:val="16"/>
              </w:rPr>
            </w:pPr>
            <w:r w:rsidRPr="00331E8D">
              <w:rPr>
                <w:rFonts w:ascii="Arial" w:hAnsi="Arial" w:cs="Arial"/>
                <w:color w:val="000000"/>
                <w:sz w:val="16"/>
                <w:szCs w:val="16"/>
              </w:rPr>
              <w:t>2,791</w:t>
            </w:r>
          </w:p>
        </w:tc>
        <w:tc>
          <w:tcPr>
            <w:tcW w:w="1055" w:type="dxa"/>
            <w:tcBorders>
              <w:top w:val="nil"/>
              <w:left w:val="nil"/>
              <w:bottom w:val="nil"/>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15,602</w:t>
            </w:r>
          </w:p>
        </w:tc>
        <w:tc>
          <w:tcPr>
            <w:tcW w:w="851"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(1,838)</w:t>
            </w:r>
          </w:p>
        </w:tc>
        <w:tc>
          <w:tcPr>
            <w:tcW w:w="850"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(117)</w:t>
            </w:r>
          </w:p>
        </w:tc>
        <w:tc>
          <w:tcPr>
            <w:tcW w:w="851"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(17)</w:t>
            </w:r>
          </w:p>
        </w:tc>
      </w:tr>
      <w:tr w:rsidR="00E05D0F" w:rsidRPr="00331E8D" w:rsidTr="00DD5237">
        <w:trPr>
          <w:trHeight w:val="204"/>
        </w:trPr>
        <w:tc>
          <w:tcPr>
            <w:tcW w:w="3119" w:type="dxa"/>
            <w:tcBorders>
              <w:top w:val="nil"/>
              <w:left w:val="nil"/>
              <w:bottom w:val="nil"/>
              <w:right w:val="nil"/>
            </w:tcBorders>
            <w:shd w:val="clear" w:color="auto" w:fill="auto"/>
            <w:vAlign w:val="center"/>
            <w:hideMark/>
          </w:tcPr>
          <w:p w:rsidR="00E05D0F" w:rsidRPr="00331E8D" w:rsidRDefault="00E05D0F" w:rsidP="00DD5237">
            <w:pPr>
              <w:spacing w:before="0" w:after="0" w:line="240" w:lineRule="auto"/>
              <w:rPr>
                <w:rFonts w:ascii="Arial" w:hAnsi="Arial" w:cs="Arial"/>
                <w:sz w:val="16"/>
                <w:szCs w:val="16"/>
              </w:rPr>
            </w:pPr>
            <w:r w:rsidRPr="00331E8D">
              <w:rPr>
                <w:rFonts w:ascii="Arial" w:hAnsi="Arial" w:cs="Arial"/>
                <w:sz w:val="16"/>
                <w:szCs w:val="16"/>
              </w:rPr>
              <w:t>Revenues from industry sources  regulatory fees</w:t>
            </w:r>
          </w:p>
        </w:tc>
        <w:tc>
          <w:tcPr>
            <w:tcW w:w="929"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color w:val="000000"/>
                <w:sz w:val="16"/>
                <w:szCs w:val="16"/>
              </w:rPr>
            </w:pPr>
            <w:r w:rsidRPr="00331E8D">
              <w:rPr>
                <w:rFonts w:ascii="Arial" w:hAnsi="Arial" w:cs="Arial"/>
                <w:color w:val="000000"/>
                <w:sz w:val="16"/>
                <w:szCs w:val="16"/>
              </w:rPr>
              <w:t>8,267</w:t>
            </w:r>
          </w:p>
        </w:tc>
        <w:tc>
          <w:tcPr>
            <w:tcW w:w="1055" w:type="dxa"/>
            <w:tcBorders>
              <w:top w:val="nil"/>
              <w:left w:val="nil"/>
              <w:bottom w:val="nil"/>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8,723</w:t>
            </w:r>
          </w:p>
        </w:tc>
        <w:tc>
          <w:tcPr>
            <w:tcW w:w="851"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6,510</w:t>
            </w:r>
          </w:p>
        </w:tc>
        <w:tc>
          <w:tcPr>
            <w:tcW w:w="850"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6,510</w:t>
            </w:r>
          </w:p>
        </w:tc>
        <w:tc>
          <w:tcPr>
            <w:tcW w:w="851"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6,510</w:t>
            </w:r>
          </w:p>
        </w:tc>
      </w:tr>
      <w:tr w:rsidR="00E05D0F" w:rsidRPr="00331E8D" w:rsidTr="00DD5237">
        <w:trPr>
          <w:trHeight w:val="204"/>
        </w:trPr>
        <w:tc>
          <w:tcPr>
            <w:tcW w:w="3119" w:type="dxa"/>
            <w:tcBorders>
              <w:top w:val="nil"/>
              <w:left w:val="nil"/>
              <w:right w:val="nil"/>
            </w:tcBorders>
            <w:shd w:val="clear" w:color="auto" w:fill="auto"/>
            <w:vAlign w:val="center"/>
            <w:hideMark/>
          </w:tcPr>
          <w:p w:rsidR="00E05D0F" w:rsidRPr="00331E8D" w:rsidRDefault="00E05D0F" w:rsidP="00DD5237">
            <w:pPr>
              <w:spacing w:before="0" w:after="0" w:line="240" w:lineRule="auto"/>
              <w:rPr>
                <w:rFonts w:ascii="Arial" w:hAnsi="Arial" w:cs="Arial"/>
                <w:sz w:val="16"/>
                <w:szCs w:val="16"/>
              </w:rPr>
            </w:pPr>
            <w:r w:rsidRPr="00331E8D">
              <w:rPr>
                <w:rFonts w:ascii="Arial" w:hAnsi="Arial" w:cs="Arial"/>
                <w:sz w:val="16"/>
                <w:szCs w:val="16"/>
              </w:rPr>
              <w:t>Revenues from other independent</w:t>
            </w:r>
            <w:r>
              <w:rPr>
                <w:rFonts w:ascii="Arial" w:hAnsi="Arial" w:cs="Arial"/>
                <w:sz w:val="16"/>
                <w:szCs w:val="16"/>
              </w:rPr>
              <w:t xml:space="preserve"> </w:t>
            </w:r>
            <w:r w:rsidRPr="00331E8D">
              <w:rPr>
                <w:rFonts w:ascii="Arial" w:hAnsi="Arial" w:cs="Arial"/>
                <w:sz w:val="16"/>
                <w:szCs w:val="16"/>
              </w:rPr>
              <w:t xml:space="preserve">sources </w:t>
            </w:r>
          </w:p>
        </w:tc>
        <w:tc>
          <w:tcPr>
            <w:tcW w:w="929"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color w:val="000000"/>
                <w:sz w:val="16"/>
                <w:szCs w:val="16"/>
              </w:rPr>
            </w:pPr>
            <w:r w:rsidRPr="00331E8D">
              <w:rPr>
                <w:rFonts w:ascii="Arial" w:hAnsi="Arial" w:cs="Arial"/>
                <w:color w:val="000000"/>
                <w:sz w:val="16"/>
                <w:szCs w:val="16"/>
              </w:rPr>
              <w:t>9,831</w:t>
            </w:r>
          </w:p>
        </w:tc>
        <w:tc>
          <w:tcPr>
            <w:tcW w:w="1055" w:type="dxa"/>
            <w:tcBorders>
              <w:top w:val="nil"/>
              <w:left w:val="nil"/>
              <w:bottom w:val="nil"/>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12,900</w:t>
            </w:r>
          </w:p>
        </w:tc>
        <w:tc>
          <w:tcPr>
            <w:tcW w:w="851"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11,716</w:t>
            </w:r>
          </w:p>
        </w:tc>
        <w:tc>
          <w:tcPr>
            <w:tcW w:w="850"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11,314</w:t>
            </w:r>
          </w:p>
        </w:tc>
        <w:tc>
          <w:tcPr>
            <w:tcW w:w="851" w:type="dxa"/>
            <w:tcBorders>
              <w:top w:val="nil"/>
              <w:left w:val="nil"/>
              <w:bottom w:val="nil"/>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sz w:val="16"/>
                <w:szCs w:val="16"/>
              </w:rPr>
            </w:pPr>
            <w:r w:rsidRPr="00331E8D">
              <w:rPr>
                <w:rFonts w:ascii="Arial" w:hAnsi="Arial" w:cs="Arial"/>
                <w:sz w:val="16"/>
                <w:szCs w:val="16"/>
              </w:rPr>
              <w:t>11,277</w:t>
            </w:r>
          </w:p>
        </w:tc>
      </w:tr>
      <w:tr w:rsidR="00E05D0F" w:rsidRPr="00331E8D" w:rsidTr="00DD5237">
        <w:trPr>
          <w:trHeight w:val="204"/>
        </w:trPr>
        <w:tc>
          <w:tcPr>
            <w:tcW w:w="3119" w:type="dxa"/>
            <w:tcBorders>
              <w:top w:val="nil"/>
              <w:left w:val="nil"/>
              <w:bottom w:val="single" w:sz="4" w:space="0" w:color="auto"/>
              <w:right w:val="nil"/>
            </w:tcBorders>
            <w:shd w:val="clear" w:color="auto" w:fill="auto"/>
            <w:noWrap/>
            <w:vAlign w:val="center"/>
            <w:hideMark/>
          </w:tcPr>
          <w:p w:rsidR="00E05D0F" w:rsidRPr="00331E8D" w:rsidRDefault="00E05D0F" w:rsidP="00DD5237">
            <w:pPr>
              <w:spacing w:before="0" w:after="0" w:line="240" w:lineRule="auto"/>
              <w:rPr>
                <w:rFonts w:ascii="Arial" w:hAnsi="Arial" w:cs="Arial"/>
                <w:b/>
                <w:bCs/>
                <w:sz w:val="16"/>
                <w:szCs w:val="16"/>
              </w:rPr>
            </w:pPr>
            <w:r w:rsidRPr="00331E8D">
              <w:rPr>
                <w:rFonts w:ascii="Arial" w:hAnsi="Arial" w:cs="Arial"/>
                <w:b/>
                <w:bCs/>
                <w:sz w:val="16"/>
                <w:szCs w:val="16"/>
              </w:rPr>
              <w:t>Total expenses for Outcome 1</w:t>
            </w:r>
          </w:p>
        </w:tc>
        <w:tc>
          <w:tcPr>
            <w:tcW w:w="929" w:type="dxa"/>
            <w:tcBorders>
              <w:top w:val="single" w:sz="4" w:space="0" w:color="auto"/>
              <w:left w:val="nil"/>
              <w:bottom w:val="single" w:sz="4" w:space="0" w:color="auto"/>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b/>
                <w:bCs/>
                <w:color w:val="000000"/>
                <w:sz w:val="16"/>
                <w:szCs w:val="16"/>
              </w:rPr>
            </w:pPr>
            <w:r w:rsidRPr="00331E8D">
              <w:rPr>
                <w:rFonts w:ascii="Arial" w:hAnsi="Arial" w:cs="Arial"/>
                <w:b/>
                <w:bCs/>
                <w:color w:val="000000"/>
                <w:sz w:val="16"/>
                <w:szCs w:val="16"/>
              </w:rPr>
              <w:t>259,536</w:t>
            </w:r>
          </w:p>
        </w:tc>
        <w:tc>
          <w:tcPr>
            <w:tcW w:w="1055" w:type="dxa"/>
            <w:tcBorders>
              <w:top w:val="single" w:sz="4" w:space="0" w:color="auto"/>
              <w:left w:val="nil"/>
              <w:bottom w:val="single" w:sz="4" w:space="0" w:color="auto"/>
              <w:right w:val="nil"/>
            </w:tcBorders>
            <w:shd w:val="clear" w:color="000000" w:fill="E6E6E6"/>
            <w:noWrap/>
            <w:vAlign w:val="bottom"/>
            <w:hideMark/>
          </w:tcPr>
          <w:p w:rsidR="00E05D0F" w:rsidRPr="00331E8D" w:rsidRDefault="00E05D0F" w:rsidP="00DD5237">
            <w:pPr>
              <w:spacing w:before="0" w:after="0" w:line="240" w:lineRule="auto"/>
              <w:jc w:val="right"/>
              <w:rPr>
                <w:rFonts w:ascii="Arial" w:hAnsi="Arial" w:cs="Arial"/>
                <w:b/>
                <w:bCs/>
                <w:color w:val="000000"/>
                <w:sz w:val="16"/>
                <w:szCs w:val="16"/>
              </w:rPr>
            </w:pPr>
            <w:r w:rsidRPr="00331E8D">
              <w:rPr>
                <w:rFonts w:ascii="Arial" w:hAnsi="Arial" w:cs="Arial"/>
                <w:b/>
                <w:bCs/>
                <w:color w:val="000000"/>
                <w:sz w:val="16"/>
                <w:szCs w:val="16"/>
              </w:rPr>
              <w:t>259,</w:t>
            </w:r>
            <w:r>
              <w:rPr>
                <w:rFonts w:ascii="Arial" w:hAnsi="Arial" w:cs="Arial"/>
                <w:b/>
                <w:bCs/>
                <w:color w:val="000000"/>
                <w:sz w:val="16"/>
                <w:szCs w:val="16"/>
              </w:rPr>
              <w:t>384</w:t>
            </w:r>
          </w:p>
        </w:tc>
        <w:tc>
          <w:tcPr>
            <w:tcW w:w="851" w:type="dxa"/>
            <w:tcBorders>
              <w:top w:val="single" w:sz="4" w:space="0" w:color="auto"/>
              <w:left w:val="nil"/>
              <w:bottom w:val="single" w:sz="4" w:space="0" w:color="auto"/>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b/>
                <w:bCs/>
                <w:sz w:val="16"/>
                <w:szCs w:val="16"/>
              </w:rPr>
            </w:pPr>
            <w:r w:rsidRPr="00331E8D">
              <w:rPr>
                <w:rFonts w:ascii="Arial" w:hAnsi="Arial" w:cs="Arial"/>
                <w:b/>
                <w:bCs/>
                <w:sz w:val="16"/>
                <w:szCs w:val="16"/>
              </w:rPr>
              <w:t>258,</w:t>
            </w:r>
            <w:r>
              <w:rPr>
                <w:rFonts w:ascii="Arial" w:hAnsi="Arial" w:cs="Arial"/>
                <w:b/>
                <w:bCs/>
                <w:sz w:val="16"/>
                <w:szCs w:val="16"/>
              </w:rPr>
              <w:t>397</w:t>
            </w:r>
          </w:p>
        </w:tc>
        <w:tc>
          <w:tcPr>
            <w:tcW w:w="850" w:type="dxa"/>
            <w:tcBorders>
              <w:top w:val="single" w:sz="4" w:space="0" w:color="auto"/>
              <w:left w:val="nil"/>
              <w:bottom w:val="single" w:sz="4" w:space="0" w:color="auto"/>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b/>
                <w:bCs/>
                <w:sz w:val="16"/>
                <w:szCs w:val="16"/>
              </w:rPr>
            </w:pPr>
            <w:r w:rsidRPr="00331E8D">
              <w:rPr>
                <w:rFonts w:ascii="Arial" w:hAnsi="Arial" w:cs="Arial"/>
                <w:b/>
                <w:bCs/>
                <w:sz w:val="16"/>
                <w:szCs w:val="16"/>
              </w:rPr>
              <w:t>262,3</w:t>
            </w:r>
            <w:r>
              <w:rPr>
                <w:rFonts w:ascii="Arial" w:hAnsi="Arial" w:cs="Arial"/>
                <w:b/>
                <w:bCs/>
                <w:sz w:val="16"/>
                <w:szCs w:val="16"/>
              </w:rPr>
              <w:t>17</w:t>
            </w:r>
          </w:p>
        </w:tc>
        <w:tc>
          <w:tcPr>
            <w:tcW w:w="851" w:type="dxa"/>
            <w:tcBorders>
              <w:top w:val="single" w:sz="4" w:space="0" w:color="auto"/>
              <w:left w:val="nil"/>
              <w:bottom w:val="single" w:sz="4" w:space="0" w:color="auto"/>
              <w:right w:val="nil"/>
            </w:tcBorders>
            <w:shd w:val="clear" w:color="auto" w:fill="auto"/>
            <w:noWrap/>
            <w:vAlign w:val="bottom"/>
            <w:hideMark/>
          </w:tcPr>
          <w:p w:rsidR="00E05D0F" w:rsidRPr="00331E8D" w:rsidRDefault="00E05D0F" w:rsidP="00DD5237">
            <w:pPr>
              <w:spacing w:before="0" w:after="0" w:line="240" w:lineRule="auto"/>
              <w:jc w:val="right"/>
              <w:rPr>
                <w:rFonts w:ascii="Arial" w:hAnsi="Arial" w:cs="Arial"/>
                <w:b/>
                <w:bCs/>
                <w:sz w:val="16"/>
                <w:szCs w:val="16"/>
              </w:rPr>
            </w:pPr>
            <w:r w:rsidRPr="00331E8D">
              <w:rPr>
                <w:rFonts w:ascii="Arial" w:hAnsi="Arial" w:cs="Arial"/>
                <w:b/>
                <w:bCs/>
                <w:sz w:val="16"/>
                <w:szCs w:val="16"/>
              </w:rPr>
              <w:t>26</w:t>
            </w:r>
            <w:r>
              <w:rPr>
                <w:rFonts w:ascii="Arial" w:hAnsi="Arial" w:cs="Arial"/>
                <w:b/>
                <w:bCs/>
                <w:sz w:val="16"/>
                <w:szCs w:val="16"/>
              </w:rPr>
              <w:t>6</w:t>
            </w:r>
            <w:r w:rsidRPr="00331E8D">
              <w:rPr>
                <w:rFonts w:ascii="Arial" w:hAnsi="Arial" w:cs="Arial"/>
                <w:b/>
                <w:bCs/>
                <w:sz w:val="16"/>
                <w:szCs w:val="16"/>
              </w:rPr>
              <w:t>,6</w:t>
            </w:r>
            <w:r>
              <w:rPr>
                <w:rFonts w:ascii="Arial" w:hAnsi="Arial" w:cs="Arial"/>
                <w:b/>
                <w:bCs/>
                <w:sz w:val="16"/>
                <w:szCs w:val="16"/>
              </w:rPr>
              <w:t>9</w:t>
            </w:r>
            <w:r w:rsidRPr="00331E8D">
              <w:rPr>
                <w:rFonts w:ascii="Arial" w:hAnsi="Arial" w:cs="Arial"/>
                <w:b/>
                <w:bCs/>
                <w:sz w:val="16"/>
                <w:szCs w:val="16"/>
              </w:rPr>
              <w:t>5</w:t>
            </w:r>
          </w:p>
        </w:tc>
      </w:tr>
    </w:tbl>
    <w:p w:rsidR="00E05D0F" w:rsidRPr="00F80E03" w:rsidRDefault="00E05D0F" w:rsidP="00E05D0F">
      <w:pPr>
        <w:spacing w:before="30" w:after="0" w:line="240" w:lineRule="auto"/>
        <w:jc w:val="both"/>
        <w:rPr>
          <w:rFonts w:ascii="Arial" w:hAnsi="Arial" w:cs="Arial"/>
          <w:bCs/>
          <w:sz w:val="16"/>
          <w:szCs w:val="16"/>
        </w:rPr>
      </w:pPr>
    </w:p>
    <w:tbl>
      <w:tblPr>
        <w:tblW w:w="5104" w:type="dxa"/>
        <w:tblLook w:val="04A0" w:firstRow="1" w:lastRow="0" w:firstColumn="1" w:lastColumn="0" w:noHBand="0" w:noVBand="1"/>
      </w:tblPr>
      <w:tblGrid>
        <w:gridCol w:w="3120"/>
        <w:gridCol w:w="930"/>
        <w:gridCol w:w="1054"/>
      </w:tblGrid>
      <w:tr w:rsidR="00E05D0F" w:rsidRPr="001F3E30" w:rsidTr="00DD5237">
        <w:trPr>
          <w:trHeight w:val="204"/>
        </w:trPr>
        <w:tc>
          <w:tcPr>
            <w:tcW w:w="3056" w:type="pct"/>
            <w:tcBorders>
              <w:top w:val="single" w:sz="4" w:space="0" w:color="000000"/>
              <w:left w:val="nil"/>
              <w:right w:val="nil"/>
            </w:tcBorders>
            <w:shd w:val="clear" w:color="auto" w:fill="auto"/>
            <w:noWrap/>
            <w:vAlign w:val="center"/>
            <w:hideMark/>
          </w:tcPr>
          <w:p w:rsidR="00E05D0F" w:rsidRPr="001F3E30" w:rsidRDefault="00E05D0F" w:rsidP="00DD5237">
            <w:pPr>
              <w:spacing w:before="0" w:after="0" w:line="240" w:lineRule="auto"/>
              <w:rPr>
                <w:rFonts w:ascii="Arial" w:hAnsi="Arial" w:cs="Arial"/>
                <w:color w:val="000000"/>
                <w:sz w:val="16"/>
                <w:szCs w:val="16"/>
              </w:rPr>
            </w:pPr>
          </w:p>
        </w:tc>
        <w:tc>
          <w:tcPr>
            <w:tcW w:w="911" w:type="pct"/>
            <w:tcBorders>
              <w:top w:val="single" w:sz="4" w:space="0" w:color="auto"/>
              <w:left w:val="nil"/>
              <w:bottom w:val="single" w:sz="4" w:space="0" w:color="000000" w:themeColor="text1"/>
              <w:right w:val="nil"/>
            </w:tcBorders>
            <w:shd w:val="clear" w:color="auto" w:fill="auto"/>
            <w:noWrap/>
            <w:vAlign w:val="center"/>
            <w:hideMark/>
          </w:tcPr>
          <w:p w:rsidR="00E05D0F" w:rsidRPr="001F3E30" w:rsidRDefault="00E05D0F" w:rsidP="00DD5237">
            <w:pPr>
              <w:spacing w:before="0" w:after="0" w:line="240" w:lineRule="auto"/>
              <w:jc w:val="right"/>
              <w:rPr>
                <w:rFonts w:ascii="Arial" w:hAnsi="Arial" w:cs="Arial"/>
                <w:sz w:val="16"/>
                <w:szCs w:val="16"/>
              </w:rPr>
            </w:pPr>
            <w:r w:rsidRPr="001F3E30">
              <w:rPr>
                <w:rFonts w:ascii="Arial" w:hAnsi="Arial" w:cs="Arial"/>
                <w:sz w:val="16"/>
                <w:szCs w:val="16"/>
              </w:rPr>
              <w:t>2023-24</w:t>
            </w:r>
          </w:p>
        </w:tc>
        <w:tc>
          <w:tcPr>
            <w:tcW w:w="1033" w:type="pct"/>
            <w:tcBorders>
              <w:top w:val="single" w:sz="4" w:space="0" w:color="auto"/>
              <w:left w:val="nil"/>
              <w:bottom w:val="single" w:sz="4" w:space="0" w:color="000000" w:themeColor="text1"/>
              <w:right w:val="nil"/>
            </w:tcBorders>
            <w:shd w:val="clear" w:color="000000" w:fill="E6E6E6"/>
            <w:noWrap/>
            <w:vAlign w:val="center"/>
            <w:hideMark/>
          </w:tcPr>
          <w:p w:rsidR="00E05D0F" w:rsidRPr="001F3E30" w:rsidRDefault="00E05D0F" w:rsidP="00DD5237">
            <w:pPr>
              <w:spacing w:before="0" w:after="0" w:line="240" w:lineRule="auto"/>
              <w:jc w:val="right"/>
              <w:rPr>
                <w:rFonts w:ascii="Arial" w:hAnsi="Arial" w:cs="Arial"/>
                <w:sz w:val="16"/>
                <w:szCs w:val="16"/>
              </w:rPr>
            </w:pPr>
            <w:r w:rsidRPr="001F3E30">
              <w:rPr>
                <w:rFonts w:ascii="Arial" w:hAnsi="Arial" w:cs="Arial"/>
                <w:sz w:val="16"/>
                <w:szCs w:val="16"/>
              </w:rPr>
              <w:t>2024-25</w:t>
            </w:r>
          </w:p>
        </w:tc>
      </w:tr>
      <w:tr w:rsidR="00E05D0F" w:rsidRPr="001F3E30" w:rsidTr="00DD5237">
        <w:trPr>
          <w:trHeight w:val="204"/>
        </w:trPr>
        <w:tc>
          <w:tcPr>
            <w:tcW w:w="3056" w:type="pct"/>
            <w:tcBorders>
              <w:top w:val="nil"/>
              <w:left w:val="nil"/>
              <w:bottom w:val="single" w:sz="4" w:space="0" w:color="000000" w:themeColor="text1"/>
              <w:right w:val="nil"/>
            </w:tcBorders>
            <w:shd w:val="clear" w:color="auto" w:fill="auto"/>
            <w:noWrap/>
            <w:vAlign w:val="center"/>
            <w:hideMark/>
          </w:tcPr>
          <w:p w:rsidR="00E05D0F" w:rsidRPr="001F3E30" w:rsidRDefault="00E05D0F" w:rsidP="00DD5237">
            <w:pPr>
              <w:spacing w:before="0" w:after="0" w:line="240" w:lineRule="auto"/>
              <w:rPr>
                <w:rFonts w:ascii="Arial" w:hAnsi="Arial" w:cs="Arial"/>
                <w:b/>
                <w:bCs/>
                <w:color w:val="000000"/>
                <w:sz w:val="16"/>
                <w:szCs w:val="16"/>
              </w:rPr>
            </w:pPr>
            <w:r w:rsidRPr="001F3E30">
              <w:rPr>
                <w:rFonts w:ascii="Arial" w:hAnsi="Arial" w:cs="Arial"/>
                <w:b/>
                <w:bCs/>
                <w:color w:val="000000"/>
                <w:sz w:val="16"/>
                <w:szCs w:val="16"/>
              </w:rPr>
              <w:t>Average staffing level (number)</w:t>
            </w:r>
          </w:p>
        </w:tc>
        <w:tc>
          <w:tcPr>
            <w:tcW w:w="911" w:type="pct"/>
            <w:tcBorders>
              <w:top w:val="single" w:sz="4" w:space="0" w:color="000000" w:themeColor="text1"/>
              <w:left w:val="nil"/>
              <w:bottom w:val="single" w:sz="4" w:space="0" w:color="000000" w:themeColor="text1"/>
              <w:right w:val="nil"/>
            </w:tcBorders>
            <w:shd w:val="clear" w:color="auto" w:fill="auto"/>
            <w:noWrap/>
            <w:vAlign w:val="center"/>
            <w:hideMark/>
          </w:tcPr>
          <w:p w:rsidR="00E05D0F" w:rsidRPr="001F3E30"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470</w:t>
            </w:r>
          </w:p>
        </w:tc>
        <w:tc>
          <w:tcPr>
            <w:tcW w:w="1033" w:type="pct"/>
            <w:tcBorders>
              <w:top w:val="single" w:sz="4" w:space="0" w:color="000000" w:themeColor="text1"/>
              <w:left w:val="nil"/>
              <w:bottom w:val="single" w:sz="4" w:space="0" w:color="000000" w:themeColor="text1"/>
              <w:right w:val="nil"/>
            </w:tcBorders>
            <w:shd w:val="clear" w:color="auto" w:fill="E6E6E6"/>
            <w:noWrap/>
            <w:vAlign w:val="center"/>
            <w:hideMark/>
          </w:tcPr>
          <w:p w:rsidR="00E05D0F" w:rsidRPr="001F3E30"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481</w:t>
            </w:r>
          </w:p>
        </w:tc>
      </w:tr>
    </w:tbl>
    <w:p w:rsidR="00E05D0F" w:rsidRDefault="00E05D0F" w:rsidP="00E05D0F">
      <w:pPr>
        <w:pStyle w:val="ChartandTableFootnote"/>
        <w:spacing w:after="60"/>
        <w:rPr>
          <w:rFonts w:cs="Arial"/>
        </w:rPr>
      </w:pPr>
      <w:r>
        <w:rPr>
          <w:rFonts w:cs="Arial"/>
        </w:rPr>
        <w:t>Note: Departmental appropriation splits and totals are indicative estimates and may change in the course of the budget year as government priorities change.</w:t>
      </w:r>
    </w:p>
    <w:p w:rsidR="00E05D0F" w:rsidRDefault="00E05D0F" w:rsidP="00E05D0F">
      <w:pPr>
        <w:pStyle w:val="ChartandTableFootnoteAlpha"/>
        <w:numPr>
          <w:ilvl w:val="0"/>
          <w:numId w:val="0"/>
        </w:numPr>
      </w:pPr>
      <w:r>
        <w:t>Figures are displayed as a negative (-) represent a decrease in funds and a positive (+) represent an increase in funds.</w:t>
      </w:r>
    </w:p>
    <w:p w:rsidR="00E05D0F" w:rsidRDefault="00E05D0F" w:rsidP="00E05D0F">
      <w:pPr>
        <w:pStyle w:val="ChartandTableFootnoteAlpha"/>
        <w:numPr>
          <w:ilvl w:val="0"/>
          <w:numId w:val="17"/>
        </w:numPr>
        <w:ind w:left="357" w:hanging="357"/>
      </w:pPr>
      <w:r w:rsidRPr="00B66517">
        <w:t>Expenses not requiring appropriation in the Budget year are made up of the operating result.</w:t>
      </w:r>
    </w:p>
    <w:p w:rsidR="00E05D0F" w:rsidRPr="00446612" w:rsidRDefault="00E05D0F" w:rsidP="00E05D0F">
      <w:pPr>
        <w:pStyle w:val="ChartandTableFootnoteAlpha"/>
        <w:numPr>
          <w:ilvl w:val="0"/>
          <w:numId w:val="0"/>
        </w:numPr>
      </w:pPr>
    </w:p>
    <w:p w:rsidR="00E05D0F" w:rsidRPr="00F80E03" w:rsidRDefault="00E05D0F" w:rsidP="00E05D0F">
      <w:pPr>
        <w:spacing w:after="0"/>
        <w:rPr>
          <w:b/>
          <w:sz w:val="20"/>
        </w:rPr>
      </w:pPr>
      <w:r>
        <w:rPr>
          <w:highlight w:val="yellow"/>
        </w:rPr>
        <w:br w:type="page"/>
      </w:r>
      <w:r w:rsidRPr="00F80E03">
        <w:rPr>
          <w:rStyle w:val="TableHeadingChar"/>
        </w:rPr>
        <w:lastRenderedPageBreak/>
        <w:t>Table 2.1.2: Program components of Outcome 1</w:t>
      </w:r>
    </w:p>
    <w:tbl>
      <w:tblPr>
        <w:tblW w:w="5000" w:type="pct"/>
        <w:tblLook w:val="04A0" w:firstRow="1" w:lastRow="0" w:firstColumn="1" w:lastColumn="0" w:noHBand="0" w:noVBand="1"/>
      </w:tblPr>
      <w:tblGrid>
        <w:gridCol w:w="3143"/>
        <w:gridCol w:w="999"/>
        <w:gridCol w:w="999"/>
        <w:gridCol w:w="857"/>
        <w:gridCol w:w="856"/>
        <w:gridCol w:w="856"/>
      </w:tblGrid>
      <w:tr w:rsidR="00E05D0F" w:rsidRPr="00FC4B67" w:rsidTr="00DD5237">
        <w:trPr>
          <w:trHeight w:val="204"/>
        </w:trPr>
        <w:tc>
          <w:tcPr>
            <w:tcW w:w="2038" w:type="pct"/>
            <w:tcBorders>
              <w:top w:val="single" w:sz="4" w:space="0" w:color="auto"/>
              <w:left w:val="nil"/>
              <w:bottom w:val="nil"/>
              <w:right w:val="nil"/>
            </w:tcBorders>
            <w:shd w:val="clear" w:color="auto" w:fill="auto"/>
            <w:vAlign w:val="center"/>
            <w:hideMark/>
          </w:tcPr>
          <w:p w:rsidR="00E05D0F" w:rsidRPr="00FC4B67" w:rsidRDefault="00E05D0F" w:rsidP="00DD5237">
            <w:pPr>
              <w:spacing w:before="0" w:after="0" w:line="240" w:lineRule="auto"/>
              <w:rPr>
                <w:rFonts w:ascii="Arial" w:hAnsi="Arial" w:cs="Arial"/>
                <w:b/>
                <w:bCs/>
                <w:color w:val="000000"/>
                <w:sz w:val="16"/>
                <w:szCs w:val="16"/>
              </w:rPr>
            </w:pPr>
          </w:p>
        </w:tc>
        <w:tc>
          <w:tcPr>
            <w:tcW w:w="648" w:type="pct"/>
            <w:tcBorders>
              <w:top w:val="single" w:sz="4" w:space="0" w:color="auto"/>
              <w:left w:val="nil"/>
              <w:bottom w:val="single" w:sz="4" w:space="0" w:color="auto"/>
              <w:right w:val="nil"/>
            </w:tcBorders>
            <w:shd w:val="clear" w:color="auto" w:fill="auto"/>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2023-24</w:t>
            </w:r>
            <w:r>
              <w:rPr>
                <w:rFonts w:ascii="Arial" w:hAnsi="Arial" w:cs="Arial"/>
                <w:sz w:val="16"/>
                <w:szCs w:val="16"/>
              </w:rPr>
              <w:br/>
            </w:r>
            <w:r w:rsidRPr="00FC4B67">
              <w:rPr>
                <w:rFonts w:ascii="Arial" w:hAnsi="Arial" w:cs="Arial"/>
                <w:sz w:val="16"/>
                <w:szCs w:val="16"/>
              </w:rPr>
              <w:t>Estimated</w:t>
            </w:r>
            <w:r>
              <w:rPr>
                <w:rFonts w:ascii="Arial" w:hAnsi="Arial" w:cs="Arial"/>
                <w:sz w:val="16"/>
                <w:szCs w:val="16"/>
              </w:rPr>
              <w:br/>
            </w:r>
            <w:r w:rsidRPr="00FC4B67">
              <w:rPr>
                <w:rFonts w:ascii="Arial" w:hAnsi="Arial" w:cs="Arial"/>
                <w:sz w:val="16"/>
                <w:szCs w:val="16"/>
              </w:rPr>
              <w:t>actual</w:t>
            </w:r>
            <w:r w:rsidRPr="00FC4B67">
              <w:rPr>
                <w:rFonts w:ascii="Arial" w:hAnsi="Arial" w:cs="Arial"/>
                <w:sz w:val="16"/>
                <w:szCs w:val="16"/>
              </w:rPr>
              <w:br/>
              <w:t>$'000</w:t>
            </w:r>
          </w:p>
        </w:tc>
        <w:tc>
          <w:tcPr>
            <w:tcW w:w="648" w:type="pct"/>
            <w:tcBorders>
              <w:top w:val="single" w:sz="4" w:space="0" w:color="auto"/>
              <w:left w:val="nil"/>
              <w:bottom w:val="single" w:sz="4" w:space="0" w:color="auto"/>
              <w:right w:val="nil"/>
            </w:tcBorders>
            <w:shd w:val="clear" w:color="000000" w:fill="E6E6E6"/>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2024-25</w:t>
            </w:r>
            <w:r w:rsidRPr="00FC4B67">
              <w:rPr>
                <w:rFonts w:ascii="Arial" w:hAnsi="Arial" w:cs="Arial"/>
                <w:sz w:val="16"/>
                <w:szCs w:val="16"/>
              </w:rPr>
              <w:br/>
              <w:t>Budget</w:t>
            </w:r>
            <w:r w:rsidRPr="00FC4B67">
              <w:rPr>
                <w:rFonts w:ascii="Arial" w:hAnsi="Arial" w:cs="Arial"/>
                <w:sz w:val="16"/>
                <w:szCs w:val="16"/>
              </w:rPr>
              <w:br/>
            </w:r>
            <w:r w:rsidRPr="00FC4B67">
              <w:rPr>
                <w:rFonts w:ascii="Arial" w:hAnsi="Arial" w:cs="Arial"/>
                <w:sz w:val="16"/>
                <w:szCs w:val="16"/>
              </w:rPr>
              <w:br/>
              <w:t>$'000</w:t>
            </w:r>
          </w:p>
        </w:tc>
        <w:tc>
          <w:tcPr>
            <w:tcW w:w="556" w:type="pct"/>
            <w:tcBorders>
              <w:top w:val="single" w:sz="4" w:space="0" w:color="auto"/>
              <w:left w:val="nil"/>
              <w:bottom w:val="single" w:sz="4" w:space="0" w:color="auto"/>
              <w:right w:val="nil"/>
            </w:tcBorders>
            <w:shd w:val="clear" w:color="auto" w:fill="auto"/>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2025-26</w:t>
            </w:r>
            <w:r>
              <w:rPr>
                <w:rFonts w:ascii="Arial" w:hAnsi="Arial" w:cs="Arial"/>
                <w:sz w:val="16"/>
                <w:szCs w:val="16"/>
              </w:rPr>
              <w:br/>
            </w:r>
            <w:r w:rsidRPr="00FC4B67">
              <w:rPr>
                <w:rFonts w:ascii="Arial" w:hAnsi="Arial" w:cs="Arial"/>
                <w:sz w:val="16"/>
                <w:szCs w:val="16"/>
              </w:rPr>
              <w:t>Forward</w:t>
            </w:r>
            <w:r>
              <w:rPr>
                <w:rFonts w:ascii="Arial" w:hAnsi="Arial" w:cs="Arial"/>
                <w:sz w:val="16"/>
                <w:szCs w:val="16"/>
              </w:rPr>
              <w:br/>
            </w:r>
            <w:r w:rsidRPr="00FC4B67">
              <w:rPr>
                <w:rFonts w:ascii="Arial" w:hAnsi="Arial" w:cs="Arial"/>
                <w:sz w:val="16"/>
                <w:szCs w:val="16"/>
              </w:rPr>
              <w:t>estimate</w:t>
            </w:r>
            <w:r w:rsidRPr="00FC4B67">
              <w:rPr>
                <w:rFonts w:ascii="Arial" w:hAnsi="Arial" w:cs="Arial"/>
                <w:sz w:val="16"/>
                <w:szCs w:val="16"/>
              </w:rPr>
              <w:br/>
              <w:t>$'000</w:t>
            </w:r>
          </w:p>
        </w:tc>
        <w:tc>
          <w:tcPr>
            <w:tcW w:w="555" w:type="pct"/>
            <w:tcBorders>
              <w:top w:val="single" w:sz="4" w:space="0" w:color="auto"/>
              <w:left w:val="nil"/>
              <w:bottom w:val="single" w:sz="4" w:space="0" w:color="auto"/>
              <w:right w:val="nil"/>
            </w:tcBorders>
            <w:shd w:val="clear" w:color="auto" w:fill="auto"/>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2026-27</w:t>
            </w:r>
            <w:r>
              <w:rPr>
                <w:rFonts w:ascii="Arial" w:hAnsi="Arial" w:cs="Arial"/>
                <w:sz w:val="16"/>
                <w:szCs w:val="16"/>
              </w:rPr>
              <w:br/>
            </w:r>
            <w:r w:rsidRPr="00FC4B67">
              <w:rPr>
                <w:rFonts w:ascii="Arial" w:hAnsi="Arial" w:cs="Arial"/>
                <w:sz w:val="16"/>
                <w:szCs w:val="16"/>
              </w:rPr>
              <w:t>Forward</w:t>
            </w:r>
            <w:r>
              <w:rPr>
                <w:rFonts w:ascii="Arial" w:hAnsi="Arial" w:cs="Arial"/>
                <w:sz w:val="16"/>
                <w:szCs w:val="16"/>
              </w:rPr>
              <w:br/>
            </w:r>
            <w:r w:rsidRPr="00FC4B67">
              <w:rPr>
                <w:rFonts w:ascii="Arial" w:hAnsi="Arial" w:cs="Arial"/>
                <w:sz w:val="16"/>
                <w:szCs w:val="16"/>
              </w:rPr>
              <w:t>estimate</w:t>
            </w:r>
            <w:r w:rsidRPr="00FC4B67">
              <w:rPr>
                <w:rFonts w:ascii="Arial" w:hAnsi="Arial" w:cs="Arial"/>
                <w:sz w:val="16"/>
                <w:szCs w:val="16"/>
              </w:rPr>
              <w:br/>
              <w:t>$'000</w:t>
            </w:r>
          </w:p>
        </w:tc>
        <w:tc>
          <w:tcPr>
            <w:tcW w:w="555" w:type="pct"/>
            <w:tcBorders>
              <w:top w:val="single" w:sz="4" w:space="0" w:color="auto"/>
              <w:left w:val="nil"/>
              <w:bottom w:val="single" w:sz="4" w:space="0" w:color="auto"/>
              <w:right w:val="nil"/>
            </w:tcBorders>
            <w:shd w:val="clear" w:color="auto" w:fill="auto"/>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2027-28</w:t>
            </w:r>
            <w:r w:rsidRPr="00FC4B67">
              <w:rPr>
                <w:rFonts w:ascii="Arial" w:hAnsi="Arial" w:cs="Arial"/>
                <w:sz w:val="16"/>
                <w:szCs w:val="16"/>
              </w:rPr>
              <w:br/>
              <w:t>Forward</w:t>
            </w:r>
            <w:r>
              <w:rPr>
                <w:rFonts w:ascii="Arial" w:hAnsi="Arial" w:cs="Arial"/>
                <w:sz w:val="16"/>
                <w:szCs w:val="16"/>
              </w:rPr>
              <w:br/>
            </w:r>
            <w:r w:rsidRPr="00FC4B67">
              <w:rPr>
                <w:rFonts w:ascii="Arial" w:hAnsi="Arial" w:cs="Arial"/>
                <w:sz w:val="16"/>
                <w:szCs w:val="16"/>
              </w:rPr>
              <w:t>estimate</w:t>
            </w:r>
            <w:r w:rsidRPr="00FC4B67">
              <w:rPr>
                <w:rFonts w:ascii="Arial" w:hAnsi="Arial" w:cs="Arial"/>
                <w:sz w:val="16"/>
                <w:szCs w:val="16"/>
              </w:rPr>
              <w:br/>
              <w:t>$'000</w:t>
            </w:r>
          </w:p>
        </w:tc>
      </w:tr>
      <w:tr w:rsidR="00E05D0F" w:rsidRPr="00FC4B67"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rsidR="00E05D0F" w:rsidRPr="00FC4B67" w:rsidRDefault="00E05D0F" w:rsidP="00DD5237">
            <w:pPr>
              <w:spacing w:before="0" w:after="0" w:line="240" w:lineRule="auto"/>
              <w:rPr>
                <w:rFonts w:ascii="Arial" w:hAnsi="Arial" w:cs="Arial"/>
                <w:b/>
                <w:bCs/>
                <w:sz w:val="16"/>
                <w:szCs w:val="16"/>
              </w:rPr>
            </w:pPr>
            <w:r w:rsidRPr="00FC4B67">
              <w:rPr>
                <w:rFonts w:ascii="Arial" w:hAnsi="Arial" w:cs="Arial"/>
                <w:b/>
                <w:bCs/>
                <w:sz w:val="16"/>
                <w:szCs w:val="16"/>
              </w:rPr>
              <w:t>Subprogram 1.1.1: Seafarer and ship safety, and maritime environment protection</w:t>
            </w:r>
          </w:p>
        </w:tc>
      </w:tr>
      <w:tr w:rsidR="00E05D0F" w:rsidRPr="00FC4B67" w:rsidTr="00DD5237">
        <w:trPr>
          <w:trHeight w:val="204"/>
        </w:trPr>
        <w:tc>
          <w:tcPr>
            <w:tcW w:w="2038" w:type="pct"/>
            <w:tcBorders>
              <w:top w:val="nil"/>
              <w:left w:val="nil"/>
              <w:bottom w:val="nil"/>
              <w:right w:val="nil"/>
            </w:tcBorders>
            <w:shd w:val="clear" w:color="auto" w:fill="auto"/>
            <w:noWrap/>
            <w:vAlign w:val="center"/>
            <w:hideMark/>
          </w:tcPr>
          <w:p w:rsidR="00E05D0F" w:rsidRPr="00FC4B67" w:rsidRDefault="00E05D0F" w:rsidP="00DD5237">
            <w:pPr>
              <w:spacing w:before="0" w:after="0" w:line="240" w:lineRule="auto"/>
              <w:rPr>
                <w:rFonts w:ascii="Arial" w:hAnsi="Arial" w:cs="Arial"/>
                <w:sz w:val="16"/>
                <w:szCs w:val="16"/>
              </w:rPr>
            </w:pPr>
            <w:r w:rsidRPr="00FC4B67">
              <w:rPr>
                <w:rFonts w:ascii="Arial" w:hAnsi="Arial" w:cs="Arial"/>
                <w:sz w:val="16"/>
                <w:szCs w:val="16"/>
              </w:rPr>
              <w:t>Revenue from Government</w:t>
            </w:r>
          </w:p>
        </w:tc>
        <w:tc>
          <w:tcPr>
            <w:tcW w:w="648"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p>
        </w:tc>
        <w:tc>
          <w:tcPr>
            <w:tcW w:w="648"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r>
      <w:tr w:rsidR="00E05D0F" w:rsidRPr="00FC4B67" w:rsidTr="00DD5237">
        <w:trPr>
          <w:trHeight w:val="204"/>
        </w:trPr>
        <w:tc>
          <w:tcPr>
            <w:tcW w:w="2038" w:type="pct"/>
            <w:tcBorders>
              <w:top w:val="nil"/>
              <w:left w:val="nil"/>
              <w:bottom w:val="nil"/>
              <w:right w:val="nil"/>
            </w:tcBorders>
            <w:shd w:val="clear" w:color="auto" w:fill="auto"/>
            <w:vAlign w:val="center"/>
            <w:hideMark/>
          </w:tcPr>
          <w:p w:rsidR="00E05D0F" w:rsidRPr="00FC4B67" w:rsidRDefault="00E05D0F" w:rsidP="00DD5237">
            <w:pPr>
              <w:spacing w:before="0" w:after="0" w:line="240" w:lineRule="auto"/>
              <w:ind w:left="113"/>
              <w:rPr>
                <w:rFonts w:ascii="Arial" w:hAnsi="Arial" w:cs="Arial"/>
                <w:sz w:val="16"/>
                <w:szCs w:val="16"/>
              </w:rPr>
            </w:pPr>
            <w:r w:rsidRPr="00FC4B67">
              <w:rPr>
                <w:rFonts w:ascii="Arial" w:hAnsi="Arial" w:cs="Arial"/>
                <w:sz w:val="16"/>
                <w:szCs w:val="16"/>
              </w:rPr>
              <w:t>Ordinary annual services</w:t>
            </w:r>
            <w:r>
              <w:rPr>
                <w:rFonts w:ascii="Arial" w:hAnsi="Arial" w:cs="Arial"/>
                <w:sz w:val="16"/>
                <w:szCs w:val="16"/>
              </w:rPr>
              <w:t xml:space="preserve"> </w:t>
            </w:r>
            <w:r w:rsidRPr="00FC4B67">
              <w:rPr>
                <w:rFonts w:ascii="Arial" w:hAnsi="Arial" w:cs="Arial"/>
                <w:sz w:val="16"/>
                <w:szCs w:val="16"/>
              </w:rPr>
              <w:t>(</w:t>
            </w:r>
            <w:r w:rsidRPr="00FC4B67">
              <w:rPr>
                <w:rFonts w:ascii="Arial" w:hAnsi="Arial" w:cs="Arial"/>
                <w:i/>
                <w:iCs/>
                <w:sz w:val="16"/>
                <w:szCs w:val="16"/>
              </w:rPr>
              <w:t>Appropriation Bill No. 1</w:t>
            </w:r>
            <w:r w:rsidRPr="00FC4B67">
              <w:rPr>
                <w:rFonts w:ascii="Arial" w:hAnsi="Arial" w:cs="Arial"/>
                <w:sz w:val="16"/>
                <w:szCs w:val="16"/>
              </w:rPr>
              <w:t>)</w:t>
            </w:r>
          </w:p>
        </w:tc>
        <w:tc>
          <w:tcPr>
            <w:tcW w:w="648"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20,211</w:t>
            </w:r>
          </w:p>
        </w:tc>
        <w:tc>
          <w:tcPr>
            <w:tcW w:w="648"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5,062</w:t>
            </w:r>
          </w:p>
        </w:tc>
        <w:tc>
          <w:tcPr>
            <w:tcW w:w="556"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4,833</w:t>
            </w: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4,338</w:t>
            </w: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4,184</w:t>
            </w:r>
          </w:p>
        </w:tc>
      </w:tr>
      <w:tr w:rsidR="00E05D0F" w:rsidRPr="00FC4B67" w:rsidTr="00DD5237">
        <w:trPr>
          <w:trHeight w:val="204"/>
        </w:trPr>
        <w:tc>
          <w:tcPr>
            <w:tcW w:w="2038" w:type="pct"/>
            <w:tcBorders>
              <w:top w:val="nil"/>
              <w:left w:val="nil"/>
              <w:bottom w:val="nil"/>
              <w:right w:val="nil"/>
            </w:tcBorders>
            <w:shd w:val="clear" w:color="auto" w:fill="auto"/>
            <w:noWrap/>
            <w:vAlign w:val="center"/>
            <w:hideMark/>
          </w:tcPr>
          <w:p w:rsidR="00E05D0F" w:rsidRPr="00FC4B67" w:rsidRDefault="00E05D0F" w:rsidP="00DD5237">
            <w:pPr>
              <w:spacing w:before="0" w:after="0" w:line="240" w:lineRule="auto"/>
              <w:ind w:left="113"/>
              <w:rPr>
                <w:rFonts w:ascii="Arial" w:hAnsi="Arial" w:cs="Arial"/>
                <w:sz w:val="16"/>
                <w:szCs w:val="16"/>
              </w:rPr>
            </w:pPr>
            <w:r w:rsidRPr="00FC4B67">
              <w:rPr>
                <w:rFonts w:ascii="Arial" w:hAnsi="Arial" w:cs="Arial"/>
                <w:sz w:val="16"/>
                <w:szCs w:val="16"/>
              </w:rPr>
              <w:t>Payment from related entities</w:t>
            </w:r>
          </w:p>
        </w:tc>
        <w:tc>
          <w:tcPr>
            <w:tcW w:w="648"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2,832</w:t>
            </w:r>
          </w:p>
        </w:tc>
        <w:tc>
          <w:tcPr>
            <w:tcW w:w="648"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c>
          <w:tcPr>
            <w:tcW w:w="556"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r>
      <w:tr w:rsidR="00E05D0F" w:rsidRPr="00FC4B67" w:rsidTr="00DD5237">
        <w:trPr>
          <w:trHeight w:val="204"/>
        </w:trPr>
        <w:tc>
          <w:tcPr>
            <w:tcW w:w="2038" w:type="pct"/>
            <w:tcBorders>
              <w:top w:val="nil"/>
              <w:left w:val="nil"/>
              <w:bottom w:val="nil"/>
              <w:right w:val="nil"/>
            </w:tcBorders>
            <w:shd w:val="clear" w:color="auto" w:fill="auto"/>
            <w:noWrap/>
            <w:vAlign w:val="center"/>
            <w:hideMark/>
          </w:tcPr>
          <w:p w:rsidR="00E05D0F" w:rsidRPr="00FC4B67" w:rsidRDefault="00E05D0F" w:rsidP="00DD5237">
            <w:pPr>
              <w:spacing w:before="0" w:after="0" w:line="240" w:lineRule="auto"/>
              <w:ind w:left="113"/>
              <w:rPr>
                <w:rFonts w:ascii="Arial" w:hAnsi="Arial" w:cs="Arial"/>
                <w:sz w:val="16"/>
                <w:szCs w:val="16"/>
              </w:rPr>
            </w:pPr>
            <w:r w:rsidRPr="00FC4B67">
              <w:rPr>
                <w:rFonts w:ascii="Arial" w:hAnsi="Arial" w:cs="Arial"/>
                <w:sz w:val="16"/>
                <w:szCs w:val="16"/>
              </w:rPr>
              <w:t>Special appropriations</w:t>
            </w:r>
          </w:p>
        </w:tc>
        <w:tc>
          <w:tcPr>
            <w:tcW w:w="648"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ind w:firstLineChars="100" w:firstLine="160"/>
              <w:jc w:val="right"/>
              <w:rPr>
                <w:rFonts w:ascii="Arial" w:hAnsi="Arial" w:cs="Arial"/>
                <w:sz w:val="16"/>
                <w:szCs w:val="16"/>
              </w:rPr>
            </w:pPr>
          </w:p>
        </w:tc>
        <w:tc>
          <w:tcPr>
            <w:tcW w:w="648"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r>
      <w:tr w:rsidR="00E05D0F" w:rsidRPr="00FC4B67" w:rsidTr="00DD5237">
        <w:trPr>
          <w:trHeight w:val="204"/>
        </w:trPr>
        <w:tc>
          <w:tcPr>
            <w:tcW w:w="2038" w:type="pct"/>
            <w:tcBorders>
              <w:top w:val="nil"/>
              <w:left w:val="nil"/>
              <w:bottom w:val="nil"/>
              <w:right w:val="nil"/>
            </w:tcBorders>
            <w:shd w:val="clear" w:color="auto" w:fill="auto"/>
            <w:vAlign w:val="center"/>
            <w:hideMark/>
          </w:tcPr>
          <w:p w:rsidR="00E05D0F" w:rsidRPr="00FC4B67" w:rsidRDefault="00E05D0F" w:rsidP="00DD5237">
            <w:pPr>
              <w:spacing w:before="0" w:after="0" w:line="240" w:lineRule="auto"/>
              <w:ind w:left="227"/>
              <w:rPr>
                <w:rFonts w:ascii="Arial" w:hAnsi="Arial" w:cs="Arial"/>
                <w:i/>
                <w:iCs/>
                <w:sz w:val="16"/>
                <w:szCs w:val="16"/>
              </w:rPr>
            </w:pPr>
            <w:r w:rsidRPr="00FC4B67">
              <w:rPr>
                <w:rFonts w:ascii="Arial" w:hAnsi="Arial" w:cs="Arial"/>
                <w:i/>
                <w:iCs/>
                <w:sz w:val="16"/>
                <w:szCs w:val="16"/>
              </w:rPr>
              <w:t>Australian Maritime Safety Authority Act 1990</w:t>
            </w:r>
          </w:p>
        </w:tc>
        <w:tc>
          <w:tcPr>
            <w:tcW w:w="648"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133,537</w:t>
            </w:r>
          </w:p>
        </w:tc>
        <w:tc>
          <w:tcPr>
            <w:tcW w:w="648"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135,941</w:t>
            </w:r>
          </w:p>
        </w:tc>
        <w:tc>
          <w:tcPr>
            <w:tcW w:w="556"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154,326</w:t>
            </w: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157,157</w:t>
            </w: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160,045</w:t>
            </w:r>
          </w:p>
        </w:tc>
      </w:tr>
      <w:tr w:rsidR="00E05D0F" w:rsidRPr="00FC4B67" w:rsidTr="00DD5237">
        <w:trPr>
          <w:trHeight w:val="204"/>
        </w:trPr>
        <w:tc>
          <w:tcPr>
            <w:tcW w:w="2038" w:type="pct"/>
            <w:tcBorders>
              <w:top w:val="nil"/>
              <w:left w:val="nil"/>
              <w:bottom w:val="nil"/>
              <w:right w:val="nil"/>
            </w:tcBorders>
            <w:shd w:val="clear" w:color="auto" w:fill="auto"/>
            <w:vAlign w:val="center"/>
            <w:hideMark/>
          </w:tcPr>
          <w:p w:rsidR="00E05D0F" w:rsidRPr="00FC4B67" w:rsidRDefault="00E05D0F" w:rsidP="00DD5237">
            <w:pPr>
              <w:spacing w:before="0" w:after="0" w:line="240" w:lineRule="auto"/>
              <w:ind w:left="113"/>
              <w:rPr>
                <w:rFonts w:ascii="Arial" w:hAnsi="Arial" w:cs="Arial"/>
                <w:sz w:val="16"/>
                <w:szCs w:val="16"/>
              </w:rPr>
            </w:pPr>
            <w:r w:rsidRPr="00FC4B67">
              <w:rPr>
                <w:rFonts w:ascii="Arial" w:hAnsi="Arial" w:cs="Arial"/>
                <w:sz w:val="16"/>
                <w:szCs w:val="16"/>
              </w:rPr>
              <w:t>Expenses not requiring</w:t>
            </w:r>
            <w:r>
              <w:rPr>
                <w:rFonts w:ascii="Arial" w:hAnsi="Arial" w:cs="Arial"/>
                <w:sz w:val="16"/>
                <w:szCs w:val="16"/>
              </w:rPr>
              <w:t xml:space="preserve"> </w:t>
            </w:r>
            <w:r w:rsidRPr="00FC4B67">
              <w:rPr>
                <w:rFonts w:ascii="Arial" w:hAnsi="Arial" w:cs="Arial"/>
                <w:sz w:val="16"/>
                <w:szCs w:val="16"/>
              </w:rPr>
              <w:t>appropriation in the budget year</w:t>
            </w:r>
            <w:r w:rsidRPr="00FC4B67">
              <w:rPr>
                <w:rFonts w:ascii="Arial" w:hAnsi="Arial" w:cs="Arial"/>
                <w:sz w:val="16"/>
                <w:szCs w:val="16"/>
                <w:vertAlign w:val="superscript"/>
              </w:rPr>
              <w:t>(</w:t>
            </w:r>
            <w:r>
              <w:rPr>
                <w:rFonts w:ascii="Arial" w:hAnsi="Arial" w:cs="Arial"/>
                <w:sz w:val="16"/>
                <w:szCs w:val="16"/>
                <w:vertAlign w:val="superscript"/>
              </w:rPr>
              <w:t>b</w:t>
            </w:r>
            <w:r w:rsidRPr="00FC4B67">
              <w:rPr>
                <w:rFonts w:ascii="Arial" w:hAnsi="Arial" w:cs="Arial"/>
                <w:sz w:val="16"/>
                <w:szCs w:val="16"/>
                <w:vertAlign w:val="superscript"/>
              </w:rPr>
              <w:t>)</w:t>
            </w:r>
          </w:p>
        </w:tc>
        <w:tc>
          <w:tcPr>
            <w:tcW w:w="648"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2,791</w:t>
            </w:r>
          </w:p>
        </w:tc>
        <w:tc>
          <w:tcPr>
            <w:tcW w:w="648"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15,602</w:t>
            </w:r>
          </w:p>
        </w:tc>
        <w:tc>
          <w:tcPr>
            <w:tcW w:w="556"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(1,838)</w:t>
            </w: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(117)</w:t>
            </w: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(17)</w:t>
            </w:r>
          </w:p>
        </w:tc>
      </w:tr>
      <w:tr w:rsidR="00E05D0F" w:rsidRPr="00FC4B67" w:rsidTr="00DD5237">
        <w:trPr>
          <w:trHeight w:val="204"/>
        </w:trPr>
        <w:tc>
          <w:tcPr>
            <w:tcW w:w="2038" w:type="pct"/>
            <w:tcBorders>
              <w:top w:val="nil"/>
              <w:left w:val="nil"/>
              <w:bottom w:val="nil"/>
              <w:right w:val="nil"/>
            </w:tcBorders>
            <w:shd w:val="clear" w:color="auto" w:fill="auto"/>
            <w:vAlign w:val="center"/>
            <w:hideMark/>
          </w:tcPr>
          <w:p w:rsidR="00E05D0F" w:rsidRPr="00FC4B67" w:rsidRDefault="00E05D0F" w:rsidP="00DD5237">
            <w:pPr>
              <w:spacing w:before="0" w:after="0" w:line="240" w:lineRule="auto"/>
              <w:rPr>
                <w:rFonts w:ascii="Arial" w:hAnsi="Arial" w:cs="Arial"/>
                <w:sz w:val="16"/>
                <w:szCs w:val="16"/>
              </w:rPr>
            </w:pPr>
            <w:r w:rsidRPr="00FC4B67">
              <w:rPr>
                <w:rFonts w:ascii="Arial" w:hAnsi="Arial" w:cs="Arial"/>
                <w:sz w:val="16"/>
                <w:szCs w:val="16"/>
              </w:rPr>
              <w:t>Revenues from industry sources  regulatory fees</w:t>
            </w:r>
          </w:p>
        </w:tc>
        <w:tc>
          <w:tcPr>
            <w:tcW w:w="648"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8,267</w:t>
            </w:r>
          </w:p>
        </w:tc>
        <w:tc>
          <w:tcPr>
            <w:tcW w:w="648"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8,723</w:t>
            </w:r>
          </w:p>
        </w:tc>
        <w:tc>
          <w:tcPr>
            <w:tcW w:w="556"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6,510</w:t>
            </w: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6,510</w:t>
            </w: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6,510</w:t>
            </w:r>
          </w:p>
        </w:tc>
      </w:tr>
      <w:tr w:rsidR="00E05D0F" w:rsidRPr="00FC4B67" w:rsidTr="00DD5237">
        <w:trPr>
          <w:trHeight w:val="204"/>
        </w:trPr>
        <w:tc>
          <w:tcPr>
            <w:tcW w:w="2038" w:type="pct"/>
            <w:tcBorders>
              <w:top w:val="nil"/>
              <w:left w:val="nil"/>
              <w:bottom w:val="nil"/>
              <w:right w:val="nil"/>
            </w:tcBorders>
            <w:shd w:val="clear" w:color="auto" w:fill="auto"/>
            <w:vAlign w:val="center"/>
            <w:hideMark/>
          </w:tcPr>
          <w:p w:rsidR="00E05D0F" w:rsidRPr="00FC4B67" w:rsidRDefault="00E05D0F" w:rsidP="00DD5237">
            <w:pPr>
              <w:spacing w:before="0" w:after="0" w:line="240" w:lineRule="auto"/>
              <w:rPr>
                <w:rFonts w:ascii="Arial" w:hAnsi="Arial" w:cs="Arial"/>
                <w:sz w:val="16"/>
                <w:szCs w:val="16"/>
              </w:rPr>
            </w:pPr>
            <w:r w:rsidRPr="00FC4B67">
              <w:rPr>
                <w:rFonts w:ascii="Arial" w:hAnsi="Arial" w:cs="Arial"/>
                <w:sz w:val="16"/>
                <w:szCs w:val="16"/>
              </w:rPr>
              <w:t>Revenues from other independent</w:t>
            </w:r>
            <w:r>
              <w:rPr>
                <w:rFonts w:ascii="Arial" w:hAnsi="Arial" w:cs="Arial"/>
                <w:sz w:val="16"/>
                <w:szCs w:val="16"/>
              </w:rPr>
              <w:t xml:space="preserve"> </w:t>
            </w:r>
            <w:r w:rsidRPr="00FC4B67">
              <w:rPr>
                <w:rFonts w:ascii="Arial" w:hAnsi="Arial" w:cs="Arial"/>
                <w:sz w:val="16"/>
                <w:szCs w:val="16"/>
              </w:rPr>
              <w:t xml:space="preserve">sources </w:t>
            </w:r>
          </w:p>
        </w:tc>
        <w:tc>
          <w:tcPr>
            <w:tcW w:w="648"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7,832</w:t>
            </w:r>
          </w:p>
        </w:tc>
        <w:tc>
          <w:tcPr>
            <w:tcW w:w="648"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10,860</w:t>
            </w:r>
          </w:p>
        </w:tc>
        <w:tc>
          <w:tcPr>
            <w:tcW w:w="556"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10,107</w:t>
            </w: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9,7</w:t>
            </w:r>
            <w:r>
              <w:rPr>
                <w:rFonts w:ascii="Arial" w:hAnsi="Arial" w:cs="Arial"/>
                <w:color w:val="000000"/>
                <w:sz w:val="16"/>
                <w:szCs w:val="16"/>
              </w:rPr>
              <w:t>10</w:t>
            </w: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9,6</w:t>
            </w:r>
            <w:r>
              <w:rPr>
                <w:rFonts w:ascii="Arial" w:hAnsi="Arial" w:cs="Arial"/>
                <w:color w:val="000000"/>
                <w:sz w:val="16"/>
                <w:szCs w:val="16"/>
              </w:rPr>
              <w:t>97</w:t>
            </w:r>
          </w:p>
        </w:tc>
      </w:tr>
      <w:tr w:rsidR="00E05D0F" w:rsidRPr="00FC4B67" w:rsidTr="00DD5237">
        <w:trPr>
          <w:trHeight w:val="204"/>
        </w:trPr>
        <w:tc>
          <w:tcPr>
            <w:tcW w:w="2038" w:type="pct"/>
            <w:tcBorders>
              <w:top w:val="nil"/>
              <w:left w:val="nil"/>
              <w:bottom w:val="nil"/>
              <w:right w:val="nil"/>
            </w:tcBorders>
            <w:shd w:val="clear" w:color="auto" w:fill="auto"/>
            <w:noWrap/>
            <w:vAlign w:val="center"/>
            <w:hideMark/>
          </w:tcPr>
          <w:p w:rsidR="00E05D0F" w:rsidRPr="00FC4B67" w:rsidRDefault="00E05D0F" w:rsidP="00DD5237">
            <w:pPr>
              <w:spacing w:before="0" w:after="0" w:line="240" w:lineRule="auto"/>
              <w:rPr>
                <w:rFonts w:ascii="Arial" w:hAnsi="Arial" w:cs="Arial"/>
                <w:b/>
                <w:bCs/>
                <w:sz w:val="16"/>
                <w:szCs w:val="16"/>
              </w:rPr>
            </w:pPr>
            <w:r w:rsidRPr="00FC4B67">
              <w:rPr>
                <w:rFonts w:ascii="Arial" w:hAnsi="Arial" w:cs="Arial"/>
                <w:b/>
                <w:bCs/>
                <w:sz w:val="16"/>
                <w:szCs w:val="16"/>
              </w:rPr>
              <w:t>Total expenses for Subprogram 1.1.1</w:t>
            </w:r>
          </w:p>
        </w:tc>
        <w:tc>
          <w:tcPr>
            <w:tcW w:w="648" w:type="pct"/>
            <w:tcBorders>
              <w:top w:val="single" w:sz="4" w:space="0" w:color="auto"/>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r w:rsidRPr="00FC4B67">
              <w:rPr>
                <w:rFonts w:ascii="Arial" w:hAnsi="Arial" w:cs="Arial"/>
                <w:b/>
                <w:bCs/>
                <w:color w:val="000000"/>
                <w:sz w:val="16"/>
                <w:szCs w:val="16"/>
              </w:rPr>
              <w:t>175,470</w:t>
            </w:r>
          </w:p>
        </w:tc>
        <w:tc>
          <w:tcPr>
            <w:tcW w:w="648" w:type="pct"/>
            <w:tcBorders>
              <w:top w:val="single" w:sz="4" w:space="0" w:color="auto"/>
              <w:left w:val="nil"/>
              <w:bottom w:val="single" w:sz="4" w:space="0" w:color="auto"/>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r w:rsidRPr="00FC4B67">
              <w:rPr>
                <w:rFonts w:ascii="Arial" w:hAnsi="Arial" w:cs="Arial"/>
                <w:b/>
                <w:bCs/>
                <w:color w:val="000000"/>
                <w:sz w:val="16"/>
                <w:szCs w:val="16"/>
              </w:rPr>
              <w:t>176,188</w:t>
            </w:r>
          </w:p>
        </w:tc>
        <w:tc>
          <w:tcPr>
            <w:tcW w:w="556" w:type="pct"/>
            <w:tcBorders>
              <w:top w:val="single" w:sz="4" w:space="0" w:color="auto"/>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sz w:val="16"/>
                <w:szCs w:val="16"/>
              </w:rPr>
            </w:pPr>
            <w:r w:rsidRPr="00FC4B67">
              <w:rPr>
                <w:rFonts w:ascii="Arial" w:hAnsi="Arial" w:cs="Arial"/>
                <w:b/>
                <w:bCs/>
                <w:sz w:val="16"/>
                <w:szCs w:val="16"/>
              </w:rPr>
              <w:t>173,938</w:t>
            </w:r>
          </w:p>
        </w:tc>
        <w:tc>
          <w:tcPr>
            <w:tcW w:w="555" w:type="pct"/>
            <w:tcBorders>
              <w:top w:val="single" w:sz="4" w:space="0" w:color="auto"/>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sz w:val="16"/>
                <w:szCs w:val="16"/>
              </w:rPr>
            </w:pPr>
            <w:r w:rsidRPr="00FC4B67">
              <w:rPr>
                <w:rFonts w:ascii="Arial" w:hAnsi="Arial" w:cs="Arial"/>
                <w:b/>
                <w:bCs/>
                <w:sz w:val="16"/>
                <w:szCs w:val="16"/>
              </w:rPr>
              <w:t>177,59</w:t>
            </w:r>
            <w:r>
              <w:rPr>
                <w:rFonts w:ascii="Arial" w:hAnsi="Arial" w:cs="Arial"/>
                <w:b/>
                <w:bCs/>
                <w:sz w:val="16"/>
                <w:szCs w:val="16"/>
              </w:rPr>
              <w:t>8</w:t>
            </w:r>
          </w:p>
        </w:tc>
        <w:tc>
          <w:tcPr>
            <w:tcW w:w="555" w:type="pct"/>
            <w:tcBorders>
              <w:top w:val="single" w:sz="4" w:space="0" w:color="auto"/>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sz w:val="16"/>
                <w:szCs w:val="16"/>
              </w:rPr>
            </w:pPr>
            <w:r w:rsidRPr="00FC4B67">
              <w:rPr>
                <w:rFonts w:ascii="Arial" w:hAnsi="Arial" w:cs="Arial"/>
                <w:b/>
                <w:bCs/>
                <w:sz w:val="16"/>
                <w:szCs w:val="16"/>
              </w:rPr>
              <w:t>180,4</w:t>
            </w:r>
            <w:r>
              <w:rPr>
                <w:rFonts w:ascii="Arial" w:hAnsi="Arial" w:cs="Arial"/>
                <w:b/>
                <w:bCs/>
                <w:sz w:val="16"/>
                <w:szCs w:val="16"/>
              </w:rPr>
              <w:t>19</w:t>
            </w:r>
          </w:p>
        </w:tc>
      </w:tr>
      <w:tr w:rsidR="00E05D0F" w:rsidRPr="00FC4B67"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rsidR="00E05D0F" w:rsidRPr="00FC4B67" w:rsidRDefault="00E05D0F" w:rsidP="00DD5237">
            <w:pPr>
              <w:spacing w:before="0" w:after="0" w:line="240" w:lineRule="auto"/>
              <w:rPr>
                <w:rFonts w:ascii="Arial" w:hAnsi="Arial" w:cs="Arial"/>
                <w:b/>
                <w:bCs/>
                <w:sz w:val="16"/>
                <w:szCs w:val="16"/>
              </w:rPr>
            </w:pPr>
            <w:r w:rsidRPr="00FC4B67">
              <w:rPr>
                <w:rFonts w:ascii="Arial" w:hAnsi="Arial" w:cs="Arial"/>
                <w:b/>
                <w:bCs/>
                <w:sz w:val="16"/>
                <w:szCs w:val="16"/>
              </w:rPr>
              <w:t>Subprogram 1.1.2: Search and rescue</w:t>
            </w:r>
          </w:p>
        </w:tc>
      </w:tr>
      <w:tr w:rsidR="00E05D0F" w:rsidRPr="00FC4B67" w:rsidTr="00DD5237">
        <w:trPr>
          <w:trHeight w:val="204"/>
        </w:trPr>
        <w:tc>
          <w:tcPr>
            <w:tcW w:w="2038" w:type="pct"/>
            <w:tcBorders>
              <w:top w:val="nil"/>
              <w:left w:val="nil"/>
              <w:bottom w:val="nil"/>
              <w:right w:val="nil"/>
            </w:tcBorders>
            <w:shd w:val="clear" w:color="auto" w:fill="auto"/>
            <w:noWrap/>
            <w:vAlign w:val="center"/>
            <w:hideMark/>
          </w:tcPr>
          <w:p w:rsidR="00E05D0F" w:rsidRPr="00FC4B67" w:rsidRDefault="00E05D0F" w:rsidP="00DD5237">
            <w:pPr>
              <w:spacing w:before="0" w:after="0" w:line="240" w:lineRule="auto"/>
              <w:rPr>
                <w:rFonts w:ascii="Arial" w:hAnsi="Arial" w:cs="Arial"/>
                <w:sz w:val="16"/>
                <w:szCs w:val="16"/>
              </w:rPr>
            </w:pPr>
            <w:r w:rsidRPr="00FC4B67">
              <w:rPr>
                <w:rFonts w:ascii="Arial" w:hAnsi="Arial" w:cs="Arial"/>
                <w:sz w:val="16"/>
                <w:szCs w:val="16"/>
              </w:rPr>
              <w:t>Revenue from Government</w:t>
            </w:r>
          </w:p>
        </w:tc>
        <w:tc>
          <w:tcPr>
            <w:tcW w:w="648"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p>
        </w:tc>
        <w:tc>
          <w:tcPr>
            <w:tcW w:w="648"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r>
      <w:tr w:rsidR="00E05D0F" w:rsidRPr="00FC4B67" w:rsidTr="00DD5237">
        <w:trPr>
          <w:trHeight w:val="204"/>
        </w:trPr>
        <w:tc>
          <w:tcPr>
            <w:tcW w:w="2038" w:type="pct"/>
            <w:tcBorders>
              <w:top w:val="nil"/>
              <w:left w:val="nil"/>
              <w:bottom w:val="nil"/>
              <w:right w:val="nil"/>
            </w:tcBorders>
            <w:shd w:val="clear" w:color="auto" w:fill="auto"/>
            <w:vAlign w:val="center"/>
            <w:hideMark/>
          </w:tcPr>
          <w:p w:rsidR="00E05D0F" w:rsidRPr="00FC4B67" w:rsidRDefault="00E05D0F" w:rsidP="00DD5237">
            <w:pPr>
              <w:spacing w:before="0" w:after="0" w:line="240" w:lineRule="auto"/>
              <w:ind w:left="113"/>
              <w:rPr>
                <w:rFonts w:ascii="Arial" w:hAnsi="Arial" w:cs="Arial"/>
                <w:sz w:val="16"/>
                <w:szCs w:val="16"/>
              </w:rPr>
            </w:pPr>
            <w:r w:rsidRPr="00FC4B67">
              <w:rPr>
                <w:rFonts w:ascii="Arial" w:hAnsi="Arial" w:cs="Arial"/>
                <w:sz w:val="16"/>
                <w:szCs w:val="16"/>
              </w:rPr>
              <w:t>Ordinary annual services</w:t>
            </w:r>
            <w:r>
              <w:rPr>
                <w:rFonts w:ascii="Arial" w:hAnsi="Arial" w:cs="Arial"/>
                <w:sz w:val="16"/>
                <w:szCs w:val="16"/>
              </w:rPr>
              <w:t xml:space="preserve"> </w:t>
            </w:r>
            <w:r w:rsidRPr="00FC4B67">
              <w:rPr>
                <w:rFonts w:ascii="Arial" w:hAnsi="Arial" w:cs="Arial"/>
                <w:sz w:val="16"/>
                <w:szCs w:val="16"/>
              </w:rPr>
              <w:t>(</w:t>
            </w:r>
            <w:r w:rsidRPr="00FC4B67">
              <w:rPr>
                <w:rFonts w:ascii="Arial" w:hAnsi="Arial" w:cs="Arial"/>
                <w:i/>
                <w:iCs/>
                <w:sz w:val="16"/>
                <w:szCs w:val="16"/>
              </w:rPr>
              <w:t>Appropriation Bill No. 1</w:t>
            </w:r>
            <w:r w:rsidRPr="00FC4B67">
              <w:rPr>
                <w:rFonts w:ascii="Arial" w:hAnsi="Arial" w:cs="Arial"/>
                <w:sz w:val="16"/>
                <w:szCs w:val="16"/>
              </w:rPr>
              <w:t>)</w:t>
            </w:r>
          </w:p>
        </w:tc>
        <w:tc>
          <w:tcPr>
            <w:tcW w:w="648"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82,067</w:t>
            </w:r>
          </w:p>
        </w:tc>
        <w:tc>
          <w:tcPr>
            <w:tcW w:w="648"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81,1</w:t>
            </w:r>
            <w:r>
              <w:rPr>
                <w:rFonts w:ascii="Arial" w:hAnsi="Arial" w:cs="Arial"/>
                <w:sz w:val="16"/>
                <w:szCs w:val="16"/>
              </w:rPr>
              <w:t>56</w:t>
            </w:r>
          </w:p>
        </w:tc>
        <w:tc>
          <w:tcPr>
            <w:tcW w:w="556"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82,8</w:t>
            </w:r>
            <w:r>
              <w:rPr>
                <w:rFonts w:ascii="Arial" w:hAnsi="Arial" w:cs="Arial"/>
                <w:sz w:val="16"/>
                <w:szCs w:val="16"/>
              </w:rPr>
              <w:t>50</w:t>
            </w: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83,1</w:t>
            </w:r>
            <w:r>
              <w:rPr>
                <w:rFonts w:ascii="Arial" w:hAnsi="Arial" w:cs="Arial"/>
                <w:sz w:val="16"/>
                <w:szCs w:val="16"/>
              </w:rPr>
              <w:t>15</w:t>
            </w: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8</w:t>
            </w:r>
            <w:r>
              <w:rPr>
                <w:rFonts w:ascii="Arial" w:hAnsi="Arial" w:cs="Arial"/>
                <w:sz w:val="16"/>
                <w:szCs w:val="16"/>
              </w:rPr>
              <w:t>4</w:t>
            </w:r>
            <w:r w:rsidRPr="00FC4B67">
              <w:rPr>
                <w:rFonts w:ascii="Arial" w:hAnsi="Arial" w:cs="Arial"/>
                <w:sz w:val="16"/>
                <w:szCs w:val="16"/>
              </w:rPr>
              <w:t>,6</w:t>
            </w:r>
            <w:r>
              <w:rPr>
                <w:rFonts w:ascii="Arial" w:hAnsi="Arial" w:cs="Arial"/>
                <w:sz w:val="16"/>
                <w:szCs w:val="16"/>
              </w:rPr>
              <w:t>9</w:t>
            </w:r>
            <w:r w:rsidRPr="00FC4B67">
              <w:rPr>
                <w:rFonts w:ascii="Arial" w:hAnsi="Arial" w:cs="Arial"/>
                <w:sz w:val="16"/>
                <w:szCs w:val="16"/>
              </w:rPr>
              <w:t>6</w:t>
            </w:r>
          </w:p>
        </w:tc>
      </w:tr>
      <w:tr w:rsidR="00E05D0F" w:rsidRPr="00FC4B67" w:rsidTr="00DD5237">
        <w:trPr>
          <w:trHeight w:val="204"/>
        </w:trPr>
        <w:tc>
          <w:tcPr>
            <w:tcW w:w="2038" w:type="pct"/>
            <w:tcBorders>
              <w:top w:val="nil"/>
              <w:left w:val="nil"/>
              <w:bottom w:val="nil"/>
              <w:right w:val="nil"/>
            </w:tcBorders>
            <w:shd w:val="clear" w:color="auto" w:fill="auto"/>
            <w:vAlign w:val="center"/>
            <w:hideMark/>
          </w:tcPr>
          <w:p w:rsidR="00E05D0F" w:rsidRPr="00FC4B67" w:rsidRDefault="00E05D0F" w:rsidP="00DD5237">
            <w:pPr>
              <w:spacing w:before="0" w:after="0" w:line="240" w:lineRule="auto"/>
              <w:rPr>
                <w:rFonts w:ascii="Arial" w:hAnsi="Arial" w:cs="Arial"/>
                <w:sz w:val="16"/>
                <w:szCs w:val="16"/>
              </w:rPr>
            </w:pPr>
            <w:r w:rsidRPr="00FC4B67">
              <w:rPr>
                <w:rFonts w:ascii="Arial" w:hAnsi="Arial" w:cs="Arial"/>
                <w:sz w:val="16"/>
                <w:szCs w:val="16"/>
              </w:rPr>
              <w:t>Revenues from other independent</w:t>
            </w:r>
            <w:r>
              <w:rPr>
                <w:rFonts w:ascii="Arial" w:hAnsi="Arial" w:cs="Arial"/>
                <w:sz w:val="16"/>
                <w:szCs w:val="16"/>
              </w:rPr>
              <w:t xml:space="preserve"> </w:t>
            </w:r>
            <w:r w:rsidRPr="00FC4B67">
              <w:rPr>
                <w:rFonts w:ascii="Arial" w:hAnsi="Arial" w:cs="Arial"/>
                <w:sz w:val="16"/>
                <w:szCs w:val="16"/>
              </w:rPr>
              <w:t xml:space="preserve">sources </w:t>
            </w:r>
          </w:p>
        </w:tc>
        <w:tc>
          <w:tcPr>
            <w:tcW w:w="648"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1,999</w:t>
            </w:r>
          </w:p>
        </w:tc>
        <w:tc>
          <w:tcPr>
            <w:tcW w:w="648"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2,040</w:t>
            </w:r>
          </w:p>
        </w:tc>
        <w:tc>
          <w:tcPr>
            <w:tcW w:w="556"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1,609</w:t>
            </w: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1,60</w:t>
            </w:r>
            <w:r>
              <w:rPr>
                <w:rFonts w:ascii="Arial" w:hAnsi="Arial" w:cs="Arial"/>
                <w:sz w:val="16"/>
                <w:szCs w:val="16"/>
              </w:rPr>
              <w:t>4</w:t>
            </w: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1,5</w:t>
            </w:r>
            <w:r>
              <w:rPr>
                <w:rFonts w:ascii="Arial" w:hAnsi="Arial" w:cs="Arial"/>
                <w:sz w:val="16"/>
                <w:szCs w:val="16"/>
              </w:rPr>
              <w:t>80</w:t>
            </w:r>
          </w:p>
        </w:tc>
      </w:tr>
      <w:tr w:rsidR="00E05D0F" w:rsidRPr="00FC4B67" w:rsidTr="00DD5237">
        <w:trPr>
          <w:trHeight w:val="204"/>
        </w:trPr>
        <w:tc>
          <w:tcPr>
            <w:tcW w:w="2038" w:type="pct"/>
            <w:tcBorders>
              <w:top w:val="nil"/>
              <w:left w:val="nil"/>
              <w:bottom w:val="nil"/>
              <w:right w:val="nil"/>
            </w:tcBorders>
            <w:shd w:val="clear" w:color="auto" w:fill="auto"/>
            <w:vAlign w:val="center"/>
            <w:hideMark/>
          </w:tcPr>
          <w:p w:rsidR="00E05D0F" w:rsidRPr="00FC4B67" w:rsidRDefault="00E05D0F" w:rsidP="00DD5237">
            <w:pPr>
              <w:spacing w:before="0" w:after="0" w:line="240" w:lineRule="auto"/>
              <w:rPr>
                <w:rFonts w:ascii="Arial" w:hAnsi="Arial" w:cs="Arial"/>
                <w:b/>
                <w:bCs/>
                <w:sz w:val="16"/>
                <w:szCs w:val="16"/>
              </w:rPr>
            </w:pPr>
            <w:r w:rsidRPr="00FC4B67">
              <w:rPr>
                <w:rFonts w:ascii="Arial" w:hAnsi="Arial" w:cs="Arial"/>
                <w:b/>
                <w:bCs/>
                <w:sz w:val="16"/>
                <w:szCs w:val="16"/>
              </w:rPr>
              <w:t>Total expenses for Subprogram 1.1.2</w:t>
            </w:r>
          </w:p>
        </w:tc>
        <w:tc>
          <w:tcPr>
            <w:tcW w:w="648" w:type="pct"/>
            <w:tcBorders>
              <w:top w:val="single" w:sz="4" w:space="0" w:color="auto"/>
              <w:left w:val="nil"/>
              <w:bottom w:val="single" w:sz="4" w:space="0" w:color="auto"/>
              <w:right w:val="nil"/>
            </w:tcBorders>
            <w:shd w:val="clear" w:color="auto" w:fill="auto"/>
            <w:noWrap/>
            <w:vAlign w:val="center"/>
            <w:hideMark/>
          </w:tcPr>
          <w:p w:rsidR="00E05D0F" w:rsidRPr="00FC4B67" w:rsidRDefault="00E05D0F"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84,066</w:t>
            </w:r>
          </w:p>
        </w:tc>
        <w:tc>
          <w:tcPr>
            <w:tcW w:w="648" w:type="pct"/>
            <w:tcBorders>
              <w:top w:val="single" w:sz="4" w:space="0" w:color="auto"/>
              <w:left w:val="nil"/>
              <w:bottom w:val="single" w:sz="4" w:space="0" w:color="auto"/>
              <w:right w:val="nil"/>
            </w:tcBorders>
            <w:shd w:val="clear" w:color="000000" w:fill="E6E6E6"/>
            <w:noWrap/>
            <w:vAlign w:val="center"/>
            <w:hideMark/>
          </w:tcPr>
          <w:p w:rsidR="00E05D0F" w:rsidRPr="00FC4B67" w:rsidRDefault="00E05D0F"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83,196</w:t>
            </w:r>
          </w:p>
        </w:tc>
        <w:tc>
          <w:tcPr>
            <w:tcW w:w="556" w:type="pct"/>
            <w:tcBorders>
              <w:top w:val="single" w:sz="4" w:space="0" w:color="auto"/>
              <w:left w:val="nil"/>
              <w:bottom w:val="single" w:sz="4" w:space="0" w:color="auto"/>
              <w:right w:val="nil"/>
            </w:tcBorders>
            <w:shd w:val="clear" w:color="auto" w:fill="auto"/>
            <w:noWrap/>
            <w:vAlign w:val="center"/>
            <w:hideMark/>
          </w:tcPr>
          <w:p w:rsidR="00E05D0F" w:rsidRPr="00FC4B67"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84,459</w:t>
            </w:r>
          </w:p>
        </w:tc>
        <w:tc>
          <w:tcPr>
            <w:tcW w:w="555" w:type="pct"/>
            <w:tcBorders>
              <w:top w:val="single" w:sz="4" w:space="0" w:color="auto"/>
              <w:left w:val="nil"/>
              <w:bottom w:val="single" w:sz="4" w:space="0" w:color="auto"/>
              <w:right w:val="nil"/>
            </w:tcBorders>
            <w:shd w:val="clear" w:color="auto" w:fill="auto"/>
            <w:noWrap/>
            <w:vAlign w:val="center"/>
            <w:hideMark/>
          </w:tcPr>
          <w:p w:rsidR="00E05D0F" w:rsidRPr="00FC4B67"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84,719</w:t>
            </w:r>
          </w:p>
        </w:tc>
        <w:tc>
          <w:tcPr>
            <w:tcW w:w="555" w:type="pct"/>
            <w:tcBorders>
              <w:top w:val="single" w:sz="4" w:space="0" w:color="auto"/>
              <w:left w:val="nil"/>
              <w:bottom w:val="single" w:sz="4" w:space="0" w:color="auto"/>
              <w:right w:val="nil"/>
            </w:tcBorders>
            <w:shd w:val="clear" w:color="auto" w:fill="auto"/>
            <w:noWrap/>
            <w:vAlign w:val="center"/>
            <w:hideMark/>
          </w:tcPr>
          <w:p w:rsidR="00E05D0F" w:rsidRPr="00FC4B67"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86,276</w:t>
            </w:r>
          </w:p>
        </w:tc>
      </w:tr>
      <w:tr w:rsidR="00E05D0F" w:rsidRPr="00FC4B67"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rsidR="00E05D0F" w:rsidRPr="00FC4B67" w:rsidRDefault="00E05D0F" w:rsidP="00DD5237">
            <w:pPr>
              <w:spacing w:before="0" w:after="0" w:line="240" w:lineRule="auto"/>
              <w:rPr>
                <w:rFonts w:ascii="Arial" w:hAnsi="Arial" w:cs="Arial"/>
                <w:b/>
                <w:bCs/>
                <w:sz w:val="16"/>
                <w:szCs w:val="16"/>
              </w:rPr>
            </w:pPr>
            <w:r w:rsidRPr="00FC4B67">
              <w:rPr>
                <w:rFonts w:ascii="Arial" w:hAnsi="Arial" w:cs="Arial"/>
                <w:b/>
                <w:bCs/>
                <w:sz w:val="16"/>
                <w:szCs w:val="16"/>
              </w:rPr>
              <w:t xml:space="preserve">Outcome 1 </w:t>
            </w:r>
            <w:r>
              <w:rPr>
                <w:rFonts w:ascii="Arial" w:hAnsi="Arial" w:cs="Arial"/>
                <w:b/>
                <w:bCs/>
                <w:sz w:val="16"/>
                <w:szCs w:val="16"/>
              </w:rPr>
              <w:t>T</w:t>
            </w:r>
            <w:r w:rsidRPr="00FC4B67">
              <w:rPr>
                <w:rFonts w:ascii="Arial" w:hAnsi="Arial" w:cs="Arial"/>
                <w:b/>
                <w:bCs/>
                <w:sz w:val="16"/>
                <w:szCs w:val="16"/>
              </w:rPr>
              <w:t>otals by resource type</w:t>
            </w:r>
          </w:p>
        </w:tc>
      </w:tr>
      <w:tr w:rsidR="00E05D0F" w:rsidRPr="00FC4B67" w:rsidTr="00DD5237">
        <w:trPr>
          <w:trHeight w:val="204"/>
        </w:trPr>
        <w:tc>
          <w:tcPr>
            <w:tcW w:w="2038" w:type="pct"/>
            <w:tcBorders>
              <w:top w:val="nil"/>
              <w:left w:val="nil"/>
              <w:bottom w:val="nil"/>
              <w:right w:val="nil"/>
            </w:tcBorders>
            <w:shd w:val="clear" w:color="auto" w:fill="auto"/>
            <w:noWrap/>
            <w:vAlign w:val="center"/>
            <w:hideMark/>
          </w:tcPr>
          <w:p w:rsidR="00E05D0F" w:rsidRPr="00FC4B67" w:rsidRDefault="00E05D0F" w:rsidP="00DD5237">
            <w:pPr>
              <w:spacing w:before="0" w:after="0" w:line="240" w:lineRule="auto"/>
              <w:rPr>
                <w:rFonts w:ascii="Arial" w:hAnsi="Arial" w:cs="Arial"/>
                <w:sz w:val="16"/>
                <w:szCs w:val="16"/>
              </w:rPr>
            </w:pPr>
            <w:r w:rsidRPr="00FC4B67">
              <w:rPr>
                <w:rFonts w:ascii="Arial" w:hAnsi="Arial" w:cs="Arial"/>
                <w:sz w:val="16"/>
                <w:szCs w:val="16"/>
              </w:rPr>
              <w:t>Revenue from Government</w:t>
            </w:r>
          </w:p>
        </w:tc>
        <w:tc>
          <w:tcPr>
            <w:tcW w:w="648"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p>
        </w:tc>
        <w:tc>
          <w:tcPr>
            <w:tcW w:w="648"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r>
      <w:tr w:rsidR="00E05D0F" w:rsidRPr="00FC4B67" w:rsidTr="00DD5237">
        <w:trPr>
          <w:trHeight w:val="204"/>
        </w:trPr>
        <w:tc>
          <w:tcPr>
            <w:tcW w:w="2038" w:type="pct"/>
            <w:tcBorders>
              <w:top w:val="nil"/>
              <w:left w:val="nil"/>
              <w:bottom w:val="nil"/>
              <w:right w:val="nil"/>
            </w:tcBorders>
            <w:shd w:val="clear" w:color="auto" w:fill="auto"/>
            <w:vAlign w:val="center"/>
            <w:hideMark/>
          </w:tcPr>
          <w:p w:rsidR="00E05D0F" w:rsidRPr="00FC4B67" w:rsidRDefault="00E05D0F" w:rsidP="00DD5237">
            <w:pPr>
              <w:spacing w:before="0" w:after="0" w:line="240" w:lineRule="auto"/>
              <w:ind w:left="113"/>
              <w:rPr>
                <w:rFonts w:ascii="Arial" w:hAnsi="Arial" w:cs="Arial"/>
                <w:sz w:val="16"/>
                <w:szCs w:val="16"/>
              </w:rPr>
            </w:pPr>
            <w:r w:rsidRPr="00FC4B67">
              <w:rPr>
                <w:rFonts w:ascii="Arial" w:hAnsi="Arial" w:cs="Arial"/>
                <w:sz w:val="16"/>
                <w:szCs w:val="16"/>
              </w:rPr>
              <w:t>Ordinary annual services</w:t>
            </w:r>
            <w:r>
              <w:rPr>
                <w:rFonts w:ascii="Arial" w:hAnsi="Arial" w:cs="Arial"/>
                <w:sz w:val="16"/>
                <w:szCs w:val="16"/>
              </w:rPr>
              <w:t xml:space="preserve"> </w:t>
            </w:r>
            <w:r w:rsidRPr="00FC4B67">
              <w:rPr>
                <w:rFonts w:ascii="Arial" w:hAnsi="Arial" w:cs="Arial"/>
                <w:sz w:val="16"/>
                <w:szCs w:val="16"/>
              </w:rPr>
              <w:t>(Appropriation Bill No. 1)</w:t>
            </w:r>
          </w:p>
        </w:tc>
        <w:tc>
          <w:tcPr>
            <w:tcW w:w="648" w:type="pct"/>
            <w:tcBorders>
              <w:top w:val="nil"/>
              <w:left w:val="nil"/>
              <w:bottom w:val="nil"/>
              <w:right w:val="nil"/>
            </w:tcBorders>
            <w:shd w:val="clear" w:color="auto" w:fill="auto"/>
            <w:noWrap/>
            <w:vAlign w:val="center"/>
            <w:hideMark/>
          </w:tcPr>
          <w:p w:rsidR="00E05D0F" w:rsidRPr="00FC4B67"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102,278</w:t>
            </w:r>
          </w:p>
        </w:tc>
        <w:tc>
          <w:tcPr>
            <w:tcW w:w="648" w:type="pct"/>
            <w:tcBorders>
              <w:top w:val="nil"/>
              <w:left w:val="nil"/>
              <w:bottom w:val="nil"/>
              <w:right w:val="nil"/>
            </w:tcBorders>
            <w:shd w:val="clear" w:color="000000" w:fill="E6E6E6"/>
            <w:noWrap/>
            <w:vAlign w:val="center"/>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86,218</w:t>
            </w:r>
          </w:p>
        </w:tc>
        <w:tc>
          <w:tcPr>
            <w:tcW w:w="556" w:type="pct"/>
            <w:tcBorders>
              <w:top w:val="nil"/>
              <w:left w:val="nil"/>
              <w:bottom w:val="nil"/>
              <w:right w:val="nil"/>
            </w:tcBorders>
            <w:shd w:val="clear" w:color="auto" w:fill="auto"/>
            <w:noWrap/>
            <w:vAlign w:val="center"/>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87,683</w:t>
            </w:r>
          </w:p>
        </w:tc>
        <w:tc>
          <w:tcPr>
            <w:tcW w:w="555" w:type="pct"/>
            <w:tcBorders>
              <w:top w:val="nil"/>
              <w:left w:val="nil"/>
              <w:bottom w:val="nil"/>
              <w:right w:val="nil"/>
            </w:tcBorders>
            <w:shd w:val="clear" w:color="auto" w:fill="auto"/>
            <w:noWrap/>
            <w:vAlign w:val="center"/>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87,453</w:t>
            </w:r>
          </w:p>
        </w:tc>
        <w:tc>
          <w:tcPr>
            <w:tcW w:w="555" w:type="pct"/>
            <w:tcBorders>
              <w:top w:val="nil"/>
              <w:left w:val="nil"/>
              <w:bottom w:val="nil"/>
              <w:right w:val="nil"/>
            </w:tcBorders>
            <w:shd w:val="clear" w:color="auto" w:fill="auto"/>
            <w:noWrap/>
            <w:vAlign w:val="center"/>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88,880</w:t>
            </w:r>
          </w:p>
        </w:tc>
      </w:tr>
      <w:tr w:rsidR="00E05D0F" w:rsidRPr="00FC4B67" w:rsidTr="00DD5237">
        <w:trPr>
          <w:trHeight w:val="204"/>
        </w:trPr>
        <w:tc>
          <w:tcPr>
            <w:tcW w:w="2038" w:type="pct"/>
            <w:tcBorders>
              <w:top w:val="nil"/>
              <w:left w:val="nil"/>
              <w:bottom w:val="nil"/>
              <w:right w:val="nil"/>
            </w:tcBorders>
            <w:shd w:val="clear" w:color="auto" w:fill="auto"/>
            <w:noWrap/>
            <w:vAlign w:val="center"/>
            <w:hideMark/>
          </w:tcPr>
          <w:p w:rsidR="00E05D0F" w:rsidRPr="00FC4B67" w:rsidRDefault="00E05D0F" w:rsidP="00DD5237">
            <w:pPr>
              <w:spacing w:before="0" w:after="0" w:line="240" w:lineRule="auto"/>
              <w:ind w:left="113"/>
              <w:rPr>
                <w:rFonts w:ascii="Arial" w:hAnsi="Arial" w:cs="Arial"/>
                <w:sz w:val="16"/>
                <w:szCs w:val="16"/>
              </w:rPr>
            </w:pPr>
            <w:r w:rsidRPr="00FC4B67">
              <w:rPr>
                <w:rFonts w:ascii="Arial" w:hAnsi="Arial" w:cs="Arial"/>
                <w:sz w:val="16"/>
                <w:szCs w:val="16"/>
              </w:rPr>
              <w:t>Payment from related entities</w:t>
            </w:r>
          </w:p>
        </w:tc>
        <w:tc>
          <w:tcPr>
            <w:tcW w:w="648"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2,832</w:t>
            </w:r>
          </w:p>
        </w:tc>
        <w:tc>
          <w:tcPr>
            <w:tcW w:w="648"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c>
          <w:tcPr>
            <w:tcW w:w="556"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r>
      <w:tr w:rsidR="00E05D0F" w:rsidRPr="00FC4B67" w:rsidTr="00DD5237">
        <w:trPr>
          <w:trHeight w:val="204"/>
        </w:trPr>
        <w:tc>
          <w:tcPr>
            <w:tcW w:w="2038" w:type="pct"/>
            <w:tcBorders>
              <w:top w:val="nil"/>
              <w:left w:val="nil"/>
              <w:bottom w:val="nil"/>
              <w:right w:val="nil"/>
            </w:tcBorders>
            <w:shd w:val="clear" w:color="auto" w:fill="auto"/>
            <w:noWrap/>
            <w:vAlign w:val="center"/>
            <w:hideMark/>
          </w:tcPr>
          <w:p w:rsidR="00E05D0F" w:rsidRPr="00FC4B67" w:rsidRDefault="00E05D0F" w:rsidP="00DD5237">
            <w:pPr>
              <w:spacing w:before="0" w:after="0" w:line="240" w:lineRule="auto"/>
              <w:ind w:left="113"/>
              <w:rPr>
                <w:rFonts w:ascii="Arial" w:hAnsi="Arial" w:cs="Arial"/>
                <w:sz w:val="16"/>
                <w:szCs w:val="16"/>
              </w:rPr>
            </w:pPr>
            <w:r w:rsidRPr="00FC4B67">
              <w:rPr>
                <w:rFonts w:ascii="Arial" w:hAnsi="Arial" w:cs="Arial"/>
                <w:sz w:val="16"/>
                <w:szCs w:val="16"/>
              </w:rPr>
              <w:t>Special appropriations</w:t>
            </w:r>
          </w:p>
        </w:tc>
        <w:tc>
          <w:tcPr>
            <w:tcW w:w="648"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133,537</w:t>
            </w:r>
          </w:p>
        </w:tc>
        <w:tc>
          <w:tcPr>
            <w:tcW w:w="648"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135,941</w:t>
            </w:r>
          </w:p>
        </w:tc>
        <w:tc>
          <w:tcPr>
            <w:tcW w:w="556"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154,326</w:t>
            </w: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157,157</w:t>
            </w: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160,045</w:t>
            </w:r>
          </w:p>
        </w:tc>
      </w:tr>
      <w:tr w:rsidR="00E05D0F" w:rsidRPr="00FC4B67" w:rsidTr="00DD5237">
        <w:trPr>
          <w:trHeight w:val="204"/>
        </w:trPr>
        <w:tc>
          <w:tcPr>
            <w:tcW w:w="2038" w:type="pct"/>
            <w:tcBorders>
              <w:top w:val="nil"/>
              <w:left w:val="nil"/>
              <w:bottom w:val="nil"/>
              <w:right w:val="nil"/>
            </w:tcBorders>
            <w:shd w:val="clear" w:color="auto" w:fill="auto"/>
            <w:vAlign w:val="center"/>
            <w:hideMark/>
          </w:tcPr>
          <w:p w:rsidR="00E05D0F" w:rsidRPr="00FC4B67" w:rsidRDefault="00E05D0F" w:rsidP="00DD5237">
            <w:pPr>
              <w:spacing w:before="0" w:after="0" w:line="240" w:lineRule="auto"/>
              <w:ind w:left="113"/>
              <w:rPr>
                <w:rFonts w:ascii="Arial" w:hAnsi="Arial" w:cs="Arial"/>
                <w:sz w:val="16"/>
                <w:szCs w:val="16"/>
              </w:rPr>
            </w:pPr>
            <w:r w:rsidRPr="00FC4B67">
              <w:rPr>
                <w:rFonts w:ascii="Arial" w:hAnsi="Arial" w:cs="Arial"/>
                <w:sz w:val="16"/>
                <w:szCs w:val="16"/>
              </w:rPr>
              <w:t>Expenses not requiring</w:t>
            </w:r>
            <w:r>
              <w:rPr>
                <w:rFonts w:ascii="Arial" w:hAnsi="Arial" w:cs="Arial"/>
                <w:sz w:val="16"/>
                <w:szCs w:val="16"/>
              </w:rPr>
              <w:t xml:space="preserve"> </w:t>
            </w:r>
            <w:r w:rsidRPr="00FC4B67">
              <w:rPr>
                <w:rFonts w:ascii="Arial" w:hAnsi="Arial" w:cs="Arial"/>
                <w:sz w:val="16"/>
                <w:szCs w:val="16"/>
              </w:rPr>
              <w:t>appropriation in the budget year</w:t>
            </w:r>
            <w:r w:rsidRPr="00FC4B67">
              <w:rPr>
                <w:rFonts w:ascii="Arial" w:hAnsi="Arial" w:cs="Arial"/>
                <w:sz w:val="16"/>
                <w:szCs w:val="16"/>
                <w:vertAlign w:val="superscript"/>
              </w:rPr>
              <w:t>(a)</w:t>
            </w:r>
          </w:p>
        </w:tc>
        <w:tc>
          <w:tcPr>
            <w:tcW w:w="648"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2,791</w:t>
            </w:r>
          </w:p>
        </w:tc>
        <w:tc>
          <w:tcPr>
            <w:tcW w:w="648"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15,602</w:t>
            </w:r>
          </w:p>
        </w:tc>
        <w:tc>
          <w:tcPr>
            <w:tcW w:w="556"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(1,838)</w:t>
            </w: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(117)</w:t>
            </w: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(17)</w:t>
            </w:r>
          </w:p>
        </w:tc>
      </w:tr>
      <w:tr w:rsidR="00E05D0F" w:rsidRPr="00FC4B67" w:rsidTr="00DD5237">
        <w:trPr>
          <w:trHeight w:val="204"/>
        </w:trPr>
        <w:tc>
          <w:tcPr>
            <w:tcW w:w="2038" w:type="pct"/>
            <w:tcBorders>
              <w:top w:val="nil"/>
              <w:left w:val="nil"/>
              <w:bottom w:val="nil"/>
              <w:right w:val="nil"/>
            </w:tcBorders>
            <w:shd w:val="clear" w:color="auto" w:fill="auto"/>
            <w:vAlign w:val="center"/>
            <w:hideMark/>
          </w:tcPr>
          <w:p w:rsidR="00E05D0F" w:rsidRPr="00FC4B67" w:rsidRDefault="00E05D0F" w:rsidP="00DD5237">
            <w:pPr>
              <w:spacing w:before="0" w:after="0" w:line="240" w:lineRule="auto"/>
              <w:rPr>
                <w:rFonts w:ascii="Arial" w:hAnsi="Arial" w:cs="Arial"/>
                <w:sz w:val="16"/>
                <w:szCs w:val="16"/>
              </w:rPr>
            </w:pPr>
            <w:r w:rsidRPr="00FC4B67">
              <w:rPr>
                <w:rFonts w:ascii="Arial" w:hAnsi="Arial" w:cs="Arial"/>
                <w:sz w:val="16"/>
                <w:szCs w:val="16"/>
              </w:rPr>
              <w:t>Revenues from industry sources regulatory fees</w:t>
            </w:r>
          </w:p>
        </w:tc>
        <w:tc>
          <w:tcPr>
            <w:tcW w:w="648"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8,267</w:t>
            </w:r>
          </w:p>
        </w:tc>
        <w:tc>
          <w:tcPr>
            <w:tcW w:w="648"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8,723</w:t>
            </w:r>
          </w:p>
        </w:tc>
        <w:tc>
          <w:tcPr>
            <w:tcW w:w="556"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6,510</w:t>
            </w: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6,510</w:t>
            </w: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6,510</w:t>
            </w:r>
          </w:p>
        </w:tc>
      </w:tr>
      <w:tr w:rsidR="00E05D0F" w:rsidRPr="00FC4B67" w:rsidTr="00DD5237">
        <w:trPr>
          <w:trHeight w:val="204"/>
        </w:trPr>
        <w:tc>
          <w:tcPr>
            <w:tcW w:w="2038" w:type="pct"/>
            <w:tcBorders>
              <w:top w:val="nil"/>
              <w:left w:val="nil"/>
              <w:bottom w:val="nil"/>
              <w:right w:val="nil"/>
            </w:tcBorders>
            <w:shd w:val="clear" w:color="auto" w:fill="auto"/>
            <w:vAlign w:val="center"/>
            <w:hideMark/>
          </w:tcPr>
          <w:p w:rsidR="00E05D0F" w:rsidRPr="00FC4B67" w:rsidRDefault="00E05D0F" w:rsidP="00DD5237">
            <w:pPr>
              <w:spacing w:before="0" w:after="0" w:line="240" w:lineRule="auto"/>
              <w:rPr>
                <w:rFonts w:ascii="Arial" w:hAnsi="Arial" w:cs="Arial"/>
                <w:sz w:val="16"/>
                <w:szCs w:val="16"/>
              </w:rPr>
            </w:pPr>
            <w:r w:rsidRPr="00FC4B67">
              <w:rPr>
                <w:rFonts w:ascii="Arial" w:hAnsi="Arial" w:cs="Arial"/>
                <w:sz w:val="16"/>
                <w:szCs w:val="16"/>
              </w:rPr>
              <w:t xml:space="preserve">Revenues from other independent sources </w:t>
            </w:r>
          </w:p>
        </w:tc>
        <w:tc>
          <w:tcPr>
            <w:tcW w:w="648"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9,831</w:t>
            </w:r>
          </w:p>
        </w:tc>
        <w:tc>
          <w:tcPr>
            <w:tcW w:w="648"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12,900</w:t>
            </w:r>
          </w:p>
        </w:tc>
        <w:tc>
          <w:tcPr>
            <w:tcW w:w="556"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11,716</w:t>
            </w: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11,314</w:t>
            </w:r>
          </w:p>
        </w:tc>
        <w:tc>
          <w:tcPr>
            <w:tcW w:w="555"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11,277</w:t>
            </w:r>
          </w:p>
        </w:tc>
      </w:tr>
      <w:tr w:rsidR="00E05D0F" w:rsidRPr="00FC4B67" w:rsidTr="00DD5237">
        <w:trPr>
          <w:trHeight w:val="204"/>
        </w:trPr>
        <w:tc>
          <w:tcPr>
            <w:tcW w:w="2038" w:type="pct"/>
            <w:tcBorders>
              <w:top w:val="nil"/>
              <w:left w:val="nil"/>
              <w:bottom w:val="single" w:sz="4" w:space="0" w:color="auto"/>
              <w:right w:val="nil"/>
            </w:tcBorders>
            <w:shd w:val="clear" w:color="auto" w:fill="auto"/>
            <w:noWrap/>
            <w:vAlign w:val="center"/>
            <w:hideMark/>
          </w:tcPr>
          <w:p w:rsidR="00E05D0F" w:rsidRPr="00FC4B67" w:rsidRDefault="00E05D0F" w:rsidP="00DD5237">
            <w:pPr>
              <w:spacing w:before="0" w:after="0" w:line="240" w:lineRule="auto"/>
              <w:rPr>
                <w:rFonts w:ascii="Arial" w:hAnsi="Arial" w:cs="Arial"/>
                <w:b/>
                <w:bCs/>
                <w:sz w:val="16"/>
                <w:szCs w:val="16"/>
              </w:rPr>
            </w:pPr>
            <w:r w:rsidRPr="00FC4B67">
              <w:rPr>
                <w:rFonts w:ascii="Arial" w:hAnsi="Arial" w:cs="Arial"/>
                <w:b/>
                <w:bCs/>
                <w:sz w:val="16"/>
                <w:szCs w:val="16"/>
              </w:rPr>
              <w:t>Total expenses for Outcome 1</w:t>
            </w:r>
          </w:p>
        </w:tc>
        <w:tc>
          <w:tcPr>
            <w:tcW w:w="648" w:type="pct"/>
            <w:tcBorders>
              <w:top w:val="single" w:sz="4" w:space="0" w:color="auto"/>
              <w:left w:val="nil"/>
              <w:bottom w:val="single" w:sz="4" w:space="0" w:color="auto"/>
              <w:right w:val="nil"/>
            </w:tcBorders>
            <w:shd w:val="clear" w:color="auto" w:fill="auto"/>
            <w:noWrap/>
            <w:vAlign w:val="center"/>
            <w:hideMark/>
          </w:tcPr>
          <w:p w:rsidR="00E05D0F" w:rsidRPr="00FC4B67" w:rsidRDefault="00E05D0F"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259,536</w:t>
            </w:r>
          </w:p>
        </w:tc>
        <w:tc>
          <w:tcPr>
            <w:tcW w:w="648" w:type="pct"/>
            <w:tcBorders>
              <w:top w:val="single" w:sz="4" w:space="0" w:color="auto"/>
              <w:left w:val="nil"/>
              <w:bottom w:val="single" w:sz="4" w:space="0" w:color="auto"/>
              <w:right w:val="nil"/>
            </w:tcBorders>
            <w:shd w:val="clear" w:color="000000" w:fill="E6E6E6"/>
            <w:noWrap/>
            <w:vAlign w:val="center"/>
            <w:hideMark/>
          </w:tcPr>
          <w:p w:rsidR="00E05D0F" w:rsidRPr="00FC4B67" w:rsidRDefault="00E05D0F"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259,384</w:t>
            </w:r>
          </w:p>
        </w:tc>
        <w:tc>
          <w:tcPr>
            <w:tcW w:w="556" w:type="pct"/>
            <w:tcBorders>
              <w:top w:val="single" w:sz="4" w:space="0" w:color="auto"/>
              <w:left w:val="nil"/>
              <w:bottom w:val="single" w:sz="4" w:space="0" w:color="auto"/>
              <w:right w:val="nil"/>
            </w:tcBorders>
            <w:shd w:val="clear" w:color="auto" w:fill="auto"/>
            <w:noWrap/>
            <w:vAlign w:val="center"/>
            <w:hideMark/>
          </w:tcPr>
          <w:p w:rsidR="00E05D0F" w:rsidRPr="00FC4B67"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258,397</w:t>
            </w:r>
          </w:p>
        </w:tc>
        <w:tc>
          <w:tcPr>
            <w:tcW w:w="555" w:type="pct"/>
            <w:tcBorders>
              <w:top w:val="single" w:sz="4" w:space="0" w:color="auto"/>
              <w:left w:val="nil"/>
              <w:bottom w:val="single" w:sz="4" w:space="0" w:color="auto"/>
              <w:right w:val="nil"/>
            </w:tcBorders>
            <w:shd w:val="clear" w:color="auto" w:fill="auto"/>
            <w:noWrap/>
            <w:vAlign w:val="center"/>
            <w:hideMark/>
          </w:tcPr>
          <w:p w:rsidR="00E05D0F" w:rsidRPr="00FC4B67"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262,317</w:t>
            </w:r>
          </w:p>
        </w:tc>
        <w:tc>
          <w:tcPr>
            <w:tcW w:w="555" w:type="pct"/>
            <w:tcBorders>
              <w:top w:val="single" w:sz="4" w:space="0" w:color="auto"/>
              <w:left w:val="nil"/>
              <w:bottom w:val="single" w:sz="4" w:space="0" w:color="auto"/>
              <w:right w:val="nil"/>
            </w:tcBorders>
            <w:shd w:val="clear" w:color="auto" w:fill="auto"/>
            <w:noWrap/>
            <w:vAlign w:val="center"/>
            <w:hideMark/>
          </w:tcPr>
          <w:p w:rsidR="00E05D0F" w:rsidRPr="00FC4B67"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266,695</w:t>
            </w:r>
          </w:p>
        </w:tc>
      </w:tr>
    </w:tbl>
    <w:p w:rsidR="00E05D0F" w:rsidRPr="00446612" w:rsidRDefault="00E05D0F" w:rsidP="00E05D0F">
      <w:pPr>
        <w:pStyle w:val="ChartandTableFootnote"/>
        <w:spacing w:after="60"/>
      </w:pPr>
      <w:r w:rsidRPr="00446612">
        <w:t>Note: Departmental appropriation splits and totals are indicative estimates and may change in the course of the budget year as government priorities change.</w:t>
      </w:r>
    </w:p>
    <w:p w:rsidR="00E05D0F" w:rsidRDefault="00E05D0F" w:rsidP="00E05D0F">
      <w:pPr>
        <w:pStyle w:val="ChartandTableFootnoteAlpha"/>
        <w:numPr>
          <w:ilvl w:val="0"/>
          <w:numId w:val="19"/>
        </w:numPr>
        <w:ind w:left="357" w:hanging="357"/>
      </w:pPr>
      <w:r>
        <w:t>Figures are displayed as a negative (-) represent a decrease in funds and a positive (+) represent an increase in funds.</w:t>
      </w:r>
    </w:p>
    <w:p w:rsidR="00E05D0F" w:rsidRPr="00446EE2" w:rsidRDefault="00E05D0F" w:rsidP="00E05D0F">
      <w:pPr>
        <w:pStyle w:val="ChartandTableFootnoteAlpha"/>
        <w:tabs>
          <w:tab w:val="clear" w:pos="360"/>
        </w:tabs>
        <w:spacing w:before="20"/>
        <w:ind w:left="357" w:hanging="357"/>
      </w:pPr>
      <w:r w:rsidRPr="00446EE2">
        <w:t xml:space="preserve">Expenses not requiring appropriation in the Budget year are made up of </w:t>
      </w:r>
      <w:r>
        <w:t>the operating result.</w:t>
      </w:r>
    </w:p>
    <w:p w:rsidR="00E05D0F" w:rsidRPr="00F71634" w:rsidRDefault="00E05D0F" w:rsidP="00E05D0F">
      <w:pPr>
        <w:pStyle w:val="TableHeading"/>
      </w:pPr>
      <w:r>
        <w:rPr>
          <w:highlight w:val="yellow"/>
          <w:lang w:val="en-US"/>
        </w:rPr>
        <w:br w:type="page"/>
      </w:r>
      <w:r w:rsidRPr="00F71634">
        <w:lastRenderedPageBreak/>
        <w:t>Table 2.</w:t>
      </w:r>
      <w:r>
        <w:t>1</w:t>
      </w:r>
      <w:r w:rsidRPr="00F71634">
        <w:t xml:space="preserve">.3: Performance </w:t>
      </w:r>
      <w:r>
        <w:t>measures</w:t>
      </w:r>
      <w:r w:rsidRPr="00F71634">
        <w:t xml:space="preserve"> for Outcome </w:t>
      </w:r>
      <w:r>
        <w:t>1</w:t>
      </w:r>
    </w:p>
    <w:p w:rsidR="00E05D0F" w:rsidRPr="008F327E" w:rsidRDefault="00E05D0F" w:rsidP="00E05D0F">
      <w:pPr>
        <w:rPr>
          <w:i/>
          <w:color w:val="FF0000"/>
          <w:sz w:val="20"/>
        </w:rPr>
      </w:pPr>
      <w:r w:rsidRPr="008F327E">
        <w:rPr>
          <w:sz w:val="20"/>
        </w:rPr>
        <w:t xml:space="preserve">Table 2.1.3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2024-25 Budget measures that have created new programs or materially changed existing programs are provided.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E05D0F" w:rsidRPr="0064674F" w:rsidTr="00DD5237">
        <w:trPr>
          <w:trHeight w:val="569"/>
        </w:trPr>
        <w:tc>
          <w:tcPr>
            <w:tcW w:w="5000" w:type="pct"/>
            <w:gridSpan w:val="3"/>
            <w:shd w:val="clear" w:color="auto" w:fill="F2F2F2" w:themeFill="background1" w:themeFillShade="F2"/>
          </w:tcPr>
          <w:p w:rsidR="00E05D0F" w:rsidRPr="008F327E" w:rsidRDefault="00E05D0F" w:rsidP="00DD5237">
            <w:pPr>
              <w:pStyle w:val="TableColumnHeadingLeft"/>
              <w:rPr>
                <w:rFonts w:asciiTheme="minorHAnsi" w:hAnsiTheme="minorHAnsi" w:cstheme="minorHAnsi"/>
                <w:sz w:val="20"/>
              </w:rPr>
            </w:pPr>
            <w:bookmarkStart w:id="19" w:name="_Hlk93567073"/>
            <w:r w:rsidRPr="008F327E">
              <w:rPr>
                <w:rFonts w:ascii="Arial" w:hAnsi="Arial" w:cs="Arial"/>
                <w:color w:val="000000" w:themeColor="text1"/>
                <w:sz w:val="20"/>
              </w:rPr>
              <w:t xml:space="preserve">Outcome 1 – </w:t>
            </w:r>
            <w:r w:rsidRPr="008F327E">
              <w:rPr>
                <w:rFonts w:ascii="Arial" w:hAnsi="Arial" w:cs="Arial"/>
                <w:b w:val="0"/>
                <w:bCs/>
                <w:color w:val="000000" w:themeColor="text1"/>
                <w:sz w:val="20"/>
              </w:rPr>
              <w:t>Minimise the risk of shipping incidents and pollution in Australian waters through ship safety and environment protection regulation and services and maximise people saved from maritime and aviation incidents through search and rescue coordination</w:t>
            </w:r>
            <w:bookmarkEnd w:id="19"/>
          </w:p>
        </w:tc>
      </w:tr>
      <w:tr w:rsidR="00E05D0F" w:rsidRPr="0064674F" w:rsidTr="00DD5237">
        <w:trPr>
          <w:trHeight w:val="522"/>
        </w:trPr>
        <w:tc>
          <w:tcPr>
            <w:tcW w:w="5000" w:type="pct"/>
            <w:gridSpan w:val="3"/>
            <w:shd w:val="clear" w:color="auto" w:fill="F2F2F2" w:themeFill="background1" w:themeFillShade="F2"/>
          </w:tcPr>
          <w:p w:rsidR="00E05D0F" w:rsidRPr="008F327E" w:rsidRDefault="00E05D0F" w:rsidP="00DD5237">
            <w:pPr>
              <w:tabs>
                <w:tab w:val="left" w:pos="709"/>
              </w:tabs>
              <w:spacing w:before="60" w:after="60" w:line="240" w:lineRule="auto"/>
              <w:rPr>
                <w:rFonts w:ascii="Arial" w:eastAsiaTheme="minorHAnsi" w:hAnsi="Arial" w:cs="Arial"/>
                <w:color w:val="000000" w:themeColor="text1"/>
                <w:sz w:val="18"/>
                <w:szCs w:val="18"/>
                <w:lang w:eastAsia="en-US"/>
              </w:rPr>
            </w:pPr>
            <w:bookmarkStart w:id="20" w:name="_Hlk93567136"/>
            <w:r w:rsidRPr="008F327E">
              <w:rPr>
                <w:rFonts w:ascii="Arial" w:eastAsiaTheme="minorHAnsi" w:hAnsi="Arial" w:cs="Arial"/>
                <w:b/>
                <w:color w:val="000000" w:themeColor="text1"/>
                <w:sz w:val="18"/>
                <w:szCs w:val="18"/>
                <w:lang w:eastAsia="en-US"/>
              </w:rPr>
              <w:t>Program 1.1</w:t>
            </w:r>
            <w:r w:rsidRPr="008F327E">
              <w:rPr>
                <w:rFonts w:ascii="Arial" w:eastAsiaTheme="minorHAnsi" w:hAnsi="Arial" w:cs="Arial"/>
                <w:color w:val="000000" w:themeColor="text1"/>
                <w:sz w:val="18"/>
                <w:szCs w:val="18"/>
                <w:lang w:eastAsia="en-US"/>
              </w:rPr>
              <w:t xml:space="preserve"> </w:t>
            </w:r>
            <w:r w:rsidRPr="008F327E">
              <w:rPr>
                <w:rFonts w:ascii="Arial" w:eastAsia="Arial" w:hAnsi="Arial" w:cs="Arial"/>
                <w:b/>
                <w:color w:val="000000" w:themeColor="text1"/>
                <w:sz w:val="18"/>
                <w:szCs w:val="18"/>
                <w:lang w:eastAsia="en-US"/>
              </w:rPr>
              <w:t>Seafarer and ship safety, environment protection and search and rescue.</w:t>
            </w:r>
          </w:p>
          <w:p w:rsidR="00E05D0F" w:rsidRPr="008F327E" w:rsidRDefault="00E05D0F" w:rsidP="00DD5237">
            <w:pPr>
              <w:tabs>
                <w:tab w:val="left" w:pos="709"/>
              </w:tabs>
              <w:spacing w:before="60" w:after="60" w:line="240" w:lineRule="auto"/>
              <w:rPr>
                <w:rFonts w:ascii="Arial" w:eastAsiaTheme="minorHAnsi" w:hAnsi="Arial" w:cs="Arial"/>
                <w:iCs/>
                <w:color w:val="000000" w:themeColor="text1"/>
                <w:sz w:val="18"/>
                <w:szCs w:val="18"/>
                <w:lang w:eastAsia="en-US"/>
              </w:rPr>
            </w:pPr>
            <w:bookmarkStart w:id="21" w:name="_Hlk93567183"/>
            <w:bookmarkEnd w:id="20"/>
            <w:r w:rsidRPr="008F327E">
              <w:rPr>
                <w:rFonts w:ascii="Arial" w:eastAsiaTheme="minorHAnsi" w:hAnsi="Arial" w:cs="Arial"/>
                <w:iCs/>
                <w:color w:val="000000" w:themeColor="text1"/>
                <w:sz w:val="18"/>
                <w:szCs w:val="18"/>
                <w:lang w:eastAsia="en-US"/>
              </w:rPr>
              <w:t>Subprogram 1.1.1 – Seafarer and ship safety and environment protection aims to minimise the risk of shipping incidents and pollution in Australian waters through ship safety and environment protection regulation and services.</w:t>
            </w:r>
          </w:p>
          <w:p w:rsidR="00E05D0F" w:rsidRPr="008F327E" w:rsidRDefault="00E05D0F" w:rsidP="00DD5237">
            <w:pPr>
              <w:tabs>
                <w:tab w:val="left" w:pos="709"/>
              </w:tabs>
              <w:spacing w:before="60" w:after="60" w:line="240" w:lineRule="auto"/>
              <w:rPr>
                <w:rFonts w:ascii="Arial" w:eastAsiaTheme="minorHAnsi" w:hAnsi="Arial" w:cs="Arial"/>
                <w:iCs/>
                <w:color w:val="000000" w:themeColor="text1"/>
                <w:sz w:val="18"/>
                <w:szCs w:val="18"/>
                <w:lang w:eastAsia="en-US"/>
              </w:rPr>
            </w:pPr>
            <w:r w:rsidRPr="008F327E">
              <w:rPr>
                <w:rFonts w:ascii="Arial" w:eastAsiaTheme="minorHAnsi" w:hAnsi="Arial" w:cs="Arial"/>
                <w:iCs/>
                <w:color w:val="000000" w:themeColor="text1"/>
                <w:sz w:val="18"/>
                <w:szCs w:val="18"/>
                <w:lang w:eastAsia="en-US"/>
              </w:rPr>
              <w:t>Subprogram 1.1.2 – Search and rescue aims to maximise the number of people saved from maritime and aviation incidents through coordinating search and rescue.</w:t>
            </w:r>
          </w:p>
          <w:bookmarkEnd w:id="21"/>
          <w:p w:rsidR="00E05D0F" w:rsidRPr="008F327E" w:rsidRDefault="00E05D0F" w:rsidP="00DD5237">
            <w:pPr>
              <w:tabs>
                <w:tab w:val="left" w:pos="709"/>
              </w:tabs>
              <w:spacing w:before="60" w:after="60" w:line="240" w:lineRule="auto"/>
              <w:rPr>
                <w:rFonts w:ascii="Arial" w:eastAsiaTheme="minorHAnsi" w:hAnsi="Arial" w:cs="Arial"/>
                <w:color w:val="000000" w:themeColor="text1"/>
                <w:sz w:val="18"/>
                <w:szCs w:val="18"/>
                <w:lang w:eastAsia="en-US"/>
              </w:rPr>
            </w:pPr>
            <w:r w:rsidRPr="008F327E">
              <w:rPr>
                <w:rFonts w:ascii="Arial" w:eastAsiaTheme="minorHAnsi" w:hAnsi="Arial" w:cs="Arial"/>
                <w:color w:val="000000" w:themeColor="text1"/>
                <w:sz w:val="18"/>
                <w:szCs w:val="18"/>
                <w:lang w:eastAsia="en-US"/>
              </w:rPr>
              <w:t>As Australia’s national maritime regulatory body, AMSA promotes the safety and protection of our marine environment and combats ship-sourced pollution. AMSA provides the infrastructure for safety of navigation in Australian waters and maintains a national search and rescue service for the maritime and aviation sectors.</w:t>
            </w:r>
          </w:p>
          <w:p w:rsidR="00E05D0F" w:rsidRPr="008F327E" w:rsidRDefault="00E05D0F" w:rsidP="00DD5237">
            <w:pPr>
              <w:tabs>
                <w:tab w:val="left" w:pos="709"/>
              </w:tabs>
              <w:spacing w:before="60" w:after="60" w:line="240" w:lineRule="auto"/>
              <w:rPr>
                <w:rFonts w:ascii="Arial" w:eastAsiaTheme="minorHAnsi" w:hAnsi="Arial" w:cs="Arial"/>
                <w:color w:val="000000" w:themeColor="text1"/>
                <w:sz w:val="18"/>
                <w:szCs w:val="18"/>
                <w:lang w:eastAsia="en-US"/>
              </w:rPr>
            </w:pPr>
            <w:r w:rsidRPr="008F327E">
              <w:rPr>
                <w:rFonts w:ascii="Arial" w:eastAsiaTheme="minorHAnsi" w:hAnsi="Arial" w:cs="Arial"/>
                <w:color w:val="000000" w:themeColor="text1"/>
                <w:sz w:val="18"/>
                <w:szCs w:val="18"/>
                <w:lang w:eastAsia="en-US"/>
              </w:rPr>
              <w:t>Vision: Safe and clean seas, saving lives.</w:t>
            </w:r>
          </w:p>
          <w:p w:rsidR="00E05D0F" w:rsidRPr="00784AB7" w:rsidRDefault="00E05D0F" w:rsidP="00DD5237">
            <w:pPr>
              <w:pStyle w:val="TableTextLeft"/>
              <w:rPr>
                <w:rFonts w:asciiTheme="minorHAnsi" w:hAnsiTheme="minorHAnsi" w:cstheme="minorHAnsi"/>
              </w:rPr>
            </w:pPr>
            <w:r w:rsidRPr="008F327E">
              <w:rPr>
                <w:rFonts w:eastAsiaTheme="minorHAnsi" w:cs="Arial"/>
                <w:color w:val="000000" w:themeColor="text1"/>
                <w:sz w:val="18"/>
                <w:szCs w:val="18"/>
                <w:lang w:eastAsia="en-US"/>
              </w:rPr>
              <w:t>Mission: Ensuring safe vessel operations, combatting marine pollution, and rescuing people in distress.</w:t>
            </w:r>
          </w:p>
        </w:tc>
      </w:tr>
      <w:tr w:rsidR="00E05D0F" w:rsidRPr="0064674F" w:rsidTr="00DD5237">
        <w:trPr>
          <w:trHeight w:val="694"/>
        </w:trPr>
        <w:tc>
          <w:tcPr>
            <w:tcW w:w="1001" w:type="pct"/>
            <w:tcBorders>
              <w:bottom w:val="double" w:sz="4" w:space="0" w:color="auto"/>
            </w:tcBorders>
          </w:tcPr>
          <w:p w:rsidR="00E05D0F" w:rsidRPr="00FB5268" w:rsidRDefault="00E05D0F" w:rsidP="00DD5237">
            <w:pPr>
              <w:pStyle w:val="TableColumnHeadingLeft"/>
              <w:rPr>
                <w:rFonts w:ascii="Arial" w:hAnsi="Arial" w:cs="Arial"/>
              </w:rPr>
            </w:pPr>
            <w:r w:rsidRPr="00FB5268">
              <w:rPr>
                <w:rFonts w:ascii="Arial" w:hAnsi="Arial" w:cs="Arial"/>
              </w:rPr>
              <w:t>Key Activities</w:t>
            </w:r>
            <w:r w:rsidRPr="00FB5268">
              <w:rPr>
                <w:rFonts w:ascii="Arial" w:hAnsi="Arial" w:cs="Arial"/>
                <w:vertAlign w:val="superscript"/>
              </w:rPr>
              <w:t>(a)</w:t>
            </w:r>
          </w:p>
        </w:tc>
        <w:tc>
          <w:tcPr>
            <w:tcW w:w="3999" w:type="pct"/>
            <w:gridSpan w:val="2"/>
            <w:tcBorders>
              <w:bottom w:val="double" w:sz="4" w:space="0" w:color="auto"/>
            </w:tcBorders>
          </w:tcPr>
          <w:p w:rsidR="00E05D0F" w:rsidRPr="00544035" w:rsidRDefault="00E05D0F" w:rsidP="00E05D0F">
            <w:pPr>
              <w:numPr>
                <w:ilvl w:val="0"/>
                <w:numId w:val="8"/>
              </w:numPr>
              <w:tabs>
                <w:tab w:val="left" w:pos="338"/>
              </w:tabs>
              <w:spacing w:before="60" w:after="60" w:line="240" w:lineRule="auto"/>
              <w:ind w:left="338" w:hanging="338"/>
              <w:contextualSpacing/>
              <w:rPr>
                <w:rFonts w:ascii="Arial" w:hAnsi="Arial" w:cs="Arial"/>
                <w:i/>
                <w:sz w:val="16"/>
                <w:szCs w:val="16"/>
              </w:rPr>
            </w:pPr>
            <w:r w:rsidRPr="00544035">
              <w:rPr>
                <w:rFonts w:ascii="Arial" w:hAnsi="Arial" w:cs="Arial"/>
                <w:sz w:val="16"/>
                <w:szCs w:val="16"/>
              </w:rPr>
              <w:t>Promote maritime safety</w:t>
            </w:r>
          </w:p>
          <w:p w:rsidR="00E05D0F" w:rsidRPr="00367B27" w:rsidRDefault="00E05D0F" w:rsidP="00E05D0F">
            <w:pPr>
              <w:numPr>
                <w:ilvl w:val="0"/>
                <w:numId w:val="8"/>
              </w:numPr>
              <w:tabs>
                <w:tab w:val="left" w:pos="338"/>
              </w:tabs>
              <w:spacing w:before="60" w:after="60" w:line="240" w:lineRule="auto"/>
              <w:ind w:left="338" w:hanging="338"/>
              <w:contextualSpacing/>
              <w:rPr>
                <w:rFonts w:asciiTheme="minorHAnsi" w:hAnsiTheme="minorHAnsi" w:cstheme="minorHAnsi"/>
                <w:i/>
              </w:rPr>
            </w:pPr>
            <w:r>
              <w:rPr>
                <w:rFonts w:ascii="Arial" w:eastAsiaTheme="minorHAnsi" w:hAnsi="Arial" w:cs="Arial"/>
                <w:iCs/>
                <w:color w:val="000000" w:themeColor="text1"/>
                <w:sz w:val="16"/>
                <w:szCs w:val="16"/>
              </w:rPr>
              <w:t>P</w:t>
            </w:r>
            <w:r w:rsidRPr="00607127">
              <w:rPr>
                <w:rFonts w:ascii="Arial" w:eastAsiaTheme="minorHAnsi" w:hAnsi="Arial" w:cs="Arial"/>
                <w:iCs/>
                <w:color w:val="000000" w:themeColor="text1"/>
                <w:sz w:val="16"/>
                <w:szCs w:val="16"/>
              </w:rPr>
              <w:t>rotect the marine environment from pollution from ships; and other environmental damage caused by shipping</w:t>
            </w:r>
          </w:p>
          <w:p w:rsidR="00E05D0F" w:rsidRPr="00784AB7" w:rsidRDefault="00E05D0F" w:rsidP="00E05D0F">
            <w:pPr>
              <w:numPr>
                <w:ilvl w:val="0"/>
                <w:numId w:val="8"/>
              </w:numPr>
              <w:tabs>
                <w:tab w:val="left" w:pos="338"/>
              </w:tabs>
              <w:spacing w:before="60" w:after="60" w:line="240" w:lineRule="auto"/>
              <w:ind w:left="338" w:hanging="338"/>
              <w:contextualSpacing/>
              <w:rPr>
                <w:rFonts w:asciiTheme="minorHAnsi" w:hAnsiTheme="minorHAnsi" w:cstheme="minorHAnsi"/>
                <w:i/>
              </w:rPr>
            </w:pPr>
            <w:r>
              <w:rPr>
                <w:rFonts w:ascii="Arial" w:eastAsiaTheme="minorHAnsi" w:hAnsi="Arial" w:cs="Arial"/>
                <w:iCs/>
                <w:color w:val="000000" w:themeColor="text1"/>
                <w:sz w:val="16"/>
                <w:szCs w:val="16"/>
              </w:rPr>
              <w:t>Pr</w:t>
            </w:r>
            <w:r w:rsidRPr="00607127">
              <w:rPr>
                <w:rFonts w:ascii="Arial" w:eastAsiaTheme="minorHAnsi" w:hAnsi="Arial" w:cs="Arial"/>
                <w:iCs/>
                <w:color w:val="000000" w:themeColor="text1"/>
                <w:sz w:val="16"/>
                <w:szCs w:val="16"/>
              </w:rPr>
              <w:t>ovide for a national search and rescue service</w:t>
            </w:r>
          </w:p>
        </w:tc>
      </w:tr>
      <w:tr w:rsidR="00E05D0F" w:rsidRPr="00EC0F4A" w:rsidTr="00DD5237">
        <w:trPr>
          <w:trHeight w:val="258"/>
        </w:trPr>
        <w:tc>
          <w:tcPr>
            <w:tcW w:w="1001" w:type="pct"/>
            <w:tcBorders>
              <w:top w:val="double" w:sz="4" w:space="0" w:color="auto"/>
              <w:bottom w:val="single" w:sz="4" w:space="0" w:color="auto"/>
              <w:right w:val="single" w:sz="4" w:space="0" w:color="auto"/>
            </w:tcBorders>
          </w:tcPr>
          <w:p w:rsidR="00E05D0F" w:rsidRPr="00FB5268" w:rsidRDefault="00E05D0F" w:rsidP="00DD5237">
            <w:pPr>
              <w:pStyle w:val="TableColumnHeadingLeft"/>
              <w:rPr>
                <w:rFonts w:ascii="Arial" w:hAnsi="Arial" w:cs="Arial"/>
              </w:rPr>
            </w:pPr>
            <w:r w:rsidRPr="00FB5268">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rsidR="00E05D0F" w:rsidRPr="00FB5268" w:rsidRDefault="00E05D0F" w:rsidP="00DD5237">
            <w:pPr>
              <w:pStyle w:val="TableColumnHeadingLeft"/>
              <w:rPr>
                <w:rFonts w:ascii="Arial" w:hAnsi="Arial" w:cs="Arial"/>
              </w:rPr>
            </w:pPr>
            <w:r w:rsidRPr="00FB5268">
              <w:rPr>
                <w:rFonts w:ascii="Arial" w:hAnsi="Arial" w:cs="Arial"/>
              </w:rPr>
              <w:t>Performance measures</w:t>
            </w:r>
            <w:r w:rsidRPr="00882164">
              <w:rPr>
                <w:rFonts w:ascii="Arial" w:hAnsi="Arial" w:cs="Arial"/>
                <w:vertAlign w:val="superscript"/>
              </w:rPr>
              <w:t>(b)</w:t>
            </w:r>
          </w:p>
        </w:tc>
        <w:tc>
          <w:tcPr>
            <w:tcW w:w="1999" w:type="pct"/>
            <w:tcBorders>
              <w:top w:val="double" w:sz="4" w:space="0" w:color="auto"/>
              <w:left w:val="single" w:sz="4" w:space="0" w:color="auto"/>
              <w:bottom w:val="single" w:sz="4" w:space="0" w:color="auto"/>
            </w:tcBorders>
          </w:tcPr>
          <w:p w:rsidR="00E05D0F" w:rsidRPr="00FB5268" w:rsidRDefault="00E05D0F" w:rsidP="00DD5237">
            <w:pPr>
              <w:pStyle w:val="TableColumnHeadingLeft"/>
              <w:rPr>
                <w:rFonts w:ascii="Arial" w:hAnsi="Arial" w:cs="Arial"/>
              </w:rPr>
            </w:pPr>
            <w:r>
              <w:rPr>
                <w:rFonts w:ascii="Arial" w:hAnsi="Arial" w:cs="Arial"/>
              </w:rPr>
              <w:t>Expected</w:t>
            </w:r>
            <w:r w:rsidRPr="00FB5268">
              <w:rPr>
                <w:rFonts w:ascii="Arial" w:hAnsi="Arial" w:cs="Arial"/>
              </w:rPr>
              <w:t xml:space="preserve"> Performance Results</w:t>
            </w:r>
          </w:p>
        </w:tc>
      </w:tr>
      <w:tr w:rsidR="00E05D0F" w:rsidRPr="00EC0F4A" w:rsidTr="00DD5237">
        <w:trPr>
          <w:trHeight w:val="1438"/>
        </w:trPr>
        <w:tc>
          <w:tcPr>
            <w:tcW w:w="1001" w:type="pct"/>
            <w:vMerge w:val="restart"/>
            <w:tcBorders>
              <w:top w:val="single" w:sz="4" w:space="0" w:color="auto"/>
              <w:right w:val="single" w:sz="4" w:space="0" w:color="auto"/>
            </w:tcBorders>
          </w:tcPr>
          <w:p w:rsidR="00E05D0F" w:rsidRPr="00784AB7" w:rsidRDefault="00E05D0F" w:rsidP="00DD5237">
            <w:pPr>
              <w:pStyle w:val="TableTextBase"/>
              <w:spacing w:before="60" w:after="60"/>
              <w:rPr>
                <w:rFonts w:asciiTheme="minorHAnsi" w:hAnsiTheme="minorHAnsi" w:cstheme="minorHAnsi"/>
              </w:rPr>
            </w:pPr>
            <w:r w:rsidRPr="006E0605">
              <w:rPr>
                <w:rFonts w:cs="Arial"/>
                <w:szCs w:val="16"/>
              </w:rPr>
              <w:t xml:space="preserve">Current </w:t>
            </w:r>
            <w:r>
              <w:rPr>
                <w:rFonts w:cs="Arial"/>
                <w:szCs w:val="16"/>
              </w:rPr>
              <w:t>Y</w:t>
            </w:r>
            <w:r w:rsidRPr="006E0605">
              <w:rPr>
                <w:rFonts w:cs="Arial"/>
                <w:szCs w:val="16"/>
              </w:rPr>
              <w:t>ear</w:t>
            </w:r>
            <w:r>
              <w:rPr>
                <w:rFonts w:cs="Arial"/>
                <w:szCs w:val="16"/>
              </w:rPr>
              <w:t xml:space="preserve"> 2023–24</w:t>
            </w:r>
          </w:p>
        </w:tc>
        <w:tc>
          <w:tcPr>
            <w:tcW w:w="2000" w:type="pct"/>
            <w:tcBorders>
              <w:top w:val="single" w:sz="4" w:space="0" w:color="auto"/>
              <w:left w:val="single" w:sz="4" w:space="0" w:color="auto"/>
              <w:bottom w:val="dotted" w:sz="4" w:space="0" w:color="auto"/>
              <w:right w:val="single" w:sz="4" w:space="0" w:color="auto"/>
            </w:tcBorders>
          </w:tcPr>
          <w:p w:rsidR="00E05D0F" w:rsidRPr="00784AB7" w:rsidRDefault="00E05D0F" w:rsidP="00DD5237">
            <w:pPr>
              <w:autoSpaceDE w:val="0"/>
              <w:autoSpaceDN w:val="0"/>
              <w:adjustRightInd w:val="0"/>
              <w:spacing w:before="60" w:after="60" w:line="240" w:lineRule="auto"/>
              <w:rPr>
                <w:rFonts w:asciiTheme="minorHAnsi" w:hAnsiTheme="minorHAnsi" w:cstheme="minorHAnsi"/>
                <w:i/>
                <w:color w:val="0070C0"/>
                <w:szCs w:val="16"/>
              </w:rPr>
            </w:pPr>
            <w:r w:rsidRPr="00607127">
              <w:rPr>
                <w:rFonts w:ascii="Arial" w:eastAsiaTheme="minorHAnsi" w:hAnsi="Arial" w:cs="Arial"/>
                <w:color w:val="000000"/>
                <w:sz w:val="16"/>
                <w:szCs w:val="16"/>
                <w:lang w:eastAsia="en-US"/>
              </w:rPr>
              <w:t>Safety of foreign</w:t>
            </w:r>
            <w:r>
              <w:rPr>
                <w:rFonts w:ascii="Arial" w:eastAsiaTheme="minorHAnsi" w:hAnsi="Arial" w:cs="Arial"/>
                <w:color w:val="000000"/>
                <w:sz w:val="16"/>
                <w:szCs w:val="16"/>
                <w:lang w:eastAsia="en-US"/>
              </w:rPr>
              <w:t>–</w:t>
            </w:r>
            <w:r w:rsidRPr="00607127">
              <w:rPr>
                <w:rFonts w:ascii="Arial" w:eastAsiaTheme="minorHAnsi" w:hAnsi="Arial" w:cs="Arial"/>
                <w:color w:val="000000"/>
                <w:sz w:val="16"/>
                <w:szCs w:val="16"/>
                <w:lang w:eastAsia="en-US"/>
              </w:rPr>
              <w:t>flagged ships and Australian</w:t>
            </w:r>
            <w:r>
              <w:rPr>
                <w:rFonts w:ascii="Arial" w:eastAsiaTheme="minorHAnsi" w:hAnsi="Arial" w:cs="Arial"/>
                <w:color w:val="000000"/>
                <w:sz w:val="16"/>
                <w:szCs w:val="16"/>
                <w:lang w:eastAsia="en-US"/>
              </w:rPr>
              <w:t>–</w:t>
            </w:r>
            <w:r w:rsidRPr="00607127">
              <w:rPr>
                <w:rFonts w:ascii="Arial" w:eastAsiaTheme="minorHAnsi" w:hAnsi="Arial" w:cs="Arial"/>
                <w:color w:val="000000"/>
                <w:sz w:val="16"/>
                <w:szCs w:val="16"/>
                <w:lang w:eastAsia="en-US"/>
              </w:rPr>
              <w:t xml:space="preserve">flagged ships (under the </w:t>
            </w:r>
            <w:r w:rsidRPr="00607127">
              <w:rPr>
                <w:rFonts w:ascii="Arial" w:eastAsiaTheme="minorHAnsi" w:hAnsi="Arial" w:cs="Arial"/>
                <w:i/>
                <w:iCs/>
                <w:color w:val="000000"/>
                <w:sz w:val="16"/>
                <w:szCs w:val="16"/>
                <w:lang w:eastAsia="en-US"/>
              </w:rPr>
              <w:t>Navigation Act 2021</w:t>
            </w:r>
            <w:r w:rsidRPr="00607127">
              <w:rPr>
                <w:rFonts w:ascii="Arial" w:eastAsiaTheme="minorHAnsi" w:hAnsi="Arial" w:cs="Arial"/>
                <w:color w:val="000000"/>
                <w:sz w:val="16"/>
                <w:szCs w:val="16"/>
                <w:lang w:eastAsia="en-US"/>
              </w:rPr>
              <w:t>) operating in Australian waters is demonstrated through the proportion of very serious and serious incidents</w:t>
            </w:r>
            <w:r w:rsidRPr="008F0E6D">
              <w:rPr>
                <w:rFonts w:ascii="Arial" w:eastAsiaTheme="minorHAnsi" w:hAnsi="Arial" w:cs="Arial"/>
                <w:color w:val="000000"/>
                <w:sz w:val="16"/>
                <w:szCs w:val="16"/>
                <w:vertAlign w:val="superscript"/>
                <w:lang w:eastAsia="en-US"/>
              </w:rPr>
              <w:t>(c)</w:t>
            </w:r>
            <w:r w:rsidRPr="00607127">
              <w:rPr>
                <w:rFonts w:ascii="Arial" w:eastAsiaTheme="minorHAnsi" w:hAnsi="Arial" w:cs="Arial"/>
                <w:color w:val="000000"/>
                <w:sz w:val="16"/>
                <w:szCs w:val="16"/>
                <w:lang w:eastAsia="en-US"/>
              </w:rPr>
              <w:t xml:space="preserve"> to total port arrivals</w:t>
            </w:r>
          </w:p>
        </w:tc>
        <w:tc>
          <w:tcPr>
            <w:tcW w:w="1999" w:type="pct"/>
            <w:tcBorders>
              <w:top w:val="single" w:sz="4" w:space="0" w:color="auto"/>
              <w:left w:val="single" w:sz="4" w:space="0" w:color="auto"/>
              <w:bottom w:val="dotted" w:sz="4" w:space="0" w:color="auto"/>
            </w:tcBorders>
          </w:tcPr>
          <w:p w:rsidR="00E05D0F" w:rsidRDefault="00E05D0F" w:rsidP="00DD5237">
            <w:pPr>
              <w:tabs>
                <w:tab w:val="left" w:pos="709"/>
              </w:tabs>
              <w:spacing w:before="60" w:after="60" w:line="240" w:lineRule="auto"/>
              <w:rPr>
                <w:rFonts w:ascii="Arial" w:eastAsiaTheme="minorHAnsi" w:hAnsi="Arial" w:cs="Arial"/>
                <w:iCs/>
                <w:sz w:val="16"/>
                <w:szCs w:val="16"/>
                <w:lang w:eastAsia="en-US"/>
              </w:rPr>
            </w:pPr>
            <w:r w:rsidRPr="00607127">
              <w:rPr>
                <w:rFonts w:ascii="Arial" w:eastAsiaTheme="minorHAnsi" w:hAnsi="Arial" w:cs="Arial"/>
                <w:iCs/>
                <w:color w:val="000000" w:themeColor="text1"/>
                <w:sz w:val="16"/>
                <w:szCs w:val="16"/>
                <w:lang w:eastAsia="en-US"/>
              </w:rPr>
              <w:t xml:space="preserve">Target: </w:t>
            </w:r>
            <w:r w:rsidRPr="00607127">
              <w:rPr>
                <w:rFonts w:ascii="Arial" w:eastAsiaTheme="minorHAnsi" w:hAnsi="Arial" w:cs="Arial"/>
                <w:iCs/>
                <w:sz w:val="16"/>
                <w:szCs w:val="16"/>
                <w:lang w:eastAsia="en-US"/>
              </w:rPr>
              <w:t>≤</w:t>
            </w:r>
            <w:r>
              <w:rPr>
                <w:rFonts w:ascii="Arial" w:eastAsiaTheme="minorHAnsi" w:hAnsi="Arial" w:cs="Arial"/>
                <w:iCs/>
                <w:sz w:val="16"/>
                <w:szCs w:val="16"/>
                <w:lang w:eastAsia="en-US"/>
              </w:rPr>
              <w:t>1</w:t>
            </w:r>
            <w:r w:rsidRPr="00607127">
              <w:rPr>
                <w:rFonts w:ascii="Arial" w:eastAsiaTheme="minorHAnsi" w:hAnsi="Arial" w:cs="Arial"/>
                <w:iCs/>
                <w:sz w:val="16"/>
                <w:szCs w:val="16"/>
                <w:lang w:eastAsia="en-US"/>
              </w:rPr>
              <w:t>.5%</w:t>
            </w:r>
          </w:p>
          <w:p w:rsidR="00E05D0F" w:rsidRPr="008F0E6D" w:rsidRDefault="00E05D0F" w:rsidP="00DD5237">
            <w:pPr>
              <w:tabs>
                <w:tab w:val="left" w:pos="709"/>
              </w:tabs>
              <w:spacing w:before="60" w:after="60" w:line="240" w:lineRule="auto"/>
              <w:rPr>
                <w:rFonts w:ascii="Arial" w:eastAsiaTheme="minorHAnsi" w:hAnsi="Arial" w:cs="Arial"/>
                <w:iCs/>
                <w:sz w:val="16"/>
                <w:szCs w:val="16"/>
                <w:lang w:eastAsia="en-US"/>
              </w:rPr>
            </w:pPr>
            <w:r w:rsidRPr="00607127">
              <w:rPr>
                <w:rFonts w:ascii="Arial" w:eastAsiaTheme="minorHAnsi" w:hAnsi="Arial" w:cs="Arial"/>
                <w:iCs/>
                <w:sz w:val="16"/>
                <w:szCs w:val="16"/>
                <w:lang w:eastAsia="en-US"/>
              </w:rPr>
              <w:t xml:space="preserve">Expected result: </w:t>
            </w:r>
            <w:r w:rsidRPr="00975BD8">
              <w:rPr>
                <w:rFonts w:ascii="Arial" w:eastAsiaTheme="minorHAnsi" w:hAnsi="Arial" w:cs="Arial"/>
                <w:iCs/>
                <w:sz w:val="16"/>
                <w:szCs w:val="16"/>
                <w:lang w:eastAsia="en-US"/>
              </w:rPr>
              <w:t>0.81%</w:t>
            </w:r>
            <w:r w:rsidRPr="00607127">
              <w:rPr>
                <w:rFonts w:ascii="Arial" w:eastAsiaTheme="minorHAnsi" w:hAnsi="Arial" w:cs="Arial"/>
                <w:iCs/>
                <w:sz w:val="16"/>
                <w:szCs w:val="16"/>
                <w:lang w:eastAsia="en-US"/>
              </w:rPr>
              <w:t xml:space="preserve"> </w:t>
            </w:r>
          </w:p>
          <w:p w:rsidR="00E05D0F" w:rsidRPr="00784AB7" w:rsidRDefault="00E05D0F" w:rsidP="00DD5237">
            <w:pPr>
              <w:tabs>
                <w:tab w:val="left" w:pos="709"/>
              </w:tabs>
              <w:spacing w:before="60" w:after="60" w:line="240" w:lineRule="auto"/>
              <w:rPr>
                <w:rFonts w:asciiTheme="minorHAnsi" w:hAnsiTheme="minorHAnsi" w:cstheme="minorHAnsi"/>
                <w:i/>
                <w:color w:val="0070C0"/>
              </w:rPr>
            </w:pPr>
          </w:p>
        </w:tc>
      </w:tr>
      <w:tr w:rsidR="00E05D0F" w:rsidRPr="00EC0F4A" w:rsidTr="00DD5237">
        <w:trPr>
          <w:trHeight w:val="565"/>
        </w:trPr>
        <w:tc>
          <w:tcPr>
            <w:tcW w:w="1001" w:type="pct"/>
            <w:vMerge/>
            <w:tcBorders>
              <w:right w:val="single" w:sz="4" w:space="0" w:color="auto"/>
            </w:tcBorders>
          </w:tcPr>
          <w:p w:rsidR="00E05D0F" w:rsidRPr="006E0605" w:rsidRDefault="00E05D0F" w:rsidP="00DD5237">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rsidR="00E05D0F" w:rsidRPr="00607127" w:rsidRDefault="00E05D0F" w:rsidP="00DD5237">
            <w:pPr>
              <w:autoSpaceDE w:val="0"/>
              <w:autoSpaceDN w:val="0"/>
              <w:adjustRightInd w:val="0"/>
              <w:spacing w:before="60" w:after="60" w:line="240" w:lineRule="auto"/>
              <w:rPr>
                <w:rFonts w:ascii="Arial" w:eastAsiaTheme="minorHAnsi" w:hAnsi="Arial" w:cs="Arial"/>
                <w:color w:val="000000"/>
                <w:sz w:val="16"/>
                <w:szCs w:val="16"/>
                <w:lang w:eastAsia="en-US"/>
              </w:rPr>
            </w:pPr>
            <w:r w:rsidRPr="00607127">
              <w:rPr>
                <w:rFonts w:ascii="Arial" w:eastAsiaTheme="minorHAnsi" w:hAnsi="Arial" w:cs="Arial"/>
                <w:color w:val="000000"/>
                <w:sz w:val="16"/>
                <w:szCs w:val="16"/>
                <w:lang w:eastAsia="en-US"/>
              </w:rPr>
              <w:t>Timeliness of response to significant</w:t>
            </w:r>
            <w:r w:rsidRPr="008F0E6D">
              <w:rPr>
                <w:rFonts w:ascii="Arial" w:eastAsiaTheme="minorHAnsi" w:hAnsi="Arial" w:cs="Arial"/>
                <w:color w:val="000000"/>
                <w:sz w:val="16"/>
                <w:szCs w:val="16"/>
                <w:vertAlign w:val="superscript"/>
                <w:lang w:eastAsia="en-US"/>
              </w:rPr>
              <w:t>(d)</w:t>
            </w:r>
            <w:r w:rsidRPr="00607127">
              <w:rPr>
                <w:rFonts w:ascii="Arial" w:eastAsiaTheme="minorHAnsi" w:hAnsi="Arial" w:cs="Arial"/>
                <w:color w:val="000000"/>
                <w:sz w:val="16"/>
                <w:szCs w:val="16"/>
                <w:lang w:eastAsia="en-US"/>
              </w:rPr>
              <w:t xml:space="preserve"> oil spill incidents</w:t>
            </w:r>
          </w:p>
        </w:tc>
        <w:tc>
          <w:tcPr>
            <w:tcW w:w="1999" w:type="pct"/>
            <w:tcBorders>
              <w:top w:val="single" w:sz="4" w:space="0" w:color="auto"/>
              <w:left w:val="single" w:sz="4" w:space="0" w:color="auto"/>
              <w:bottom w:val="single" w:sz="4" w:space="0" w:color="auto"/>
            </w:tcBorders>
          </w:tcPr>
          <w:p w:rsidR="00E05D0F" w:rsidRDefault="00E05D0F" w:rsidP="00DD5237">
            <w:pPr>
              <w:tabs>
                <w:tab w:val="left" w:pos="709"/>
              </w:tabs>
              <w:spacing w:before="60" w:after="60" w:line="240" w:lineRule="auto"/>
              <w:rPr>
                <w:rFonts w:ascii="Arial" w:eastAsiaTheme="minorHAnsi" w:hAnsi="Arial" w:cs="Arial"/>
                <w:iCs/>
                <w:sz w:val="16"/>
                <w:szCs w:val="16"/>
                <w:lang w:eastAsia="en-US"/>
              </w:rPr>
            </w:pPr>
            <w:r w:rsidRPr="00607127">
              <w:rPr>
                <w:rFonts w:ascii="Arial" w:eastAsiaTheme="minorHAnsi" w:hAnsi="Arial" w:cs="Arial"/>
                <w:sz w:val="16"/>
                <w:szCs w:val="16"/>
                <w:lang w:eastAsia="en-US"/>
              </w:rPr>
              <w:t>Target</w:t>
            </w:r>
            <w:r w:rsidRPr="008F0E6D">
              <w:rPr>
                <w:rFonts w:ascii="Arial" w:eastAsiaTheme="minorHAnsi" w:hAnsi="Arial" w:cs="Arial"/>
                <w:iCs/>
                <w:sz w:val="16"/>
                <w:szCs w:val="16"/>
                <w:lang w:eastAsia="en-US"/>
              </w:rPr>
              <w:t>: within 4 hours of notification</w:t>
            </w:r>
          </w:p>
          <w:p w:rsidR="00E05D0F" w:rsidRPr="008F0E6D" w:rsidRDefault="00E05D0F" w:rsidP="00DD5237">
            <w:pPr>
              <w:tabs>
                <w:tab w:val="left" w:pos="709"/>
              </w:tabs>
              <w:spacing w:before="60" w:after="60" w:line="240" w:lineRule="auto"/>
              <w:rPr>
                <w:rFonts w:ascii="Arial" w:eastAsiaTheme="minorHAnsi" w:hAnsi="Arial" w:cs="Arial"/>
                <w:iCs/>
                <w:sz w:val="16"/>
                <w:szCs w:val="16"/>
                <w:lang w:eastAsia="en-US"/>
              </w:rPr>
            </w:pPr>
            <w:r w:rsidRPr="008F0E6D">
              <w:rPr>
                <w:rFonts w:ascii="Arial" w:eastAsiaTheme="minorHAnsi" w:hAnsi="Arial" w:cs="Arial"/>
                <w:iCs/>
                <w:sz w:val="16"/>
                <w:szCs w:val="16"/>
                <w:lang w:eastAsia="en-US"/>
              </w:rPr>
              <w:t>Expected result: Achieved</w:t>
            </w:r>
          </w:p>
        </w:tc>
      </w:tr>
      <w:tr w:rsidR="00E05D0F" w:rsidRPr="00EC0F4A" w:rsidTr="00DD5237">
        <w:trPr>
          <w:trHeight w:val="642"/>
        </w:trPr>
        <w:tc>
          <w:tcPr>
            <w:tcW w:w="1001" w:type="pct"/>
            <w:vMerge/>
            <w:tcBorders>
              <w:bottom w:val="single" w:sz="4" w:space="0" w:color="auto"/>
              <w:right w:val="single" w:sz="4" w:space="0" w:color="auto"/>
            </w:tcBorders>
          </w:tcPr>
          <w:p w:rsidR="00E05D0F" w:rsidRPr="006E0605" w:rsidRDefault="00E05D0F" w:rsidP="00DD5237">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rsidR="00E05D0F" w:rsidRPr="008F0E6D" w:rsidRDefault="00E05D0F" w:rsidP="00DD5237">
            <w:pPr>
              <w:tabs>
                <w:tab w:val="left" w:pos="709"/>
              </w:tabs>
              <w:spacing w:before="60" w:after="60" w:line="240" w:lineRule="auto"/>
              <w:rPr>
                <w:rFonts w:ascii="Arial" w:eastAsiaTheme="minorHAnsi" w:hAnsi="Arial" w:cs="Arial"/>
                <w:iCs/>
                <w:sz w:val="16"/>
                <w:szCs w:val="16"/>
                <w:lang w:eastAsia="en-US"/>
              </w:rPr>
            </w:pPr>
            <w:r w:rsidRPr="008F0E6D">
              <w:rPr>
                <w:rFonts w:ascii="Arial" w:eastAsiaTheme="minorHAnsi" w:hAnsi="Arial" w:cs="Arial"/>
                <w:iCs/>
                <w:sz w:val="16"/>
                <w:szCs w:val="16"/>
                <w:lang w:eastAsia="en-US"/>
              </w:rPr>
              <w:t>Coordinate responses within the Australian Search and Rescue (SAR) region to save as many lives as possible of those at risk</w:t>
            </w:r>
          </w:p>
        </w:tc>
        <w:tc>
          <w:tcPr>
            <w:tcW w:w="1999" w:type="pct"/>
            <w:tcBorders>
              <w:top w:val="single" w:sz="4" w:space="0" w:color="auto"/>
              <w:left w:val="single" w:sz="4" w:space="0" w:color="auto"/>
              <w:bottom w:val="single" w:sz="4" w:space="0" w:color="auto"/>
            </w:tcBorders>
          </w:tcPr>
          <w:p w:rsidR="00E05D0F" w:rsidRDefault="00E05D0F" w:rsidP="00DD5237">
            <w:pPr>
              <w:tabs>
                <w:tab w:val="left" w:pos="709"/>
              </w:tabs>
              <w:spacing w:before="60" w:after="60" w:line="240" w:lineRule="auto"/>
              <w:rPr>
                <w:rFonts w:ascii="Arial" w:eastAsiaTheme="minorHAnsi" w:hAnsi="Arial" w:cs="Arial"/>
                <w:iCs/>
                <w:sz w:val="16"/>
                <w:szCs w:val="16"/>
                <w:lang w:eastAsia="en-US"/>
              </w:rPr>
            </w:pPr>
            <w:r w:rsidRPr="008F0E6D">
              <w:rPr>
                <w:rFonts w:ascii="Arial" w:eastAsiaTheme="minorHAnsi" w:hAnsi="Arial" w:cs="Arial"/>
                <w:iCs/>
                <w:sz w:val="16"/>
                <w:szCs w:val="16"/>
                <w:lang w:eastAsia="en-US"/>
              </w:rPr>
              <w:t>Target: 100%</w:t>
            </w:r>
          </w:p>
          <w:p w:rsidR="00E05D0F" w:rsidRPr="00607127" w:rsidRDefault="00E05D0F" w:rsidP="00DD5237">
            <w:pPr>
              <w:tabs>
                <w:tab w:val="left" w:pos="709"/>
              </w:tabs>
              <w:spacing w:before="60" w:after="60" w:line="240" w:lineRule="auto"/>
              <w:rPr>
                <w:rFonts w:ascii="Arial" w:eastAsiaTheme="minorHAnsi" w:hAnsi="Arial" w:cs="Arial"/>
                <w:iCs/>
                <w:color w:val="000000" w:themeColor="text1"/>
                <w:sz w:val="16"/>
                <w:szCs w:val="16"/>
                <w:lang w:eastAsia="en-US"/>
              </w:rPr>
            </w:pPr>
            <w:r w:rsidRPr="008F0E6D">
              <w:rPr>
                <w:rFonts w:ascii="Arial" w:eastAsiaTheme="minorHAnsi" w:hAnsi="Arial" w:cs="Arial"/>
                <w:iCs/>
                <w:sz w:val="16"/>
                <w:szCs w:val="16"/>
                <w:lang w:eastAsia="en-US"/>
              </w:rPr>
              <w:t>Expected result: 99%</w:t>
            </w:r>
          </w:p>
        </w:tc>
      </w:tr>
    </w:tbl>
    <w:p w:rsidR="00E05D0F" w:rsidRDefault="00E05D0F" w:rsidP="00E05D0F">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E05D0F" w:rsidRPr="00EC0F4A" w:rsidTr="00DD5237">
        <w:trPr>
          <w:trHeight w:val="100"/>
        </w:trPr>
        <w:tc>
          <w:tcPr>
            <w:tcW w:w="1001" w:type="pct"/>
            <w:tcBorders>
              <w:top w:val="double" w:sz="4" w:space="0" w:color="auto"/>
              <w:bottom w:val="single" w:sz="4" w:space="0" w:color="auto"/>
              <w:right w:val="single" w:sz="4" w:space="0" w:color="auto"/>
            </w:tcBorders>
          </w:tcPr>
          <w:p w:rsidR="00E05D0F" w:rsidRPr="00607793" w:rsidRDefault="00E05D0F" w:rsidP="00DD5237">
            <w:pPr>
              <w:pStyle w:val="TableColumnHeadingLeft"/>
              <w:rPr>
                <w:rFonts w:ascii="Arial" w:hAnsi="Arial" w:cs="Arial"/>
              </w:rPr>
            </w:pPr>
            <w:r w:rsidRPr="00607793">
              <w:rPr>
                <w:rFonts w:ascii="Arial" w:hAnsi="Arial" w:cs="Arial"/>
              </w:rPr>
              <w:lastRenderedPageBreak/>
              <w:t>Year</w:t>
            </w:r>
          </w:p>
        </w:tc>
        <w:tc>
          <w:tcPr>
            <w:tcW w:w="2000" w:type="pct"/>
            <w:tcBorders>
              <w:top w:val="double" w:sz="4" w:space="0" w:color="auto"/>
              <w:left w:val="single" w:sz="4" w:space="0" w:color="auto"/>
              <w:bottom w:val="single" w:sz="4" w:space="0" w:color="auto"/>
              <w:right w:val="single" w:sz="4" w:space="0" w:color="auto"/>
            </w:tcBorders>
          </w:tcPr>
          <w:p w:rsidR="00E05D0F" w:rsidRPr="00607793" w:rsidRDefault="00E05D0F" w:rsidP="00DD5237">
            <w:pPr>
              <w:pStyle w:val="TableColumnHeadingLeft"/>
              <w:rPr>
                <w:rFonts w:ascii="Arial" w:hAnsi="Arial" w:cs="Arial"/>
              </w:rPr>
            </w:pPr>
            <w:r w:rsidRPr="00607793">
              <w:rPr>
                <w:rFonts w:ascii="Arial" w:hAnsi="Arial" w:cs="Arial"/>
              </w:rPr>
              <w:t>Performance measures</w:t>
            </w:r>
            <w:r w:rsidRPr="00607793">
              <w:rPr>
                <w:rFonts w:ascii="Arial" w:hAnsi="Arial" w:cs="Arial"/>
                <w:vertAlign w:val="superscript"/>
              </w:rPr>
              <w:t>(b)</w:t>
            </w:r>
          </w:p>
        </w:tc>
        <w:tc>
          <w:tcPr>
            <w:tcW w:w="1999" w:type="pct"/>
            <w:tcBorders>
              <w:top w:val="double" w:sz="4" w:space="0" w:color="auto"/>
              <w:left w:val="single" w:sz="4" w:space="0" w:color="auto"/>
              <w:bottom w:val="single" w:sz="4" w:space="0" w:color="auto"/>
            </w:tcBorders>
          </w:tcPr>
          <w:p w:rsidR="00E05D0F" w:rsidRPr="00607793" w:rsidRDefault="00E05D0F" w:rsidP="00DD5237">
            <w:pPr>
              <w:pStyle w:val="TableColumnHeadingLeft"/>
              <w:rPr>
                <w:rFonts w:ascii="Arial" w:hAnsi="Arial" w:cs="Arial"/>
              </w:rPr>
            </w:pPr>
            <w:r w:rsidRPr="00607793">
              <w:rPr>
                <w:rFonts w:ascii="Arial" w:hAnsi="Arial" w:cs="Arial"/>
              </w:rPr>
              <w:t>Planned Performance Results</w:t>
            </w:r>
          </w:p>
        </w:tc>
      </w:tr>
      <w:tr w:rsidR="00E05D0F" w:rsidRPr="00EC0F4A" w:rsidTr="00DD5237">
        <w:trPr>
          <w:trHeight w:val="100"/>
        </w:trPr>
        <w:tc>
          <w:tcPr>
            <w:tcW w:w="1001" w:type="pct"/>
            <w:vMerge w:val="restart"/>
            <w:tcBorders>
              <w:top w:val="single" w:sz="4" w:space="0" w:color="auto"/>
              <w:right w:val="single" w:sz="4" w:space="0" w:color="auto"/>
            </w:tcBorders>
          </w:tcPr>
          <w:p w:rsidR="00E05D0F" w:rsidRPr="00784AB7" w:rsidRDefault="00E05D0F" w:rsidP="00DD5237">
            <w:pPr>
              <w:pStyle w:val="TableTextLeft"/>
              <w:spacing w:before="60" w:after="60"/>
              <w:rPr>
                <w:rFonts w:asciiTheme="minorHAnsi" w:hAnsiTheme="minorHAnsi" w:cstheme="minorHAnsi"/>
              </w:rPr>
            </w:pPr>
            <w:r w:rsidRPr="006E0605">
              <w:rPr>
                <w:rFonts w:cs="Arial"/>
              </w:rPr>
              <w:t xml:space="preserve">Budget </w:t>
            </w:r>
            <w:r>
              <w:rPr>
                <w:rFonts w:cs="Arial"/>
              </w:rPr>
              <w:t>y</w:t>
            </w:r>
            <w:r w:rsidRPr="006E0605">
              <w:rPr>
                <w:rFonts w:cs="Arial"/>
              </w:rPr>
              <w:t>ear</w:t>
            </w:r>
            <w:r>
              <w:rPr>
                <w:rFonts w:cs="Arial"/>
              </w:rPr>
              <w:t xml:space="preserve"> </w:t>
            </w:r>
            <w:r>
              <w:rPr>
                <w:rFonts w:cs="Arial"/>
              </w:rPr>
              <w:br/>
              <w:t>2024–25</w:t>
            </w:r>
          </w:p>
        </w:tc>
        <w:tc>
          <w:tcPr>
            <w:tcW w:w="2000" w:type="pct"/>
            <w:tcBorders>
              <w:top w:val="single" w:sz="4" w:space="0" w:color="auto"/>
              <w:left w:val="single" w:sz="4" w:space="0" w:color="auto"/>
              <w:bottom w:val="dotted" w:sz="4" w:space="0" w:color="auto"/>
              <w:right w:val="single" w:sz="4" w:space="0" w:color="auto"/>
            </w:tcBorders>
          </w:tcPr>
          <w:p w:rsidR="00E05D0F" w:rsidRPr="008F0E6D" w:rsidRDefault="00E05D0F" w:rsidP="00DD5237">
            <w:pPr>
              <w:autoSpaceDE w:val="0"/>
              <w:autoSpaceDN w:val="0"/>
              <w:adjustRightInd w:val="0"/>
              <w:spacing w:before="60" w:after="60" w:line="240" w:lineRule="auto"/>
              <w:rPr>
                <w:rFonts w:ascii="Arial" w:eastAsiaTheme="minorHAnsi" w:hAnsi="Arial" w:cs="Arial"/>
                <w:color w:val="000000"/>
                <w:sz w:val="16"/>
                <w:szCs w:val="16"/>
                <w:lang w:eastAsia="en-US"/>
              </w:rPr>
            </w:pPr>
            <w:r w:rsidRPr="00607127">
              <w:rPr>
                <w:rFonts w:ascii="Arial" w:eastAsiaTheme="minorHAnsi" w:hAnsi="Arial" w:cs="Arial"/>
                <w:color w:val="000000"/>
                <w:sz w:val="16"/>
                <w:szCs w:val="16"/>
                <w:lang w:eastAsia="en-US"/>
              </w:rPr>
              <w:t>Safety of foreign</w:t>
            </w:r>
            <w:r>
              <w:rPr>
                <w:rFonts w:ascii="Arial" w:eastAsiaTheme="minorHAnsi" w:hAnsi="Arial" w:cs="Arial"/>
                <w:color w:val="000000"/>
                <w:sz w:val="16"/>
                <w:szCs w:val="16"/>
                <w:lang w:eastAsia="en-US"/>
              </w:rPr>
              <w:t>–</w:t>
            </w:r>
            <w:r w:rsidRPr="00607127">
              <w:rPr>
                <w:rFonts w:ascii="Arial" w:eastAsiaTheme="minorHAnsi" w:hAnsi="Arial" w:cs="Arial"/>
                <w:color w:val="000000"/>
                <w:sz w:val="16"/>
                <w:szCs w:val="16"/>
                <w:lang w:eastAsia="en-US"/>
              </w:rPr>
              <w:t>flagged ships and Australian</w:t>
            </w:r>
            <w:r>
              <w:rPr>
                <w:rFonts w:ascii="Arial" w:eastAsiaTheme="minorHAnsi" w:hAnsi="Arial" w:cs="Arial"/>
                <w:color w:val="000000"/>
                <w:sz w:val="16"/>
                <w:szCs w:val="16"/>
                <w:lang w:eastAsia="en-US"/>
              </w:rPr>
              <w:t>–</w:t>
            </w:r>
            <w:r w:rsidRPr="00607127">
              <w:rPr>
                <w:rFonts w:ascii="Arial" w:eastAsiaTheme="minorHAnsi" w:hAnsi="Arial" w:cs="Arial"/>
                <w:color w:val="000000"/>
                <w:sz w:val="16"/>
                <w:szCs w:val="16"/>
                <w:lang w:eastAsia="en-US"/>
              </w:rPr>
              <w:t xml:space="preserve">flagged ships (under the </w:t>
            </w:r>
            <w:r w:rsidRPr="00607127">
              <w:rPr>
                <w:rFonts w:ascii="Arial" w:eastAsiaTheme="minorHAnsi" w:hAnsi="Arial" w:cs="Arial"/>
                <w:i/>
                <w:iCs/>
                <w:color w:val="000000"/>
                <w:sz w:val="16"/>
                <w:szCs w:val="16"/>
                <w:lang w:eastAsia="en-US"/>
              </w:rPr>
              <w:t>Navigation Act 2021</w:t>
            </w:r>
            <w:r w:rsidRPr="00607127">
              <w:rPr>
                <w:rFonts w:ascii="Arial" w:eastAsiaTheme="minorHAnsi" w:hAnsi="Arial" w:cs="Arial"/>
                <w:color w:val="000000"/>
                <w:sz w:val="16"/>
                <w:szCs w:val="16"/>
                <w:lang w:eastAsia="en-US"/>
              </w:rPr>
              <w:t>) operating in Australian waters is demonstrated through the proportion of very serious and serious incidents</w:t>
            </w:r>
            <w:r w:rsidRPr="008F0E6D">
              <w:rPr>
                <w:rFonts w:ascii="Arial" w:eastAsiaTheme="minorHAnsi" w:hAnsi="Arial" w:cs="Arial"/>
                <w:color w:val="000000"/>
                <w:sz w:val="16"/>
                <w:szCs w:val="16"/>
                <w:vertAlign w:val="superscript"/>
                <w:lang w:eastAsia="en-US"/>
              </w:rPr>
              <w:t>(c)</w:t>
            </w:r>
            <w:r w:rsidRPr="00607127">
              <w:rPr>
                <w:rFonts w:ascii="Arial" w:eastAsiaTheme="minorHAnsi" w:hAnsi="Arial" w:cs="Arial"/>
                <w:color w:val="000000"/>
                <w:sz w:val="16"/>
                <w:szCs w:val="16"/>
                <w:lang w:eastAsia="en-US"/>
              </w:rPr>
              <w:t xml:space="preserve"> to total port arrivals</w:t>
            </w:r>
            <w:r>
              <w:rPr>
                <w:rFonts w:ascii="Arial" w:eastAsiaTheme="minorHAnsi" w:hAnsi="Arial" w:cs="Arial"/>
                <w:color w:val="000000"/>
                <w:sz w:val="16"/>
                <w:szCs w:val="16"/>
                <w:lang w:eastAsia="en-US"/>
              </w:rPr>
              <w:t>.</w:t>
            </w:r>
            <w:r w:rsidRPr="00607127">
              <w:rPr>
                <w:rFonts w:ascii="Arial" w:eastAsiaTheme="minorHAnsi" w:hAnsi="Arial" w:cs="Arial"/>
                <w:color w:val="000000"/>
                <w:sz w:val="16"/>
                <w:szCs w:val="16"/>
                <w:lang w:eastAsia="en-US"/>
              </w:rPr>
              <w:t xml:space="preserve"> </w:t>
            </w:r>
          </w:p>
        </w:tc>
        <w:tc>
          <w:tcPr>
            <w:tcW w:w="1999" w:type="pct"/>
            <w:tcBorders>
              <w:top w:val="single" w:sz="4" w:space="0" w:color="auto"/>
              <w:left w:val="single" w:sz="4" w:space="0" w:color="auto"/>
              <w:bottom w:val="dotted" w:sz="4" w:space="0" w:color="auto"/>
            </w:tcBorders>
          </w:tcPr>
          <w:p w:rsidR="00E05D0F" w:rsidRPr="008F0E6D" w:rsidRDefault="00E05D0F" w:rsidP="00DD5237">
            <w:pPr>
              <w:tabs>
                <w:tab w:val="left" w:pos="709"/>
              </w:tabs>
              <w:spacing w:before="60" w:after="60" w:line="240" w:lineRule="auto"/>
              <w:rPr>
                <w:rFonts w:ascii="Arial" w:eastAsiaTheme="minorHAnsi" w:hAnsi="Arial" w:cs="Arial"/>
                <w:iCs/>
                <w:sz w:val="16"/>
                <w:szCs w:val="16"/>
                <w:lang w:eastAsia="en-US"/>
              </w:rPr>
            </w:pPr>
            <w:r w:rsidRPr="00607127">
              <w:rPr>
                <w:rFonts w:ascii="Arial" w:eastAsiaTheme="minorHAnsi" w:hAnsi="Arial" w:cs="Arial"/>
                <w:iCs/>
                <w:color w:val="000000" w:themeColor="text1"/>
                <w:sz w:val="16"/>
                <w:szCs w:val="16"/>
                <w:lang w:eastAsia="en-US"/>
              </w:rPr>
              <w:t xml:space="preserve">Target: </w:t>
            </w:r>
            <w:r w:rsidRPr="00607127">
              <w:rPr>
                <w:rFonts w:ascii="Arial" w:eastAsiaTheme="minorHAnsi" w:hAnsi="Arial" w:cs="Arial"/>
                <w:iCs/>
                <w:sz w:val="16"/>
                <w:szCs w:val="16"/>
                <w:lang w:eastAsia="en-US"/>
              </w:rPr>
              <w:t>≤</w:t>
            </w:r>
            <w:r>
              <w:rPr>
                <w:rFonts w:ascii="Arial" w:eastAsiaTheme="minorHAnsi" w:hAnsi="Arial" w:cs="Arial"/>
                <w:iCs/>
                <w:sz w:val="16"/>
                <w:szCs w:val="16"/>
                <w:lang w:eastAsia="en-US"/>
              </w:rPr>
              <w:t>1</w:t>
            </w:r>
            <w:r w:rsidRPr="00607127">
              <w:rPr>
                <w:rFonts w:ascii="Arial" w:eastAsiaTheme="minorHAnsi" w:hAnsi="Arial" w:cs="Arial"/>
                <w:iCs/>
                <w:sz w:val="16"/>
                <w:szCs w:val="16"/>
                <w:lang w:eastAsia="en-US"/>
              </w:rPr>
              <w:t>.5%</w:t>
            </w:r>
          </w:p>
        </w:tc>
      </w:tr>
      <w:tr w:rsidR="00E05D0F" w:rsidRPr="00EC0F4A" w:rsidTr="00DD5237">
        <w:trPr>
          <w:trHeight w:val="100"/>
        </w:trPr>
        <w:tc>
          <w:tcPr>
            <w:tcW w:w="1001" w:type="pct"/>
            <w:vMerge/>
            <w:tcBorders>
              <w:right w:val="single" w:sz="4" w:space="0" w:color="auto"/>
            </w:tcBorders>
          </w:tcPr>
          <w:p w:rsidR="00E05D0F" w:rsidRPr="006E0605" w:rsidRDefault="00E05D0F" w:rsidP="00DD5237">
            <w:pPr>
              <w:pStyle w:val="TableTextLeft"/>
              <w:spacing w:before="60" w:after="60"/>
              <w:rPr>
                <w:rFonts w:cs="Arial"/>
              </w:rPr>
            </w:pPr>
          </w:p>
        </w:tc>
        <w:tc>
          <w:tcPr>
            <w:tcW w:w="2000" w:type="pct"/>
            <w:tcBorders>
              <w:top w:val="single" w:sz="4" w:space="0" w:color="auto"/>
              <w:left w:val="single" w:sz="4" w:space="0" w:color="auto"/>
              <w:bottom w:val="single" w:sz="4" w:space="0" w:color="auto"/>
              <w:right w:val="single" w:sz="4" w:space="0" w:color="auto"/>
            </w:tcBorders>
          </w:tcPr>
          <w:p w:rsidR="00E05D0F" w:rsidRPr="00607127" w:rsidRDefault="00E05D0F" w:rsidP="00DD5237">
            <w:pPr>
              <w:autoSpaceDE w:val="0"/>
              <w:autoSpaceDN w:val="0"/>
              <w:adjustRightInd w:val="0"/>
              <w:spacing w:before="60" w:after="60" w:line="240" w:lineRule="auto"/>
              <w:rPr>
                <w:rFonts w:ascii="Arial" w:eastAsiaTheme="minorHAnsi" w:hAnsi="Arial" w:cs="Arial"/>
                <w:color w:val="000000"/>
                <w:sz w:val="16"/>
                <w:szCs w:val="16"/>
                <w:lang w:eastAsia="en-US"/>
              </w:rPr>
            </w:pPr>
            <w:r w:rsidRPr="00607127">
              <w:rPr>
                <w:rFonts w:ascii="Arial" w:eastAsiaTheme="minorHAnsi" w:hAnsi="Arial" w:cs="Arial"/>
                <w:color w:val="000000"/>
                <w:sz w:val="16"/>
                <w:szCs w:val="16"/>
                <w:lang w:eastAsia="en-US"/>
              </w:rPr>
              <w:t>Timeliness of response to significant</w:t>
            </w:r>
            <w:r w:rsidRPr="008F0E6D">
              <w:rPr>
                <w:rFonts w:ascii="Arial" w:eastAsiaTheme="minorHAnsi" w:hAnsi="Arial" w:cs="Arial"/>
                <w:color w:val="000000"/>
                <w:sz w:val="16"/>
                <w:szCs w:val="16"/>
                <w:vertAlign w:val="superscript"/>
                <w:lang w:eastAsia="en-US"/>
              </w:rPr>
              <w:t>(d)</w:t>
            </w:r>
            <w:r w:rsidRPr="008F0E6D">
              <w:rPr>
                <w:rFonts w:ascii="Arial" w:eastAsiaTheme="minorHAnsi" w:hAnsi="Arial" w:cs="Arial"/>
                <w:color w:val="000000"/>
                <w:sz w:val="16"/>
                <w:szCs w:val="16"/>
                <w:lang w:eastAsia="en-US"/>
              </w:rPr>
              <w:t xml:space="preserve"> </w:t>
            </w:r>
            <w:r w:rsidRPr="00607127">
              <w:rPr>
                <w:rFonts w:ascii="Arial" w:eastAsiaTheme="minorHAnsi" w:hAnsi="Arial" w:cs="Arial"/>
                <w:color w:val="000000"/>
                <w:sz w:val="16"/>
                <w:szCs w:val="16"/>
                <w:lang w:eastAsia="en-US"/>
              </w:rPr>
              <w:t xml:space="preserve">oil spill incidents. </w:t>
            </w:r>
          </w:p>
        </w:tc>
        <w:tc>
          <w:tcPr>
            <w:tcW w:w="1999" w:type="pct"/>
            <w:tcBorders>
              <w:top w:val="single" w:sz="4" w:space="0" w:color="auto"/>
              <w:left w:val="single" w:sz="4" w:space="0" w:color="auto"/>
              <w:bottom w:val="single" w:sz="4" w:space="0" w:color="auto"/>
            </w:tcBorders>
          </w:tcPr>
          <w:p w:rsidR="00E05D0F" w:rsidRPr="008F0E6D" w:rsidRDefault="00E05D0F" w:rsidP="00DD5237">
            <w:pPr>
              <w:tabs>
                <w:tab w:val="left" w:pos="709"/>
              </w:tabs>
              <w:spacing w:before="60" w:after="60" w:line="240" w:lineRule="auto"/>
              <w:rPr>
                <w:rFonts w:ascii="Arial" w:eastAsiaTheme="minorHAnsi" w:hAnsi="Arial" w:cs="Arial"/>
                <w:sz w:val="16"/>
                <w:szCs w:val="16"/>
                <w:lang w:eastAsia="en-US"/>
              </w:rPr>
            </w:pPr>
            <w:r w:rsidRPr="00607127">
              <w:rPr>
                <w:rFonts w:ascii="Arial" w:eastAsiaTheme="minorHAnsi" w:hAnsi="Arial" w:cs="Arial"/>
                <w:sz w:val="16"/>
                <w:szCs w:val="16"/>
                <w:lang w:eastAsia="en-US"/>
              </w:rPr>
              <w:t>Target: within 4 hours of notification</w:t>
            </w:r>
          </w:p>
        </w:tc>
      </w:tr>
      <w:tr w:rsidR="00E05D0F" w:rsidRPr="00EC0F4A" w:rsidTr="00DD5237">
        <w:trPr>
          <w:trHeight w:val="100"/>
        </w:trPr>
        <w:tc>
          <w:tcPr>
            <w:tcW w:w="1001" w:type="pct"/>
            <w:vMerge/>
            <w:tcBorders>
              <w:bottom w:val="single" w:sz="4" w:space="0" w:color="auto"/>
              <w:right w:val="single" w:sz="4" w:space="0" w:color="auto"/>
            </w:tcBorders>
          </w:tcPr>
          <w:p w:rsidR="00E05D0F" w:rsidRPr="006E0605" w:rsidRDefault="00E05D0F" w:rsidP="00DD5237">
            <w:pPr>
              <w:pStyle w:val="TableTextLeft"/>
              <w:spacing w:before="60" w:after="60"/>
              <w:rPr>
                <w:rFonts w:cs="Arial"/>
              </w:rPr>
            </w:pPr>
          </w:p>
        </w:tc>
        <w:tc>
          <w:tcPr>
            <w:tcW w:w="2000" w:type="pct"/>
            <w:tcBorders>
              <w:top w:val="single" w:sz="4" w:space="0" w:color="auto"/>
              <w:left w:val="single" w:sz="4" w:space="0" w:color="auto"/>
              <w:bottom w:val="single" w:sz="4" w:space="0" w:color="auto"/>
              <w:right w:val="single" w:sz="4" w:space="0" w:color="auto"/>
            </w:tcBorders>
          </w:tcPr>
          <w:p w:rsidR="00E05D0F" w:rsidRPr="00607127" w:rsidRDefault="00E05D0F" w:rsidP="00DD5237">
            <w:pPr>
              <w:autoSpaceDE w:val="0"/>
              <w:autoSpaceDN w:val="0"/>
              <w:adjustRightInd w:val="0"/>
              <w:spacing w:before="60" w:after="60" w:line="240" w:lineRule="auto"/>
              <w:rPr>
                <w:rFonts w:ascii="Arial" w:eastAsiaTheme="minorHAnsi" w:hAnsi="Arial" w:cs="Arial"/>
                <w:color w:val="000000"/>
                <w:sz w:val="16"/>
                <w:szCs w:val="16"/>
                <w:lang w:eastAsia="en-US"/>
              </w:rPr>
            </w:pPr>
            <w:r w:rsidRPr="008F0E6D">
              <w:rPr>
                <w:rFonts w:ascii="Arial" w:eastAsiaTheme="minorHAnsi" w:hAnsi="Arial" w:cs="Arial"/>
                <w:color w:val="000000"/>
                <w:sz w:val="16"/>
                <w:szCs w:val="16"/>
                <w:lang w:eastAsia="en-US"/>
              </w:rPr>
              <w:t>Coordinate responses within the Australian Search and Rescue (SAR) region to save as many lives as possible of those at risk.</w:t>
            </w:r>
          </w:p>
        </w:tc>
        <w:tc>
          <w:tcPr>
            <w:tcW w:w="1999" w:type="pct"/>
            <w:tcBorders>
              <w:top w:val="single" w:sz="4" w:space="0" w:color="auto"/>
              <w:left w:val="single" w:sz="4" w:space="0" w:color="auto"/>
              <w:bottom w:val="single" w:sz="4" w:space="0" w:color="auto"/>
            </w:tcBorders>
          </w:tcPr>
          <w:p w:rsidR="00E05D0F" w:rsidRPr="008F0E6D" w:rsidRDefault="00E05D0F" w:rsidP="00DD5237">
            <w:pPr>
              <w:tabs>
                <w:tab w:val="left" w:pos="709"/>
              </w:tabs>
              <w:spacing w:before="60" w:after="60" w:line="240" w:lineRule="auto"/>
              <w:rPr>
                <w:rFonts w:ascii="Arial" w:eastAsiaTheme="minorHAnsi" w:hAnsi="Arial" w:cs="Arial"/>
                <w:color w:val="000000"/>
                <w:sz w:val="16"/>
                <w:szCs w:val="16"/>
                <w:lang w:eastAsia="en-US"/>
              </w:rPr>
            </w:pPr>
            <w:r w:rsidRPr="008F0E6D">
              <w:rPr>
                <w:rFonts w:ascii="Arial" w:eastAsiaTheme="minorHAnsi" w:hAnsi="Arial" w:cs="Arial"/>
                <w:color w:val="000000"/>
                <w:sz w:val="16"/>
                <w:szCs w:val="16"/>
                <w:lang w:eastAsia="en-US"/>
              </w:rPr>
              <w:t>Target: 100%</w:t>
            </w:r>
          </w:p>
        </w:tc>
      </w:tr>
      <w:tr w:rsidR="00E05D0F" w:rsidRPr="0064674F" w:rsidTr="00DD5237">
        <w:trPr>
          <w:trHeight w:val="491"/>
        </w:trPr>
        <w:tc>
          <w:tcPr>
            <w:tcW w:w="1001" w:type="pct"/>
            <w:tcBorders>
              <w:top w:val="single" w:sz="4" w:space="0" w:color="auto"/>
              <w:bottom w:val="single" w:sz="4" w:space="0" w:color="auto"/>
              <w:right w:val="single" w:sz="4" w:space="0" w:color="auto"/>
            </w:tcBorders>
          </w:tcPr>
          <w:p w:rsidR="00E05D0F" w:rsidRPr="00784AB7" w:rsidRDefault="00E05D0F" w:rsidP="00DD5237">
            <w:pPr>
              <w:pStyle w:val="TableTextLeft"/>
              <w:spacing w:before="60" w:after="60"/>
              <w:rPr>
                <w:rFonts w:asciiTheme="minorHAnsi" w:hAnsiTheme="minorHAnsi" w:cstheme="minorHAnsi"/>
              </w:rPr>
            </w:pPr>
            <w:r w:rsidRPr="006E0605">
              <w:rPr>
                <w:rFonts w:cs="Arial"/>
              </w:rPr>
              <w:t>Forward Estimates</w:t>
            </w:r>
            <w:r>
              <w:rPr>
                <w:rFonts w:cs="Arial"/>
              </w:rPr>
              <w:t xml:space="preserve"> </w:t>
            </w:r>
            <w:r>
              <w:rPr>
                <w:rFonts w:cs="Arial"/>
              </w:rPr>
              <w:br/>
            </w:r>
            <w:r w:rsidRPr="006E0605">
              <w:rPr>
                <w:rFonts w:cs="Arial"/>
              </w:rPr>
              <w:t>2025</w:t>
            </w:r>
            <w:r>
              <w:rPr>
                <w:rFonts w:cs="Arial"/>
              </w:rPr>
              <w:t>–</w:t>
            </w:r>
            <w:r w:rsidRPr="006E0605">
              <w:rPr>
                <w:rFonts w:cs="Arial"/>
              </w:rPr>
              <w:t>28</w:t>
            </w:r>
          </w:p>
        </w:tc>
        <w:tc>
          <w:tcPr>
            <w:tcW w:w="2000" w:type="pct"/>
            <w:tcBorders>
              <w:top w:val="single" w:sz="4" w:space="0" w:color="auto"/>
              <w:left w:val="single" w:sz="4" w:space="0" w:color="auto"/>
              <w:bottom w:val="single" w:sz="4" w:space="0" w:color="auto"/>
              <w:right w:val="single" w:sz="4" w:space="0" w:color="auto"/>
            </w:tcBorders>
          </w:tcPr>
          <w:p w:rsidR="00E05D0F" w:rsidRPr="00784AB7" w:rsidRDefault="00E05D0F" w:rsidP="00DD5237">
            <w:pPr>
              <w:pStyle w:val="TableTextBase"/>
              <w:rPr>
                <w:rFonts w:asciiTheme="minorHAnsi" w:hAnsiTheme="minorHAnsi" w:cstheme="minorHAnsi"/>
                <w:b/>
                <w:color w:val="0070C0"/>
              </w:rPr>
            </w:pPr>
            <w:r w:rsidRPr="00607127">
              <w:rPr>
                <w:rFonts w:eastAsiaTheme="minorHAnsi" w:cs="Arial"/>
                <w:bCs/>
                <w:color w:val="000000" w:themeColor="text1"/>
                <w:szCs w:val="16"/>
                <w:lang w:eastAsia="en-US"/>
              </w:rPr>
              <w:t xml:space="preserve">As per </w:t>
            </w:r>
            <w:r>
              <w:rPr>
                <w:rFonts w:eastAsiaTheme="minorHAnsi" w:cs="Arial"/>
                <w:bCs/>
                <w:color w:val="000000" w:themeColor="text1"/>
                <w:szCs w:val="16"/>
                <w:lang w:eastAsia="en-US"/>
              </w:rPr>
              <w:t>2024–25</w:t>
            </w:r>
          </w:p>
        </w:tc>
        <w:tc>
          <w:tcPr>
            <w:tcW w:w="1999" w:type="pct"/>
            <w:tcBorders>
              <w:top w:val="single" w:sz="4" w:space="0" w:color="auto"/>
              <w:left w:val="single" w:sz="4" w:space="0" w:color="auto"/>
              <w:bottom w:val="single" w:sz="4" w:space="0" w:color="auto"/>
            </w:tcBorders>
          </w:tcPr>
          <w:p w:rsidR="00E05D0F" w:rsidRPr="00784AB7" w:rsidRDefault="00E05D0F" w:rsidP="00DD5237">
            <w:pPr>
              <w:pStyle w:val="TableTextBase"/>
              <w:rPr>
                <w:rFonts w:asciiTheme="minorHAnsi" w:hAnsiTheme="minorHAnsi" w:cstheme="minorHAnsi"/>
                <w:b/>
                <w:color w:val="0070C0"/>
              </w:rPr>
            </w:pPr>
            <w:r w:rsidRPr="00607127">
              <w:rPr>
                <w:rFonts w:eastAsiaTheme="minorHAnsi" w:cs="Arial"/>
                <w:bCs/>
                <w:iCs/>
                <w:color w:val="000000" w:themeColor="text1"/>
                <w:szCs w:val="16"/>
                <w:lang w:eastAsia="en-US"/>
              </w:rPr>
              <w:t xml:space="preserve">As per </w:t>
            </w:r>
            <w:r>
              <w:rPr>
                <w:rFonts w:eastAsiaTheme="minorHAnsi" w:cs="Arial"/>
                <w:bCs/>
                <w:iCs/>
                <w:color w:val="000000" w:themeColor="text1"/>
                <w:szCs w:val="16"/>
                <w:lang w:eastAsia="en-US"/>
              </w:rPr>
              <w:t>2024–25</w:t>
            </w:r>
          </w:p>
        </w:tc>
      </w:tr>
    </w:tbl>
    <w:p w:rsidR="00E05D0F" w:rsidRPr="009C17BD" w:rsidRDefault="00E05D0F" w:rsidP="00E05D0F">
      <w:pPr>
        <w:pStyle w:val="FootnoteText"/>
        <w:numPr>
          <w:ilvl w:val="0"/>
          <w:numId w:val="9"/>
        </w:numPr>
        <w:tabs>
          <w:tab w:val="clear" w:pos="284"/>
          <w:tab w:val="left" w:pos="426"/>
        </w:tabs>
        <w:spacing w:before="60"/>
        <w:ind w:left="357" w:hanging="357"/>
        <w:contextualSpacing w:val="0"/>
        <w:rPr>
          <w:rFonts w:ascii="Arial" w:hAnsi="Arial" w:cs="Arial"/>
          <w:sz w:val="16"/>
          <w:szCs w:val="16"/>
        </w:rPr>
      </w:pPr>
      <w:r w:rsidRPr="009C17BD">
        <w:rPr>
          <w:rFonts w:ascii="Arial" w:hAnsi="Arial" w:cs="Arial"/>
          <w:sz w:val="16"/>
          <w:szCs w:val="16"/>
        </w:rPr>
        <w:t>AMSA’s key activities constitute its operational core business to deliver its subprograms, program, and outcome 1. Key activities are also detailed in AMSA’s corporate plan, specifically the plan</w:t>
      </w:r>
      <w:r>
        <w:rPr>
          <w:rFonts w:ascii="Arial" w:hAnsi="Arial" w:cs="Arial"/>
          <w:sz w:val="16"/>
          <w:szCs w:val="16"/>
        </w:rPr>
        <w:t>-</w:t>
      </w:r>
      <w:r w:rsidRPr="009C17BD">
        <w:rPr>
          <w:rFonts w:ascii="Arial" w:hAnsi="Arial" w:cs="Arial"/>
          <w:sz w:val="16"/>
          <w:szCs w:val="16"/>
        </w:rPr>
        <w:t>on</w:t>
      </w:r>
      <w:r>
        <w:rPr>
          <w:rFonts w:ascii="Arial" w:hAnsi="Arial" w:cs="Arial"/>
          <w:sz w:val="16"/>
          <w:szCs w:val="16"/>
        </w:rPr>
        <w:t>-</w:t>
      </w:r>
      <w:r w:rsidRPr="009C17BD">
        <w:rPr>
          <w:rFonts w:ascii="Arial" w:hAnsi="Arial" w:cs="Arial"/>
          <w:sz w:val="16"/>
          <w:szCs w:val="16"/>
        </w:rPr>
        <w:t>a</w:t>
      </w:r>
      <w:r>
        <w:rPr>
          <w:rFonts w:ascii="Arial" w:hAnsi="Arial" w:cs="Arial"/>
          <w:sz w:val="16"/>
          <w:szCs w:val="16"/>
        </w:rPr>
        <w:t>-</w:t>
      </w:r>
      <w:r w:rsidRPr="009C17BD">
        <w:rPr>
          <w:rFonts w:ascii="Arial" w:hAnsi="Arial" w:cs="Arial"/>
          <w:sz w:val="16"/>
          <w:szCs w:val="16"/>
        </w:rPr>
        <w:t xml:space="preserve">page. Unless there have been changes to legislation, machinery of government or programs, key activities are generally not subject to change. </w:t>
      </w:r>
    </w:p>
    <w:p w:rsidR="00E05D0F" w:rsidRPr="009C17BD" w:rsidRDefault="00E05D0F" w:rsidP="00E05D0F">
      <w:pPr>
        <w:pStyle w:val="FootnoteText"/>
        <w:numPr>
          <w:ilvl w:val="0"/>
          <w:numId w:val="9"/>
        </w:numPr>
        <w:tabs>
          <w:tab w:val="clear" w:pos="284"/>
          <w:tab w:val="left" w:pos="426"/>
        </w:tabs>
        <w:spacing w:before="0"/>
        <w:ind w:left="357" w:hanging="357"/>
        <w:contextualSpacing w:val="0"/>
        <w:rPr>
          <w:rFonts w:ascii="Arial" w:hAnsi="Arial" w:cs="Arial"/>
          <w:sz w:val="16"/>
          <w:szCs w:val="16"/>
        </w:rPr>
      </w:pPr>
      <w:r w:rsidRPr="009C17BD">
        <w:rPr>
          <w:rFonts w:ascii="Arial" w:hAnsi="Arial" w:cs="Arial"/>
          <w:sz w:val="16"/>
          <w:szCs w:val="16"/>
        </w:rPr>
        <w:t xml:space="preserve">AMSA’s </w:t>
      </w:r>
      <w:r>
        <w:rPr>
          <w:rFonts w:ascii="Arial" w:hAnsi="Arial" w:cs="Arial"/>
          <w:sz w:val="16"/>
          <w:szCs w:val="16"/>
        </w:rPr>
        <w:t>2023-24</w:t>
      </w:r>
      <w:r w:rsidRPr="009C17BD">
        <w:rPr>
          <w:rFonts w:ascii="Arial" w:hAnsi="Arial" w:cs="Arial"/>
          <w:sz w:val="16"/>
          <w:szCs w:val="16"/>
        </w:rPr>
        <w:t xml:space="preserve"> Corporate Plan lists initiatives (including projects) organised under five strategic priorities. These priorities and initiatives are subject to some change between years as AMSA responds to changes in its operating environment.</w:t>
      </w:r>
    </w:p>
    <w:p w:rsidR="00E05D0F" w:rsidRPr="00F32ADA" w:rsidRDefault="00E05D0F" w:rsidP="00E05D0F">
      <w:pPr>
        <w:pStyle w:val="FootnoteText"/>
        <w:numPr>
          <w:ilvl w:val="0"/>
          <w:numId w:val="9"/>
        </w:numPr>
        <w:tabs>
          <w:tab w:val="clear" w:pos="284"/>
          <w:tab w:val="left" w:pos="426"/>
        </w:tabs>
        <w:spacing w:before="0"/>
        <w:ind w:left="357" w:hanging="357"/>
        <w:contextualSpacing w:val="0"/>
        <w:rPr>
          <w:rStyle w:val="eop"/>
          <w:rFonts w:ascii="Arial" w:hAnsi="Arial" w:cs="Arial"/>
          <w:sz w:val="16"/>
          <w:szCs w:val="16"/>
        </w:rPr>
      </w:pPr>
      <w:r w:rsidRPr="009C17BD">
        <w:rPr>
          <w:rStyle w:val="normaltextrun"/>
          <w:rFonts w:ascii="Arial" w:eastAsia="Calibri" w:hAnsi="Arial" w:cs="Arial"/>
          <w:color w:val="000000"/>
          <w:sz w:val="16"/>
          <w:szCs w:val="16"/>
          <w:shd w:val="clear" w:color="auto" w:fill="FFFFFF"/>
          <w:lang w:val="en-GB"/>
        </w:rPr>
        <w:t>Marine incidents are classified by AMSA into one of three severity levels: (1) very serious; (2) serious; and (3) less serious. Several factors are considered by AMSA to decide whether an incident is deemed very serious and/or serious. These include, fatalities, serious injuries, loss of vessel, damage to vessel and equipment; serious pollution and other incidents that result in serious consequences (i.e. fire; grounding; collisions etc.) Incidents are categorised individually.</w:t>
      </w:r>
    </w:p>
    <w:p w:rsidR="00E05D0F" w:rsidRPr="00F32ADA" w:rsidRDefault="00E05D0F" w:rsidP="00E05D0F">
      <w:pPr>
        <w:pStyle w:val="FootnoteText"/>
        <w:numPr>
          <w:ilvl w:val="0"/>
          <w:numId w:val="9"/>
        </w:numPr>
        <w:tabs>
          <w:tab w:val="clear" w:pos="284"/>
          <w:tab w:val="left" w:pos="426"/>
        </w:tabs>
        <w:spacing w:before="0"/>
        <w:ind w:left="357" w:hanging="357"/>
        <w:contextualSpacing w:val="0"/>
        <w:rPr>
          <w:rFonts w:ascii="Arial" w:hAnsi="Arial" w:cs="Arial"/>
          <w:sz w:val="16"/>
          <w:szCs w:val="16"/>
        </w:rPr>
      </w:pPr>
      <w:r w:rsidRPr="00F32ADA">
        <w:rPr>
          <w:rFonts w:ascii="Arial" w:hAnsi="Arial" w:cs="Arial"/>
          <w:sz w:val="16"/>
          <w:szCs w:val="16"/>
        </w:rPr>
        <w:t>A significant oil spill is a Level 2 (or higher) incident in accordance with the National Plan for Maritime Environmental Emergencies (</w:t>
      </w:r>
      <w:hyperlink r:id="rId21" w:history="1">
        <w:r w:rsidRPr="00F32ADA">
          <w:rPr>
            <w:rStyle w:val="Hyperlink"/>
            <w:sz w:val="16"/>
            <w:szCs w:val="16"/>
          </w:rPr>
          <w:t>https://www.amsa.gov.au/marine-environment/national-plan-maritime-environmental-emergencies/national-plan-maritime</w:t>
        </w:r>
      </w:hyperlink>
      <w:r w:rsidRPr="00F32ADA">
        <w:rPr>
          <w:rFonts w:ascii="Arial" w:hAnsi="Arial" w:cs="Arial"/>
          <w:sz w:val="16"/>
          <w:szCs w:val="16"/>
        </w:rPr>
        <w:t xml:space="preserve">). </w:t>
      </w:r>
      <w:r w:rsidRPr="00F32ADA">
        <w:rPr>
          <w:rStyle w:val="normaltextrun"/>
          <w:rFonts w:ascii="Arial" w:eastAsia="Calibri" w:hAnsi="Arial" w:cs="Arial"/>
          <w:sz w:val="16"/>
          <w:szCs w:val="16"/>
          <w:shd w:val="clear" w:color="auto" w:fill="FFFFFF"/>
          <w:lang w:val="en-GB"/>
        </w:rPr>
        <w:t>It is noted that AMSA’s powers extend to combating pollution in the marine environment and that these powers are not limited to oil (for example, pollution from containers overboard), but this measure focuses on oil spill response.</w:t>
      </w:r>
    </w:p>
    <w:p w:rsidR="00E05D0F" w:rsidRPr="006913EB" w:rsidRDefault="00E05D0F" w:rsidP="00E05D0F">
      <w:pPr>
        <w:pStyle w:val="Heading2-AMSA"/>
      </w:pPr>
      <w:r w:rsidRPr="006913EB">
        <w:br w:type="page"/>
      </w:r>
      <w:bookmarkStart w:id="22" w:name="_Toc165838104"/>
      <w:bookmarkStart w:id="23" w:name="_Hlk164250381"/>
      <w:r w:rsidRPr="006913EB">
        <w:lastRenderedPageBreak/>
        <w:t>Section 3: Budgeted financial statements</w:t>
      </w:r>
      <w:bookmarkEnd w:id="22"/>
    </w:p>
    <w:p w:rsidR="00E05D0F" w:rsidRPr="00303E2D" w:rsidRDefault="00E05D0F" w:rsidP="00E05D0F">
      <w:pPr>
        <w:rPr>
          <w:sz w:val="20"/>
        </w:rPr>
      </w:pPr>
      <w:bookmarkStart w:id="24" w:name="_Hlk164165398"/>
      <w:r w:rsidRPr="00303E2D">
        <w:rPr>
          <w:sz w:val="20"/>
        </w:rPr>
        <w:t xml:space="preserve">Section 3 presents budgeted financial statements which provide a comprehensive snapshot of </w:t>
      </w:r>
      <w:r>
        <w:rPr>
          <w:sz w:val="20"/>
        </w:rPr>
        <w:t>AMSA’s</w:t>
      </w:r>
      <w:r w:rsidRPr="00303E2D">
        <w:rPr>
          <w:sz w:val="20"/>
        </w:rPr>
        <w:t xml:space="preserve"> finances for the 2024-25</w:t>
      </w:r>
      <w:r w:rsidRPr="00303E2D">
        <w:rPr>
          <w:color w:val="00B050"/>
          <w:sz w:val="20"/>
        </w:rPr>
        <w:t xml:space="preserve"> </w:t>
      </w:r>
      <w:r w:rsidRPr="00303E2D">
        <w:rPr>
          <w:sz w:val="20"/>
        </w:rPr>
        <w:t>budget year, including the impact of budget measures and resourcing on financial statements.</w:t>
      </w:r>
    </w:p>
    <w:p w:rsidR="00E05D0F" w:rsidRPr="005328A9" w:rsidRDefault="00E05D0F" w:rsidP="00E05D0F">
      <w:pPr>
        <w:pStyle w:val="Heading3-AMSA"/>
      </w:pPr>
      <w:bookmarkStart w:id="25" w:name="_Toc165838105"/>
      <w:bookmarkEnd w:id="24"/>
      <w:r w:rsidRPr="005328A9">
        <w:t>3.1</w:t>
      </w:r>
      <w:r w:rsidRPr="005328A9">
        <w:tab/>
        <w:t>Budgeted financial statements</w:t>
      </w:r>
      <w:bookmarkEnd w:id="25"/>
    </w:p>
    <w:p w:rsidR="00E05D0F" w:rsidRDefault="00E05D0F" w:rsidP="00E05D0F">
      <w:pPr>
        <w:pStyle w:val="Heading4"/>
      </w:pPr>
      <w:r>
        <w:t>3.1.1</w:t>
      </w:r>
      <w:r>
        <w:tab/>
        <w:t>Differences between entity resourcing and financial statements</w:t>
      </w:r>
    </w:p>
    <w:p w:rsidR="00E05D0F" w:rsidRPr="00303E2D" w:rsidRDefault="00E05D0F" w:rsidP="00E05D0F">
      <w:pPr>
        <w:rPr>
          <w:sz w:val="20"/>
        </w:rPr>
      </w:pPr>
      <w:r w:rsidRPr="00303E2D">
        <w:rPr>
          <w:sz w:val="20"/>
        </w:rPr>
        <w:t>AMSA’s financial statements are prepared on an accrual basis where revenue and expenses are recognised as and when resources are received and used. The resourcing statement is prepared when cash resources are available to be used during the period and includes amounts recognised as revenue in previous periods.</w:t>
      </w:r>
    </w:p>
    <w:p w:rsidR="00E05D0F" w:rsidRDefault="00E05D0F" w:rsidP="00E05D0F">
      <w:pPr>
        <w:pStyle w:val="Heading4"/>
      </w:pPr>
      <w:r>
        <w:t>3.1.2</w:t>
      </w:r>
      <w:r>
        <w:tab/>
        <w:t>Explanatory notes and analysis of budgeted financial statements</w:t>
      </w:r>
    </w:p>
    <w:p w:rsidR="00E05D0F" w:rsidRPr="00281F50" w:rsidRDefault="00E05D0F" w:rsidP="00E05D0F">
      <w:pPr>
        <w:rPr>
          <w:b/>
          <w:bCs/>
          <w:sz w:val="20"/>
          <w:szCs w:val="22"/>
        </w:rPr>
      </w:pPr>
      <w:r>
        <w:rPr>
          <w:b/>
          <w:bCs/>
          <w:sz w:val="20"/>
          <w:szCs w:val="22"/>
        </w:rPr>
        <w:t>Budgeted operating results</w:t>
      </w:r>
    </w:p>
    <w:p w:rsidR="00E05D0F" w:rsidRPr="00303E2D" w:rsidRDefault="00E05D0F" w:rsidP="00E05D0F">
      <w:pPr>
        <w:rPr>
          <w:sz w:val="20"/>
        </w:rPr>
      </w:pPr>
      <w:r w:rsidRPr="00303E2D">
        <w:rPr>
          <w:sz w:val="20"/>
        </w:rPr>
        <w:t>AMSA is projecting operating losses of $2.8 million in 2023–24 and $15.6 million in 2024–25, with minor surpluses in forward year estimates.</w:t>
      </w:r>
      <w:bookmarkStart w:id="26" w:name="_Hlk131502955"/>
      <w:r w:rsidRPr="00303E2D">
        <w:rPr>
          <w:sz w:val="20"/>
        </w:rPr>
        <w:t xml:space="preserve"> This compares to surpluses shown in the 2023–24 Portfolio Additional Estimates Statements.</w:t>
      </w:r>
    </w:p>
    <w:p w:rsidR="00E05D0F" w:rsidRPr="00303E2D" w:rsidRDefault="00E05D0F" w:rsidP="00E05D0F">
      <w:pPr>
        <w:rPr>
          <w:sz w:val="20"/>
        </w:rPr>
      </w:pPr>
      <w:r w:rsidRPr="00303E2D">
        <w:rPr>
          <w:sz w:val="20"/>
        </w:rPr>
        <w:t>These variances are a combination of a reduction in anticipated cost–recovered levy revenue for 2023–24, and cessation of Australian Government interim funding for National System regulatory functions for 2024–25. National System transition funding of approximately $4 million per annum will continue until the end of 2027–28.</w:t>
      </w:r>
    </w:p>
    <w:p w:rsidR="00E05D0F" w:rsidRPr="00E45F16" w:rsidRDefault="00E05D0F" w:rsidP="00E05D0F">
      <w:pPr>
        <w:rPr>
          <w:b/>
          <w:bCs/>
          <w:sz w:val="20"/>
          <w:szCs w:val="22"/>
        </w:rPr>
      </w:pPr>
      <w:bookmarkStart w:id="27" w:name="_Hlk164175426"/>
      <w:bookmarkEnd w:id="26"/>
      <w:r w:rsidRPr="00E45F16">
        <w:rPr>
          <w:b/>
          <w:bCs/>
          <w:sz w:val="20"/>
          <w:szCs w:val="22"/>
        </w:rPr>
        <w:t>Revenue</w:t>
      </w:r>
    </w:p>
    <w:p w:rsidR="00E05D0F" w:rsidRPr="00303E2D" w:rsidRDefault="00E05D0F" w:rsidP="00E05D0F">
      <w:pPr>
        <w:rPr>
          <w:sz w:val="20"/>
        </w:rPr>
      </w:pPr>
      <w:r w:rsidRPr="00303E2D">
        <w:rPr>
          <w:sz w:val="20"/>
        </w:rPr>
        <w:t>Total revenue for 2024–25 is budgeted to be $243.</w:t>
      </w:r>
      <w:r>
        <w:rPr>
          <w:sz w:val="20"/>
        </w:rPr>
        <w:t>8</w:t>
      </w:r>
      <w:r w:rsidRPr="00303E2D">
        <w:rPr>
          <w:sz w:val="20"/>
        </w:rPr>
        <w:t xml:space="preserve"> million, a reduction of $12.9 million from projected current year estimates for 2023–24 of $256.7 million.</w:t>
      </w:r>
    </w:p>
    <w:bookmarkEnd w:id="27"/>
    <w:p w:rsidR="00E05D0F" w:rsidRPr="00303E2D" w:rsidRDefault="00E05D0F" w:rsidP="00E05D0F">
      <w:pPr>
        <w:rPr>
          <w:sz w:val="20"/>
        </w:rPr>
      </w:pPr>
      <w:r w:rsidRPr="00303E2D">
        <w:rPr>
          <w:sz w:val="20"/>
        </w:rPr>
        <w:t>As mentioned, this reflects cessation of Australian Government interim funding for regulatory service delivery of National System ($15.6 million), partially offset by anticipated rise in cost–recovered levy revenue in 2024–25 ($2.4 million).</w:t>
      </w:r>
    </w:p>
    <w:p w:rsidR="00E05D0F" w:rsidRPr="00303E2D" w:rsidRDefault="00E05D0F" w:rsidP="00E05D0F">
      <w:pPr>
        <w:spacing w:after="120"/>
        <w:rPr>
          <w:sz w:val="20"/>
        </w:rPr>
      </w:pPr>
      <w:r w:rsidRPr="00303E2D">
        <w:rPr>
          <w:sz w:val="20"/>
        </w:rPr>
        <w:t>AMSA’s revenue sources are:</w:t>
      </w:r>
    </w:p>
    <w:p w:rsidR="00E05D0F" w:rsidRPr="00303E2D" w:rsidRDefault="00E05D0F" w:rsidP="00E05D0F">
      <w:pPr>
        <w:numPr>
          <w:ilvl w:val="0"/>
          <w:numId w:val="12"/>
        </w:numPr>
        <w:spacing w:before="0" w:after="120" w:line="260" w:lineRule="exact"/>
        <w:ind w:left="357" w:hanging="357"/>
        <w:rPr>
          <w:color w:val="000000"/>
          <w:sz w:val="20"/>
        </w:rPr>
      </w:pPr>
      <w:r w:rsidRPr="00303E2D">
        <w:rPr>
          <w:color w:val="000000"/>
          <w:sz w:val="20"/>
        </w:rPr>
        <w:t xml:space="preserve">Levy revenue is collected </w:t>
      </w:r>
      <w:r w:rsidRPr="00303E2D">
        <w:rPr>
          <w:sz w:val="20"/>
        </w:rPr>
        <w:t xml:space="preserve">predominately from the international commercial shipping industry </w:t>
      </w:r>
      <w:r w:rsidRPr="00303E2D">
        <w:rPr>
          <w:color w:val="000000"/>
          <w:sz w:val="20"/>
        </w:rPr>
        <w:t>paid into Consolidated Revenue Fund and appropriated under section 48 of the AMSA Act as special appropriations. In 2024–25, levy revenue is projected to be $135.9 million (2023–24: $133.5 million).</w:t>
      </w:r>
    </w:p>
    <w:p w:rsidR="00E05D0F" w:rsidRPr="00303E2D" w:rsidRDefault="00E05D0F" w:rsidP="00E05D0F">
      <w:pPr>
        <w:numPr>
          <w:ilvl w:val="0"/>
          <w:numId w:val="12"/>
        </w:numPr>
        <w:spacing w:before="0" w:after="120" w:line="260" w:lineRule="exact"/>
        <w:ind w:left="357" w:hanging="357"/>
        <w:rPr>
          <w:color w:val="000000"/>
          <w:sz w:val="20"/>
        </w:rPr>
      </w:pPr>
      <w:r w:rsidRPr="00303E2D">
        <w:rPr>
          <w:color w:val="000000"/>
          <w:sz w:val="20"/>
        </w:rPr>
        <w:t xml:space="preserve">Community Services Obligation funding received from the Australian Government for search and rescue coordination services in accordance with Australia’s obligations under international Conventions and within recognised search and rescue region. </w:t>
      </w:r>
    </w:p>
    <w:p w:rsidR="00E05D0F" w:rsidRPr="00303E2D" w:rsidRDefault="00E05D0F" w:rsidP="00E05D0F">
      <w:pPr>
        <w:numPr>
          <w:ilvl w:val="0"/>
          <w:numId w:val="12"/>
        </w:numPr>
        <w:spacing w:before="120" w:after="120" w:line="260" w:lineRule="exact"/>
        <w:ind w:left="426" w:hanging="357"/>
        <w:rPr>
          <w:color w:val="000000"/>
          <w:sz w:val="20"/>
        </w:rPr>
      </w:pPr>
      <w:r w:rsidRPr="00303E2D">
        <w:rPr>
          <w:color w:val="000000"/>
          <w:sz w:val="20"/>
        </w:rPr>
        <w:lastRenderedPageBreak/>
        <w:t xml:space="preserve">AMSA will receive an annual departmental appropriation of $81.4 million </w:t>
      </w:r>
      <w:r>
        <w:rPr>
          <w:color w:val="000000"/>
          <w:sz w:val="20"/>
        </w:rPr>
        <w:br/>
      </w:r>
      <w:r w:rsidRPr="00303E2D">
        <w:rPr>
          <w:color w:val="000000"/>
          <w:sz w:val="20"/>
        </w:rPr>
        <w:t>(2023–24: $82.1 million).</w:t>
      </w:r>
    </w:p>
    <w:p w:rsidR="00E05D0F" w:rsidRPr="00303E2D" w:rsidRDefault="00E05D0F" w:rsidP="00E05D0F">
      <w:pPr>
        <w:numPr>
          <w:ilvl w:val="0"/>
          <w:numId w:val="12"/>
        </w:numPr>
        <w:spacing w:before="120" w:after="120" w:line="260" w:lineRule="exact"/>
        <w:ind w:left="426" w:hanging="357"/>
        <w:rPr>
          <w:color w:val="000000"/>
          <w:sz w:val="20"/>
        </w:rPr>
      </w:pPr>
      <w:r w:rsidRPr="00303E2D">
        <w:rPr>
          <w:color w:val="000000"/>
          <w:sz w:val="20"/>
        </w:rPr>
        <w:t>Funding received from the Australian Government to support regulatory service delivery of the National System of $4.8 million (2023–24: $20.2 million).</w:t>
      </w:r>
    </w:p>
    <w:p w:rsidR="00E05D0F" w:rsidRPr="00303E2D" w:rsidRDefault="00E05D0F" w:rsidP="00E05D0F">
      <w:pPr>
        <w:numPr>
          <w:ilvl w:val="0"/>
          <w:numId w:val="12"/>
        </w:numPr>
        <w:spacing w:before="120" w:after="120" w:line="260" w:lineRule="exact"/>
        <w:ind w:left="426" w:hanging="357"/>
        <w:rPr>
          <w:color w:val="000000"/>
          <w:sz w:val="20"/>
        </w:rPr>
      </w:pPr>
      <w:r w:rsidRPr="00303E2D">
        <w:rPr>
          <w:color w:val="000000"/>
          <w:sz w:val="20"/>
        </w:rPr>
        <w:t>Transitional funding packages received from the States and Northern Territory for the National System of $1.5 million (2023–24: $1.5 million).</w:t>
      </w:r>
    </w:p>
    <w:p w:rsidR="00E05D0F" w:rsidRPr="00303E2D" w:rsidRDefault="00E05D0F" w:rsidP="00E05D0F">
      <w:pPr>
        <w:numPr>
          <w:ilvl w:val="0"/>
          <w:numId w:val="12"/>
        </w:numPr>
        <w:spacing w:before="120" w:after="120" w:line="260" w:lineRule="exact"/>
        <w:ind w:left="425" w:hanging="357"/>
        <w:rPr>
          <w:color w:val="000000"/>
          <w:sz w:val="20"/>
        </w:rPr>
      </w:pPr>
      <w:r w:rsidRPr="00303E2D">
        <w:rPr>
          <w:color w:val="000000"/>
          <w:sz w:val="20"/>
        </w:rPr>
        <w:t xml:space="preserve">Independent and own–source revenue, including charges for cost–recovered </w:t>
      </w:r>
      <w:r>
        <w:rPr>
          <w:color w:val="000000"/>
          <w:sz w:val="20"/>
        </w:rPr>
        <w:br/>
      </w:r>
      <w:r w:rsidRPr="00303E2D">
        <w:rPr>
          <w:color w:val="000000"/>
          <w:sz w:val="20"/>
        </w:rPr>
        <w:t>fee</w:t>
      </w:r>
      <w:r>
        <w:rPr>
          <w:color w:val="000000"/>
          <w:sz w:val="20"/>
        </w:rPr>
        <w:t>-</w:t>
      </w:r>
      <w:r w:rsidRPr="00303E2D">
        <w:rPr>
          <w:color w:val="000000"/>
          <w:sz w:val="20"/>
        </w:rPr>
        <w:t>based activities, interest revenue, related entity revenue, and other revenue of $2</w:t>
      </w:r>
      <w:r>
        <w:rPr>
          <w:color w:val="000000"/>
          <w:sz w:val="20"/>
        </w:rPr>
        <w:t>0.</w:t>
      </w:r>
      <w:r w:rsidRPr="00303E2D">
        <w:rPr>
          <w:color w:val="000000"/>
          <w:sz w:val="20"/>
        </w:rPr>
        <w:t>1 million (202</w:t>
      </w:r>
      <w:r>
        <w:rPr>
          <w:color w:val="000000"/>
          <w:sz w:val="20"/>
        </w:rPr>
        <w:t>3</w:t>
      </w:r>
      <w:r w:rsidRPr="00303E2D">
        <w:rPr>
          <w:color w:val="000000"/>
          <w:sz w:val="20"/>
        </w:rPr>
        <w:t>–2</w:t>
      </w:r>
      <w:r>
        <w:rPr>
          <w:color w:val="000000"/>
          <w:sz w:val="20"/>
        </w:rPr>
        <w:t>4</w:t>
      </w:r>
      <w:r w:rsidRPr="00303E2D">
        <w:rPr>
          <w:color w:val="000000"/>
          <w:sz w:val="20"/>
        </w:rPr>
        <w:t>: $</w:t>
      </w:r>
      <w:r>
        <w:rPr>
          <w:color w:val="000000"/>
          <w:sz w:val="20"/>
        </w:rPr>
        <w:t>1</w:t>
      </w:r>
      <w:r w:rsidRPr="00303E2D">
        <w:rPr>
          <w:color w:val="000000"/>
          <w:sz w:val="20"/>
        </w:rPr>
        <w:t>9</w:t>
      </w:r>
      <w:r>
        <w:rPr>
          <w:color w:val="000000"/>
          <w:sz w:val="20"/>
        </w:rPr>
        <w:t>.4</w:t>
      </w:r>
      <w:r w:rsidRPr="00303E2D">
        <w:rPr>
          <w:color w:val="000000"/>
          <w:sz w:val="20"/>
        </w:rPr>
        <w:t xml:space="preserve"> million).</w:t>
      </w:r>
    </w:p>
    <w:p w:rsidR="00E05D0F" w:rsidRPr="00303E2D" w:rsidRDefault="00E05D0F" w:rsidP="00E05D0F">
      <w:pPr>
        <w:spacing w:before="120" w:after="120"/>
        <w:rPr>
          <w:sz w:val="20"/>
        </w:rPr>
      </w:pPr>
      <w:r w:rsidRPr="00303E2D">
        <w:rPr>
          <w:sz w:val="20"/>
        </w:rPr>
        <w:t>The following table shows the 2024–25 budgeted revenue with comparisons to projected 2023–24 estimated actual.</w:t>
      </w:r>
    </w:p>
    <w:p w:rsidR="00E05D0F" w:rsidRPr="00281F50" w:rsidRDefault="00E05D0F" w:rsidP="00E05D0F">
      <w:pPr>
        <w:pStyle w:val="TableHeading"/>
        <w:rPr>
          <w:rFonts w:eastAsia="Arial"/>
          <w:lang w:val="en-US" w:eastAsia="en-US"/>
        </w:rPr>
      </w:pPr>
      <w:r w:rsidRPr="00281F50">
        <w:rPr>
          <w:rFonts w:eastAsia="Arial"/>
          <w:lang w:val="en-US" w:eastAsia="en-US"/>
        </w:rPr>
        <w:t>AMSA sourced revenue comparison</w:t>
      </w:r>
    </w:p>
    <w:tbl>
      <w:tblPr>
        <w:tblW w:w="5000" w:type="pct"/>
        <w:tblLook w:val="04A0" w:firstRow="1" w:lastRow="0" w:firstColumn="1" w:lastColumn="0" w:noHBand="0" w:noVBand="1"/>
      </w:tblPr>
      <w:tblGrid>
        <w:gridCol w:w="5333"/>
        <w:gridCol w:w="1190"/>
        <w:gridCol w:w="1187"/>
      </w:tblGrid>
      <w:tr w:rsidR="00E05D0F" w:rsidRPr="00013690" w:rsidTr="00DD5237">
        <w:trPr>
          <w:trHeight w:val="204"/>
        </w:trPr>
        <w:tc>
          <w:tcPr>
            <w:tcW w:w="3458" w:type="pct"/>
            <w:tcBorders>
              <w:top w:val="single" w:sz="4" w:space="0" w:color="auto"/>
              <w:left w:val="nil"/>
              <w:bottom w:val="nil"/>
              <w:right w:val="nil"/>
            </w:tcBorders>
            <w:shd w:val="clear" w:color="000000" w:fill="FFFFFF"/>
            <w:noWrap/>
            <w:vAlign w:val="bottom"/>
            <w:hideMark/>
          </w:tcPr>
          <w:p w:rsidR="00E05D0F" w:rsidRPr="00013690" w:rsidRDefault="00E05D0F" w:rsidP="00DD5237">
            <w:pPr>
              <w:spacing w:before="0" w:after="0" w:line="240" w:lineRule="auto"/>
              <w:rPr>
                <w:rFonts w:ascii="Arial" w:hAnsi="Arial" w:cs="Arial"/>
                <w:color w:val="000000"/>
                <w:sz w:val="16"/>
                <w:szCs w:val="16"/>
              </w:rPr>
            </w:pPr>
          </w:p>
        </w:tc>
        <w:tc>
          <w:tcPr>
            <w:tcW w:w="772" w:type="pct"/>
            <w:tcBorders>
              <w:top w:val="single" w:sz="4" w:space="0" w:color="auto"/>
              <w:left w:val="nil"/>
              <w:bottom w:val="single" w:sz="4" w:space="0" w:color="auto"/>
              <w:right w:val="nil"/>
            </w:tcBorders>
            <w:shd w:val="clear" w:color="auto" w:fill="auto"/>
            <w:vAlign w:val="bottom"/>
            <w:hideMark/>
          </w:tcPr>
          <w:p w:rsidR="00E05D0F" w:rsidRPr="00013690" w:rsidRDefault="00E05D0F" w:rsidP="00DD5237">
            <w:pPr>
              <w:spacing w:before="0" w:after="0" w:line="240" w:lineRule="auto"/>
              <w:jc w:val="right"/>
              <w:rPr>
                <w:rFonts w:ascii="Arial" w:hAnsi="Arial" w:cs="Arial"/>
                <w:sz w:val="16"/>
                <w:szCs w:val="16"/>
              </w:rPr>
            </w:pPr>
            <w:r>
              <w:rPr>
                <w:rFonts w:ascii="Arial" w:hAnsi="Arial" w:cs="Arial"/>
                <w:sz w:val="16"/>
                <w:szCs w:val="16"/>
              </w:rPr>
              <w:t>2023-24</w:t>
            </w:r>
            <w:r>
              <w:rPr>
                <w:rFonts w:ascii="Arial" w:hAnsi="Arial" w:cs="Arial"/>
                <w:sz w:val="16"/>
                <w:szCs w:val="16"/>
              </w:rPr>
              <w:br/>
            </w:r>
            <w:r w:rsidRPr="00013690">
              <w:rPr>
                <w:rFonts w:ascii="Arial" w:hAnsi="Arial" w:cs="Arial"/>
                <w:sz w:val="16"/>
                <w:szCs w:val="16"/>
              </w:rPr>
              <w:t>Estimated</w:t>
            </w:r>
            <w:r>
              <w:rPr>
                <w:rFonts w:ascii="Arial" w:hAnsi="Arial" w:cs="Arial"/>
                <w:sz w:val="16"/>
                <w:szCs w:val="16"/>
              </w:rPr>
              <w:br/>
            </w:r>
            <w:r w:rsidRPr="00013690">
              <w:rPr>
                <w:rFonts w:ascii="Arial" w:hAnsi="Arial" w:cs="Arial"/>
                <w:sz w:val="16"/>
                <w:szCs w:val="16"/>
              </w:rPr>
              <w:t>actual</w:t>
            </w:r>
            <w:r w:rsidRPr="00013690">
              <w:rPr>
                <w:rFonts w:ascii="Arial" w:hAnsi="Arial" w:cs="Arial"/>
                <w:sz w:val="16"/>
                <w:szCs w:val="16"/>
              </w:rPr>
              <w:br/>
              <w:t>$'000</w:t>
            </w:r>
          </w:p>
        </w:tc>
        <w:tc>
          <w:tcPr>
            <w:tcW w:w="770" w:type="pct"/>
            <w:tcBorders>
              <w:top w:val="single" w:sz="4" w:space="0" w:color="auto"/>
              <w:left w:val="nil"/>
              <w:bottom w:val="single" w:sz="4" w:space="0" w:color="auto"/>
              <w:right w:val="nil"/>
            </w:tcBorders>
            <w:shd w:val="clear" w:color="000000" w:fill="E6E6E6"/>
            <w:vAlign w:val="bottom"/>
            <w:hideMark/>
          </w:tcPr>
          <w:p w:rsidR="00E05D0F" w:rsidRPr="00013690" w:rsidRDefault="00E05D0F" w:rsidP="00DD5237">
            <w:pPr>
              <w:spacing w:before="0" w:after="0" w:line="240" w:lineRule="auto"/>
              <w:jc w:val="right"/>
              <w:rPr>
                <w:rFonts w:ascii="Arial" w:hAnsi="Arial" w:cs="Arial"/>
                <w:sz w:val="16"/>
                <w:szCs w:val="16"/>
              </w:rPr>
            </w:pPr>
            <w:r>
              <w:rPr>
                <w:rFonts w:ascii="Arial" w:hAnsi="Arial" w:cs="Arial"/>
                <w:sz w:val="16"/>
                <w:szCs w:val="16"/>
              </w:rPr>
              <w:t>2024-25</w:t>
            </w:r>
            <w:r w:rsidRPr="00013690">
              <w:rPr>
                <w:rFonts w:ascii="Arial" w:hAnsi="Arial" w:cs="Arial"/>
                <w:sz w:val="16"/>
                <w:szCs w:val="16"/>
              </w:rPr>
              <w:br/>
              <w:t>Budget</w:t>
            </w:r>
            <w:r w:rsidRPr="00013690">
              <w:rPr>
                <w:rFonts w:ascii="Arial" w:hAnsi="Arial" w:cs="Arial"/>
                <w:sz w:val="16"/>
                <w:szCs w:val="16"/>
              </w:rPr>
              <w:br/>
            </w:r>
            <w:r w:rsidRPr="00013690">
              <w:rPr>
                <w:rFonts w:ascii="Arial" w:hAnsi="Arial" w:cs="Arial"/>
                <w:sz w:val="16"/>
                <w:szCs w:val="16"/>
              </w:rPr>
              <w:br/>
              <w:t>$'000</w:t>
            </w:r>
          </w:p>
        </w:tc>
      </w:tr>
      <w:tr w:rsidR="00E05D0F" w:rsidRPr="00013690" w:rsidTr="00DD5237">
        <w:trPr>
          <w:trHeight w:val="204"/>
        </w:trPr>
        <w:tc>
          <w:tcPr>
            <w:tcW w:w="3458" w:type="pct"/>
            <w:tcBorders>
              <w:top w:val="nil"/>
              <w:left w:val="nil"/>
              <w:bottom w:val="nil"/>
              <w:right w:val="nil"/>
            </w:tcBorders>
            <w:shd w:val="clear" w:color="auto" w:fill="auto"/>
            <w:noWrap/>
            <w:vAlign w:val="center"/>
            <w:hideMark/>
          </w:tcPr>
          <w:p w:rsidR="00E05D0F" w:rsidRPr="00013690" w:rsidRDefault="00E05D0F" w:rsidP="00DD5237">
            <w:pPr>
              <w:spacing w:before="0" w:after="0" w:line="240" w:lineRule="auto"/>
              <w:rPr>
                <w:rFonts w:ascii="Arial" w:hAnsi="Arial" w:cs="Arial"/>
                <w:b/>
                <w:bCs/>
                <w:sz w:val="16"/>
                <w:szCs w:val="16"/>
              </w:rPr>
            </w:pPr>
            <w:r w:rsidRPr="00013690">
              <w:rPr>
                <w:rFonts w:ascii="Arial" w:hAnsi="Arial" w:cs="Arial"/>
                <w:b/>
                <w:bCs/>
                <w:sz w:val="16"/>
                <w:szCs w:val="16"/>
              </w:rPr>
              <w:t>Annual departmental appropriations</w:t>
            </w:r>
          </w:p>
        </w:tc>
        <w:tc>
          <w:tcPr>
            <w:tcW w:w="77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sz w:val="16"/>
                <w:szCs w:val="16"/>
              </w:rPr>
            </w:pPr>
          </w:p>
        </w:tc>
        <w:tc>
          <w:tcPr>
            <w:tcW w:w="770"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b/>
                <w:bCs/>
                <w:sz w:val="16"/>
                <w:szCs w:val="16"/>
              </w:rPr>
            </w:pPr>
          </w:p>
        </w:tc>
      </w:tr>
      <w:tr w:rsidR="00E05D0F" w:rsidRPr="00013690" w:rsidTr="00DD5237">
        <w:trPr>
          <w:trHeight w:val="204"/>
        </w:trPr>
        <w:tc>
          <w:tcPr>
            <w:tcW w:w="3458" w:type="pct"/>
            <w:tcBorders>
              <w:top w:val="nil"/>
              <w:left w:val="nil"/>
              <w:bottom w:val="nil"/>
              <w:right w:val="nil"/>
            </w:tcBorders>
            <w:shd w:val="clear" w:color="auto" w:fill="auto"/>
            <w:noWrap/>
            <w:vAlign w:val="center"/>
            <w:hideMark/>
          </w:tcPr>
          <w:p w:rsidR="00E05D0F" w:rsidRPr="00013690" w:rsidRDefault="00E05D0F" w:rsidP="00DD5237">
            <w:pPr>
              <w:spacing w:before="0" w:after="0" w:line="240" w:lineRule="auto"/>
              <w:ind w:left="113"/>
              <w:rPr>
                <w:rFonts w:ascii="Arial" w:hAnsi="Arial" w:cs="Arial"/>
                <w:sz w:val="16"/>
                <w:szCs w:val="16"/>
              </w:rPr>
            </w:pPr>
            <w:r w:rsidRPr="00013690">
              <w:rPr>
                <w:rFonts w:ascii="Arial" w:hAnsi="Arial" w:cs="Arial"/>
                <w:sz w:val="16"/>
                <w:szCs w:val="16"/>
              </w:rPr>
              <w:t>Search and rescue functions and activities</w:t>
            </w:r>
          </w:p>
        </w:tc>
        <w:tc>
          <w:tcPr>
            <w:tcW w:w="77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82,067</w:t>
            </w:r>
          </w:p>
        </w:tc>
        <w:tc>
          <w:tcPr>
            <w:tcW w:w="770"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81,</w:t>
            </w:r>
            <w:r>
              <w:rPr>
                <w:rFonts w:ascii="Arial" w:hAnsi="Arial" w:cs="Arial"/>
                <w:sz w:val="16"/>
                <w:szCs w:val="16"/>
              </w:rPr>
              <w:t>172</w:t>
            </w:r>
          </w:p>
        </w:tc>
      </w:tr>
      <w:tr w:rsidR="00E05D0F" w:rsidRPr="00013690" w:rsidTr="00DD5237">
        <w:trPr>
          <w:trHeight w:val="204"/>
        </w:trPr>
        <w:tc>
          <w:tcPr>
            <w:tcW w:w="3458" w:type="pct"/>
            <w:tcBorders>
              <w:top w:val="nil"/>
              <w:left w:val="nil"/>
              <w:bottom w:val="nil"/>
              <w:right w:val="nil"/>
            </w:tcBorders>
            <w:shd w:val="clear" w:color="auto" w:fill="auto"/>
            <w:noWrap/>
            <w:vAlign w:val="center"/>
            <w:hideMark/>
          </w:tcPr>
          <w:p w:rsidR="00E05D0F" w:rsidRPr="00013690" w:rsidRDefault="00E05D0F" w:rsidP="00DD5237">
            <w:pPr>
              <w:spacing w:before="0" w:after="0" w:line="240" w:lineRule="auto"/>
              <w:ind w:left="113"/>
              <w:rPr>
                <w:rFonts w:ascii="Arial" w:hAnsi="Arial" w:cs="Arial"/>
                <w:sz w:val="16"/>
                <w:szCs w:val="16"/>
              </w:rPr>
            </w:pPr>
            <w:r w:rsidRPr="00013690">
              <w:rPr>
                <w:rFonts w:ascii="Arial" w:hAnsi="Arial" w:cs="Arial"/>
                <w:sz w:val="16"/>
                <w:szCs w:val="16"/>
              </w:rPr>
              <w:t>National System transition funding</w:t>
            </w:r>
          </w:p>
        </w:tc>
        <w:tc>
          <w:tcPr>
            <w:tcW w:w="772" w:type="pct"/>
            <w:tcBorders>
              <w:top w:val="nil"/>
              <w:left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4,941</w:t>
            </w:r>
          </w:p>
        </w:tc>
        <w:tc>
          <w:tcPr>
            <w:tcW w:w="770" w:type="pct"/>
            <w:tcBorders>
              <w:top w:val="nil"/>
              <w:left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4,811</w:t>
            </w:r>
          </w:p>
        </w:tc>
      </w:tr>
      <w:tr w:rsidR="00E05D0F" w:rsidRPr="00013690" w:rsidTr="00DD5237">
        <w:trPr>
          <w:trHeight w:val="204"/>
        </w:trPr>
        <w:tc>
          <w:tcPr>
            <w:tcW w:w="3458" w:type="pct"/>
            <w:tcBorders>
              <w:top w:val="nil"/>
              <w:left w:val="nil"/>
              <w:bottom w:val="nil"/>
              <w:right w:val="nil"/>
            </w:tcBorders>
            <w:shd w:val="clear" w:color="auto" w:fill="auto"/>
            <w:noWrap/>
            <w:vAlign w:val="center"/>
            <w:hideMark/>
          </w:tcPr>
          <w:p w:rsidR="00E05D0F" w:rsidRPr="00013690" w:rsidRDefault="00E05D0F" w:rsidP="00DD5237">
            <w:pPr>
              <w:spacing w:before="0" w:after="0" w:line="240" w:lineRule="auto"/>
              <w:ind w:left="113"/>
              <w:rPr>
                <w:rFonts w:ascii="Arial" w:hAnsi="Arial" w:cs="Arial"/>
                <w:sz w:val="16"/>
                <w:szCs w:val="16"/>
              </w:rPr>
            </w:pPr>
            <w:r w:rsidRPr="00013690">
              <w:rPr>
                <w:rFonts w:ascii="Arial" w:hAnsi="Arial" w:cs="Arial"/>
                <w:sz w:val="16"/>
                <w:szCs w:val="16"/>
              </w:rPr>
              <w:t>National System interim funding</w:t>
            </w:r>
          </w:p>
        </w:tc>
        <w:tc>
          <w:tcPr>
            <w:tcW w:w="772" w:type="pct"/>
            <w:tcBorders>
              <w:top w:val="nil"/>
              <w:left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15,270</w:t>
            </w:r>
          </w:p>
        </w:tc>
        <w:tc>
          <w:tcPr>
            <w:tcW w:w="770" w:type="pct"/>
            <w:tcBorders>
              <w:top w:val="nil"/>
              <w:left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r>
      <w:tr w:rsidR="00E05D0F" w:rsidRPr="00013690" w:rsidTr="00DD5237">
        <w:trPr>
          <w:trHeight w:val="204"/>
        </w:trPr>
        <w:tc>
          <w:tcPr>
            <w:tcW w:w="3458" w:type="pct"/>
            <w:tcBorders>
              <w:top w:val="nil"/>
              <w:left w:val="nil"/>
              <w:bottom w:val="nil"/>
              <w:right w:val="nil"/>
            </w:tcBorders>
            <w:shd w:val="clear" w:color="auto" w:fill="auto"/>
            <w:noWrap/>
            <w:vAlign w:val="center"/>
          </w:tcPr>
          <w:p w:rsidR="00E05D0F" w:rsidRPr="00F32ADA" w:rsidRDefault="00E05D0F" w:rsidP="00DD5237">
            <w:pPr>
              <w:spacing w:before="0" w:after="0" w:line="240" w:lineRule="auto"/>
              <w:ind w:left="113"/>
              <w:rPr>
                <w:rFonts w:ascii="Arial" w:hAnsi="Arial" w:cs="Arial"/>
                <w:bCs/>
                <w:sz w:val="16"/>
                <w:szCs w:val="16"/>
              </w:rPr>
            </w:pPr>
            <w:r w:rsidRPr="00F32ADA">
              <w:rPr>
                <w:rFonts w:ascii="Arial" w:hAnsi="Arial" w:cs="Arial"/>
                <w:bCs/>
                <w:sz w:val="16"/>
                <w:szCs w:val="16"/>
              </w:rPr>
              <w:t>Other funding measures</w:t>
            </w:r>
          </w:p>
        </w:tc>
        <w:tc>
          <w:tcPr>
            <w:tcW w:w="772" w:type="pct"/>
            <w:tcBorders>
              <w:left w:val="nil"/>
              <w:bottom w:val="single" w:sz="4" w:space="0" w:color="auto"/>
              <w:right w:val="nil"/>
            </w:tcBorders>
            <w:shd w:val="clear" w:color="auto" w:fill="auto"/>
            <w:noWrap/>
            <w:vAlign w:val="bottom"/>
          </w:tcPr>
          <w:p w:rsidR="00E05D0F" w:rsidRPr="00B07D67" w:rsidRDefault="00E05D0F" w:rsidP="00DD5237">
            <w:pPr>
              <w:spacing w:before="0" w:after="0" w:line="240" w:lineRule="auto"/>
              <w:jc w:val="right"/>
              <w:rPr>
                <w:rFonts w:ascii="Arial" w:hAnsi="Arial" w:cs="Arial"/>
                <w:bCs/>
                <w:color w:val="000000"/>
                <w:sz w:val="16"/>
                <w:szCs w:val="16"/>
              </w:rPr>
            </w:pPr>
            <w:r>
              <w:rPr>
                <w:rFonts w:ascii="Arial" w:hAnsi="Arial" w:cs="Arial"/>
                <w:bCs/>
                <w:color w:val="000000"/>
                <w:sz w:val="16"/>
                <w:szCs w:val="16"/>
              </w:rPr>
              <w:t>-</w:t>
            </w:r>
          </w:p>
        </w:tc>
        <w:tc>
          <w:tcPr>
            <w:tcW w:w="770" w:type="pct"/>
            <w:tcBorders>
              <w:left w:val="nil"/>
              <w:bottom w:val="single" w:sz="4" w:space="0" w:color="auto"/>
              <w:right w:val="nil"/>
            </w:tcBorders>
            <w:shd w:val="clear" w:color="000000" w:fill="E6E6E6"/>
            <w:noWrap/>
            <w:vAlign w:val="bottom"/>
          </w:tcPr>
          <w:p w:rsidR="00E05D0F" w:rsidRPr="00B07D67" w:rsidRDefault="00E05D0F" w:rsidP="00DD5237">
            <w:pPr>
              <w:spacing w:before="0" w:after="0" w:line="240" w:lineRule="auto"/>
              <w:jc w:val="right"/>
              <w:rPr>
                <w:rFonts w:ascii="Arial" w:hAnsi="Arial" w:cs="Arial"/>
                <w:bCs/>
                <w:sz w:val="16"/>
                <w:szCs w:val="16"/>
              </w:rPr>
            </w:pPr>
            <w:r w:rsidRPr="00B07D67">
              <w:rPr>
                <w:rFonts w:ascii="Arial" w:hAnsi="Arial" w:cs="Arial"/>
                <w:bCs/>
                <w:sz w:val="16"/>
                <w:szCs w:val="16"/>
              </w:rPr>
              <w:t>235</w:t>
            </w:r>
          </w:p>
        </w:tc>
      </w:tr>
      <w:tr w:rsidR="00E05D0F" w:rsidRPr="00013690" w:rsidTr="00DD5237">
        <w:trPr>
          <w:trHeight w:val="204"/>
        </w:trPr>
        <w:tc>
          <w:tcPr>
            <w:tcW w:w="3458" w:type="pct"/>
            <w:tcBorders>
              <w:top w:val="nil"/>
              <w:left w:val="nil"/>
              <w:bottom w:val="nil"/>
              <w:right w:val="nil"/>
            </w:tcBorders>
            <w:shd w:val="clear" w:color="auto" w:fill="auto"/>
            <w:noWrap/>
            <w:vAlign w:val="center"/>
            <w:hideMark/>
          </w:tcPr>
          <w:p w:rsidR="00E05D0F" w:rsidRPr="00013690" w:rsidRDefault="00E05D0F" w:rsidP="00DD5237">
            <w:pPr>
              <w:spacing w:before="0" w:after="0" w:line="240" w:lineRule="auto"/>
              <w:rPr>
                <w:rFonts w:ascii="Arial" w:hAnsi="Arial" w:cs="Arial"/>
                <w:b/>
                <w:bCs/>
                <w:sz w:val="16"/>
                <w:szCs w:val="16"/>
              </w:rPr>
            </w:pPr>
            <w:r w:rsidRPr="00013690">
              <w:rPr>
                <w:rFonts w:ascii="Arial" w:hAnsi="Arial" w:cs="Arial"/>
                <w:b/>
                <w:bCs/>
                <w:sz w:val="16"/>
                <w:szCs w:val="16"/>
              </w:rPr>
              <w:t>Total annual departmental appropriations</w:t>
            </w:r>
          </w:p>
        </w:tc>
        <w:tc>
          <w:tcPr>
            <w:tcW w:w="772" w:type="pct"/>
            <w:tcBorders>
              <w:top w:val="single" w:sz="4" w:space="0" w:color="auto"/>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r w:rsidRPr="00013690">
              <w:rPr>
                <w:rFonts w:ascii="Arial" w:hAnsi="Arial" w:cs="Arial"/>
                <w:b/>
                <w:bCs/>
                <w:color w:val="000000"/>
                <w:sz w:val="16"/>
                <w:szCs w:val="16"/>
              </w:rPr>
              <w:t>102,278</w:t>
            </w:r>
          </w:p>
        </w:tc>
        <w:tc>
          <w:tcPr>
            <w:tcW w:w="770" w:type="pct"/>
            <w:tcBorders>
              <w:top w:val="single" w:sz="4" w:space="0" w:color="auto"/>
              <w:left w:val="nil"/>
              <w:bottom w:val="single" w:sz="4" w:space="0" w:color="auto"/>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b/>
                <w:bCs/>
                <w:sz w:val="16"/>
                <w:szCs w:val="16"/>
              </w:rPr>
            </w:pPr>
            <w:r w:rsidRPr="00013690">
              <w:rPr>
                <w:rFonts w:ascii="Arial" w:hAnsi="Arial" w:cs="Arial"/>
                <w:b/>
                <w:bCs/>
                <w:sz w:val="16"/>
                <w:szCs w:val="16"/>
              </w:rPr>
              <w:t>86,</w:t>
            </w:r>
            <w:r>
              <w:rPr>
                <w:rFonts w:ascii="Arial" w:hAnsi="Arial" w:cs="Arial"/>
                <w:b/>
                <w:bCs/>
                <w:sz w:val="16"/>
                <w:szCs w:val="16"/>
              </w:rPr>
              <w:t>218</w:t>
            </w:r>
          </w:p>
        </w:tc>
      </w:tr>
      <w:tr w:rsidR="00E05D0F" w:rsidRPr="00013690" w:rsidTr="00DD5237">
        <w:trPr>
          <w:trHeight w:val="204"/>
        </w:trPr>
        <w:tc>
          <w:tcPr>
            <w:tcW w:w="3458" w:type="pct"/>
            <w:tcBorders>
              <w:top w:val="nil"/>
              <w:left w:val="nil"/>
              <w:bottom w:val="nil"/>
              <w:right w:val="nil"/>
            </w:tcBorders>
            <w:shd w:val="clear" w:color="auto" w:fill="auto"/>
            <w:vAlign w:val="center"/>
            <w:hideMark/>
          </w:tcPr>
          <w:p w:rsidR="00E05D0F" w:rsidRPr="00013690" w:rsidRDefault="00E05D0F" w:rsidP="00DD5237">
            <w:pPr>
              <w:spacing w:before="0" w:after="0" w:line="240" w:lineRule="auto"/>
              <w:rPr>
                <w:rFonts w:ascii="Arial" w:hAnsi="Arial" w:cs="Arial"/>
                <w:b/>
                <w:bCs/>
                <w:sz w:val="16"/>
                <w:szCs w:val="16"/>
              </w:rPr>
            </w:pPr>
            <w:r w:rsidRPr="00013690">
              <w:rPr>
                <w:rFonts w:ascii="Arial" w:hAnsi="Arial" w:cs="Arial"/>
                <w:b/>
                <w:bCs/>
                <w:sz w:val="16"/>
                <w:szCs w:val="16"/>
              </w:rPr>
              <w:t>Special appropriations of levies collected from the maritime shipping industry</w:t>
            </w:r>
          </w:p>
        </w:tc>
        <w:tc>
          <w:tcPr>
            <w:tcW w:w="77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sz w:val="16"/>
                <w:szCs w:val="16"/>
              </w:rPr>
            </w:pPr>
          </w:p>
        </w:tc>
        <w:tc>
          <w:tcPr>
            <w:tcW w:w="770"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b/>
                <w:bCs/>
                <w:sz w:val="16"/>
                <w:szCs w:val="16"/>
              </w:rPr>
            </w:pPr>
          </w:p>
        </w:tc>
      </w:tr>
      <w:tr w:rsidR="00E05D0F" w:rsidRPr="00013690" w:rsidTr="00DD5237">
        <w:trPr>
          <w:trHeight w:val="204"/>
        </w:trPr>
        <w:tc>
          <w:tcPr>
            <w:tcW w:w="3458" w:type="pct"/>
            <w:tcBorders>
              <w:top w:val="nil"/>
              <w:left w:val="nil"/>
              <w:bottom w:val="nil"/>
              <w:right w:val="nil"/>
            </w:tcBorders>
            <w:shd w:val="clear" w:color="auto" w:fill="auto"/>
            <w:vAlign w:val="center"/>
            <w:hideMark/>
          </w:tcPr>
          <w:p w:rsidR="00E05D0F" w:rsidRPr="00013690" w:rsidRDefault="00E05D0F" w:rsidP="00DD5237">
            <w:pPr>
              <w:spacing w:before="0" w:after="0" w:line="240" w:lineRule="auto"/>
              <w:ind w:left="113"/>
              <w:rPr>
                <w:rFonts w:ascii="Arial" w:hAnsi="Arial" w:cs="Arial"/>
                <w:sz w:val="16"/>
                <w:szCs w:val="16"/>
              </w:rPr>
            </w:pPr>
            <w:r w:rsidRPr="00013690">
              <w:rPr>
                <w:rFonts w:ascii="Arial" w:hAnsi="Arial" w:cs="Arial"/>
                <w:sz w:val="16"/>
                <w:szCs w:val="16"/>
              </w:rPr>
              <w:t>Marine Navigation Levy</w:t>
            </w:r>
          </w:p>
        </w:tc>
        <w:tc>
          <w:tcPr>
            <w:tcW w:w="77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37,631</w:t>
            </w:r>
          </w:p>
        </w:tc>
        <w:tc>
          <w:tcPr>
            <w:tcW w:w="770"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38,308</w:t>
            </w:r>
          </w:p>
        </w:tc>
      </w:tr>
      <w:tr w:rsidR="00E05D0F" w:rsidRPr="00013690" w:rsidTr="00DD5237">
        <w:trPr>
          <w:trHeight w:val="204"/>
        </w:trPr>
        <w:tc>
          <w:tcPr>
            <w:tcW w:w="3458" w:type="pct"/>
            <w:tcBorders>
              <w:top w:val="nil"/>
              <w:left w:val="nil"/>
              <w:bottom w:val="nil"/>
              <w:right w:val="nil"/>
            </w:tcBorders>
            <w:shd w:val="clear" w:color="auto" w:fill="auto"/>
            <w:vAlign w:val="center"/>
            <w:hideMark/>
          </w:tcPr>
          <w:p w:rsidR="00E05D0F" w:rsidRPr="00013690" w:rsidRDefault="00E05D0F" w:rsidP="00DD5237">
            <w:pPr>
              <w:spacing w:before="0" w:after="0" w:line="240" w:lineRule="auto"/>
              <w:ind w:left="113"/>
              <w:rPr>
                <w:rFonts w:ascii="Arial" w:hAnsi="Arial" w:cs="Arial"/>
                <w:sz w:val="16"/>
                <w:szCs w:val="16"/>
              </w:rPr>
            </w:pPr>
            <w:r w:rsidRPr="00013690">
              <w:rPr>
                <w:rFonts w:ascii="Arial" w:hAnsi="Arial" w:cs="Arial"/>
                <w:sz w:val="16"/>
                <w:szCs w:val="16"/>
              </w:rPr>
              <w:t>Marine Navigation (Regulatory Functions) Levy</w:t>
            </w:r>
          </w:p>
        </w:tc>
        <w:tc>
          <w:tcPr>
            <w:tcW w:w="77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57,508</w:t>
            </w:r>
          </w:p>
        </w:tc>
        <w:tc>
          <w:tcPr>
            <w:tcW w:w="770"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58,544</w:t>
            </w:r>
          </w:p>
        </w:tc>
      </w:tr>
      <w:tr w:rsidR="00E05D0F" w:rsidRPr="00013690" w:rsidTr="00DD5237">
        <w:trPr>
          <w:trHeight w:val="204"/>
        </w:trPr>
        <w:tc>
          <w:tcPr>
            <w:tcW w:w="3458" w:type="pct"/>
            <w:tcBorders>
              <w:top w:val="nil"/>
              <w:left w:val="nil"/>
              <w:bottom w:val="nil"/>
              <w:right w:val="nil"/>
            </w:tcBorders>
            <w:shd w:val="clear" w:color="auto" w:fill="auto"/>
            <w:vAlign w:val="center"/>
            <w:hideMark/>
          </w:tcPr>
          <w:p w:rsidR="00E05D0F" w:rsidRPr="00013690" w:rsidRDefault="00E05D0F" w:rsidP="00DD5237">
            <w:pPr>
              <w:spacing w:before="0" w:after="0" w:line="240" w:lineRule="auto"/>
              <w:ind w:left="113"/>
              <w:rPr>
                <w:rFonts w:ascii="Arial" w:hAnsi="Arial" w:cs="Arial"/>
                <w:sz w:val="16"/>
                <w:szCs w:val="16"/>
              </w:rPr>
            </w:pPr>
            <w:r w:rsidRPr="00013690">
              <w:rPr>
                <w:rFonts w:ascii="Arial" w:hAnsi="Arial" w:cs="Arial"/>
                <w:sz w:val="16"/>
                <w:szCs w:val="16"/>
              </w:rPr>
              <w:t>Protection of the Sea Levy</w:t>
            </w:r>
          </w:p>
        </w:tc>
        <w:tc>
          <w:tcPr>
            <w:tcW w:w="772" w:type="pct"/>
            <w:tcBorders>
              <w:top w:val="nil"/>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38,398</w:t>
            </w:r>
          </w:p>
        </w:tc>
        <w:tc>
          <w:tcPr>
            <w:tcW w:w="770" w:type="pct"/>
            <w:tcBorders>
              <w:top w:val="nil"/>
              <w:left w:val="nil"/>
              <w:bottom w:val="single" w:sz="4" w:space="0" w:color="auto"/>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39,089</w:t>
            </w:r>
          </w:p>
        </w:tc>
      </w:tr>
      <w:tr w:rsidR="00E05D0F" w:rsidRPr="00013690" w:rsidTr="00DD5237">
        <w:trPr>
          <w:trHeight w:val="204"/>
        </w:trPr>
        <w:tc>
          <w:tcPr>
            <w:tcW w:w="3458" w:type="pct"/>
            <w:tcBorders>
              <w:top w:val="nil"/>
              <w:left w:val="nil"/>
              <w:bottom w:val="nil"/>
              <w:right w:val="nil"/>
            </w:tcBorders>
            <w:shd w:val="clear" w:color="auto" w:fill="auto"/>
            <w:vAlign w:val="center"/>
            <w:hideMark/>
          </w:tcPr>
          <w:p w:rsidR="00E05D0F" w:rsidRPr="00013690" w:rsidRDefault="00E05D0F" w:rsidP="00DD5237">
            <w:pPr>
              <w:spacing w:before="0" w:after="0" w:line="240" w:lineRule="auto"/>
              <w:rPr>
                <w:rFonts w:ascii="Arial" w:hAnsi="Arial" w:cs="Arial"/>
                <w:b/>
                <w:bCs/>
                <w:sz w:val="16"/>
                <w:szCs w:val="16"/>
              </w:rPr>
            </w:pPr>
            <w:r w:rsidRPr="00013690">
              <w:rPr>
                <w:rFonts w:ascii="Arial" w:hAnsi="Arial" w:cs="Arial"/>
                <w:b/>
                <w:bCs/>
                <w:sz w:val="16"/>
                <w:szCs w:val="16"/>
              </w:rPr>
              <w:t>Total special appropriations</w:t>
            </w:r>
          </w:p>
        </w:tc>
        <w:tc>
          <w:tcPr>
            <w:tcW w:w="772" w:type="pct"/>
            <w:tcBorders>
              <w:top w:val="nil"/>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r w:rsidRPr="00013690">
              <w:rPr>
                <w:rFonts w:ascii="Arial" w:hAnsi="Arial" w:cs="Arial"/>
                <w:b/>
                <w:bCs/>
                <w:color w:val="000000"/>
                <w:sz w:val="16"/>
                <w:szCs w:val="16"/>
              </w:rPr>
              <w:t>133,537</w:t>
            </w:r>
          </w:p>
        </w:tc>
        <w:tc>
          <w:tcPr>
            <w:tcW w:w="770" w:type="pct"/>
            <w:tcBorders>
              <w:top w:val="nil"/>
              <w:left w:val="nil"/>
              <w:bottom w:val="single" w:sz="4" w:space="0" w:color="auto"/>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b/>
                <w:bCs/>
                <w:sz w:val="16"/>
                <w:szCs w:val="16"/>
              </w:rPr>
            </w:pPr>
            <w:r w:rsidRPr="00013690">
              <w:rPr>
                <w:rFonts w:ascii="Arial" w:hAnsi="Arial" w:cs="Arial"/>
                <w:b/>
                <w:bCs/>
                <w:sz w:val="16"/>
                <w:szCs w:val="16"/>
              </w:rPr>
              <w:t>135,941</w:t>
            </w:r>
          </w:p>
        </w:tc>
      </w:tr>
      <w:tr w:rsidR="00E05D0F" w:rsidRPr="00013690" w:rsidTr="00DD5237">
        <w:trPr>
          <w:trHeight w:val="204"/>
        </w:trPr>
        <w:tc>
          <w:tcPr>
            <w:tcW w:w="3458" w:type="pct"/>
            <w:tcBorders>
              <w:top w:val="nil"/>
              <w:left w:val="nil"/>
              <w:bottom w:val="nil"/>
              <w:right w:val="nil"/>
            </w:tcBorders>
            <w:shd w:val="clear" w:color="auto" w:fill="auto"/>
            <w:hideMark/>
          </w:tcPr>
          <w:p w:rsidR="00E05D0F" w:rsidRPr="00013690" w:rsidRDefault="00E05D0F" w:rsidP="00DD5237">
            <w:pPr>
              <w:spacing w:before="0" w:after="0" w:line="240" w:lineRule="auto"/>
              <w:rPr>
                <w:rFonts w:ascii="Arial" w:hAnsi="Arial" w:cs="Arial"/>
                <w:b/>
                <w:bCs/>
                <w:sz w:val="16"/>
                <w:szCs w:val="16"/>
              </w:rPr>
            </w:pPr>
            <w:r w:rsidRPr="00013690">
              <w:rPr>
                <w:rFonts w:ascii="Arial" w:hAnsi="Arial" w:cs="Arial"/>
                <w:b/>
                <w:bCs/>
                <w:sz w:val="16"/>
                <w:szCs w:val="16"/>
              </w:rPr>
              <w:t>Revenue from independent and own</w:t>
            </w:r>
            <w:r>
              <w:rPr>
                <w:rFonts w:ascii="Arial" w:hAnsi="Arial" w:cs="Arial"/>
                <w:b/>
                <w:bCs/>
                <w:sz w:val="16"/>
                <w:szCs w:val="16"/>
              </w:rPr>
              <w:t>-</w:t>
            </w:r>
            <w:r w:rsidRPr="00013690">
              <w:rPr>
                <w:rFonts w:ascii="Arial" w:hAnsi="Arial" w:cs="Arial"/>
                <w:b/>
                <w:bCs/>
                <w:sz w:val="16"/>
                <w:szCs w:val="16"/>
              </w:rPr>
              <w:t>sources</w:t>
            </w:r>
          </w:p>
        </w:tc>
        <w:tc>
          <w:tcPr>
            <w:tcW w:w="77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sz w:val="16"/>
                <w:szCs w:val="16"/>
              </w:rPr>
            </w:pPr>
          </w:p>
        </w:tc>
        <w:tc>
          <w:tcPr>
            <w:tcW w:w="770"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b/>
                <w:bCs/>
                <w:sz w:val="16"/>
                <w:szCs w:val="16"/>
              </w:rPr>
            </w:pPr>
          </w:p>
        </w:tc>
      </w:tr>
      <w:tr w:rsidR="00E05D0F" w:rsidRPr="00013690" w:rsidTr="00DD5237">
        <w:trPr>
          <w:trHeight w:val="204"/>
        </w:trPr>
        <w:tc>
          <w:tcPr>
            <w:tcW w:w="3458" w:type="pct"/>
            <w:tcBorders>
              <w:top w:val="nil"/>
              <w:left w:val="nil"/>
              <w:bottom w:val="nil"/>
              <w:right w:val="nil"/>
            </w:tcBorders>
            <w:shd w:val="clear" w:color="auto" w:fill="auto"/>
            <w:vAlign w:val="center"/>
            <w:hideMark/>
          </w:tcPr>
          <w:p w:rsidR="00E05D0F" w:rsidRPr="00013690" w:rsidRDefault="00E05D0F" w:rsidP="00DD5237">
            <w:pPr>
              <w:spacing w:before="0" w:after="0" w:line="240" w:lineRule="auto"/>
              <w:ind w:left="113"/>
              <w:rPr>
                <w:rFonts w:ascii="Arial" w:hAnsi="Arial" w:cs="Arial"/>
                <w:sz w:val="16"/>
                <w:szCs w:val="16"/>
              </w:rPr>
            </w:pPr>
            <w:r w:rsidRPr="00013690">
              <w:rPr>
                <w:rFonts w:ascii="Arial" w:hAnsi="Arial" w:cs="Arial"/>
                <w:sz w:val="16"/>
                <w:szCs w:val="16"/>
              </w:rPr>
              <w:t>Contributions from states and territories for National System</w:t>
            </w:r>
          </w:p>
        </w:tc>
        <w:tc>
          <w:tcPr>
            <w:tcW w:w="77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1,484</w:t>
            </w:r>
          </w:p>
        </w:tc>
        <w:tc>
          <w:tcPr>
            <w:tcW w:w="770"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1,484</w:t>
            </w:r>
          </w:p>
        </w:tc>
      </w:tr>
      <w:tr w:rsidR="00E05D0F" w:rsidRPr="00013690" w:rsidTr="00DD5237">
        <w:trPr>
          <w:trHeight w:val="204"/>
        </w:trPr>
        <w:tc>
          <w:tcPr>
            <w:tcW w:w="3458" w:type="pct"/>
            <w:tcBorders>
              <w:top w:val="nil"/>
              <w:left w:val="nil"/>
              <w:bottom w:val="nil"/>
              <w:right w:val="nil"/>
            </w:tcBorders>
            <w:shd w:val="clear" w:color="auto" w:fill="auto"/>
            <w:vAlign w:val="center"/>
            <w:hideMark/>
          </w:tcPr>
          <w:p w:rsidR="00E05D0F" w:rsidRPr="00013690" w:rsidRDefault="00E05D0F" w:rsidP="00DD5237">
            <w:pPr>
              <w:spacing w:before="0" w:after="0" w:line="240" w:lineRule="auto"/>
              <w:ind w:left="113"/>
              <w:rPr>
                <w:rFonts w:ascii="Arial" w:hAnsi="Arial" w:cs="Arial"/>
                <w:sz w:val="16"/>
                <w:szCs w:val="16"/>
              </w:rPr>
            </w:pPr>
            <w:r w:rsidRPr="00013690">
              <w:rPr>
                <w:rFonts w:ascii="Arial" w:hAnsi="Arial" w:cs="Arial"/>
                <w:sz w:val="16"/>
                <w:szCs w:val="16"/>
              </w:rPr>
              <w:t>Regulatory fees</w:t>
            </w:r>
          </w:p>
        </w:tc>
        <w:tc>
          <w:tcPr>
            <w:tcW w:w="77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8,267</w:t>
            </w:r>
          </w:p>
        </w:tc>
        <w:tc>
          <w:tcPr>
            <w:tcW w:w="770"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8,723</w:t>
            </w:r>
          </w:p>
        </w:tc>
      </w:tr>
      <w:tr w:rsidR="00E05D0F" w:rsidRPr="00013690" w:rsidTr="00DD5237">
        <w:trPr>
          <w:trHeight w:val="204"/>
        </w:trPr>
        <w:tc>
          <w:tcPr>
            <w:tcW w:w="3458" w:type="pct"/>
            <w:tcBorders>
              <w:top w:val="nil"/>
              <w:left w:val="nil"/>
              <w:bottom w:val="nil"/>
              <w:right w:val="nil"/>
            </w:tcBorders>
            <w:shd w:val="clear" w:color="auto" w:fill="auto"/>
            <w:vAlign w:val="center"/>
            <w:hideMark/>
          </w:tcPr>
          <w:p w:rsidR="00E05D0F" w:rsidRPr="00013690" w:rsidRDefault="00E05D0F" w:rsidP="00DD5237">
            <w:pPr>
              <w:spacing w:before="0" w:after="0" w:line="240" w:lineRule="auto"/>
              <w:ind w:left="113"/>
              <w:rPr>
                <w:rFonts w:ascii="Arial" w:hAnsi="Arial" w:cs="Arial"/>
                <w:sz w:val="16"/>
                <w:szCs w:val="16"/>
              </w:rPr>
            </w:pPr>
            <w:r w:rsidRPr="00013690">
              <w:rPr>
                <w:rFonts w:ascii="Arial" w:hAnsi="Arial" w:cs="Arial"/>
                <w:sz w:val="16"/>
                <w:szCs w:val="16"/>
              </w:rPr>
              <w:t>Other revenue</w:t>
            </w:r>
          </w:p>
        </w:tc>
        <w:tc>
          <w:tcPr>
            <w:tcW w:w="772" w:type="pct"/>
            <w:tcBorders>
              <w:top w:val="nil"/>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11,179</w:t>
            </w:r>
          </w:p>
        </w:tc>
        <w:tc>
          <w:tcPr>
            <w:tcW w:w="770" w:type="pct"/>
            <w:tcBorders>
              <w:top w:val="nil"/>
              <w:left w:val="nil"/>
              <w:bottom w:val="single" w:sz="4" w:space="0" w:color="auto"/>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11,416</w:t>
            </w:r>
          </w:p>
        </w:tc>
      </w:tr>
      <w:tr w:rsidR="00E05D0F" w:rsidRPr="00013690" w:rsidTr="00DD5237">
        <w:trPr>
          <w:trHeight w:val="204"/>
        </w:trPr>
        <w:tc>
          <w:tcPr>
            <w:tcW w:w="3458" w:type="pct"/>
            <w:tcBorders>
              <w:top w:val="nil"/>
              <w:left w:val="nil"/>
              <w:bottom w:val="nil"/>
              <w:right w:val="nil"/>
            </w:tcBorders>
            <w:shd w:val="clear" w:color="auto" w:fill="auto"/>
            <w:hideMark/>
          </w:tcPr>
          <w:p w:rsidR="00E05D0F" w:rsidRPr="00013690" w:rsidRDefault="00E05D0F" w:rsidP="00DD5237">
            <w:pPr>
              <w:spacing w:before="0" w:after="0" w:line="240" w:lineRule="auto"/>
              <w:rPr>
                <w:rFonts w:ascii="Arial" w:hAnsi="Arial" w:cs="Arial"/>
                <w:b/>
                <w:bCs/>
                <w:sz w:val="16"/>
                <w:szCs w:val="16"/>
              </w:rPr>
            </w:pPr>
            <w:r w:rsidRPr="00013690">
              <w:rPr>
                <w:rFonts w:ascii="Arial" w:hAnsi="Arial" w:cs="Arial"/>
                <w:b/>
                <w:bCs/>
                <w:sz w:val="16"/>
                <w:szCs w:val="16"/>
              </w:rPr>
              <w:t>Total independent and own</w:t>
            </w:r>
            <w:r>
              <w:rPr>
                <w:rFonts w:ascii="Arial" w:hAnsi="Arial" w:cs="Arial"/>
                <w:b/>
                <w:bCs/>
                <w:sz w:val="16"/>
                <w:szCs w:val="16"/>
              </w:rPr>
              <w:t>-</w:t>
            </w:r>
            <w:r w:rsidRPr="00013690">
              <w:rPr>
                <w:rFonts w:ascii="Arial" w:hAnsi="Arial" w:cs="Arial"/>
                <w:b/>
                <w:bCs/>
                <w:sz w:val="16"/>
                <w:szCs w:val="16"/>
              </w:rPr>
              <w:t>sources revenue</w:t>
            </w:r>
          </w:p>
        </w:tc>
        <w:tc>
          <w:tcPr>
            <w:tcW w:w="772" w:type="pct"/>
            <w:tcBorders>
              <w:top w:val="nil"/>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r w:rsidRPr="00013690">
              <w:rPr>
                <w:rFonts w:ascii="Arial" w:hAnsi="Arial" w:cs="Arial"/>
                <w:b/>
                <w:bCs/>
                <w:color w:val="000000"/>
                <w:sz w:val="16"/>
                <w:szCs w:val="16"/>
              </w:rPr>
              <w:t>20,930</w:t>
            </w:r>
          </w:p>
        </w:tc>
        <w:tc>
          <w:tcPr>
            <w:tcW w:w="770" w:type="pct"/>
            <w:tcBorders>
              <w:top w:val="nil"/>
              <w:left w:val="nil"/>
              <w:bottom w:val="single" w:sz="4" w:space="0" w:color="auto"/>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b/>
                <w:bCs/>
                <w:sz w:val="16"/>
                <w:szCs w:val="16"/>
              </w:rPr>
            </w:pPr>
            <w:r w:rsidRPr="00013690">
              <w:rPr>
                <w:rFonts w:ascii="Arial" w:hAnsi="Arial" w:cs="Arial"/>
                <w:b/>
                <w:bCs/>
                <w:sz w:val="16"/>
                <w:szCs w:val="16"/>
              </w:rPr>
              <w:t>21,623</w:t>
            </w:r>
          </w:p>
        </w:tc>
      </w:tr>
      <w:tr w:rsidR="00E05D0F" w:rsidRPr="00013690" w:rsidTr="00DD5237">
        <w:trPr>
          <w:trHeight w:val="204"/>
        </w:trPr>
        <w:tc>
          <w:tcPr>
            <w:tcW w:w="3458" w:type="pct"/>
            <w:tcBorders>
              <w:top w:val="nil"/>
              <w:left w:val="nil"/>
              <w:bottom w:val="single" w:sz="4" w:space="0" w:color="auto"/>
              <w:right w:val="nil"/>
            </w:tcBorders>
            <w:shd w:val="clear" w:color="000000" w:fill="FFFFFF"/>
            <w:noWrap/>
            <w:vAlign w:val="bottom"/>
            <w:hideMark/>
          </w:tcPr>
          <w:p w:rsidR="00E05D0F" w:rsidRPr="00013690" w:rsidRDefault="00E05D0F" w:rsidP="00DD5237">
            <w:pPr>
              <w:spacing w:before="0" w:after="0" w:line="240" w:lineRule="auto"/>
              <w:rPr>
                <w:rFonts w:ascii="Arial" w:hAnsi="Arial" w:cs="Arial"/>
                <w:b/>
                <w:bCs/>
                <w:color w:val="000000"/>
                <w:sz w:val="16"/>
                <w:szCs w:val="16"/>
              </w:rPr>
            </w:pPr>
            <w:r w:rsidRPr="00013690">
              <w:rPr>
                <w:rFonts w:ascii="Arial" w:hAnsi="Arial" w:cs="Arial"/>
                <w:b/>
                <w:bCs/>
                <w:color w:val="000000"/>
                <w:sz w:val="16"/>
                <w:szCs w:val="16"/>
              </w:rPr>
              <w:t>Total revenue</w:t>
            </w:r>
          </w:p>
        </w:tc>
        <w:tc>
          <w:tcPr>
            <w:tcW w:w="772" w:type="pct"/>
            <w:tcBorders>
              <w:top w:val="single" w:sz="4" w:space="0" w:color="auto"/>
              <w:left w:val="nil"/>
              <w:bottom w:val="single" w:sz="4" w:space="0" w:color="auto"/>
              <w:right w:val="nil"/>
            </w:tcBorders>
            <w:shd w:val="clear" w:color="000000" w:fill="FFFFFF"/>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r w:rsidRPr="00013690">
              <w:rPr>
                <w:rFonts w:ascii="Arial" w:hAnsi="Arial" w:cs="Arial"/>
                <w:b/>
                <w:bCs/>
                <w:color w:val="000000"/>
                <w:sz w:val="16"/>
                <w:szCs w:val="16"/>
              </w:rPr>
              <w:t>256,745</w:t>
            </w:r>
          </w:p>
        </w:tc>
        <w:tc>
          <w:tcPr>
            <w:tcW w:w="770" w:type="pct"/>
            <w:tcBorders>
              <w:top w:val="single" w:sz="4" w:space="0" w:color="auto"/>
              <w:left w:val="nil"/>
              <w:bottom w:val="single" w:sz="4" w:space="0" w:color="auto"/>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r w:rsidRPr="00013690">
              <w:rPr>
                <w:rFonts w:ascii="Arial" w:hAnsi="Arial" w:cs="Arial"/>
                <w:b/>
                <w:bCs/>
                <w:color w:val="000000"/>
                <w:sz w:val="16"/>
                <w:szCs w:val="16"/>
              </w:rPr>
              <w:t>243,78</w:t>
            </w:r>
            <w:r>
              <w:rPr>
                <w:rFonts w:ascii="Arial" w:hAnsi="Arial" w:cs="Arial"/>
                <w:b/>
                <w:bCs/>
                <w:color w:val="000000"/>
                <w:sz w:val="16"/>
                <w:szCs w:val="16"/>
              </w:rPr>
              <w:t>2</w:t>
            </w:r>
          </w:p>
        </w:tc>
      </w:tr>
    </w:tbl>
    <w:p w:rsidR="00E05D0F" w:rsidRPr="00281F50" w:rsidRDefault="00E05D0F" w:rsidP="00E05D0F">
      <w:pPr>
        <w:spacing w:before="120" w:after="120"/>
        <w:rPr>
          <w:b/>
          <w:bCs/>
          <w:sz w:val="20"/>
          <w:szCs w:val="22"/>
        </w:rPr>
      </w:pPr>
      <w:r>
        <w:rPr>
          <w:b/>
          <w:bCs/>
          <w:sz w:val="20"/>
          <w:szCs w:val="22"/>
        </w:rPr>
        <w:t>Levy revenue</w:t>
      </w:r>
    </w:p>
    <w:p w:rsidR="00E05D0F" w:rsidRPr="009D0F88" w:rsidRDefault="00E05D0F" w:rsidP="00E05D0F">
      <w:pPr>
        <w:spacing w:before="120" w:after="120"/>
        <w:rPr>
          <w:sz w:val="20"/>
        </w:rPr>
      </w:pPr>
      <w:r w:rsidRPr="009D0F88">
        <w:rPr>
          <w:sz w:val="20"/>
        </w:rPr>
        <w:t>Budgeted operating results are highly dependent on the stability of levy revenue and risks of potential global disruptions influenced by externalities outside AMSA’s control. Risks include impacts of international events on global trade and demand for Australian commodity exports, especially iron ore and coal.</w:t>
      </w:r>
    </w:p>
    <w:p w:rsidR="00E05D0F" w:rsidRPr="009D0F88" w:rsidRDefault="00E05D0F" w:rsidP="00E05D0F">
      <w:pPr>
        <w:spacing w:before="120"/>
        <w:rPr>
          <w:sz w:val="20"/>
        </w:rPr>
      </w:pPr>
      <w:r w:rsidRPr="009D0F88">
        <w:rPr>
          <w:sz w:val="20"/>
        </w:rPr>
        <w:t xml:space="preserve">Year-on-year growth of levy revenue softened in 2022, resulting in a negative return in 2022-23 with growth rates continuing to be below the long-term average. AMSA is anticipating levy revenue to rise by only 0.6 per cent in 2023-24 and by 1.8 per cent in 2024-25 aligning with expected tonnage vessel volumetric movements. </w:t>
      </w:r>
    </w:p>
    <w:p w:rsidR="00E05D0F" w:rsidRDefault="00E05D0F" w:rsidP="00E05D0F">
      <w:pPr>
        <w:spacing w:before="0" w:after="0" w:line="240" w:lineRule="auto"/>
        <w:rPr>
          <w:b/>
          <w:bCs/>
          <w:sz w:val="20"/>
          <w:szCs w:val="22"/>
        </w:rPr>
      </w:pPr>
      <w:r>
        <w:rPr>
          <w:b/>
          <w:bCs/>
          <w:sz w:val="20"/>
          <w:szCs w:val="22"/>
        </w:rPr>
        <w:br w:type="page"/>
      </w:r>
    </w:p>
    <w:p w:rsidR="00E05D0F" w:rsidRPr="00281F50" w:rsidRDefault="00E05D0F" w:rsidP="00E05D0F">
      <w:pPr>
        <w:rPr>
          <w:b/>
          <w:bCs/>
          <w:sz w:val="20"/>
          <w:szCs w:val="22"/>
        </w:rPr>
      </w:pPr>
      <w:r w:rsidRPr="00281F50">
        <w:rPr>
          <w:b/>
          <w:bCs/>
          <w:sz w:val="20"/>
          <w:szCs w:val="22"/>
        </w:rPr>
        <w:lastRenderedPageBreak/>
        <w:t>Operating expenses</w:t>
      </w:r>
    </w:p>
    <w:p w:rsidR="00E05D0F" w:rsidRPr="009D0F88" w:rsidRDefault="00E05D0F" w:rsidP="00E05D0F">
      <w:pPr>
        <w:spacing w:after="120"/>
        <w:rPr>
          <w:sz w:val="20"/>
        </w:rPr>
      </w:pPr>
      <w:r w:rsidRPr="009D0F88">
        <w:rPr>
          <w:sz w:val="20"/>
        </w:rPr>
        <w:t>Total operating expenses are budgeted to be $259.4 million in 2024-25, compared to the projection for 2023-24 of $259.5 million, a reduction of $0.1 million. The anticipated movements in budgeted operating expenses are:</w:t>
      </w:r>
    </w:p>
    <w:p w:rsidR="00E05D0F" w:rsidRPr="009D0F88" w:rsidRDefault="00E05D0F" w:rsidP="00E05D0F">
      <w:pPr>
        <w:numPr>
          <w:ilvl w:val="0"/>
          <w:numId w:val="12"/>
        </w:numPr>
        <w:spacing w:before="0" w:after="120" w:line="260" w:lineRule="exact"/>
        <w:ind w:left="425" w:hanging="357"/>
        <w:rPr>
          <w:color w:val="000000"/>
          <w:sz w:val="20"/>
        </w:rPr>
      </w:pPr>
      <w:r w:rsidRPr="009D0F88">
        <w:rPr>
          <w:color w:val="000000"/>
          <w:sz w:val="20"/>
        </w:rPr>
        <w:t>employee benefits expected to increase by $3.8 million in 2024-25 to $86.1 million, reflecting expected changes in AMSA’s Enterprise Agreement as well as an increase AMSA’s resourcing profile</w:t>
      </w:r>
    </w:p>
    <w:p w:rsidR="00E05D0F" w:rsidRPr="009D0F88" w:rsidRDefault="00E05D0F" w:rsidP="00E05D0F">
      <w:pPr>
        <w:numPr>
          <w:ilvl w:val="0"/>
          <w:numId w:val="12"/>
        </w:numPr>
        <w:spacing w:before="0" w:after="120" w:line="260" w:lineRule="exact"/>
        <w:ind w:left="426" w:hanging="357"/>
        <w:rPr>
          <w:color w:val="000000"/>
          <w:sz w:val="20"/>
        </w:rPr>
      </w:pPr>
      <w:r w:rsidRPr="009D0F88">
        <w:rPr>
          <w:color w:val="000000"/>
          <w:sz w:val="20"/>
        </w:rPr>
        <w:t>supplier expenses budgeted to decrease by $1.7 million in 2024-25 to $134 million, associated with a reduction in labour hire and material costs</w:t>
      </w:r>
    </w:p>
    <w:p w:rsidR="00E05D0F" w:rsidRPr="009D0F88" w:rsidRDefault="00E05D0F" w:rsidP="00E05D0F">
      <w:pPr>
        <w:numPr>
          <w:ilvl w:val="0"/>
          <w:numId w:val="12"/>
        </w:numPr>
        <w:spacing w:before="0" w:after="120" w:line="260" w:lineRule="exact"/>
        <w:ind w:left="426" w:hanging="357"/>
        <w:rPr>
          <w:color w:val="000000"/>
          <w:sz w:val="20"/>
        </w:rPr>
      </w:pPr>
      <w:r w:rsidRPr="009D0F88">
        <w:rPr>
          <w:color w:val="000000"/>
          <w:sz w:val="20"/>
        </w:rPr>
        <w:t xml:space="preserve">depreciation </w:t>
      </w:r>
      <w:r>
        <w:rPr>
          <w:color w:val="000000"/>
          <w:sz w:val="20"/>
        </w:rPr>
        <w:t xml:space="preserve">and amortisation is </w:t>
      </w:r>
      <w:r w:rsidRPr="009D0F88">
        <w:rPr>
          <w:color w:val="000000"/>
          <w:sz w:val="20"/>
        </w:rPr>
        <w:t>expected to decrease by $3</w:t>
      </w:r>
      <w:r>
        <w:rPr>
          <w:color w:val="000000"/>
          <w:sz w:val="20"/>
        </w:rPr>
        <w:t>.1</w:t>
      </w:r>
      <w:r w:rsidRPr="009D0F88">
        <w:rPr>
          <w:color w:val="000000"/>
          <w:sz w:val="20"/>
        </w:rPr>
        <w:t xml:space="preserve"> million to </w:t>
      </w:r>
      <w:r>
        <w:rPr>
          <w:color w:val="000000"/>
          <w:sz w:val="20"/>
        </w:rPr>
        <w:br/>
      </w:r>
      <w:r w:rsidRPr="009D0F88">
        <w:rPr>
          <w:color w:val="000000"/>
          <w:sz w:val="20"/>
        </w:rPr>
        <w:t>$3</w:t>
      </w:r>
      <w:r>
        <w:rPr>
          <w:color w:val="000000"/>
          <w:sz w:val="20"/>
        </w:rPr>
        <w:t>6.4</w:t>
      </w:r>
      <w:r w:rsidRPr="009D0F88">
        <w:rPr>
          <w:color w:val="000000"/>
          <w:sz w:val="20"/>
        </w:rPr>
        <w:t xml:space="preserve"> million largely representing savings from office relocation of Canberra head-office</w:t>
      </w:r>
    </w:p>
    <w:p w:rsidR="00E05D0F" w:rsidRPr="009D0F88" w:rsidRDefault="00E05D0F" w:rsidP="00E05D0F">
      <w:pPr>
        <w:numPr>
          <w:ilvl w:val="0"/>
          <w:numId w:val="12"/>
        </w:numPr>
        <w:spacing w:before="0" w:line="260" w:lineRule="exact"/>
        <w:ind w:left="425" w:hanging="357"/>
        <w:rPr>
          <w:color w:val="000000"/>
          <w:sz w:val="20"/>
        </w:rPr>
      </w:pPr>
      <w:r w:rsidRPr="009D0F88">
        <w:rPr>
          <w:color w:val="000000"/>
          <w:sz w:val="20"/>
        </w:rPr>
        <w:t>projected write-down and impairments of obsolete inventory of $1.0 million.</w:t>
      </w:r>
    </w:p>
    <w:p w:rsidR="00E05D0F" w:rsidRPr="00281F50" w:rsidRDefault="00E05D0F" w:rsidP="00E05D0F">
      <w:pPr>
        <w:rPr>
          <w:b/>
          <w:bCs/>
          <w:sz w:val="20"/>
          <w:szCs w:val="22"/>
        </w:rPr>
      </w:pPr>
      <w:r w:rsidRPr="00281F50">
        <w:rPr>
          <w:b/>
          <w:bCs/>
          <w:sz w:val="20"/>
          <w:szCs w:val="22"/>
        </w:rPr>
        <w:t>Equity and cash position</w:t>
      </w:r>
    </w:p>
    <w:p w:rsidR="00E05D0F" w:rsidRPr="009D0F88" w:rsidRDefault="00E05D0F" w:rsidP="00E05D0F">
      <w:pPr>
        <w:rPr>
          <w:sz w:val="20"/>
        </w:rPr>
      </w:pPr>
      <w:r w:rsidRPr="009D0F88">
        <w:rPr>
          <w:sz w:val="20"/>
        </w:rPr>
        <w:t>Net assets (equity) movements are consistent with expected operating results for budget and each of the three forward year estimates.</w:t>
      </w:r>
    </w:p>
    <w:p w:rsidR="00E05D0F" w:rsidRPr="009D0F88" w:rsidRDefault="00E05D0F" w:rsidP="00E05D0F">
      <w:pPr>
        <w:rPr>
          <w:sz w:val="20"/>
        </w:rPr>
      </w:pPr>
      <w:r w:rsidRPr="009D0F88">
        <w:rPr>
          <w:sz w:val="20"/>
        </w:rPr>
        <w:t>AMSA’s net cash position (including investments) is budgeted to decrease in 2024-25 by $10 million, with a minor increase in 2025-26 before decreasing by $7 million and $5.5 million in 2026-27 and 2027-28 respectively. These movements largely correspond with changes in capital expenditure and are dependent on AMSA obtaining National System future funding and charging arrangements.</w:t>
      </w:r>
    </w:p>
    <w:p w:rsidR="00E05D0F" w:rsidRPr="009D0F88" w:rsidRDefault="00E05D0F" w:rsidP="00E05D0F">
      <w:pPr>
        <w:rPr>
          <w:sz w:val="20"/>
        </w:rPr>
      </w:pPr>
      <w:r w:rsidRPr="009D0F88">
        <w:rPr>
          <w:sz w:val="20"/>
        </w:rPr>
        <w:t>This cash position includes $50 million set aside to respond to any pollution response emergencies that may arise.</w:t>
      </w:r>
    </w:p>
    <w:p w:rsidR="00E05D0F" w:rsidRPr="00E36F77" w:rsidRDefault="00E05D0F" w:rsidP="00E05D0F">
      <w:pPr>
        <w:pStyle w:val="Heading3-AMSA"/>
        <w:rPr>
          <w:rStyle w:val="TableHeadingChar"/>
          <w:b/>
          <w:bCs/>
        </w:rPr>
      </w:pPr>
      <w:r>
        <w:br w:type="page"/>
      </w:r>
      <w:bookmarkStart w:id="28" w:name="_Toc165838106"/>
      <w:bookmarkEnd w:id="23"/>
      <w:r w:rsidRPr="029FCC3C">
        <w:rPr>
          <w:rStyle w:val="TableHeadingChar"/>
          <w:b/>
          <w:bCs/>
        </w:rPr>
        <w:lastRenderedPageBreak/>
        <w:t>3.2</w:t>
      </w:r>
      <w:r>
        <w:tab/>
      </w:r>
      <w:r w:rsidRPr="029FCC3C">
        <w:rPr>
          <w:rStyle w:val="TableHeadingChar"/>
          <w:b/>
          <w:bCs/>
        </w:rPr>
        <w:t>Budgeted financial statements tables</w:t>
      </w:r>
      <w:bookmarkEnd w:id="28"/>
    </w:p>
    <w:p w:rsidR="00E05D0F" w:rsidRDefault="00E05D0F" w:rsidP="00E05D0F">
      <w:pPr>
        <w:pStyle w:val="TableHeading"/>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4998" w:type="pct"/>
        <w:tblLook w:val="04A0" w:firstRow="1" w:lastRow="0" w:firstColumn="1" w:lastColumn="0" w:noHBand="0" w:noVBand="1"/>
      </w:tblPr>
      <w:tblGrid>
        <w:gridCol w:w="3175"/>
        <w:gridCol w:w="928"/>
        <w:gridCol w:w="901"/>
        <w:gridCol w:w="901"/>
        <w:gridCol w:w="901"/>
        <w:gridCol w:w="901"/>
      </w:tblGrid>
      <w:tr w:rsidR="00E05D0F" w:rsidRPr="00FC4B67" w:rsidTr="00DD5237">
        <w:trPr>
          <w:trHeight w:val="204"/>
        </w:trPr>
        <w:tc>
          <w:tcPr>
            <w:tcW w:w="3175" w:type="dxa"/>
            <w:tcBorders>
              <w:top w:val="single" w:sz="4" w:space="0" w:color="auto"/>
              <w:left w:val="nil"/>
              <w:bottom w:val="nil"/>
              <w:right w:val="nil"/>
            </w:tcBorders>
            <w:shd w:val="clear" w:color="auto" w:fill="auto"/>
            <w:noWrap/>
            <w:hideMark/>
          </w:tcPr>
          <w:p w:rsidR="00E05D0F" w:rsidRPr="00FC4B67" w:rsidRDefault="00E05D0F" w:rsidP="00DD5237">
            <w:pPr>
              <w:spacing w:before="0" w:after="0" w:line="240" w:lineRule="auto"/>
              <w:rPr>
                <w:rFonts w:ascii="Arial" w:hAnsi="Arial" w:cs="Arial"/>
                <w:b/>
                <w:bCs/>
                <w:sz w:val="16"/>
                <w:szCs w:val="16"/>
              </w:rPr>
            </w:pPr>
          </w:p>
        </w:tc>
        <w:tc>
          <w:tcPr>
            <w:tcW w:w="928" w:type="dxa"/>
            <w:tcBorders>
              <w:top w:val="single" w:sz="4" w:space="0" w:color="auto"/>
              <w:left w:val="nil"/>
              <w:bottom w:val="single" w:sz="4" w:space="0" w:color="auto"/>
              <w:right w:val="nil"/>
            </w:tcBorders>
            <w:shd w:val="clear" w:color="auto" w:fill="auto"/>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2023-24</w:t>
            </w:r>
            <w:r>
              <w:rPr>
                <w:rFonts w:ascii="Arial" w:hAnsi="Arial" w:cs="Arial"/>
                <w:sz w:val="16"/>
                <w:szCs w:val="16"/>
              </w:rPr>
              <w:br/>
            </w:r>
            <w:r w:rsidRPr="00FC4B67">
              <w:rPr>
                <w:rFonts w:ascii="Arial" w:hAnsi="Arial" w:cs="Arial"/>
                <w:sz w:val="16"/>
                <w:szCs w:val="16"/>
              </w:rPr>
              <w:t>Estimated</w:t>
            </w:r>
            <w:r>
              <w:rPr>
                <w:rFonts w:ascii="Arial" w:hAnsi="Arial" w:cs="Arial"/>
                <w:sz w:val="16"/>
                <w:szCs w:val="16"/>
              </w:rPr>
              <w:br/>
            </w:r>
            <w:r w:rsidRPr="00FC4B67">
              <w:rPr>
                <w:rFonts w:ascii="Arial" w:hAnsi="Arial" w:cs="Arial"/>
                <w:sz w:val="16"/>
                <w:szCs w:val="16"/>
              </w:rPr>
              <w:t>actual</w:t>
            </w:r>
            <w:r w:rsidRPr="00FC4B67">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000000" w:fill="E6E6E6"/>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2024-25</w:t>
            </w:r>
            <w:r w:rsidRPr="00FC4B67">
              <w:rPr>
                <w:rFonts w:ascii="Arial" w:hAnsi="Arial" w:cs="Arial"/>
                <w:sz w:val="16"/>
                <w:szCs w:val="16"/>
              </w:rPr>
              <w:br/>
              <w:t>Budget</w:t>
            </w:r>
            <w:r w:rsidRPr="00FC4B67">
              <w:rPr>
                <w:rFonts w:ascii="Arial" w:hAnsi="Arial" w:cs="Arial"/>
                <w:sz w:val="16"/>
                <w:szCs w:val="16"/>
              </w:rPr>
              <w:br/>
            </w:r>
            <w:r w:rsidRPr="00FC4B67">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2025-26</w:t>
            </w:r>
            <w:r>
              <w:rPr>
                <w:rFonts w:ascii="Arial" w:hAnsi="Arial" w:cs="Arial"/>
                <w:sz w:val="16"/>
                <w:szCs w:val="16"/>
              </w:rPr>
              <w:br/>
            </w:r>
            <w:r w:rsidRPr="00FC4B67">
              <w:rPr>
                <w:rFonts w:ascii="Arial" w:hAnsi="Arial" w:cs="Arial"/>
                <w:sz w:val="16"/>
                <w:szCs w:val="16"/>
              </w:rPr>
              <w:t>Forward</w:t>
            </w:r>
            <w:r>
              <w:rPr>
                <w:rFonts w:ascii="Arial" w:hAnsi="Arial" w:cs="Arial"/>
                <w:sz w:val="16"/>
                <w:szCs w:val="16"/>
              </w:rPr>
              <w:br/>
            </w:r>
            <w:r w:rsidRPr="00FC4B67">
              <w:rPr>
                <w:rFonts w:ascii="Arial" w:hAnsi="Arial" w:cs="Arial"/>
                <w:sz w:val="16"/>
                <w:szCs w:val="16"/>
              </w:rPr>
              <w:t>estimate</w:t>
            </w:r>
            <w:r w:rsidRPr="00FC4B67">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2026-27</w:t>
            </w:r>
            <w:r>
              <w:rPr>
                <w:rFonts w:ascii="Arial" w:hAnsi="Arial" w:cs="Arial"/>
                <w:sz w:val="16"/>
                <w:szCs w:val="16"/>
              </w:rPr>
              <w:br/>
            </w:r>
            <w:r w:rsidRPr="00FC4B67">
              <w:rPr>
                <w:rFonts w:ascii="Arial" w:hAnsi="Arial" w:cs="Arial"/>
                <w:sz w:val="16"/>
                <w:szCs w:val="16"/>
              </w:rPr>
              <w:t>Forward</w:t>
            </w:r>
            <w:r>
              <w:rPr>
                <w:rFonts w:ascii="Arial" w:hAnsi="Arial" w:cs="Arial"/>
                <w:sz w:val="16"/>
                <w:szCs w:val="16"/>
              </w:rPr>
              <w:br/>
            </w:r>
            <w:r w:rsidRPr="00FC4B67">
              <w:rPr>
                <w:rFonts w:ascii="Arial" w:hAnsi="Arial" w:cs="Arial"/>
                <w:sz w:val="16"/>
                <w:szCs w:val="16"/>
              </w:rPr>
              <w:t>estimate</w:t>
            </w:r>
            <w:r w:rsidRPr="00FC4B67">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2027-28</w:t>
            </w:r>
            <w:r w:rsidRPr="00FC4B67">
              <w:rPr>
                <w:rFonts w:ascii="Arial" w:hAnsi="Arial" w:cs="Arial"/>
                <w:sz w:val="16"/>
                <w:szCs w:val="16"/>
              </w:rPr>
              <w:br/>
              <w:t>Forward</w:t>
            </w:r>
            <w:r>
              <w:rPr>
                <w:rFonts w:ascii="Arial" w:hAnsi="Arial" w:cs="Arial"/>
                <w:sz w:val="16"/>
                <w:szCs w:val="16"/>
              </w:rPr>
              <w:br/>
            </w:r>
            <w:r w:rsidRPr="00FC4B67">
              <w:rPr>
                <w:rFonts w:ascii="Arial" w:hAnsi="Arial" w:cs="Arial"/>
                <w:sz w:val="16"/>
                <w:szCs w:val="16"/>
              </w:rPr>
              <w:t>estimate</w:t>
            </w:r>
            <w:r w:rsidRPr="00FC4B67">
              <w:rPr>
                <w:rFonts w:ascii="Arial" w:hAnsi="Arial" w:cs="Arial"/>
                <w:sz w:val="16"/>
                <w:szCs w:val="16"/>
              </w:rPr>
              <w:br/>
              <w:t>$'000</w:t>
            </w:r>
          </w:p>
        </w:tc>
      </w:tr>
      <w:tr w:rsidR="00E05D0F" w:rsidRPr="00FC4B67" w:rsidTr="00DD5237">
        <w:trPr>
          <w:trHeight w:val="204"/>
        </w:trPr>
        <w:tc>
          <w:tcPr>
            <w:tcW w:w="3175"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rPr>
                <w:rFonts w:ascii="Arial" w:hAnsi="Arial" w:cs="Arial"/>
                <w:b/>
                <w:bCs/>
                <w:sz w:val="16"/>
                <w:szCs w:val="16"/>
              </w:rPr>
            </w:pPr>
            <w:r w:rsidRPr="00FC4B67">
              <w:rPr>
                <w:rFonts w:ascii="Arial" w:hAnsi="Arial" w:cs="Arial"/>
                <w:b/>
                <w:bCs/>
                <w:sz w:val="16"/>
                <w:szCs w:val="16"/>
              </w:rPr>
              <w:t>EXPENSES</w:t>
            </w:r>
          </w:p>
        </w:tc>
        <w:tc>
          <w:tcPr>
            <w:tcW w:w="928"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r>
      <w:tr w:rsidR="00E05D0F" w:rsidRPr="00FC4B67" w:rsidTr="00DD5237">
        <w:trPr>
          <w:trHeight w:val="204"/>
        </w:trPr>
        <w:tc>
          <w:tcPr>
            <w:tcW w:w="3175"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ind w:left="113"/>
              <w:rPr>
                <w:rFonts w:ascii="Arial" w:hAnsi="Arial" w:cs="Arial"/>
                <w:sz w:val="16"/>
                <w:szCs w:val="16"/>
              </w:rPr>
            </w:pPr>
            <w:r w:rsidRPr="00FC4B67">
              <w:rPr>
                <w:rFonts w:ascii="Arial" w:hAnsi="Arial" w:cs="Arial"/>
                <w:sz w:val="16"/>
                <w:szCs w:val="16"/>
              </w:rPr>
              <w:t>Employee benefits</w:t>
            </w:r>
          </w:p>
        </w:tc>
        <w:tc>
          <w:tcPr>
            <w:tcW w:w="928"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82,312</w:t>
            </w:r>
          </w:p>
        </w:tc>
        <w:tc>
          <w:tcPr>
            <w:tcW w:w="901" w:type="dxa"/>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86,070</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85,285</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87,749</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89,540</w:t>
            </w:r>
          </w:p>
        </w:tc>
      </w:tr>
      <w:tr w:rsidR="00E05D0F" w:rsidRPr="00FC4B67" w:rsidTr="00DD5237">
        <w:trPr>
          <w:trHeight w:val="204"/>
        </w:trPr>
        <w:tc>
          <w:tcPr>
            <w:tcW w:w="3175"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ind w:left="113"/>
              <w:rPr>
                <w:rFonts w:ascii="Arial" w:hAnsi="Arial" w:cs="Arial"/>
                <w:sz w:val="16"/>
                <w:szCs w:val="16"/>
              </w:rPr>
            </w:pPr>
            <w:r w:rsidRPr="00FC4B67">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135,663</w:t>
            </w:r>
          </w:p>
        </w:tc>
        <w:tc>
          <w:tcPr>
            <w:tcW w:w="901" w:type="dxa"/>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133,979</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135,075</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138,325</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140,810</w:t>
            </w:r>
          </w:p>
        </w:tc>
      </w:tr>
      <w:tr w:rsidR="00E05D0F" w:rsidRPr="00FC4B67" w:rsidTr="00DD5237">
        <w:trPr>
          <w:trHeight w:val="204"/>
        </w:trPr>
        <w:tc>
          <w:tcPr>
            <w:tcW w:w="3175"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ind w:left="113"/>
              <w:rPr>
                <w:rFonts w:ascii="Arial" w:hAnsi="Arial" w:cs="Arial"/>
                <w:sz w:val="16"/>
                <w:szCs w:val="16"/>
              </w:rPr>
            </w:pPr>
            <w:r w:rsidRPr="00FC4B67">
              <w:rPr>
                <w:rFonts w:ascii="Arial" w:hAnsi="Arial" w:cs="Arial"/>
                <w:sz w:val="16"/>
                <w:szCs w:val="16"/>
              </w:rPr>
              <w:t>Depreciation and amortisation</w:t>
            </w:r>
          </w:p>
        </w:tc>
        <w:tc>
          <w:tcPr>
            <w:tcW w:w="928"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39,548</w:t>
            </w:r>
          </w:p>
        </w:tc>
        <w:tc>
          <w:tcPr>
            <w:tcW w:w="901" w:type="dxa"/>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36,427</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35,140</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33,531</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33,956</w:t>
            </w:r>
          </w:p>
        </w:tc>
      </w:tr>
      <w:tr w:rsidR="00E05D0F" w:rsidRPr="00FC4B67" w:rsidTr="00DD5237">
        <w:trPr>
          <w:trHeight w:val="204"/>
        </w:trPr>
        <w:tc>
          <w:tcPr>
            <w:tcW w:w="3175"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ind w:left="113"/>
              <w:rPr>
                <w:rFonts w:ascii="Arial" w:hAnsi="Arial" w:cs="Arial"/>
                <w:sz w:val="16"/>
                <w:szCs w:val="16"/>
              </w:rPr>
            </w:pPr>
            <w:r w:rsidRPr="00FC4B67">
              <w:rPr>
                <w:rFonts w:ascii="Arial" w:hAnsi="Arial" w:cs="Arial"/>
                <w:sz w:val="16"/>
                <w:szCs w:val="16"/>
              </w:rPr>
              <w:t>Finance costs</w:t>
            </w:r>
          </w:p>
        </w:tc>
        <w:tc>
          <w:tcPr>
            <w:tcW w:w="928"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1,063</w:t>
            </w:r>
          </w:p>
        </w:tc>
        <w:tc>
          <w:tcPr>
            <w:tcW w:w="901" w:type="dxa"/>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2,908</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2,897</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2,712</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2,389</w:t>
            </w:r>
          </w:p>
        </w:tc>
      </w:tr>
      <w:tr w:rsidR="00E05D0F" w:rsidRPr="00FC4B67" w:rsidTr="00DD5237">
        <w:trPr>
          <w:trHeight w:val="204"/>
        </w:trPr>
        <w:tc>
          <w:tcPr>
            <w:tcW w:w="3175"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ind w:left="113"/>
              <w:rPr>
                <w:rFonts w:ascii="Arial" w:hAnsi="Arial" w:cs="Arial"/>
                <w:sz w:val="16"/>
                <w:szCs w:val="16"/>
              </w:rPr>
            </w:pPr>
            <w:r w:rsidRPr="00FC4B67">
              <w:rPr>
                <w:rFonts w:ascii="Arial" w:hAnsi="Arial" w:cs="Arial"/>
                <w:sz w:val="16"/>
                <w:szCs w:val="16"/>
              </w:rPr>
              <w:t>Write</w:t>
            </w:r>
            <w:r>
              <w:rPr>
                <w:rFonts w:ascii="Arial" w:hAnsi="Arial" w:cs="Arial"/>
                <w:sz w:val="16"/>
                <w:szCs w:val="16"/>
              </w:rPr>
              <w:t>-</w:t>
            </w:r>
            <w:r w:rsidRPr="00FC4B67">
              <w:rPr>
                <w:rFonts w:ascii="Arial" w:hAnsi="Arial" w:cs="Arial"/>
                <w:sz w:val="16"/>
                <w:szCs w:val="16"/>
              </w:rPr>
              <w:t>down and impairment of assets</w:t>
            </w:r>
          </w:p>
        </w:tc>
        <w:tc>
          <w:tcPr>
            <w:tcW w:w="928"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950</w:t>
            </w:r>
          </w:p>
        </w:tc>
        <w:tc>
          <w:tcPr>
            <w:tcW w:w="901" w:type="dxa"/>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r>
      <w:tr w:rsidR="00E05D0F" w:rsidRPr="00FC4B67" w:rsidTr="00DD5237">
        <w:trPr>
          <w:trHeight w:val="204"/>
        </w:trPr>
        <w:tc>
          <w:tcPr>
            <w:tcW w:w="3175"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rPr>
                <w:rFonts w:ascii="Arial" w:hAnsi="Arial" w:cs="Arial"/>
                <w:b/>
                <w:bCs/>
                <w:sz w:val="16"/>
                <w:szCs w:val="16"/>
              </w:rPr>
            </w:pPr>
            <w:r w:rsidRPr="00FC4B67">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259,536</w:t>
            </w:r>
          </w:p>
        </w:tc>
        <w:tc>
          <w:tcPr>
            <w:tcW w:w="901" w:type="dxa"/>
            <w:tcBorders>
              <w:top w:val="single" w:sz="4" w:space="0" w:color="auto"/>
              <w:left w:val="nil"/>
              <w:bottom w:val="single" w:sz="4" w:space="0" w:color="auto"/>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259,384</w:t>
            </w:r>
          </w:p>
        </w:tc>
        <w:tc>
          <w:tcPr>
            <w:tcW w:w="901" w:type="dxa"/>
            <w:tcBorders>
              <w:top w:val="single" w:sz="4" w:space="0" w:color="auto"/>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258,397</w:t>
            </w:r>
          </w:p>
        </w:tc>
        <w:tc>
          <w:tcPr>
            <w:tcW w:w="901" w:type="dxa"/>
            <w:tcBorders>
              <w:top w:val="single" w:sz="4" w:space="0" w:color="auto"/>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262,317</w:t>
            </w:r>
          </w:p>
        </w:tc>
        <w:tc>
          <w:tcPr>
            <w:tcW w:w="901" w:type="dxa"/>
            <w:tcBorders>
              <w:top w:val="single" w:sz="4" w:space="0" w:color="auto"/>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266,695</w:t>
            </w:r>
          </w:p>
        </w:tc>
      </w:tr>
      <w:tr w:rsidR="00E05D0F" w:rsidRPr="00FC4B67" w:rsidTr="00DD5237">
        <w:trPr>
          <w:trHeight w:val="204"/>
        </w:trPr>
        <w:tc>
          <w:tcPr>
            <w:tcW w:w="3175"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rPr>
                <w:rFonts w:ascii="Arial" w:hAnsi="Arial" w:cs="Arial"/>
                <w:b/>
                <w:bCs/>
                <w:sz w:val="16"/>
                <w:szCs w:val="16"/>
              </w:rPr>
            </w:pPr>
            <w:r w:rsidRPr="00FC4B67">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r>
      <w:tr w:rsidR="00E05D0F" w:rsidRPr="00FC4B67" w:rsidTr="00DD5237">
        <w:trPr>
          <w:trHeight w:val="204"/>
        </w:trPr>
        <w:tc>
          <w:tcPr>
            <w:tcW w:w="3175"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rPr>
                <w:rFonts w:ascii="Arial" w:hAnsi="Arial" w:cs="Arial"/>
                <w:b/>
                <w:bCs/>
                <w:sz w:val="16"/>
                <w:szCs w:val="16"/>
              </w:rPr>
            </w:pPr>
            <w:r w:rsidRPr="00FC4B67">
              <w:rPr>
                <w:rFonts w:ascii="Arial" w:hAnsi="Arial" w:cs="Arial"/>
                <w:b/>
                <w:bCs/>
                <w:sz w:val="16"/>
                <w:szCs w:val="16"/>
              </w:rPr>
              <w:t>OWN</w:t>
            </w:r>
            <w:r>
              <w:rPr>
                <w:rFonts w:ascii="Arial" w:hAnsi="Arial" w:cs="Arial"/>
                <w:b/>
                <w:bCs/>
                <w:sz w:val="16"/>
                <w:szCs w:val="16"/>
              </w:rPr>
              <w:t>-</w:t>
            </w:r>
            <w:r w:rsidRPr="00FC4B67">
              <w:rPr>
                <w:rFonts w:ascii="Arial" w:hAnsi="Arial" w:cs="Arial"/>
                <w:b/>
                <w:bCs/>
                <w:sz w:val="16"/>
                <w:szCs w:val="16"/>
              </w:rPr>
              <w:t>SOURCE INCOME</w:t>
            </w:r>
          </w:p>
        </w:tc>
        <w:tc>
          <w:tcPr>
            <w:tcW w:w="928"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r>
      <w:tr w:rsidR="00E05D0F" w:rsidRPr="00FC4B67" w:rsidTr="00DD5237">
        <w:trPr>
          <w:trHeight w:val="204"/>
        </w:trPr>
        <w:tc>
          <w:tcPr>
            <w:tcW w:w="3175"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rPr>
                <w:rFonts w:ascii="Arial" w:hAnsi="Arial" w:cs="Arial"/>
                <w:b/>
                <w:bCs/>
                <w:sz w:val="16"/>
                <w:szCs w:val="16"/>
              </w:rPr>
            </w:pPr>
            <w:r w:rsidRPr="00FC4B67">
              <w:rPr>
                <w:rFonts w:ascii="Arial" w:hAnsi="Arial" w:cs="Arial"/>
                <w:b/>
                <w:bCs/>
                <w:sz w:val="16"/>
                <w:szCs w:val="16"/>
              </w:rPr>
              <w:t>Own</w:t>
            </w:r>
            <w:r>
              <w:rPr>
                <w:rFonts w:ascii="Arial" w:hAnsi="Arial" w:cs="Arial"/>
                <w:b/>
                <w:bCs/>
                <w:sz w:val="16"/>
                <w:szCs w:val="16"/>
              </w:rPr>
              <w:t>-</w:t>
            </w:r>
            <w:r w:rsidRPr="00FC4B67">
              <w:rPr>
                <w:rFonts w:ascii="Arial" w:hAnsi="Arial" w:cs="Arial"/>
                <w:b/>
                <w:bCs/>
                <w:sz w:val="16"/>
                <w:szCs w:val="16"/>
              </w:rPr>
              <w:t>source revenue</w:t>
            </w:r>
          </w:p>
        </w:tc>
        <w:tc>
          <w:tcPr>
            <w:tcW w:w="928"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r>
      <w:tr w:rsidR="00E05D0F" w:rsidRPr="00FC4B67" w:rsidTr="00DD5237">
        <w:trPr>
          <w:trHeight w:val="204"/>
        </w:trPr>
        <w:tc>
          <w:tcPr>
            <w:tcW w:w="3175" w:type="dxa"/>
            <w:tcBorders>
              <w:top w:val="nil"/>
              <w:left w:val="nil"/>
              <w:bottom w:val="nil"/>
              <w:right w:val="nil"/>
            </w:tcBorders>
            <w:shd w:val="clear" w:color="auto" w:fill="auto"/>
            <w:vAlign w:val="bottom"/>
            <w:hideMark/>
          </w:tcPr>
          <w:p w:rsidR="00E05D0F" w:rsidRPr="00FC4B67" w:rsidRDefault="00E05D0F" w:rsidP="00DD5237">
            <w:pPr>
              <w:spacing w:before="0" w:after="0" w:line="240" w:lineRule="auto"/>
              <w:ind w:left="113"/>
              <w:rPr>
                <w:rFonts w:ascii="Arial" w:hAnsi="Arial" w:cs="Arial"/>
                <w:sz w:val="16"/>
                <w:szCs w:val="16"/>
              </w:rPr>
            </w:pPr>
            <w:r w:rsidRPr="00FC4B67">
              <w:rPr>
                <w:rFonts w:ascii="Arial" w:hAnsi="Arial" w:cs="Arial"/>
                <w:sz w:val="16"/>
                <w:szCs w:val="16"/>
              </w:rPr>
              <w:t>Sale of goods and rendering of</w:t>
            </w:r>
            <w:r>
              <w:rPr>
                <w:rFonts w:ascii="Arial" w:hAnsi="Arial" w:cs="Arial"/>
                <w:sz w:val="16"/>
                <w:szCs w:val="16"/>
              </w:rPr>
              <w:t xml:space="preserve"> </w:t>
            </w:r>
            <w:r w:rsidRPr="00FC4B67">
              <w:rPr>
                <w:rFonts w:ascii="Arial" w:hAnsi="Arial" w:cs="Arial"/>
                <w:sz w:val="16"/>
                <w:szCs w:val="16"/>
              </w:rPr>
              <w:t>services</w:t>
            </w:r>
          </w:p>
        </w:tc>
        <w:tc>
          <w:tcPr>
            <w:tcW w:w="928"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12,626</w:t>
            </w:r>
          </w:p>
        </w:tc>
        <w:tc>
          <w:tcPr>
            <w:tcW w:w="901" w:type="dxa"/>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13,384</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11,424</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10,995</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11,046</w:t>
            </w:r>
          </w:p>
        </w:tc>
      </w:tr>
      <w:tr w:rsidR="00E05D0F" w:rsidRPr="00FC4B67" w:rsidTr="00DD5237">
        <w:trPr>
          <w:trHeight w:val="204"/>
        </w:trPr>
        <w:tc>
          <w:tcPr>
            <w:tcW w:w="3175"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ind w:left="113"/>
              <w:rPr>
                <w:rFonts w:ascii="Arial" w:hAnsi="Arial" w:cs="Arial"/>
                <w:sz w:val="16"/>
                <w:szCs w:val="16"/>
              </w:rPr>
            </w:pPr>
            <w:r w:rsidRPr="00FC4B67">
              <w:rPr>
                <w:rFonts w:ascii="Arial" w:hAnsi="Arial" w:cs="Arial"/>
                <w:sz w:val="16"/>
                <w:szCs w:val="16"/>
              </w:rPr>
              <w:t>Fees and fines</w:t>
            </w:r>
          </w:p>
        </w:tc>
        <w:tc>
          <w:tcPr>
            <w:tcW w:w="928"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82</w:t>
            </w:r>
          </w:p>
        </w:tc>
        <w:tc>
          <w:tcPr>
            <w:tcW w:w="901" w:type="dxa"/>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150</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110</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110</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110</w:t>
            </w:r>
          </w:p>
        </w:tc>
      </w:tr>
      <w:tr w:rsidR="00E05D0F" w:rsidRPr="00FC4B67" w:rsidTr="00DD5237">
        <w:trPr>
          <w:trHeight w:val="204"/>
        </w:trPr>
        <w:tc>
          <w:tcPr>
            <w:tcW w:w="3175"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ind w:left="113"/>
              <w:rPr>
                <w:rFonts w:ascii="Arial" w:hAnsi="Arial" w:cs="Arial"/>
                <w:sz w:val="16"/>
                <w:szCs w:val="16"/>
              </w:rPr>
            </w:pPr>
            <w:r w:rsidRPr="00FC4B67">
              <w:rPr>
                <w:rFonts w:ascii="Arial" w:hAnsi="Arial" w:cs="Arial"/>
                <w:sz w:val="16"/>
                <w:szCs w:val="16"/>
              </w:rPr>
              <w:t>Interest</w:t>
            </w:r>
          </w:p>
        </w:tc>
        <w:tc>
          <w:tcPr>
            <w:tcW w:w="928"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6,253</w:t>
            </w:r>
          </w:p>
        </w:tc>
        <w:tc>
          <w:tcPr>
            <w:tcW w:w="901" w:type="dxa"/>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6,109</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5,038</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5,065</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4,977</w:t>
            </w:r>
          </w:p>
        </w:tc>
      </w:tr>
      <w:tr w:rsidR="00E05D0F" w:rsidRPr="00FC4B67" w:rsidTr="00DD5237">
        <w:trPr>
          <w:trHeight w:val="204"/>
        </w:trPr>
        <w:tc>
          <w:tcPr>
            <w:tcW w:w="3175"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ind w:left="113"/>
              <w:rPr>
                <w:rFonts w:ascii="Arial" w:hAnsi="Arial" w:cs="Arial"/>
                <w:sz w:val="16"/>
                <w:szCs w:val="16"/>
              </w:rPr>
            </w:pPr>
            <w:r w:rsidRPr="00FC4B67">
              <w:rPr>
                <w:rFonts w:ascii="Arial" w:hAnsi="Arial" w:cs="Arial"/>
                <w:sz w:val="16"/>
                <w:szCs w:val="16"/>
              </w:rPr>
              <w:t>Rental income</w:t>
            </w:r>
          </w:p>
        </w:tc>
        <w:tc>
          <w:tcPr>
            <w:tcW w:w="928"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485</w:t>
            </w:r>
          </w:p>
        </w:tc>
        <w:tc>
          <w:tcPr>
            <w:tcW w:w="901" w:type="dxa"/>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496</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170</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170</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170</w:t>
            </w:r>
          </w:p>
        </w:tc>
      </w:tr>
      <w:tr w:rsidR="00E05D0F" w:rsidRPr="00FC4B67" w:rsidTr="00DD5237">
        <w:trPr>
          <w:trHeight w:val="204"/>
        </w:trPr>
        <w:tc>
          <w:tcPr>
            <w:tcW w:w="3175"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ind w:left="113"/>
              <w:rPr>
                <w:rFonts w:ascii="Arial" w:hAnsi="Arial" w:cs="Arial"/>
                <w:sz w:val="16"/>
                <w:szCs w:val="16"/>
              </w:rPr>
            </w:pPr>
            <w:r w:rsidRPr="00FC4B67">
              <w:rPr>
                <w:rFonts w:ascii="Arial" w:hAnsi="Arial" w:cs="Arial"/>
                <w:sz w:val="16"/>
                <w:szCs w:val="16"/>
              </w:rPr>
              <w:t>Contributions from states and territories</w:t>
            </w:r>
          </w:p>
        </w:tc>
        <w:tc>
          <w:tcPr>
            <w:tcW w:w="928"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1,484</w:t>
            </w:r>
          </w:p>
        </w:tc>
        <w:tc>
          <w:tcPr>
            <w:tcW w:w="901" w:type="dxa"/>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1,484</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1,484</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1,484</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sidRPr="00FC4B67">
              <w:rPr>
                <w:rFonts w:ascii="Arial" w:hAnsi="Arial" w:cs="Arial"/>
                <w:sz w:val="16"/>
                <w:szCs w:val="16"/>
              </w:rPr>
              <w:t>1,484</w:t>
            </w:r>
          </w:p>
        </w:tc>
      </w:tr>
      <w:tr w:rsidR="00E05D0F" w:rsidRPr="00FC4B67" w:rsidTr="00DD5237">
        <w:trPr>
          <w:trHeight w:val="204"/>
        </w:trPr>
        <w:tc>
          <w:tcPr>
            <w:tcW w:w="3175"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rPr>
                <w:rFonts w:ascii="Arial" w:hAnsi="Arial" w:cs="Arial"/>
                <w:b/>
                <w:bCs/>
                <w:sz w:val="16"/>
                <w:szCs w:val="16"/>
              </w:rPr>
            </w:pPr>
            <w:r w:rsidRPr="00FC4B67">
              <w:rPr>
                <w:rFonts w:ascii="Arial" w:hAnsi="Arial" w:cs="Arial"/>
                <w:b/>
                <w:bCs/>
                <w:sz w:val="16"/>
                <w:szCs w:val="16"/>
              </w:rPr>
              <w:t>Total own</w:t>
            </w:r>
            <w:r>
              <w:rPr>
                <w:rFonts w:ascii="Arial" w:hAnsi="Arial" w:cs="Arial"/>
                <w:b/>
                <w:bCs/>
                <w:sz w:val="16"/>
                <w:szCs w:val="16"/>
              </w:rPr>
              <w:t>-</w:t>
            </w:r>
            <w:r w:rsidRPr="00FC4B67">
              <w:rPr>
                <w:rFonts w:ascii="Arial" w:hAnsi="Arial" w:cs="Arial"/>
                <w:b/>
                <w:bCs/>
                <w:sz w:val="16"/>
                <w:szCs w:val="16"/>
              </w:rPr>
              <w:t>source revenue</w:t>
            </w:r>
          </w:p>
        </w:tc>
        <w:tc>
          <w:tcPr>
            <w:tcW w:w="928" w:type="dxa"/>
            <w:tcBorders>
              <w:top w:val="single" w:sz="4" w:space="0" w:color="auto"/>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sz w:val="16"/>
                <w:szCs w:val="16"/>
              </w:rPr>
            </w:pPr>
            <w:r w:rsidRPr="00FC4B67">
              <w:rPr>
                <w:rFonts w:ascii="Arial" w:hAnsi="Arial" w:cs="Arial"/>
                <w:b/>
                <w:bCs/>
                <w:sz w:val="16"/>
                <w:szCs w:val="16"/>
              </w:rPr>
              <w:t>20,930</w:t>
            </w:r>
          </w:p>
        </w:tc>
        <w:tc>
          <w:tcPr>
            <w:tcW w:w="901" w:type="dxa"/>
            <w:tcBorders>
              <w:top w:val="single" w:sz="4" w:space="0" w:color="auto"/>
              <w:left w:val="nil"/>
              <w:bottom w:val="single" w:sz="4" w:space="0" w:color="auto"/>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b/>
                <w:bCs/>
                <w:sz w:val="16"/>
                <w:szCs w:val="16"/>
              </w:rPr>
            </w:pPr>
            <w:r w:rsidRPr="00FC4B67">
              <w:rPr>
                <w:rFonts w:ascii="Arial" w:hAnsi="Arial" w:cs="Arial"/>
                <w:b/>
                <w:bCs/>
                <w:sz w:val="16"/>
                <w:szCs w:val="16"/>
              </w:rPr>
              <w:t>21,623</w:t>
            </w:r>
          </w:p>
        </w:tc>
        <w:tc>
          <w:tcPr>
            <w:tcW w:w="901" w:type="dxa"/>
            <w:tcBorders>
              <w:top w:val="single" w:sz="4" w:space="0" w:color="auto"/>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sz w:val="16"/>
                <w:szCs w:val="16"/>
              </w:rPr>
            </w:pPr>
            <w:r w:rsidRPr="00FC4B67">
              <w:rPr>
                <w:rFonts w:ascii="Arial" w:hAnsi="Arial" w:cs="Arial"/>
                <w:b/>
                <w:bCs/>
                <w:sz w:val="16"/>
                <w:szCs w:val="16"/>
              </w:rPr>
              <w:t>18,226</w:t>
            </w:r>
          </w:p>
        </w:tc>
        <w:tc>
          <w:tcPr>
            <w:tcW w:w="901" w:type="dxa"/>
            <w:tcBorders>
              <w:top w:val="single" w:sz="4" w:space="0" w:color="auto"/>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sz w:val="16"/>
                <w:szCs w:val="16"/>
              </w:rPr>
            </w:pPr>
            <w:r w:rsidRPr="00FC4B67">
              <w:rPr>
                <w:rFonts w:ascii="Arial" w:hAnsi="Arial" w:cs="Arial"/>
                <w:b/>
                <w:bCs/>
                <w:sz w:val="16"/>
                <w:szCs w:val="16"/>
              </w:rPr>
              <w:t>17,824</w:t>
            </w:r>
          </w:p>
        </w:tc>
        <w:tc>
          <w:tcPr>
            <w:tcW w:w="901" w:type="dxa"/>
            <w:tcBorders>
              <w:top w:val="single" w:sz="4" w:space="0" w:color="auto"/>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sz w:val="16"/>
                <w:szCs w:val="16"/>
              </w:rPr>
            </w:pPr>
            <w:r w:rsidRPr="00FC4B67">
              <w:rPr>
                <w:rFonts w:ascii="Arial" w:hAnsi="Arial" w:cs="Arial"/>
                <w:b/>
                <w:bCs/>
                <w:sz w:val="16"/>
                <w:szCs w:val="16"/>
              </w:rPr>
              <w:t>17,787</w:t>
            </w:r>
          </w:p>
        </w:tc>
      </w:tr>
      <w:tr w:rsidR="00E05D0F" w:rsidRPr="00FC4B67" w:rsidTr="00DD5237">
        <w:trPr>
          <w:trHeight w:val="204"/>
        </w:trPr>
        <w:tc>
          <w:tcPr>
            <w:tcW w:w="3175" w:type="dxa"/>
            <w:tcBorders>
              <w:top w:val="nil"/>
              <w:left w:val="nil"/>
              <w:bottom w:val="nil"/>
              <w:right w:val="nil"/>
            </w:tcBorders>
            <w:shd w:val="clear" w:color="auto" w:fill="auto"/>
            <w:vAlign w:val="bottom"/>
            <w:hideMark/>
          </w:tcPr>
          <w:p w:rsidR="00E05D0F" w:rsidRPr="00FC4B67" w:rsidRDefault="00E05D0F" w:rsidP="00DD5237">
            <w:pPr>
              <w:spacing w:before="0" w:after="0" w:line="240" w:lineRule="auto"/>
              <w:rPr>
                <w:rFonts w:ascii="Arial" w:hAnsi="Arial" w:cs="Arial"/>
                <w:b/>
                <w:bCs/>
                <w:color w:val="000000"/>
                <w:sz w:val="16"/>
                <w:szCs w:val="16"/>
              </w:rPr>
            </w:pPr>
            <w:r w:rsidRPr="00FC4B67">
              <w:rPr>
                <w:rFonts w:ascii="Arial" w:hAnsi="Arial" w:cs="Arial"/>
                <w:b/>
                <w:bCs/>
                <w:color w:val="000000"/>
                <w:sz w:val="16"/>
                <w:szCs w:val="16"/>
              </w:rPr>
              <w:t>Net (cost of)/contribution by services</w:t>
            </w:r>
          </w:p>
        </w:tc>
        <w:tc>
          <w:tcPr>
            <w:tcW w:w="928" w:type="dxa"/>
            <w:tcBorders>
              <w:top w:val="nil"/>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(238,606)</w:t>
            </w:r>
          </w:p>
        </w:tc>
        <w:tc>
          <w:tcPr>
            <w:tcW w:w="901" w:type="dxa"/>
            <w:tcBorders>
              <w:top w:val="nil"/>
              <w:left w:val="nil"/>
              <w:bottom w:val="single" w:sz="4" w:space="0" w:color="auto"/>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(237,761)</w:t>
            </w:r>
          </w:p>
        </w:tc>
        <w:tc>
          <w:tcPr>
            <w:tcW w:w="901" w:type="dxa"/>
            <w:tcBorders>
              <w:top w:val="nil"/>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(240,171)</w:t>
            </w:r>
          </w:p>
        </w:tc>
        <w:tc>
          <w:tcPr>
            <w:tcW w:w="901" w:type="dxa"/>
            <w:tcBorders>
              <w:top w:val="nil"/>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(244,493)</w:t>
            </w:r>
          </w:p>
        </w:tc>
        <w:tc>
          <w:tcPr>
            <w:tcW w:w="901" w:type="dxa"/>
            <w:tcBorders>
              <w:top w:val="nil"/>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(248,908)</w:t>
            </w:r>
          </w:p>
        </w:tc>
      </w:tr>
      <w:tr w:rsidR="00E05D0F" w:rsidRPr="00FC4B67" w:rsidTr="00DD5237">
        <w:trPr>
          <w:trHeight w:val="204"/>
        </w:trPr>
        <w:tc>
          <w:tcPr>
            <w:tcW w:w="3175"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ind w:left="113"/>
              <w:rPr>
                <w:rFonts w:ascii="Arial" w:hAnsi="Arial" w:cs="Arial"/>
                <w:sz w:val="16"/>
                <w:szCs w:val="16"/>
              </w:rPr>
            </w:pPr>
            <w:r w:rsidRPr="00FC4B67">
              <w:rPr>
                <w:rFonts w:ascii="Arial" w:hAnsi="Arial" w:cs="Arial"/>
                <w:sz w:val="16"/>
                <w:szCs w:val="16"/>
              </w:rPr>
              <w:t>Revenue from Government</w:t>
            </w:r>
          </w:p>
        </w:tc>
        <w:tc>
          <w:tcPr>
            <w:tcW w:w="928" w:type="dxa"/>
            <w:tcBorders>
              <w:top w:val="nil"/>
              <w:left w:val="nil"/>
              <w:bottom w:val="single" w:sz="4" w:space="0" w:color="auto"/>
              <w:right w:val="nil"/>
            </w:tcBorders>
            <w:shd w:val="clear" w:color="auto" w:fill="auto"/>
            <w:noWrap/>
            <w:vAlign w:val="bottom"/>
            <w:hideMark/>
          </w:tcPr>
          <w:p w:rsidR="00E05D0F" w:rsidRPr="005A4D9D" w:rsidRDefault="00E05D0F" w:rsidP="00DD5237">
            <w:pPr>
              <w:spacing w:before="0" w:after="0" w:line="240" w:lineRule="auto"/>
              <w:jc w:val="right"/>
              <w:rPr>
                <w:rFonts w:ascii="Arial" w:hAnsi="Arial" w:cs="Arial"/>
                <w:sz w:val="16"/>
                <w:szCs w:val="16"/>
              </w:rPr>
            </w:pPr>
            <w:r>
              <w:rPr>
                <w:rFonts w:ascii="Arial" w:hAnsi="Arial" w:cs="Arial"/>
                <w:sz w:val="16"/>
                <w:szCs w:val="16"/>
              </w:rPr>
              <w:t>235,815</w:t>
            </w:r>
          </w:p>
        </w:tc>
        <w:tc>
          <w:tcPr>
            <w:tcW w:w="901" w:type="dxa"/>
            <w:tcBorders>
              <w:top w:val="nil"/>
              <w:left w:val="nil"/>
              <w:bottom w:val="single" w:sz="4" w:space="0" w:color="auto"/>
              <w:right w:val="nil"/>
            </w:tcBorders>
            <w:shd w:val="clear" w:color="000000" w:fill="E6E6E6"/>
            <w:noWrap/>
            <w:vAlign w:val="bottom"/>
            <w:hideMark/>
          </w:tcPr>
          <w:p w:rsidR="00E05D0F" w:rsidRPr="005A4D9D" w:rsidRDefault="00E05D0F" w:rsidP="00DD5237">
            <w:pPr>
              <w:spacing w:before="0" w:after="0" w:line="240" w:lineRule="auto"/>
              <w:jc w:val="right"/>
              <w:rPr>
                <w:rFonts w:ascii="Arial" w:hAnsi="Arial" w:cs="Arial"/>
                <w:sz w:val="16"/>
                <w:szCs w:val="16"/>
              </w:rPr>
            </w:pPr>
            <w:r>
              <w:rPr>
                <w:rFonts w:ascii="Arial" w:hAnsi="Arial" w:cs="Arial"/>
                <w:sz w:val="16"/>
                <w:szCs w:val="16"/>
              </w:rPr>
              <w:t>222,159</w:t>
            </w:r>
          </w:p>
        </w:tc>
        <w:tc>
          <w:tcPr>
            <w:tcW w:w="901" w:type="dxa"/>
            <w:tcBorders>
              <w:top w:val="nil"/>
              <w:left w:val="nil"/>
              <w:bottom w:val="single" w:sz="4" w:space="0" w:color="auto"/>
              <w:right w:val="nil"/>
            </w:tcBorders>
            <w:shd w:val="clear" w:color="auto" w:fill="auto"/>
            <w:noWrap/>
            <w:vAlign w:val="bottom"/>
            <w:hideMark/>
          </w:tcPr>
          <w:p w:rsidR="00E05D0F" w:rsidRPr="005A4D9D" w:rsidRDefault="00E05D0F" w:rsidP="00DD5237">
            <w:pPr>
              <w:spacing w:before="0" w:after="0" w:line="240" w:lineRule="auto"/>
              <w:jc w:val="right"/>
              <w:rPr>
                <w:rFonts w:ascii="Arial" w:hAnsi="Arial" w:cs="Arial"/>
                <w:sz w:val="16"/>
                <w:szCs w:val="16"/>
              </w:rPr>
            </w:pPr>
            <w:r>
              <w:rPr>
                <w:rFonts w:ascii="Arial" w:hAnsi="Arial" w:cs="Arial"/>
                <w:sz w:val="16"/>
                <w:szCs w:val="16"/>
              </w:rPr>
              <w:t>242,009</w:t>
            </w:r>
          </w:p>
        </w:tc>
        <w:tc>
          <w:tcPr>
            <w:tcW w:w="901" w:type="dxa"/>
            <w:tcBorders>
              <w:top w:val="nil"/>
              <w:left w:val="nil"/>
              <w:bottom w:val="single" w:sz="4" w:space="0" w:color="auto"/>
              <w:right w:val="nil"/>
            </w:tcBorders>
            <w:shd w:val="clear" w:color="auto" w:fill="auto"/>
            <w:noWrap/>
            <w:vAlign w:val="bottom"/>
            <w:hideMark/>
          </w:tcPr>
          <w:p w:rsidR="00E05D0F" w:rsidRPr="005A4D9D" w:rsidRDefault="00E05D0F" w:rsidP="00DD5237">
            <w:pPr>
              <w:spacing w:before="0" w:after="0" w:line="240" w:lineRule="auto"/>
              <w:jc w:val="right"/>
              <w:rPr>
                <w:rFonts w:ascii="Arial" w:hAnsi="Arial" w:cs="Arial"/>
                <w:sz w:val="16"/>
                <w:szCs w:val="16"/>
              </w:rPr>
            </w:pPr>
            <w:r>
              <w:rPr>
                <w:rFonts w:ascii="Arial" w:hAnsi="Arial" w:cs="Arial"/>
                <w:sz w:val="16"/>
                <w:szCs w:val="16"/>
              </w:rPr>
              <w:t>244,610</w:t>
            </w:r>
          </w:p>
        </w:tc>
        <w:tc>
          <w:tcPr>
            <w:tcW w:w="901" w:type="dxa"/>
            <w:tcBorders>
              <w:top w:val="nil"/>
              <w:left w:val="nil"/>
              <w:bottom w:val="single" w:sz="4" w:space="0" w:color="auto"/>
              <w:right w:val="nil"/>
            </w:tcBorders>
            <w:shd w:val="clear" w:color="auto" w:fill="auto"/>
            <w:noWrap/>
            <w:vAlign w:val="bottom"/>
            <w:hideMark/>
          </w:tcPr>
          <w:p w:rsidR="00E05D0F" w:rsidRPr="005A4D9D" w:rsidRDefault="00E05D0F" w:rsidP="00DD5237">
            <w:pPr>
              <w:spacing w:before="0" w:after="0" w:line="240" w:lineRule="auto"/>
              <w:jc w:val="right"/>
              <w:rPr>
                <w:rFonts w:ascii="Arial" w:hAnsi="Arial" w:cs="Arial"/>
                <w:sz w:val="16"/>
                <w:szCs w:val="16"/>
              </w:rPr>
            </w:pPr>
            <w:r>
              <w:rPr>
                <w:rFonts w:ascii="Arial" w:hAnsi="Arial" w:cs="Arial"/>
                <w:sz w:val="16"/>
                <w:szCs w:val="16"/>
              </w:rPr>
              <w:t>248,925</w:t>
            </w:r>
          </w:p>
        </w:tc>
      </w:tr>
      <w:tr w:rsidR="00E05D0F" w:rsidRPr="00FC4B67" w:rsidTr="00DD5237">
        <w:trPr>
          <w:trHeight w:val="204"/>
        </w:trPr>
        <w:tc>
          <w:tcPr>
            <w:tcW w:w="3175" w:type="dxa"/>
            <w:tcBorders>
              <w:top w:val="nil"/>
              <w:left w:val="nil"/>
              <w:bottom w:val="nil"/>
              <w:right w:val="nil"/>
            </w:tcBorders>
            <w:shd w:val="clear" w:color="auto" w:fill="auto"/>
            <w:vAlign w:val="bottom"/>
            <w:hideMark/>
          </w:tcPr>
          <w:p w:rsidR="00E05D0F" w:rsidRPr="00FC4B67" w:rsidRDefault="00E05D0F" w:rsidP="00DD5237">
            <w:pPr>
              <w:spacing w:before="0" w:after="0" w:line="240" w:lineRule="auto"/>
              <w:rPr>
                <w:rFonts w:ascii="Arial" w:hAnsi="Arial" w:cs="Arial"/>
                <w:b/>
                <w:bCs/>
                <w:sz w:val="16"/>
                <w:szCs w:val="16"/>
              </w:rPr>
            </w:pPr>
            <w:r w:rsidRPr="00FC4B67">
              <w:rPr>
                <w:rFonts w:ascii="Arial" w:hAnsi="Arial" w:cs="Arial"/>
                <w:b/>
                <w:bCs/>
                <w:sz w:val="16"/>
                <w:szCs w:val="16"/>
              </w:rPr>
              <w:t>Surplus/(deficit) attributable to the Australian Government</w:t>
            </w:r>
          </w:p>
        </w:tc>
        <w:tc>
          <w:tcPr>
            <w:tcW w:w="928" w:type="dxa"/>
            <w:tcBorders>
              <w:top w:val="nil"/>
              <w:left w:val="nil"/>
              <w:bottom w:val="single" w:sz="4" w:space="0" w:color="auto"/>
              <w:right w:val="nil"/>
            </w:tcBorders>
            <w:shd w:val="clear" w:color="auto" w:fill="auto"/>
            <w:noWrap/>
            <w:vAlign w:val="bottom"/>
            <w:hideMark/>
          </w:tcPr>
          <w:p w:rsidR="00E05D0F" w:rsidRPr="005A4D9D"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(2,791)</w:t>
            </w:r>
          </w:p>
        </w:tc>
        <w:tc>
          <w:tcPr>
            <w:tcW w:w="901" w:type="dxa"/>
            <w:tcBorders>
              <w:top w:val="nil"/>
              <w:left w:val="nil"/>
              <w:bottom w:val="single" w:sz="4" w:space="0" w:color="auto"/>
              <w:right w:val="nil"/>
            </w:tcBorders>
            <w:shd w:val="clear" w:color="000000" w:fill="E6E6E6"/>
            <w:noWrap/>
            <w:vAlign w:val="bottom"/>
            <w:hideMark/>
          </w:tcPr>
          <w:p w:rsidR="00E05D0F" w:rsidRPr="005A4D9D"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(15,602)</w:t>
            </w:r>
          </w:p>
        </w:tc>
        <w:tc>
          <w:tcPr>
            <w:tcW w:w="901" w:type="dxa"/>
            <w:tcBorders>
              <w:top w:val="nil"/>
              <w:left w:val="nil"/>
              <w:bottom w:val="single" w:sz="4" w:space="0" w:color="auto"/>
              <w:right w:val="nil"/>
            </w:tcBorders>
            <w:shd w:val="clear" w:color="auto" w:fill="auto"/>
            <w:noWrap/>
            <w:vAlign w:val="bottom"/>
            <w:hideMark/>
          </w:tcPr>
          <w:p w:rsidR="00E05D0F" w:rsidRPr="005A4D9D"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1,838</w:t>
            </w:r>
          </w:p>
        </w:tc>
        <w:tc>
          <w:tcPr>
            <w:tcW w:w="901" w:type="dxa"/>
            <w:tcBorders>
              <w:top w:val="nil"/>
              <w:left w:val="nil"/>
              <w:bottom w:val="single" w:sz="4" w:space="0" w:color="auto"/>
              <w:right w:val="nil"/>
            </w:tcBorders>
            <w:shd w:val="clear" w:color="auto" w:fill="auto"/>
            <w:noWrap/>
            <w:vAlign w:val="bottom"/>
            <w:hideMark/>
          </w:tcPr>
          <w:p w:rsidR="00E05D0F" w:rsidRPr="005A4D9D"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117</w:t>
            </w:r>
          </w:p>
        </w:tc>
        <w:tc>
          <w:tcPr>
            <w:tcW w:w="901" w:type="dxa"/>
            <w:tcBorders>
              <w:top w:val="nil"/>
              <w:left w:val="nil"/>
              <w:bottom w:val="single" w:sz="4" w:space="0" w:color="auto"/>
              <w:right w:val="nil"/>
            </w:tcBorders>
            <w:shd w:val="clear" w:color="auto" w:fill="auto"/>
            <w:noWrap/>
            <w:vAlign w:val="bottom"/>
            <w:hideMark/>
          </w:tcPr>
          <w:p w:rsidR="00E05D0F" w:rsidRPr="005A4D9D"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17</w:t>
            </w:r>
          </w:p>
        </w:tc>
      </w:tr>
      <w:tr w:rsidR="00E05D0F" w:rsidRPr="00FC4B67" w:rsidTr="00DD5237">
        <w:trPr>
          <w:trHeight w:val="204"/>
        </w:trPr>
        <w:tc>
          <w:tcPr>
            <w:tcW w:w="3175" w:type="dxa"/>
            <w:tcBorders>
              <w:top w:val="nil"/>
              <w:left w:val="nil"/>
              <w:bottom w:val="single" w:sz="4" w:space="0" w:color="auto"/>
              <w:right w:val="nil"/>
            </w:tcBorders>
            <w:shd w:val="clear" w:color="auto" w:fill="auto"/>
            <w:vAlign w:val="bottom"/>
            <w:hideMark/>
          </w:tcPr>
          <w:p w:rsidR="00E05D0F" w:rsidRPr="00FC4B67" w:rsidRDefault="00E05D0F" w:rsidP="00DD5237">
            <w:pPr>
              <w:spacing w:before="0" w:after="0" w:line="240" w:lineRule="auto"/>
              <w:rPr>
                <w:rFonts w:ascii="Arial" w:hAnsi="Arial" w:cs="Arial"/>
                <w:b/>
                <w:bCs/>
                <w:sz w:val="16"/>
                <w:szCs w:val="16"/>
              </w:rPr>
            </w:pPr>
            <w:r w:rsidRPr="00FC4B67">
              <w:rPr>
                <w:rFonts w:ascii="Arial" w:hAnsi="Arial" w:cs="Arial"/>
                <w:b/>
                <w:bCs/>
                <w:sz w:val="16"/>
                <w:szCs w:val="16"/>
              </w:rPr>
              <w:t>Total comprehensive income/(loss) attributable to the Australian Government</w:t>
            </w:r>
          </w:p>
        </w:tc>
        <w:tc>
          <w:tcPr>
            <w:tcW w:w="928" w:type="dxa"/>
            <w:tcBorders>
              <w:top w:val="single" w:sz="4" w:space="0" w:color="auto"/>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(2,791)</w:t>
            </w:r>
          </w:p>
        </w:tc>
        <w:tc>
          <w:tcPr>
            <w:tcW w:w="901" w:type="dxa"/>
            <w:tcBorders>
              <w:top w:val="single" w:sz="4" w:space="0" w:color="auto"/>
              <w:left w:val="nil"/>
              <w:bottom w:val="single" w:sz="4" w:space="0" w:color="auto"/>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(15,602)</w:t>
            </w:r>
          </w:p>
        </w:tc>
        <w:tc>
          <w:tcPr>
            <w:tcW w:w="901" w:type="dxa"/>
            <w:tcBorders>
              <w:top w:val="single" w:sz="4" w:space="0" w:color="auto"/>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1,838</w:t>
            </w:r>
          </w:p>
        </w:tc>
        <w:tc>
          <w:tcPr>
            <w:tcW w:w="901" w:type="dxa"/>
            <w:tcBorders>
              <w:top w:val="single" w:sz="4" w:space="0" w:color="auto"/>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117</w:t>
            </w:r>
          </w:p>
        </w:tc>
        <w:tc>
          <w:tcPr>
            <w:tcW w:w="901" w:type="dxa"/>
            <w:tcBorders>
              <w:top w:val="single" w:sz="4" w:space="0" w:color="auto"/>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17</w:t>
            </w:r>
          </w:p>
        </w:tc>
      </w:tr>
      <w:tr w:rsidR="00E05D0F" w:rsidRPr="00FC4B67" w:rsidTr="00DD5237">
        <w:trPr>
          <w:trHeight w:val="204"/>
        </w:trPr>
        <w:tc>
          <w:tcPr>
            <w:tcW w:w="7707" w:type="dxa"/>
            <w:gridSpan w:val="6"/>
            <w:tcBorders>
              <w:top w:val="nil"/>
              <w:left w:val="nil"/>
              <w:bottom w:val="single" w:sz="4" w:space="0" w:color="auto"/>
              <w:right w:val="nil"/>
            </w:tcBorders>
            <w:shd w:val="clear" w:color="auto" w:fill="auto"/>
            <w:vAlign w:val="center"/>
          </w:tcPr>
          <w:p w:rsidR="00E05D0F" w:rsidRDefault="00E05D0F" w:rsidP="00DD5237">
            <w:pPr>
              <w:spacing w:before="0" w:after="0" w:line="240" w:lineRule="auto"/>
              <w:rPr>
                <w:rFonts w:ascii="Arial" w:hAnsi="Arial" w:cs="Arial"/>
                <w:b/>
                <w:bCs/>
                <w:sz w:val="16"/>
                <w:szCs w:val="16"/>
              </w:rPr>
            </w:pPr>
            <w:r w:rsidRPr="00FC4B67">
              <w:rPr>
                <w:rFonts w:ascii="Arial" w:hAnsi="Arial" w:cs="Arial"/>
                <w:b/>
                <w:bCs/>
                <w:color w:val="000000"/>
                <w:sz w:val="16"/>
                <w:szCs w:val="16"/>
              </w:rPr>
              <w:t>Note: Impact of net cash appropriation arrangements</w:t>
            </w:r>
          </w:p>
        </w:tc>
      </w:tr>
      <w:tr w:rsidR="00E05D0F" w:rsidRPr="00FC4B67" w:rsidTr="00DD5237">
        <w:trPr>
          <w:trHeight w:val="204"/>
        </w:trPr>
        <w:tc>
          <w:tcPr>
            <w:tcW w:w="3175" w:type="dxa"/>
            <w:tcBorders>
              <w:top w:val="nil"/>
              <w:left w:val="nil"/>
              <w:bottom w:val="nil"/>
              <w:right w:val="nil"/>
            </w:tcBorders>
            <w:shd w:val="clear" w:color="auto" w:fill="auto"/>
            <w:vAlign w:val="bottom"/>
            <w:hideMark/>
          </w:tcPr>
          <w:p w:rsidR="00E05D0F" w:rsidRPr="00FC4B67" w:rsidRDefault="00E05D0F" w:rsidP="00DD5237">
            <w:pPr>
              <w:spacing w:before="0" w:after="0" w:line="240" w:lineRule="auto"/>
              <w:rPr>
                <w:rFonts w:ascii="Arial" w:hAnsi="Arial" w:cs="Arial"/>
                <w:b/>
                <w:bCs/>
                <w:color w:val="000000"/>
                <w:sz w:val="16"/>
                <w:szCs w:val="16"/>
              </w:rPr>
            </w:pPr>
            <w:r w:rsidRPr="00FC4B67">
              <w:rPr>
                <w:rFonts w:ascii="Arial" w:hAnsi="Arial" w:cs="Arial"/>
                <w:b/>
                <w:bCs/>
                <w:color w:val="000000"/>
                <w:sz w:val="16"/>
                <w:szCs w:val="16"/>
              </w:rPr>
              <w:t>Total comprehensive income/(loss) as per statement of Comprehensive Income</w:t>
            </w:r>
          </w:p>
        </w:tc>
        <w:tc>
          <w:tcPr>
            <w:tcW w:w="928" w:type="dxa"/>
            <w:tcBorders>
              <w:top w:val="single" w:sz="4" w:space="0" w:color="auto"/>
              <w:left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r>
              <w:rPr>
                <w:rFonts w:ascii="Arial" w:hAnsi="Arial" w:cs="Arial"/>
                <w:b/>
                <w:bCs/>
                <w:sz w:val="16"/>
                <w:szCs w:val="16"/>
              </w:rPr>
              <w:t>(2,791)</w:t>
            </w:r>
          </w:p>
        </w:tc>
        <w:tc>
          <w:tcPr>
            <w:tcW w:w="901" w:type="dxa"/>
            <w:tcBorders>
              <w:top w:val="single" w:sz="4" w:space="0" w:color="auto"/>
              <w:left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r>
              <w:rPr>
                <w:rFonts w:ascii="Arial" w:hAnsi="Arial" w:cs="Arial"/>
                <w:b/>
                <w:bCs/>
                <w:sz w:val="16"/>
                <w:szCs w:val="16"/>
              </w:rPr>
              <w:t>(15,602)</w:t>
            </w:r>
          </w:p>
        </w:tc>
        <w:tc>
          <w:tcPr>
            <w:tcW w:w="901" w:type="dxa"/>
            <w:tcBorders>
              <w:top w:val="single" w:sz="4" w:space="0" w:color="auto"/>
              <w:left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r>
              <w:rPr>
                <w:rFonts w:ascii="Arial" w:hAnsi="Arial" w:cs="Arial"/>
                <w:b/>
                <w:bCs/>
                <w:sz w:val="16"/>
                <w:szCs w:val="16"/>
              </w:rPr>
              <w:t>1,838</w:t>
            </w:r>
          </w:p>
        </w:tc>
        <w:tc>
          <w:tcPr>
            <w:tcW w:w="901" w:type="dxa"/>
            <w:tcBorders>
              <w:top w:val="single" w:sz="4" w:space="0" w:color="auto"/>
              <w:left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r>
              <w:rPr>
                <w:rFonts w:ascii="Arial" w:hAnsi="Arial" w:cs="Arial"/>
                <w:b/>
                <w:bCs/>
                <w:sz w:val="16"/>
                <w:szCs w:val="16"/>
              </w:rPr>
              <w:t>117</w:t>
            </w:r>
          </w:p>
        </w:tc>
        <w:tc>
          <w:tcPr>
            <w:tcW w:w="901" w:type="dxa"/>
            <w:tcBorders>
              <w:top w:val="single" w:sz="4" w:space="0" w:color="auto"/>
              <w:left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r>
              <w:rPr>
                <w:rFonts w:ascii="Arial" w:hAnsi="Arial" w:cs="Arial"/>
                <w:b/>
                <w:bCs/>
                <w:sz w:val="16"/>
                <w:szCs w:val="16"/>
              </w:rPr>
              <w:t>17</w:t>
            </w:r>
          </w:p>
        </w:tc>
      </w:tr>
      <w:tr w:rsidR="00E05D0F" w:rsidRPr="00FC4B67" w:rsidTr="00DD5237">
        <w:trPr>
          <w:trHeight w:val="204"/>
        </w:trPr>
        <w:tc>
          <w:tcPr>
            <w:tcW w:w="3175" w:type="dxa"/>
            <w:tcBorders>
              <w:top w:val="nil"/>
              <w:left w:val="nil"/>
              <w:bottom w:val="nil"/>
              <w:right w:val="nil"/>
            </w:tcBorders>
            <w:shd w:val="clear" w:color="auto" w:fill="auto"/>
            <w:vAlign w:val="bottom"/>
            <w:hideMark/>
          </w:tcPr>
          <w:p w:rsidR="00E05D0F" w:rsidRPr="00FC4B67" w:rsidRDefault="00E05D0F" w:rsidP="00DD5237">
            <w:pPr>
              <w:spacing w:before="0" w:after="0" w:line="240" w:lineRule="auto"/>
              <w:ind w:left="113"/>
              <w:rPr>
                <w:rFonts w:ascii="Arial" w:hAnsi="Arial" w:cs="Arial"/>
                <w:color w:val="000000"/>
                <w:sz w:val="16"/>
                <w:szCs w:val="16"/>
              </w:rPr>
            </w:pPr>
            <w:r w:rsidRPr="00FC4B67">
              <w:rPr>
                <w:rFonts w:ascii="Arial" w:hAnsi="Arial" w:cs="Arial"/>
                <w:color w:val="000000"/>
                <w:sz w:val="16"/>
                <w:szCs w:val="16"/>
              </w:rPr>
              <w:t xml:space="preserve">plus: depreciation/amortisation </w:t>
            </w:r>
            <w:r w:rsidRPr="00784617">
              <w:rPr>
                <w:rFonts w:ascii="Arial" w:hAnsi="Arial" w:cs="Arial"/>
                <w:sz w:val="16"/>
                <w:szCs w:val="16"/>
              </w:rPr>
              <w:t>expenses</w:t>
            </w:r>
            <w:r w:rsidRPr="00FC4B67">
              <w:rPr>
                <w:rFonts w:ascii="Arial" w:hAnsi="Arial" w:cs="Arial"/>
                <w:color w:val="000000"/>
                <w:sz w:val="16"/>
                <w:szCs w:val="16"/>
              </w:rPr>
              <w:t xml:space="preserve"> for ROU assets</w:t>
            </w:r>
            <w:r w:rsidRPr="00FC4B67">
              <w:rPr>
                <w:rFonts w:ascii="Arial" w:hAnsi="Arial" w:cs="Arial"/>
                <w:color w:val="000000"/>
                <w:sz w:val="16"/>
                <w:szCs w:val="16"/>
                <w:vertAlign w:val="superscript"/>
              </w:rPr>
              <w:t>(a)</w:t>
            </w:r>
          </w:p>
        </w:tc>
        <w:tc>
          <w:tcPr>
            <w:tcW w:w="928"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20,792</w:t>
            </w:r>
          </w:p>
        </w:tc>
        <w:tc>
          <w:tcPr>
            <w:tcW w:w="901" w:type="dxa"/>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18,346</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18,310</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18,216</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18,047</w:t>
            </w:r>
          </w:p>
        </w:tc>
      </w:tr>
      <w:tr w:rsidR="00E05D0F" w:rsidRPr="00FC4B67" w:rsidTr="00DD5237">
        <w:trPr>
          <w:trHeight w:val="204"/>
        </w:trPr>
        <w:tc>
          <w:tcPr>
            <w:tcW w:w="3175" w:type="dxa"/>
            <w:tcBorders>
              <w:top w:val="nil"/>
              <w:left w:val="nil"/>
              <w:bottom w:val="nil"/>
              <w:right w:val="nil"/>
            </w:tcBorders>
            <w:shd w:val="clear" w:color="auto" w:fill="auto"/>
            <w:vAlign w:val="bottom"/>
            <w:hideMark/>
          </w:tcPr>
          <w:p w:rsidR="00E05D0F" w:rsidRPr="00FC4B67" w:rsidRDefault="00E05D0F" w:rsidP="00DD5237">
            <w:pPr>
              <w:spacing w:before="0" w:after="0" w:line="240" w:lineRule="auto"/>
              <w:ind w:left="113"/>
              <w:rPr>
                <w:rFonts w:ascii="Arial" w:hAnsi="Arial" w:cs="Arial"/>
                <w:color w:val="000000"/>
                <w:sz w:val="16"/>
                <w:szCs w:val="16"/>
              </w:rPr>
            </w:pPr>
            <w:r w:rsidRPr="00FC4B67">
              <w:rPr>
                <w:rFonts w:ascii="Arial" w:hAnsi="Arial" w:cs="Arial"/>
                <w:color w:val="000000"/>
                <w:sz w:val="16"/>
                <w:szCs w:val="16"/>
              </w:rPr>
              <w:t xml:space="preserve">less: </w:t>
            </w:r>
            <w:r w:rsidRPr="00784617">
              <w:rPr>
                <w:rFonts w:ascii="Arial" w:hAnsi="Arial" w:cs="Arial"/>
                <w:sz w:val="16"/>
                <w:szCs w:val="16"/>
              </w:rPr>
              <w:t>lease</w:t>
            </w:r>
            <w:r w:rsidRPr="00FC4B67">
              <w:rPr>
                <w:rFonts w:ascii="Arial" w:hAnsi="Arial" w:cs="Arial"/>
                <w:color w:val="000000"/>
                <w:sz w:val="16"/>
                <w:szCs w:val="16"/>
              </w:rPr>
              <w:t xml:space="preserve"> principal repayments</w:t>
            </w:r>
            <w:r w:rsidRPr="00FC4B67">
              <w:rPr>
                <w:rFonts w:ascii="Arial" w:hAnsi="Arial" w:cs="Arial"/>
                <w:color w:val="000000"/>
                <w:sz w:val="16"/>
                <w:szCs w:val="16"/>
                <w:vertAlign w:val="superscript"/>
              </w:rPr>
              <w:t>(a)</w:t>
            </w:r>
          </w:p>
        </w:tc>
        <w:tc>
          <w:tcPr>
            <w:tcW w:w="928"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(20,768)</w:t>
            </w:r>
          </w:p>
        </w:tc>
        <w:tc>
          <w:tcPr>
            <w:tcW w:w="901" w:type="dxa"/>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(17,435)</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(17,512)</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(17,637)</w:t>
            </w:r>
          </w:p>
        </w:tc>
        <w:tc>
          <w:tcPr>
            <w:tcW w:w="901" w:type="dxa"/>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(17,970)</w:t>
            </w:r>
          </w:p>
        </w:tc>
      </w:tr>
      <w:tr w:rsidR="00E05D0F" w:rsidRPr="00FC4B67" w:rsidTr="00DD5237">
        <w:trPr>
          <w:trHeight w:val="204"/>
        </w:trPr>
        <w:tc>
          <w:tcPr>
            <w:tcW w:w="3175" w:type="dxa"/>
            <w:tcBorders>
              <w:top w:val="nil"/>
              <w:left w:val="nil"/>
              <w:bottom w:val="single" w:sz="4" w:space="0" w:color="auto"/>
              <w:right w:val="nil"/>
            </w:tcBorders>
            <w:shd w:val="clear" w:color="auto" w:fill="auto"/>
            <w:vAlign w:val="bottom"/>
            <w:hideMark/>
          </w:tcPr>
          <w:p w:rsidR="00E05D0F" w:rsidRPr="00FC4B67" w:rsidRDefault="00E05D0F" w:rsidP="00DD5237">
            <w:pPr>
              <w:spacing w:before="0" w:after="0" w:line="240" w:lineRule="auto"/>
              <w:rPr>
                <w:rFonts w:ascii="Arial" w:hAnsi="Arial" w:cs="Arial"/>
                <w:b/>
                <w:bCs/>
                <w:color w:val="000000"/>
                <w:sz w:val="16"/>
                <w:szCs w:val="16"/>
              </w:rPr>
            </w:pPr>
            <w:r w:rsidRPr="00FC4B67">
              <w:rPr>
                <w:rFonts w:ascii="Arial" w:hAnsi="Arial" w:cs="Arial"/>
                <w:b/>
                <w:bCs/>
                <w:color w:val="000000"/>
                <w:sz w:val="16"/>
                <w:szCs w:val="16"/>
              </w:rPr>
              <w:t>Net Cash Operating Surplus/ (Deficit)</w:t>
            </w:r>
          </w:p>
        </w:tc>
        <w:tc>
          <w:tcPr>
            <w:tcW w:w="928" w:type="dxa"/>
            <w:tcBorders>
              <w:top w:val="single" w:sz="4" w:space="0" w:color="auto"/>
              <w:left w:val="nil"/>
              <w:bottom w:val="single" w:sz="4" w:space="0" w:color="auto"/>
              <w:right w:val="nil"/>
            </w:tcBorders>
            <w:shd w:val="clear" w:color="auto" w:fill="auto"/>
            <w:vAlign w:val="bottom"/>
            <w:hideMark/>
          </w:tcPr>
          <w:p w:rsidR="00E05D0F" w:rsidRPr="00FC4B67"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(2,767)</w:t>
            </w:r>
          </w:p>
        </w:tc>
        <w:tc>
          <w:tcPr>
            <w:tcW w:w="901" w:type="dxa"/>
            <w:tcBorders>
              <w:top w:val="single" w:sz="4" w:space="0" w:color="auto"/>
              <w:left w:val="nil"/>
              <w:bottom w:val="single" w:sz="4" w:space="0" w:color="auto"/>
              <w:right w:val="nil"/>
            </w:tcBorders>
            <w:shd w:val="clear" w:color="000000" w:fill="E6E6E6"/>
            <w:vAlign w:val="bottom"/>
            <w:hideMark/>
          </w:tcPr>
          <w:p w:rsidR="00E05D0F" w:rsidRPr="00FC4B67"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(14,691)</w:t>
            </w:r>
          </w:p>
        </w:tc>
        <w:tc>
          <w:tcPr>
            <w:tcW w:w="901" w:type="dxa"/>
            <w:tcBorders>
              <w:top w:val="single" w:sz="4" w:space="0" w:color="auto"/>
              <w:left w:val="nil"/>
              <w:bottom w:val="single" w:sz="4" w:space="0" w:color="auto"/>
              <w:right w:val="nil"/>
            </w:tcBorders>
            <w:shd w:val="clear" w:color="auto" w:fill="auto"/>
            <w:vAlign w:val="bottom"/>
            <w:hideMark/>
          </w:tcPr>
          <w:p w:rsidR="00E05D0F" w:rsidRPr="00FC4B67"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2,636</w:t>
            </w:r>
          </w:p>
        </w:tc>
        <w:tc>
          <w:tcPr>
            <w:tcW w:w="901" w:type="dxa"/>
            <w:tcBorders>
              <w:top w:val="single" w:sz="4" w:space="0" w:color="auto"/>
              <w:left w:val="nil"/>
              <w:bottom w:val="single" w:sz="4" w:space="0" w:color="auto"/>
              <w:right w:val="nil"/>
            </w:tcBorders>
            <w:shd w:val="clear" w:color="auto" w:fill="auto"/>
            <w:vAlign w:val="bottom"/>
            <w:hideMark/>
          </w:tcPr>
          <w:p w:rsidR="00E05D0F" w:rsidRPr="00FC4B67"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696</w:t>
            </w:r>
          </w:p>
        </w:tc>
        <w:tc>
          <w:tcPr>
            <w:tcW w:w="901" w:type="dxa"/>
            <w:tcBorders>
              <w:top w:val="single" w:sz="4" w:space="0" w:color="auto"/>
              <w:left w:val="nil"/>
              <w:bottom w:val="single" w:sz="4" w:space="0" w:color="auto"/>
              <w:right w:val="nil"/>
            </w:tcBorders>
            <w:shd w:val="clear" w:color="auto" w:fill="auto"/>
            <w:vAlign w:val="bottom"/>
            <w:hideMark/>
          </w:tcPr>
          <w:p w:rsidR="00E05D0F" w:rsidRPr="00FC4B67"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94</w:t>
            </w:r>
          </w:p>
        </w:tc>
      </w:tr>
    </w:tbl>
    <w:p w:rsidR="00E05D0F" w:rsidRDefault="00E05D0F" w:rsidP="00E05D0F">
      <w:pPr>
        <w:pStyle w:val="Source"/>
        <w:spacing w:after="0"/>
        <w:ind w:left="0" w:firstLine="0"/>
      </w:pPr>
      <w:r>
        <w:t>Prepared on Australian Accounting Standards basis.</w:t>
      </w:r>
    </w:p>
    <w:p w:rsidR="00E05D0F" w:rsidRDefault="00E05D0F" w:rsidP="00E05D0F">
      <w:pPr>
        <w:pStyle w:val="Source"/>
        <w:numPr>
          <w:ilvl w:val="4"/>
          <w:numId w:val="15"/>
        </w:numPr>
        <w:spacing w:before="20" w:after="0"/>
        <w:ind w:left="357" w:hanging="357"/>
      </w:pPr>
      <w:r>
        <w:t>Applies leases under AASB 16 Leases.</w:t>
      </w:r>
    </w:p>
    <w:p w:rsidR="00E05D0F" w:rsidRDefault="00E05D0F" w:rsidP="00E05D0F">
      <w:pPr>
        <w:spacing w:before="0" w:after="0" w:line="240" w:lineRule="auto"/>
        <w:rPr>
          <w:rFonts w:ascii="Arial" w:hAnsi="Arial"/>
          <w:sz w:val="16"/>
        </w:rPr>
      </w:pPr>
      <w:r>
        <w:br w:type="page"/>
      </w:r>
    </w:p>
    <w:p w:rsidR="00E05D0F" w:rsidRPr="002A0F2E" w:rsidRDefault="00E05D0F" w:rsidP="00E05D0F">
      <w:pPr>
        <w:pStyle w:val="Source"/>
        <w:spacing w:after="0"/>
        <w:ind w:left="0" w:firstLine="0"/>
      </w:pPr>
    </w:p>
    <w:p w:rsidR="00E05D0F" w:rsidRDefault="00E05D0F" w:rsidP="00E05D0F">
      <w:pPr>
        <w:pStyle w:val="TableHeading"/>
      </w:pPr>
      <w:r w:rsidRPr="00E4582E">
        <w:t>Table</w:t>
      </w:r>
      <w:r>
        <w:t xml:space="preserve"> 3.</w:t>
      </w:r>
      <w:r w:rsidRPr="00E4582E">
        <w:t>2: Budg</w:t>
      </w:r>
      <w:r>
        <w:t xml:space="preserve">eted departmental balance sheet </w:t>
      </w:r>
      <w:r w:rsidRPr="00E4582E">
        <w:t>(as at 30 June)</w:t>
      </w:r>
      <w:r w:rsidRPr="00BD252D">
        <w:rPr>
          <w:b w:val="0"/>
        </w:rPr>
        <w:t xml:space="preserve"> </w:t>
      </w:r>
    </w:p>
    <w:tbl>
      <w:tblPr>
        <w:tblW w:w="5000" w:type="pct"/>
        <w:tblLook w:val="04A0" w:firstRow="1" w:lastRow="0" w:firstColumn="1" w:lastColumn="0" w:noHBand="0" w:noVBand="1"/>
      </w:tblPr>
      <w:tblGrid>
        <w:gridCol w:w="3117"/>
        <w:gridCol w:w="929"/>
        <w:gridCol w:w="916"/>
        <w:gridCol w:w="916"/>
        <w:gridCol w:w="916"/>
        <w:gridCol w:w="916"/>
      </w:tblGrid>
      <w:tr w:rsidR="00E05D0F" w:rsidRPr="00FC4B67" w:rsidTr="00DD5237">
        <w:trPr>
          <w:trHeight w:val="204"/>
        </w:trPr>
        <w:tc>
          <w:tcPr>
            <w:tcW w:w="2021" w:type="pct"/>
            <w:tcBorders>
              <w:top w:val="single" w:sz="4" w:space="0" w:color="auto"/>
              <w:left w:val="nil"/>
              <w:bottom w:val="nil"/>
              <w:right w:val="nil"/>
            </w:tcBorders>
            <w:shd w:val="clear" w:color="auto" w:fill="auto"/>
            <w:noWrap/>
            <w:hideMark/>
          </w:tcPr>
          <w:p w:rsidR="00E05D0F" w:rsidRPr="00FC4B67" w:rsidRDefault="00E05D0F" w:rsidP="00DD5237">
            <w:pPr>
              <w:spacing w:before="0" w:after="0" w:line="240" w:lineRule="auto"/>
              <w:rPr>
                <w:rFonts w:ascii="Arial" w:hAnsi="Arial" w:cs="Arial"/>
                <w:b/>
                <w:bCs/>
                <w:sz w:val="16"/>
                <w:szCs w:val="16"/>
              </w:rPr>
            </w:pPr>
          </w:p>
        </w:tc>
        <w:tc>
          <w:tcPr>
            <w:tcW w:w="602" w:type="pct"/>
            <w:tcBorders>
              <w:top w:val="single" w:sz="4" w:space="0" w:color="auto"/>
              <w:left w:val="nil"/>
              <w:bottom w:val="single" w:sz="4" w:space="0" w:color="auto"/>
              <w:right w:val="nil"/>
            </w:tcBorders>
            <w:shd w:val="clear" w:color="auto" w:fill="auto"/>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2023-24</w:t>
            </w:r>
            <w:r>
              <w:rPr>
                <w:rFonts w:ascii="Arial" w:hAnsi="Arial" w:cs="Arial"/>
                <w:sz w:val="16"/>
                <w:szCs w:val="16"/>
              </w:rPr>
              <w:br/>
            </w:r>
            <w:r w:rsidRPr="00FC4B67">
              <w:rPr>
                <w:rFonts w:ascii="Arial" w:hAnsi="Arial" w:cs="Arial"/>
                <w:sz w:val="16"/>
                <w:szCs w:val="16"/>
              </w:rPr>
              <w:t>Estimated</w:t>
            </w:r>
            <w:r>
              <w:rPr>
                <w:rFonts w:ascii="Arial" w:hAnsi="Arial" w:cs="Arial"/>
                <w:sz w:val="16"/>
                <w:szCs w:val="16"/>
              </w:rPr>
              <w:br/>
            </w:r>
            <w:r w:rsidRPr="00FC4B67">
              <w:rPr>
                <w:rFonts w:ascii="Arial" w:hAnsi="Arial" w:cs="Arial"/>
                <w:sz w:val="16"/>
                <w:szCs w:val="16"/>
              </w:rPr>
              <w:t>actual</w:t>
            </w:r>
            <w:r w:rsidRPr="00FC4B67">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000000" w:fill="E6E6E6"/>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2024-25</w:t>
            </w:r>
            <w:r w:rsidRPr="00FC4B67">
              <w:rPr>
                <w:rFonts w:ascii="Arial" w:hAnsi="Arial" w:cs="Arial"/>
                <w:sz w:val="16"/>
                <w:szCs w:val="16"/>
              </w:rPr>
              <w:br/>
              <w:t>Budget</w:t>
            </w:r>
            <w:r w:rsidRPr="00FC4B67">
              <w:rPr>
                <w:rFonts w:ascii="Arial" w:hAnsi="Arial" w:cs="Arial"/>
                <w:sz w:val="16"/>
                <w:szCs w:val="16"/>
              </w:rPr>
              <w:br/>
            </w:r>
            <w:r w:rsidRPr="00FC4B67">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auto" w:fill="auto"/>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2025-26</w:t>
            </w:r>
            <w:r>
              <w:rPr>
                <w:rFonts w:ascii="Arial" w:hAnsi="Arial" w:cs="Arial"/>
                <w:sz w:val="16"/>
                <w:szCs w:val="16"/>
              </w:rPr>
              <w:br/>
            </w:r>
            <w:r w:rsidRPr="00FC4B67">
              <w:rPr>
                <w:rFonts w:ascii="Arial" w:hAnsi="Arial" w:cs="Arial"/>
                <w:sz w:val="16"/>
                <w:szCs w:val="16"/>
              </w:rPr>
              <w:t>Forward</w:t>
            </w:r>
            <w:r>
              <w:rPr>
                <w:rFonts w:ascii="Arial" w:hAnsi="Arial" w:cs="Arial"/>
                <w:sz w:val="16"/>
                <w:szCs w:val="16"/>
              </w:rPr>
              <w:br/>
            </w:r>
            <w:r w:rsidRPr="00FC4B67">
              <w:rPr>
                <w:rFonts w:ascii="Arial" w:hAnsi="Arial" w:cs="Arial"/>
                <w:sz w:val="16"/>
                <w:szCs w:val="16"/>
              </w:rPr>
              <w:t>estimate</w:t>
            </w:r>
            <w:r w:rsidRPr="00FC4B67">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auto" w:fill="auto"/>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2026-27</w:t>
            </w:r>
            <w:r>
              <w:rPr>
                <w:rFonts w:ascii="Arial" w:hAnsi="Arial" w:cs="Arial"/>
                <w:sz w:val="16"/>
                <w:szCs w:val="16"/>
              </w:rPr>
              <w:br/>
            </w:r>
            <w:r w:rsidRPr="00FC4B67">
              <w:rPr>
                <w:rFonts w:ascii="Arial" w:hAnsi="Arial" w:cs="Arial"/>
                <w:sz w:val="16"/>
                <w:szCs w:val="16"/>
              </w:rPr>
              <w:t>Forward</w:t>
            </w:r>
            <w:r>
              <w:rPr>
                <w:rFonts w:ascii="Arial" w:hAnsi="Arial" w:cs="Arial"/>
                <w:sz w:val="16"/>
                <w:szCs w:val="16"/>
              </w:rPr>
              <w:br/>
            </w:r>
            <w:r w:rsidRPr="00FC4B67">
              <w:rPr>
                <w:rFonts w:ascii="Arial" w:hAnsi="Arial" w:cs="Arial"/>
                <w:sz w:val="16"/>
                <w:szCs w:val="16"/>
              </w:rPr>
              <w:t>estimate</w:t>
            </w:r>
            <w:r w:rsidRPr="00FC4B67">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auto" w:fill="auto"/>
            <w:vAlign w:val="bottom"/>
            <w:hideMark/>
          </w:tcPr>
          <w:p w:rsidR="00E05D0F" w:rsidRPr="00FC4B67" w:rsidRDefault="00E05D0F" w:rsidP="00DD5237">
            <w:pPr>
              <w:spacing w:before="0" w:after="0" w:line="240" w:lineRule="auto"/>
              <w:jc w:val="right"/>
              <w:rPr>
                <w:rFonts w:ascii="Arial" w:hAnsi="Arial" w:cs="Arial"/>
                <w:sz w:val="16"/>
                <w:szCs w:val="16"/>
              </w:rPr>
            </w:pPr>
            <w:r>
              <w:rPr>
                <w:rFonts w:ascii="Arial" w:hAnsi="Arial" w:cs="Arial"/>
                <w:sz w:val="16"/>
                <w:szCs w:val="16"/>
              </w:rPr>
              <w:t>2027-28</w:t>
            </w:r>
            <w:r w:rsidRPr="00FC4B67">
              <w:rPr>
                <w:rFonts w:ascii="Arial" w:hAnsi="Arial" w:cs="Arial"/>
                <w:sz w:val="16"/>
                <w:szCs w:val="16"/>
              </w:rPr>
              <w:br/>
              <w:t>Forward</w:t>
            </w:r>
            <w:r>
              <w:rPr>
                <w:rFonts w:ascii="Arial" w:hAnsi="Arial" w:cs="Arial"/>
                <w:sz w:val="16"/>
                <w:szCs w:val="16"/>
              </w:rPr>
              <w:br/>
            </w:r>
            <w:r w:rsidRPr="00FC4B67">
              <w:rPr>
                <w:rFonts w:ascii="Arial" w:hAnsi="Arial" w:cs="Arial"/>
                <w:sz w:val="16"/>
                <w:szCs w:val="16"/>
              </w:rPr>
              <w:t>estimate</w:t>
            </w:r>
            <w:r w:rsidRPr="00FC4B67">
              <w:rPr>
                <w:rFonts w:ascii="Arial" w:hAnsi="Arial" w:cs="Arial"/>
                <w:sz w:val="16"/>
                <w:szCs w:val="16"/>
              </w:rPr>
              <w:br/>
              <w:t>$'000</w:t>
            </w:r>
          </w:p>
        </w:tc>
      </w:tr>
      <w:tr w:rsidR="00E05D0F" w:rsidRPr="00FC4B67" w:rsidTr="00DD5237">
        <w:trPr>
          <w:trHeight w:val="204"/>
        </w:trPr>
        <w:tc>
          <w:tcPr>
            <w:tcW w:w="202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rPr>
                <w:rFonts w:ascii="Arial" w:hAnsi="Arial" w:cs="Arial"/>
                <w:b/>
                <w:bCs/>
                <w:color w:val="000000"/>
                <w:sz w:val="16"/>
                <w:szCs w:val="16"/>
              </w:rPr>
            </w:pPr>
            <w:r w:rsidRPr="00FC4B67">
              <w:rPr>
                <w:rFonts w:ascii="Arial" w:hAnsi="Arial" w:cs="Arial"/>
                <w:b/>
                <w:bCs/>
                <w:color w:val="000000"/>
                <w:sz w:val="16"/>
                <w:szCs w:val="16"/>
              </w:rPr>
              <w:t>ASSETS</w:t>
            </w:r>
          </w:p>
        </w:tc>
        <w:tc>
          <w:tcPr>
            <w:tcW w:w="602"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r>
      <w:tr w:rsidR="00E05D0F" w:rsidRPr="00FC4B67" w:rsidTr="00DD5237">
        <w:trPr>
          <w:trHeight w:val="204"/>
        </w:trPr>
        <w:tc>
          <w:tcPr>
            <w:tcW w:w="202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rPr>
                <w:rFonts w:ascii="Arial" w:hAnsi="Arial" w:cs="Arial"/>
                <w:b/>
                <w:bCs/>
                <w:color w:val="000000"/>
                <w:sz w:val="16"/>
                <w:szCs w:val="16"/>
              </w:rPr>
            </w:pPr>
            <w:r w:rsidRPr="00FC4B67">
              <w:rPr>
                <w:rFonts w:ascii="Arial" w:hAnsi="Arial" w:cs="Arial"/>
                <w:b/>
                <w:bCs/>
                <w:color w:val="000000"/>
                <w:sz w:val="16"/>
                <w:szCs w:val="16"/>
              </w:rPr>
              <w:t>Financial assets</w:t>
            </w:r>
          </w:p>
        </w:tc>
        <w:tc>
          <w:tcPr>
            <w:tcW w:w="602"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r>
      <w:tr w:rsidR="00E05D0F" w:rsidRPr="00FC4B67" w:rsidTr="00DD5237">
        <w:trPr>
          <w:trHeight w:val="204"/>
        </w:trPr>
        <w:tc>
          <w:tcPr>
            <w:tcW w:w="202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ind w:left="113"/>
              <w:rPr>
                <w:rFonts w:ascii="Arial" w:hAnsi="Arial" w:cs="Arial"/>
                <w:color w:val="000000"/>
                <w:sz w:val="16"/>
                <w:szCs w:val="16"/>
              </w:rPr>
            </w:pPr>
            <w:r w:rsidRPr="00FC4B67">
              <w:rPr>
                <w:rFonts w:ascii="Arial" w:hAnsi="Arial" w:cs="Arial"/>
                <w:color w:val="000000"/>
                <w:sz w:val="16"/>
                <w:szCs w:val="16"/>
              </w:rPr>
              <w:t xml:space="preserve">Cash </w:t>
            </w:r>
            <w:r w:rsidRPr="00FC4B67">
              <w:rPr>
                <w:rFonts w:ascii="Arial" w:hAnsi="Arial" w:cs="Arial"/>
                <w:sz w:val="16"/>
                <w:szCs w:val="16"/>
              </w:rPr>
              <w:t>and cash equivalents</w:t>
            </w:r>
          </w:p>
        </w:tc>
        <w:tc>
          <w:tcPr>
            <w:tcW w:w="602"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24,570</w:t>
            </w:r>
          </w:p>
        </w:tc>
        <w:tc>
          <w:tcPr>
            <w:tcW w:w="594"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24,610</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26,181</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24,216</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28,711</w:t>
            </w:r>
          </w:p>
        </w:tc>
      </w:tr>
      <w:tr w:rsidR="00E05D0F" w:rsidRPr="00FC4B67" w:rsidTr="00DD5237">
        <w:trPr>
          <w:trHeight w:val="204"/>
        </w:trPr>
        <w:tc>
          <w:tcPr>
            <w:tcW w:w="202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ind w:left="113"/>
              <w:rPr>
                <w:rFonts w:ascii="Arial" w:hAnsi="Arial" w:cs="Arial"/>
                <w:sz w:val="16"/>
                <w:szCs w:val="16"/>
              </w:rPr>
            </w:pPr>
            <w:r w:rsidRPr="00FC4B67">
              <w:rPr>
                <w:rFonts w:ascii="Arial" w:hAnsi="Arial" w:cs="Arial"/>
                <w:sz w:val="16"/>
                <w:szCs w:val="16"/>
              </w:rPr>
              <w:t>Trade and other receivables</w:t>
            </w:r>
          </w:p>
        </w:tc>
        <w:tc>
          <w:tcPr>
            <w:tcW w:w="602"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12,501</w:t>
            </w:r>
          </w:p>
        </w:tc>
        <w:tc>
          <w:tcPr>
            <w:tcW w:w="594"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12,706</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13,104</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13,308</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13,482</w:t>
            </w:r>
          </w:p>
        </w:tc>
      </w:tr>
      <w:tr w:rsidR="00E05D0F" w:rsidRPr="00FC4B67" w:rsidTr="00DD5237">
        <w:trPr>
          <w:trHeight w:val="204"/>
        </w:trPr>
        <w:tc>
          <w:tcPr>
            <w:tcW w:w="202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ind w:left="113"/>
              <w:rPr>
                <w:rFonts w:ascii="Arial" w:hAnsi="Arial" w:cs="Arial"/>
                <w:color w:val="000000"/>
                <w:sz w:val="16"/>
                <w:szCs w:val="16"/>
              </w:rPr>
            </w:pPr>
            <w:r w:rsidRPr="00784617">
              <w:rPr>
                <w:rFonts w:ascii="Arial" w:hAnsi="Arial" w:cs="Arial"/>
                <w:sz w:val="16"/>
                <w:szCs w:val="16"/>
              </w:rPr>
              <w:t>Other</w:t>
            </w:r>
            <w:r w:rsidRPr="00FC4B67">
              <w:rPr>
                <w:rFonts w:ascii="Arial" w:hAnsi="Arial" w:cs="Arial"/>
                <w:color w:val="000000"/>
                <w:sz w:val="16"/>
                <w:szCs w:val="16"/>
              </w:rPr>
              <w:t xml:space="preserve"> investments</w:t>
            </w:r>
          </w:p>
        </w:tc>
        <w:tc>
          <w:tcPr>
            <w:tcW w:w="602"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95,000</w:t>
            </w:r>
          </w:p>
        </w:tc>
        <w:tc>
          <w:tcPr>
            <w:tcW w:w="594"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85,000</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85,000</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80,000</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70,000</w:t>
            </w:r>
          </w:p>
        </w:tc>
      </w:tr>
      <w:tr w:rsidR="00E05D0F" w:rsidRPr="00FC4B67" w:rsidTr="00DD5237">
        <w:trPr>
          <w:trHeight w:val="204"/>
        </w:trPr>
        <w:tc>
          <w:tcPr>
            <w:tcW w:w="202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rPr>
                <w:rFonts w:ascii="Arial" w:hAnsi="Arial" w:cs="Arial"/>
                <w:b/>
                <w:bCs/>
                <w:i/>
                <w:iCs/>
                <w:color w:val="000000"/>
                <w:sz w:val="16"/>
                <w:szCs w:val="16"/>
              </w:rPr>
            </w:pPr>
            <w:r w:rsidRPr="00FC4B67">
              <w:rPr>
                <w:rFonts w:ascii="Arial" w:hAnsi="Arial" w:cs="Arial"/>
                <w:b/>
                <w:bCs/>
                <w:i/>
                <w:iCs/>
                <w:color w:val="000000"/>
                <w:sz w:val="16"/>
                <w:szCs w:val="16"/>
              </w:rPr>
              <w:t>Total financial assets</w:t>
            </w:r>
          </w:p>
        </w:tc>
        <w:tc>
          <w:tcPr>
            <w:tcW w:w="602" w:type="pct"/>
            <w:tcBorders>
              <w:top w:val="single" w:sz="4" w:space="0" w:color="000000"/>
              <w:left w:val="nil"/>
              <w:bottom w:val="single" w:sz="4" w:space="0" w:color="000000"/>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i/>
                <w:iCs/>
                <w:color w:val="000000"/>
                <w:sz w:val="16"/>
                <w:szCs w:val="16"/>
              </w:rPr>
            </w:pPr>
            <w:r w:rsidRPr="00FC4B67">
              <w:rPr>
                <w:rFonts w:ascii="Arial" w:hAnsi="Arial" w:cs="Arial"/>
                <w:b/>
                <w:bCs/>
                <w:i/>
                <w:iCs/>
                <w:color w:val="000000"/>
                <w:sz w:val="16"/>
                <w:szCs w:val="16"/>
              </w:rPr>
              <w:t>132,071</w:t>
            </w:r>
          </w:p>
        </w:tc>
        <w:tc>
          <w:tcPr>
            <w:tcW w:w="594" w:type="pct"/>
            <w:tcBorders>
              <w:top w:val="single" w:sz="4" w:space="0" w:color="000000"/>
              <w:left w:val="nil"/>
              <w:bottom w:val="single" w:sz="4" w:space="0" w:color="000000"/>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b/>
                <w:bCs/>
                <w:i/>
                <w:iCs/>
                <w:color w:val="000000"/>
                <w:sz w:val="16"/>
                <w:szCs w:val="16"/>
              </w:rPr>
            </w:pPr>
            <w:r w:rsidRPr="00FC4B67">
              <w:rPr>
                <w:rFonts w:ascii="Arial" w:hAnsi="Arial" w:cs="Arial"/>
                <w:b/>
                <w:bCs/>
                <w:i/>
                <w:iCs/>
                <w:color w:val="000000"/>
                <w:sz w:val="16"/>
                <w:szCs w:val="16"/>
              </w:rPr>
              <w:t>122,316</w:t>
            </w:r>
          </w:p>
        </w:tc>
        <w:tc>
          <w:tcPr>
            <w:tcW w:w="594" w:type="pct"/>
            <w:tcBorders>
              <w:top w:val="single" w:sz="4" w:space="0" w:color="000000"/>
              <w:left w:val="nil"/>
              <w:bottom w:val="single" w:sz="4" w:space="0" w:color="000000"/>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i/>
                <w:iCs/>
                <w:color w:val="000000"/>
                <w:sz w:val="16"/>
                <w:szCs w:val="16"/>
              </w:rPr>
            </w:pPr>
            <w:r w:rsidRPr="00FC4B67">
              <w:rPr>
                <w:rFonts w:ascii="Arial" w:hAnsi="Arial" w:cs="Arial"/>
                <w:b/>
                <w:bCs/>
                <w:i/>
                <w:iCs/>
                <w:color w:val="000000"/>
                <w:sz w:val="16"/>
                <w:szCs w:val="16"/>
              </w:rPr>
              <w:t>124,285</w:t>
            </w:r>
          </w:p>
        </w:tc>
        <w:tc>
          <w:tcPr>
            <w:tcW w:w="594" w:type="pct"/>
            <w:tcBorders>
              <w:top w:val="single" w:sz="4" w:space="0" w:color="000000"/>
              <w:left w:val="nil"/>
              <w:bottom w:val="single" w:sz="4" w:space="0" w:color="000000"/>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i/>
                <w:iCs/>
                <w:color w:val="000000"/>
                <w:sz w:val="16"/>
                <w:szCs w:val="16"/>
              </w:rPr>
            </w:pPr>
            <w:r w:rsidRPr="00FC4B67">
              <w:rPr>
                <w:rFonts w:ascii="Arial" w:hAnsi="Arial" w:cs="Arial"/>
                <w:b/>
                <w:bCs/>
                <w:i/>
                <w:iCs/>
                <w:color w:val="000000"/>
                <w:sz w:val="16"/>
                <w:szCs w:val="16"/>
              </w:rPr>
              <w:t>117,524</w:t>
            </w:r>
          </w:p>
        </w:tc>
        <w:tc>
          <w:tcPr>
            <w:tcW w:w="594" w:type="pct"/>
            <w:tcBorders>
              <w:top w:val="single" w:sz="4" w:space="0" w:color="000000"/>
              <w:left w:val="nil"/>
              <w:bottom w:val="single" w:sz="4" w:space="0" w:color="000000"/>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i/>
                <w:iCs/>
                <w:color w:val="000000"/>
                <w:sz w:val="16"/>
                <w:szCs w:val="16"/>
              </w:rPr>
            </w:pPr>
            <w:r w:rsidRPr="00FC4B67">
              <w:rPr>
                <w:rFonts w:ascii="Arial" w:hAnsi="Arial" w:cs="Arial"/>
                <w:b/>
                <w:bCs/>
                <w:i/>
                <w:iCs/>
                <w:color w:val="000000"/>
                <w:sz w:val="16"/>
                <w:szCs w:val="16"/>
              </w:rPr>
              <w:t>112,193</w:t>
            </w:r>
          </w:p>
        </w:tc>
      </w:tr>
      <w:tr w:rsidR="00E05D0F" w:rsidRPr="00FC4B67" w:rsidTr="00DD5237">
        <w:trPr>
          <w:trHeight w:val="204"/>
        </w:trPr>
        <w:tc>
          <w:tcPr>
            <w:tcW w:w="202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rPr>
                <w:rFonts w:ascii="Arial" w:hAnsi="Arial" w:cs="Arial"/>
                <w:b/>
                <w:bCs/>
                <w:color w:val="000000"/>
                <w:sz w:val="16"/>
                <w:szCs w:val="16"/>
              </w:rPr>
            </w:pPr>
            <w:r w:rsidRPr="00FC4B67">
              <w:rPr>
                <w:rFonts w:ascii="Arial" w:hAnsi="Arial" w:cs="Arial"/>
                <w:b/>
                <w:bCs/>
                <w:color w:val="000000"/>
                <w:sz w:val="16"/>
                <w:szCs w:val="16"/>
              </w:rPr>
              <w:t>Non</w:t>
            </w:r>
            <w:r>
              <w:rPr>
                <w:rFonts w:ascii="Arial" w:hAnsi="Arial" w:cs="Arial"/>
                <w:b/>
                <w:bCs/>
                <w:color w:val="000000"/>
                <w:sz w:val="16"/>
                <w:szCs w:val="16"/>
              </w:rPr>
              <w:t>-</w:t>
            </w:r>
            <w:r w:rsidRPr="00FC4B67">
              <w:rPr>
                <w:rFonts w:ascii="Arial" w:hAnsi="Arial" w:cs="Arial"/>
                <w:b/>
                <w:bCs/>
                <w:color w:val="000000"/>
                <w:sz w:val="16"/>
                <w:szCs w:val="16"/>
              </w:rPr>
              <w:t>financial assets</w:t>
            </w:r>
          </w:p>
        </w:tc>
        <w:tc>
          <w:tcPr>
            <w:tcW w:w="602"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r>
      <w:tr w:rsidR="00E05D0F" w:rsidRPr="00FC4B67" w:rsidTr="00DD5237">
        <w:trPr>
          <w:trHeight w:val="204"/>
        </w:trPr>
        <w:tc>
          <w:tcPr>
            <w:tcW w:w="202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ind w:left="113"/>
              <w:rPr>
                <w:rFonts w:ascii="Arial" w:hAnsi="Arial" w:cs="Arial"/>
                <w:color w:val="000000"/>
                <w:sz w:val="16"/>
                <w:szCs w:val="16"/>
              </w:rPr>
            </w:pPr>
            <w:r w:rsidRPr="00784617">
              <w:rPr>
                <w:rFonts w:ascii="Arial" w:hAnsi="Arial" w:cs="Arial"/>
                <w:sz w:val="16"/>
                <w:szCs w:val="16"/>
              </w:rPr>
              <w:t>Land</w:t>
            </w:r>
            <w:r w:rsidRPr="00FC4B67">
              <w:rPr>
                <w:rFonts w:ascii="Arial" w:hAnsi="Arial" w:cs="Arial"/>
                <w:color w:val="000000"/>
                <w:sz w:val="16"/>
                <w:szCs w:val="16"/>
              </w:rPr>
              <w:t xml:space="preserve"> and buildings</w:t>
            </w:r>
          </w:p>
        </w:tc>
        <w:tc>
          <w:tcPr>
            <w:tcW w:w="602"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76,960</w:t>
            </w:r>
          </w:p>
        </w:tc>
        <w:tc>
          <w:tcPr>
            <w:tcW w:w="594"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72,533</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69,799</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67,713</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61,105</w:t>
            </w:r>
          </w:p>
        </w:tc>
      </w:tr>
      <w:tr w:rsidR="00E05D0F" w:rsidRPr="00FC4B67" w:rsidTr="00DD5237">
        <w:trPr>
          <w:trHeight w:val="204"/>
        </w:trPr>
        <w:tc>
          <w:tcPr>
            <w:tcW w:w="202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ind w:left="113"/>
              <w:rPr>
                <w:rFonts w:ascii="Arial" w:hAnsi="Arial" w:cs="Arial"/>
                <w:color w:val="000000"/>
                <w:sz w:val="16"/>
                <w:szCs w:val="16"/>
              </w:rPr>
            </w:pPr>
            <w:r w:rsidRPr="00784617">
              <w:rPr>
                <w:rFonts w:ascii="Arial" w:hAnsi="Arial" w:cs="Arial"/>
                <w:sz w:val="16"/>
                <w:szCs w:val="16"/>
              </w:rPr>
              <w:t>Property</w:t>
            </w:r>
            <w:r w:rsidRPr="00FC4B67">
              <w:rPr>
                <w:rFonts w:ascii="Arial" w:hAnsi="Arial" w:cs="Arial"/>
                <w:color w:val="000000"/>
                <w:sz w:val="16"/>
                <w:szCs w:val="16"/>
              </w:rPr>
              <w:t>, plant and equipment</w:t>
            </w:r>
          </w:p>
        </w:tc>
        <w:tc>
          <w:tcPr>
            <w:tcW w:w="602"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211,511</w:t>
            </w:r>
          </w:p>
        </w:tc>
        <w:tc>
          <w:tcPr>
            <w:tcW w:w="594"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196,066</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183,273</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174,428</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159,907</w:t>
            </w:r>
          </w:p>
        </w:tc>
      </w:tr>
      <w:tr w:rsidR="00E05D0F" w:rsidRPr="00FC4B67" w:rsidTr="00DD5237">
        <w:trPr>
          <w:trHeight w:val="204"/>
        </w:trPr>
        <w:tc>
          <w:tcPr>
            <w:tcW w:w="202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ind w:left="113"/>
              <w:rPr>
                <w:rFonts w:ascii="Arial" w:hAnsi="Arial" w:cs="Arial"/>
                <w:color w:val="000000"/>
                <w:sz w:val="16"/>
                <w:szCs w:val="16"/>
              </w:rPr>
            </w:pPr>
            <w:r w:rsidRPr="00784617">
              <w:rPr>
                <w:rFonts w:ascii="Arial" w:hAnsi="Arial" w:cs="Arial"/>
                <w:sz w:val="16"/>
                <w:szCs w:val="16"/>
              </w:rPr>
              <w:t>Intangibles</w:t>
            </w:r>
          </w:p>
        </w:tc>
        <w:tc>
          <w:tcPr>
            <w:tcW w:w="602"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4,795</w:t>
            </w:r>
          </w:p>
        </w:tc>
        <w:tc>
          <w:tcPr>
            <w:tcW w:w="594"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4,345</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5,205</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10,331</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16,799</w:t>
            </w:r>
          </w:p>
        </w:tc>
      </w:tr>
      <w:tr w:rsidR="00E05D0F" w:rsidRPr="00FC4B67" w:rsidTr="00DD5237">
        <w:trPr>
          <w:trHeight w:val="204"/>
        </w:trPr>
        <w:tc>
          <w:tcPr>
            <w:tcW w:w="202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ind w:left="113"/>
              <w:rPr>
                <w:rFonts w:ascii="Arial" w:hAnsi="Arial" w:cs="Arial"/>
                <w:color w:val="000000"/>
                <w:sz w:val="16"/>
                <w:szCs w:val="16"/>
              </w:rPr>
            </w:pPr>
            <w:r w:rsidRPr="00784617">
              <w:rPr>
                <w:rFonts w:ascii="Arial" w:hAnsi="Arial" w:cs="Arial"/>
                <w:sz w:val="16"/>
                <w:szCs w:val="16"/>
              </w:rPr>
              <w:t>Inventories</w:t>
            </w:r>
          </w:p>
        </w:tc>
        <w:tc>
          <w:tcPr>
            <w:tcW w:w="602"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4,485</w:t>
            </w:r>
          </w:p>
        </w:tc>
        <w:tc>
          <w:tcPr>
            <w:tcW w:w="594"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4,485</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4,485</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4,485</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4,485</w:t>
            </w:r>
          </w:p>
        </w:tc>
      </w:tr>
      <w:tr w:rsidR="00E05D0F" w:rsidRPr="00FC4B67" w:rsidTr="00DD5237">
        <w:trPr>
          <w:trHeight w:val="204"/>
        </w:trPr>
        <w:tc>
          <w:tcPr>
            <w:tcW w:w="202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rPr>
                <w:rFonts w:ascii="Arial" w:hAnsi="Arial" w:cs="Arial"/>
                <w:color w:val="000000"/>
                <w:sz w:val="16"/>
                <w:szCs w:val="16"/>
              </w:rPr>
            </w:pPr>
            <w:r w:rsidRPr="00FC4B67">
              <w:rPr>
                <w:rFonts w:ascii="Arial" w:hAnsi="Arial" w:cs="Arial"/>
                <w:color w:val="000000"/>
                <w:sz w:val="16"/>
                <w:szCs w:val="16"/>
              </w:rPr>
              <w:t>Other non</w:t>
            </w:r>
            <w:r>
              <w:rPr>
                <w:rFonts w:ascii="Arial" w:hAnsi="Arial" w:cs="Arial"/>
                <w:color w:val="000000"/>
                <w:sz w:val="16"/>
                <w:szCs w:val="16"/>
              </w:rPr>
              <w:t>-</w:t>
            </w:r>
            <w:r w:rsidRPr="00FC4B67">
              <w:rPr>
                <w:rFonts w:ascii="Arial" w:hAnsi="Arial" w:cs="Arial"/>
                <w:color w:val="000000"/>
                <w:sz w:val="16"/>
                <w:szCs w:val="16"/>
              </w:rPr>
              <w:t>financial assets</w:t>
            </w:r>
          </w:p>
        </w:tc>
        <w:tc>
          <w:tcPr>
            <w:tcW w:w="602"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3,090</w:t>
            </w:r>
          </w:p>
        </w:tc>
        <w:tc>
          <w:tcPr>
            <w:tcW w:w="594"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3,054</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3,079</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3,153</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3,228</w:t>
            </w:r>
          </w:p>
        </w:tc>
      </w:tr>
      <w:tr w:rsidR="00E05D0F" w:rsidRPr="00FC4B67" w:rsidTr="00DD5237">
        <w:trPr>
          <w:trHeight w:val="204"/>
        </w:trPr>
        <w:tc>
          <w:tcPr>
            <w:tcW w:w="2021" w:type="pct"/>
            <w:tcBorders>
              <w:top w:val="nil"/>
              <w:left w:val="nil"/>
              <w:bottom w:val="nil"/>
              <w:right w:val="nil"/>
            </w:tcBorders>
            <w:shd w:val="clear" w:color="auto" w:fill="auto"/>
            <w:noWrap/>
            <w:vAlign w:val="bottom"/>
            <w:hideMark/>
          </w:tcPr>
          <w:p w:rsidR="00E05D0F" w:rsidRPr="00563FCC" w:rsidRDefault="00E05D0F" w:rsidP="00DD5237">
            <w:pPr>
              <w:spacing w:before="0" w:after="0" w:line="240" w:lineRule="auto"/>
              <w:rPr>
                <w:rFonts w:ascii="Arial" w:hAnsi="Arial" w:cs="Arial"/>
                <w:b/>
                <w:bCs/>
                <w:i/>
                <w:iCs/>
                <w:sz w:val="16"/>
                <w:szCs w:val="16"/>
              </w:rPr>
            </w:pPr>
            <w:r w:rsidRPr="00563FCC">
              <w:rPr>
                <w:rFonts w:ascii="Arial" w:hAnsi="Arial" w:cs="Arial"/>
                <w:b/>
                <w:bCs/>
                <w:i/>
                <w:iCs/>
                <w:sz w:val="16"/>
                <w:szCs w:val="16"/>
              </w:rPr>
              <w:t>Total non</w:t>
            </w:r>
            <w:r>
              <w:rPr>
                <w:rFonts w:ascii="Arial" w:hAnsi="Arial" w:cs="Arial"/>
                <w:b/>
                <w:bCs/>
                <w:i/>
                <w:iCs/>
                <w:sz w:val="16"/>
                <w:szCs w:val="16"/>
              </w:rPr>
              <w:t>-</w:t>
            </w:r>
            <w:r w:rsidRPr="00563FCC">
              <w:rPr>
                <w:rFonts w:ascii="Arial" w:hAnsi="Arial" w:cs="Arial"/>
                <w:b/>
                <w:bCs/>
                <w:i/>
                <w:iCs/>
                <w:sz w:val="16"/>
                <w:szCs w:val="16"/>
              </w:rPr>
              <w:t>financial assets</w:t>
            </w:r>
          </w:p>
        </w:tc>
        <w:tc>
          <w:tcPr>
            <w:tcW w:w="602" w:type="pct"/>
            <w:tcBorders>
              <w:top w:val="single" w:sz="4" w:space="0" w:color="000000"/>
              <w:left w:val="nil"/>
              <w:bottom w:val="single" w:sz="4" w:space="0" w:color="000000"/>
              <w:right w:val="nil"/>
            </w:tcBorders>
            <w:shd w:val="clear" w:color="auto" w:fill="auto"/>
            <w:noWrap/>
            <w:vAlign w:val="bottom"/>
            <w:hideMark/>
          </w:tcPr>
          <w:p w:rsidR="00E05D0F" w:rsidRPr="00563FCC" w:rsidRDefault="00E05D0F" w:rsidP="00DD5237">
            <w:pPr>
              <w:spacing w:before="0" w:after="0" w:line="240" w:lineRule="auto"/>
              <w:jc w:val="right"/>
              <w:rPr>
                <w:rFonts w:ascii="Arial" w:hAnsi="Arial" w:cs="Arial"/>
                <w:b/>
                <w:bCs/>
                <w:i/>
                <w:iCs/>
                <w:sz w:val="16"/>
                <w:szCs w:val="16"/>
              </w:rPr>
            </w:pPr>
            <w:r w:rsidRPr="00563FCC">
              <w:rPr>
                <w:rFonts w:ascii="Arial" w:hAnsi="Arial" w:cs="Arial"/>
                <w:b/>
                <w:bCs/>
                <w:i/>
                <w:iCs/>
                <w:sz w:val="16"/>
                <w:szCs w:val="16"/>
              </w:rPr>
              <w:t>300,841</w:t>
            </w:r>
          </w:p>
        </w:tc>
        <w:tc>
          <w:tcPr>
            <w:tcW w:w="594" w:type="pct"/>
            <w:tcBorders>
              <w:top w:val="single" w:sz="4" w:space="0" w:color="000000"/>
              <w:left w:val="nil"/>
              <w:bottom w:val="single" w:sz="4" w:space="0" w:color="000000"/>
              <w:right w:val="nil"/>
            </w:tcBorders>
            <w:shd w:val="clear" w:color="000000" w:fill="E6E6E6"/>
            <w:noWrap/>
            <w:vAlign w:val="bottom"/>
            <w:hideMark/>
          </w:tcPr>
          <w:p w:rsidR="00E05D0F" w:rsidRPr="00563FCC" w:rsidRDefault="00E05D0F" w:rsidP="00DD5237">
            <w:pPr>
              <w:spacing w:before="0" w:after="0" w:line="240" w:lineRule="auto"/>
              <w:jc w:val="right"/>
              <w:rPr>
                <w:rFonts w:ascii="Arial" w:hAnsi="Arial" w:cs="Arial"/>
                <w:b/>
                <w:bCs/>
                <w:i/>
                <w:iCs/>
                <w:sz w:val="16"/>
                <w:szCs w:val="16"/>
              </w:rPr>
            </w:pPr>
            <w:r w:rsidRPr="00563FCC">
              <w:rPr>
                <w:rFonts w:ascii="Arial" w:hAnsi="Arial" w:cs="Arial"/>
                <w:b/>
                <w:bCs/>
                <w:i/>
                <w:iCs/>
                <w:sz w:val="16"/>
                <w:szCs w:val="16"/>
              </w:rPr>
              <w:t>280,483</w:t>
            </w:r>
          </w:p>
        </w:tc>
        <w:tc>
          <w:tcPr>
            <w:tcW w:w="594" w:type="pct"/>
            <w:tcBorders>
              <w:top w:val="single" w:sz="4" w:space="0" w:color="000000"/>
              <w:left w:val="nil"/>
              <w:bottom w:val="single" w:sz="4" w:space="0" w:color="000000"/>
              <w:right w:val="nil"/>
            </w:tcBorders>
            <w:shd w:val="clear" w:color="auto" w:fill="auto"/>
            <w:noWrap/>
            <w:vAlign w:val="bottom"/>
            <w:hideMark/>
          </w:tcPr>
          <w:p w:rsidR="00E05D0F" w:rsidRPr="00563FCC" w:rsidRDefault="00E05D0F" w:rsidP="00DD5237">
            <w:pPr>
              <w:spacing w:before="0" w:after="0" w:line="240" w:lineRule="auto"/>
              <w:jc w:val="right"/>
              <w:rPr>
                <w:rFonts w:ascii="Arial" w:hAnsi="Arial" w:cs="Arial"/>
                <w:b/>
                <w:bCs/>
                <w:i/>
                <w:iCs/>
                <w:sz w:val="16"/>
                <w:szCs w:val="16"/>
              </w:rPr>
            </w:pPr>
            <w:r w:rsidRPr="00563FCC">
              <w:rPr>
                <w:rFonts w:ascii="Arial" w:hAnsi="Arial" w:cs="Arial"/>
                <w:b/>
                <w:bCs/>
                <w:i/>
                <w:iCs/>
                <w:sz w:val="16"/>
                <w:szCs w:val="16"/>
              </w:rPr>
              <w:t>265,841</w:t>
            </w:r>
          </w:p>
        </w:tc>
        <w:tc>
          <w:tcPr>
            <w:tcW w:w="594" w:type="pct"/>
            <w:tcBorders>
              <w:top w:val="single" w:sz="4" w:space="0" w:color="000000"/>
              <w:left w:val="nil"/>
              <w:bottom w:val="single" w:sz="4" w:space="0" w:color="000000"/>
              <w:right w:val="nil"/>
            </w:tcBorders>
            <w:shd w:val="clear" w:color="auto" w:fill="auto"/>
            <w:noWrap/>
            <w:vAlign w:val="bottom"/>
            <w:hideMark/>
          </w:tcPr>
          <w:p w:rsidR="00E05D0F" w:rsidRPr="00563FCC" w:rsidRDefault="00E05D0F" w:rsidP="00DD5237">
            <w:pPr>
              <w:spacing w:before="0" w:after="0" w:line="240" w:lineRule="auto"/>
              <w:jc w:val="right"/>
              <w:rPr>
                <w:rFonts w:ascii="Arial" w:hAnsi="Arial" w:cs="Arial"/>
                <w:b/>
                <w:bCs/>
                <w:i/>
                <w:iCs/>
                <w:sz w:val="16"/>
                <w:szCs w:val="16"/>
              </w:rPr>
            </w:pPr>
            <w:r w:rsidRPr="00563FCC">
              <w:rPr>
                <w:rFonts w:ascii="Arial" w:hAnsi="Arial" w:cs="Arial"/>
                <w:b/>
                <w:bCs/>
                <w:i/>
                <w:iCs/>
                <w:sz w:val="16"/>
                <w:szCs w:val="16"/>
              </w:rPr>
              <w:t>260,110</w:t>
            </w:r>
          </w:p>
        </w:tc>
        <w:tc>
          <w:tcPr>
            <w:tcW w:w="594" w:type="pct"/>
            <w:tcBorders>
              <w:top w:val="single" w:sz="4" w:space="0" w:color="000000"/>
              <w:left w:val="nil"/>
              <w:bottom w:val="single" w:sz="4" w:space="0" w:color="000000"/>
              <w:right w:val="nil"/>
            </w:tcBorders>
            <w:shd w:val="clear" w:color="auto" w:fill="auto"/>
            <w:noWrap/>
            <w:vAlign w:val="bottom"/>
            <w:hideMark/>
          </w:tcPr>
          <w:p w:rsidR="00E05D0F" w:rsidRPr="00563FCC" w:rsidRDefault="00E05D0F" w:rsidP="00DD5237">
            <w:pPr>
              <w:spacing w:before="0" w:after="0" w:line="240" w:lineRule="auto"/>
              <w:jc w:val="right"/>
              <w:rPr>
                <w:rFonts w:ascii="Arial" w:hAnsi="Arial" w:cs="Arial"/>
                <w:b/>
                <w:bCs/>
                <w:i/>
                <w:iCs/>
                <w:sz w:val="16"/>
                <w:szCs w:val="16"/>
              </w:rPr>
            </w:pPr>
            <w:r w:rsidRPr="00563FCC">
              <w:rPr>
                <w:rFonts w:ascii="Arial" w:hAnsi="Arial" w:cs="Arial"/>
                <w:b/>
                <w:bCs/>
                <w:i/>
                <w:iCs/>
                <w:sz w:val="16"/>
                <w:szCs w:val="16"/>
              </w:rPr>
              <w:t>245,524</w:t>
            </w:r>
          </w:p>
        </w:tc>
      </w:tr>
      <w:tr w:rsidR="00E05D0F" w:rsidRPr="00FC4B67" w:rsidTr="00DD5237">
        <w:trPr>
          <w:trHeight w:val="204"/>
        </w:trPr>
        <w:tc>
          <w:tcPr>
            <w:tcW w:w="202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rPr>
                <w:rFonts w:ascii="Arial" w:hAnsi="Arial" w:cs="Arial"/>
                <w:b/>
                <w:bCs/>
                <w:color w:val="000000"/>
                <w:sz w:val="16"/>
                <w:szCs w:val="16"/>
              </w:rPr>
            </w:pPr>
            <w:r w:rsidRPr="00FC4B67">
              <w:rPr>
                <w:rFonts w:ascii="Arial" w:hAnsi="Arial" w:cs="Arial"/>
                <w:b/>
                <w:bCs/>
                <w:color w:val="000000"/>
                <w:sz w:val="16"/>
                <w:szCs w:val="16"/>
              </w:rPr>
              <w:t>Total assets</w:t>
            </w:r>
          </w:p>
        </w:tc>
        <w:tc>
          <w:tcPr>
            <w:tcW w:w="602" w:type="pct"/>
            <w:tcBorders>
              <w:top w:val="nil"/>
              <w:left w:val="nil"/>
              <w:bottom w:val="single" w:sz="4" w:space="0" w:color="000000"/>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r w:rsidRPr="00FC4B67">
              <w:rPr>
                <w:rFonts w:ascii="Arial" w:hAnsi="Arial" w:cs="Arial"/>
                <w:b/>
                <w:bCs/>
                <w:color w:val="000000"/>
                <w:sz w:val="16"/>
                <w:szCs w:val="16"/>
              </w:rPr>
              <w:t>432,912</w:t>
            </w:r>
          </w:p>
        </w:tc>
        <w:tc>
          <w:tcPr>
            <w:tcW w:w="594" w:type="pct"/>
            <w:tcBorders>
              <w:top w:val="nil"/>
              <w:left w:val="nil"/>
              <w:bottom w:val="single" w:sz="4" w:space="0" w:color="000000"/>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r w:rsidRPr="00FC4B67">
              <w:rPr>
                <w:rFonts w:ascii="Arial" w:hAnsi="Arial" w:cs="Arial"/>
                <w:b/>
                <w:bCs/>
                <w:color w:val="000000"/>
                <w:sz w:val="16"/>
                <w:szCs w:val="16"/>
              </w:rPr>
              <w:t>402,799</w:t>
            </w:r>
          </w:p>
        </w:tc>
        <w:tc>
          <w:tcPr>
            <w:tcW w:w="594" w:type="pct"/>
            <w:tcBorders>
              <w:top w:val="nil"/>
              <w:left w:val="nil"/>
              <w:bottom w:val="single" w:sz="4" w:space="0" w:color="000000"/>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r w:rsidRPr="00FC4B67">
              <w:rPr>
                <w:rFonts w:ascii="Arial" w:hAnsi="Arial" w:cs="Arial"/>
                <w:b/>
                <w:bCs/>
                <w:color w:val="000000"/>
                <w:sz w:val="16"/>
                <w:szCs w:val="16"/>
              </w:rPr>
              <w:t>390,126</w:t>
            </w:r>
          </w:p>
        </w:tc>
        <w:tc>
          <w:tcPr>
            <w:tcW w:w="594" w:type="pct"/>
            <w:tcBorders>
              <w:top w:val="nil"/>
              <w:left w:val="nil"/>
              <w:bottom w:val="single" w:sz="4" w:space="0" w:color="000000"/>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r w:rsidRPr="00FC4B67">
              <w:rPr>
                <w:rFonts w:ascii="Arial" w:hAnsi="Arial" w:cs="Arial"/>
                <w:b/>
                <w:bCs/>
                <w:color w:val="000000"/>
                <w:sz w:val="16"/>
                <w:szCs w:val="16"/>
              </w:rPr>
              <w:t>377,634</w:t>
            </w:r>
          </w:p>
        </w:tc>
        <w:tc>
          <w:tcPr>
            <w:tcW w:w="594" w:type="pct"/>
            <w:tcBorders>
              <w:top w:val="nil"/>
              <w:left w:val="nil"/>
              <w:bottom w:val="single" w:sz="4" w:space="0" w:color="000000"/>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r w:rsidRPr="00FC4B67">
              <w:rPr>
                <w:rFonts w:ascii="Arial" w:hAnsi="Arial" w:cs="Arial"/>
                <w:b/>
                <w:bCs/>
                <w:color w:val="000000"/>
                <w:sz w:val="16"/>
                <w:szCs w:val="16"/>
              </w:rPr>
              <w:t>357,717</w:t>
            </w:r>
          </w:p>
        </w:tc>
      </w:tr>
      <w:tr w:rsidR="00E05D0F" w:rsidRPr="00FC4B67" w:rsidTr="00DD5237">
        <w:trPr>
          <w:trHeight w:val="204"/>
        </w:trPr>
        <w:tc>
          <w:tcPr>
            <w:tcW w:w="202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rPr>
                <w:rFonts w:ascii="Arial" w:hAnsi="Arial" w:cs="Arial"/>
                <w:b/>
                <w:bCs/>
                <w:color w:val="000000"/>
                <w:sz w:val="16"/>
                <w:szCs w:val="16"/>
              </w:rPr>
            </w:pPr>
            <w:r w:rsidRPr="00FC4B67">
              <w:rPr>
                <w:rFonts w:ascii="Arial" w:hAnsi="Arial" w:cs="Arial"/>
                <w:b/>
                <w:bCs/>
                <w:color w:val="000000"/>
                <w:sz w:val="16"/>
                <w:szCs w:val="16"/>
              </w:rPr>
              <w:t>LIABILITIES</w:t>
            </w:r>
          </w:p>
        </w:tc>
        <w:tc>
          <w:tcPr>
            <w:tcW w:w="602"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r>
      <w:tr w:rsidR="00E05D0F" w:rsidRPr="00FC4B67" w:rsidTr="00DD5237">
        <w:trPr>
          <w:trHeight w:val="204"/>
        </w:trPr>
        <w:tc>
          <w:tcPr>
            <w:tcW w:w="202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rPr>
                <w:rFonts w:ascii="Arial" w:hAnsi="Arial" w:cs="Arial"/>
                <w:b/>
                <w:bCs/>
                <w:color w:val="000000"/>
                <w:sz w:val="16"/>
                <w:szCs w:val="16"/>
              </w:rPr>
            </w:pPr>
            <w:r w:rsidRPr="00FC4B67">
              <w:rPr>
                <w:rFonts w:ascii="Arial" w:hAnsi="Arial" w:cs="Arial"/>
                <w:b/>
                <w:bCs/>
                <w:color w:val="000000"/>
                <w:sz w:val="16"/>
                <w:szCs w:val="16"/>
              </w:rPr>
              <w:t>Payables</w:t>
            </w:r>
          </w:p>
        </w:tc>
        <w:tc>
          <w:tcPr>
            <w:tcW w:w="602"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r>
      <w:tr w:rsidR="00E05D0F" w:rsidRPr="00FC4B67" w:rsidTr="00DD5237">
        <w:trPr>
          <w:trHeight w:val="204"/>
        </w:trPr>
        <w:tc>
          <w:tcPr>
            <w:tcW w:w="202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ind w:left="113"/>
              <w:rPr>
                <w:rFonts w:ascii="Arial" w:hAnsi="Arial" w:cs="Arial"/>
                <w:color w:val="000000"/>
                <w:sz w:val="16"/>
                <w:szCs w:val="16"/>
              </w:rPr>
            </w:pPr>
            <w:r w:rsidRPr="00784617">
              <w:rPr>
                <w:rFonts w:ascii="Arial" w:hAnsi="Arial" w:cs="Arial"/>
                <w:sz w:val="16"/>
                <w:szCs w:val="16"/>
              </w:rPr>
              <w:t>Suppliers</w:t>
            </w:r>
          </w:p>
        </w:tc>
        <w:tc>
          <w:tcPr>
            <w:tcW w:w="602"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26,969</w:t>
            </w:r>
          </w:p>
        </w:tc>
        <w:tc>
          <w:tcPr>
            <w:tcW w:w="594"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26,655</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26,876</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27,522</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28,179</w:t>
            </w:r>
          </w:p>
        </w:tc>
      </w:tr>
      <w:tr w:rsidR="00E05D0F" w:rsidRPr="00FC4B67" w:rsidTr="00DD5237">
        <w:trPr>
          <w:trHeight w:val="204"/>
        </w:trPr>
        <w:tc>
          <w:tcPr>
            <w:tcW w:w="202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ind w:left="113"/>
              <w:rPr>
                <w:rFonts w:ascii="Arial" w:hAnsi="Arial" w:cs="Arial"/>
                <w:color w:val="000000"/>
                <w:sz w:val="16"/>
                <w:szCs w:val="16"/>
              </w:rPr>
            </w:pPr>
            <w:r w:rsidRPr="00784617">
              <w:rPr>
                <w:rFonts w:ascii="Arial" w:hAnsi="Arial" w:cs="Arial"/>
                <w:sz w:val="16"/>
                <w:szCs w:val="16"/>
              </w:rPr>
              <w:t>Other</w:t>
            </w:r>
            <w:r w:rsidRPr="00FC4B67">
              <w:rPr>
                <w:rFonts w:ascii="Arial" w:hAnsi="Arial" w:cs="Arial"/>
                <w:color w:val="000000"/>
                <w:sz w:val="16"/>
                <w:szCs w:val="16"/>
              </w:rPr>
              <w:t xml:space="preserve"> payables</w:t>
            </w:r>
          </w:p>
        </w:tc>
        <w:tc>
          <w:tcPr>
            <w:tcW w:w="602"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1,154</w:t>
            </w:r>
          </w:p>
        </w:tc>
        <w:tc>
          <w:tcPr>
            <w:tcW w:w="594"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1,133</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1,173</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1,178</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1,182</w:t>
            </w:r>
          </w:p>
        </w:tc>
      </w:tr>
      <w:tr w:rsidR="00E05D0F" w:rsidRPr="00FC4B67" w:rsidTr="00DD5237">
        <w:trPr>
          <w:trHeight w:val="204"/>
        </w:trPr>
        <w:tc>
          <w:tcPr>
            <w:tcW w:w="202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rPr>
                <w:rFonts w:ascii="Arial" w:hAnsi="Arial" w:cs="Arial"/>
                <w:b/>
                <w:bCs/>
                <w:i/>
                <w:iCs/>
                <w:color w:val="000000"/>
                <w:sz w:val="16"/>
                <w:szCs w:val="16"/>
              </w:rPr>
            </w:pPr>
            <w:r w:rsidRPr="00FC4B67">
              <w:rPr>
                <w:rFonts w:ascii="Arial" w:hAnsi="Arial" w:cs="Arial"/>
                <w:b/>
                <w:bCs/>
                <w:i/>
                <w:iCs/>
                <w:color w:val="000000"/>
                <w:sz w:val="16"/>
                <w:szCs w:val="16"/>
              </w:rPr>
              <w:t>Total payables</w:t>
            </w:r>
          </w:p>
        </w:tc>
        <w:tc>
          <w:tcPr>
            <w:tcW w:w="602" w:type="pct"/>
            <w:tcBorders>
              <w:top w:val="single" w:sz="4" w:space="0" w:color="000000"/>
              <w:left w:val="nil"/>
              <w:bottom w:val="single" w:sz="4" w:space="0" w:color="000000"/>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i/>
                <w:iCs/>
                <w:color w:val="000000"/>
                <w:sz w:val="16"/>
                <w:szCs w:val="16"/>
              </w:rPr>
            </w:pPr>
            <w:r w:rsidRPr="00FC4B67">
              <w:rPr>
                <w:rFonts w:ascii="Arial" w:hAnsi="Arial" w:cs="Arial"/>
                <w:b/>
                <w:bCs/>
                <w:i/>
                <w:iCs/>
                <w:color w:val="000000"/>
                <w:sz w:val="16"/>
                <w:szCs w:val="16"/>
              </w:rPr>
              <w:t>28,123</w:t>
            </w:r>
          </w:p>
        </w:tc>
        <w:tc>
          <w:tcPr>
            <w:tcW w:w="594" w:type="pct"/>
            <w:tcBorders>
              <w:top w:val="single" w:sz="4" w:space="0" w:color="000000"/>
              <w:left w:val="nil"/>
              <w:bottom w:val="single" w:sz="4" w:space="0" w:color="000000"/>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b/>
                <w:bCs/>
                <w:i/>
                <w:iCs/>
                <w:color w:val="000000"/>
                <w:sz w:val="16"/>
                <w:szCs w:val="16"/>
              </w:rPr>
            </w:pPr>
            <w:r w:rsidRPr="00FC4B67">
              <w:rPr>
                <w:rFonts w:ascii="Arial" w:hAnsi="Arial" w:cs="Arial"/>
                <w:b/>
                <w:bCs/>
                <w:i/>
                <w:iCs/>
                <w:color w:val="000000"/>
                <w:sz w:val="16"/>
                <w:szCs w:val="16"/>
              </w:rPr>
              <w:t>27,788</w:t>
            </w:r>
          </w:p>
        </w:tc>
        <w:tc>
          <w:tcPr>
            <w:tcW w:w="594" w:type="pct"/>
            <w:tcBorders>
              <w:top w:val="single" w:sz="4" w:space="0" w:color="000000"/>
              <w:left w:val="nil"/>
              <w:bottom w:val="single" w:sz="4" w:space="0" w:color="000000"/>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i/>
                <w:iCs/>
                <w:color w:val="000000"/>
                <w:sz w:val="16"/>
                <w:szCs w:val="16"/>
              </w:rPr>
            </w:pPr>
            <w:r w:rsidRPr="00FC4B67">
              <w:rPr>
                <w:rFonts w:ascii="Arial" w:hAnsi="Arial" w:cs="Arial"/>
                <w:b/>
                <w:bCs/>
                <w:i/>
                <w:iCs/>
                <w:color w:val="000000"/>
                <w:sz w:val="16"/>
                <w:szCs w:val="16"/>
              </w:rPr>
              <w:t>28,049</w:t>
            </w:r>
          </w:p>
        </w:tc>
        <w:tc>
          <w:tcPr>
            <w:tcW w:w="594" w:type="pct"/>
            <w:tcBorders>
              <w:top w:val="single" w:sz="4" w:space="0" w:color="000000"/>
              <w:left w:val="nil"/>
              <w:bottom w:val="single" w:sz="4" w:space="0" w:color="000000"/>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i/>
                <w:iCs/>
                <w:color w:val="000000"/>
                <w:sz w:val="16"/>
                <w:szCs w:val="16"/>
              </w:rPr>
            </w:pPr>
            <w:r w:rsidRPr="00FC4B67">
              <w:rPr>
                <w:rFonts w:ascii="Arial" w:hAnsi="Arial" w:cs="Arial"/>
                <w:b/>
                <w:bCs/>
                <w:i/>
                <w:iCs/>
                <w:color w:val="000000"/>
                <w:sz w:val="16"/>
                <w:szCs w:val="16"/>
              </w:rPr>
              <w:t>28,700</w:t>
            </w:r>
          </w:p>
        </w:tc>
        <w:tc>
          <w:tcPr>
            <w:tcW w:w="594" w:type="pct"/>
            <w:tcBorders>
              <w:top w:val="single" w:sz="4" w:space="0" w:color="000000"/>
              <w:left w:val="nil"/>
              <w:bottom w:val="single" w:sz="4" w:space="0" w:color="000000"/>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i/>
                <w:iCs/>
                <w:color w:val="000000"/>
                <w:sz w:val="16"/>
                <w:szCs w:val="16"/>
              </w:rPr>
            </w:pPr>
            <w:r w:rsidRPr="00FC4B67">
              <w:rPr>
                <w:rFonts w:ascii="Arial" w:hAnsi="Arial" w:cs="Arial"/>
                <w:b/>
                <w:bCs/>
                <w:i/>
                <w:iCs/>
                <w:color w:val="000000"/>
                <w:sz w:val="16"/>
                <w:szCs w:val="16"/>
              </w:rPr>
              <w:t>29,361</w:t>
            </w:r>
          </w:p>
        </w:tc>
      </w:tr>
      <w:tr w:rsidR="00E05D0F" w:rsidRPr="00FC4B67" w:rsidTr="00DD5237">
        <w:trPr>
          <w:trHeight w:val="204"/>
        </w:trPr>
        <w:tc>
          <w:tcPr>
            <w:tcW w:w="202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rPr>
                <w:rFonts w:ascii="Arial" w:hAnsi="Arial" w:cs="Arial"/>
                <w:b/>
                <w:bCs/>
                <w:color w:val="000000"/>
                <w:sz w:val="16"/>
                <w:szCs w:val="16"/>
              </w:rPr>
            </w:pPr>
            <w:r w:rsidRPr="00FC4B67">
              <w:rPr>
                <w:rFonts w:ascii="Arial" w:hAnsi="Arial" w:cs="Arial"/>
                <w:b/>
                <w:bCs/>
                <w:color w:val="000000"/>
                <w:sz w:val="16"/>
                <w:szCs w:val="16"/>
              </w:rPr>
              <w:t>Interest bearing liabilities</w:t>
            </w:r>
          </w:p>
        </w:tc>
        <w:tc>
          <w:tcPr>
            <w:tcW w:w="602"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r>
      <w:tr w:rsidR="00E05D0F" w:rsidRPr="00FC4B67" w:rsidTr="00DD5237">
        <w:trPr>
          <w:trHeight w:val="204"/>
        </w:trPr>
        <w:tc>
          <w:tcPr>
            <w:tcW w:w="202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ind w:left="113"/>
              <w:rPr>
                <w:rFonts w:ascii="Arial" w:hAnsi="Arial" w:cs="Arial"/>
                <w:color w:val="000000"/>
                <w:sz w:val="16"/>
                <w:szCs w:val="16"/>
              </w:rPr>
            </w:pPr>
            <w:r w:rsidRPr="00784617">
              <w:rPr>
                <w:rFonts w:ascii="Arial" w:hAnsi="Arial" w:cs="Arial"/>
                <w:sz w:val="16"/>
                <w:szCs w:val="16"/>
              </w:rPr>
              <w:t>Leases</w:t>
            </w:r>
          </w:p>
        </w:tc>
        <w:tc>
          <w:tcPr>
            <w:tcW w:w="602"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123,745</w:t>
            </w:r>
          </w:p>
        </w:tc>
        <w:tc>
          <w:tcPr>
            <w:tcW w:w="594"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107,198</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93,263</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79,289</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61,569</w:t>
            </w:r>
          </w:p>
        </w:tc>
      </w:tr>
      <w:tr w:rsidR="00E05D0F" w:rsidRPr="00FC4B67" w:rsidTr="00DD5237">
        <w:trPr>
          <w:trHeight w:val="204"/>
        </w:trPr>
        <w:tc>
          <w:tcPr>
            <w:tcW w:w="202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rPr>
                <w:rFonts w:ascii="Arial" w:hAnsi="Arial" w:cs="Arial"/>
                <w:b/>
                <w:bCs/>
                <w:i/>
                <w:iCs/>
                <w:color w:val="000000"/>
                <w:sz w:val="16"/>
                <w:szCs w:val="16"/>
              </w:rPr>
            </w:pPr>
            <w:r w:rsidRPr="00FC4B67">
              <w:rPr>
                <w:rFonts w:ascii="Arial" w:hAnsi="Arial" w:cs="Arial"/>
                <w:b/>
                <w:bCs/>
                <w:i/>
                <w:iCs/>
                <w:color w:val="000000"/>
                <w:sz w:val="16"/>
                <w:szCs w:val="16"/>
              </w:rPr>
              <w:t>Total interest bearing liabilities</w:t>
            </w:r>
          </w:p>
        </w:tc>
        <w:tc>
          <w:tcPr>
            <w:tcW w:w="602" w:type="pct"/>
            <w:tcBorders>
              <w:top w:val="single" w:sz="4" w:space="0" w:color="000000"/>
              <w:left w:val="nil"/>
              <w:bottom w:val="single" w:sz="4" w:space="0" w:color="000000"/>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i/>
                <w:iCs/>
                <w:color w:val="000000"/>
                <w:sz w:val="16"/>
                <w:szCs w:val="16"/>
              </w:rPr>
            </w:pPr>
            <w:r w:rsidRPr="00FC4B67">
              <w:rPr>
                <w:rFonts w:ascii="Arial" w:hAnsi="Arial" w:cs="Arial"/>
                <w:b/>
                <w:bCs/>
                <w:i/>
                <w:iCs/>
                <w:color w:val="000000"/>
                <w:sz w:val="16"/>
                <w:szCs w:val="16"/>
              </w:rPr>
              <w:t>123,745</w:t>
            </w:r>
          </w:p>
        </w:tc>
        <w:tc>
          <w:tcPr>
            <w:tcW w:w="594" w:type="pct"/>
            <w:tcBorders>
              <w:top w:val="single" w:sz="4" w:space="0" w:color="000000"/>
              <w:left w:val="nil"/>
              <w:bottom w:val="single" w:sz="4" w:space="0" w:color="000000"/>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b/>
                <w:bCs/>
                <w:i/>
                <w:iCs/>
                <w:color w:val="000000"/>
                <w:sz w:val="16"/>
                <w:szCs w:val="16"/>
              </w:rPr>
            </w:pPr>
            <w:r w:rsidRPr="00FC4B67">
              <w:rPr>
                <w:rFonts w:ascii="Arial" w:hAnsi="Arial" w:cs="Arial"/>
                <w:b/>
                <w:bCs/>
                <w:i/>
                <w:iCs/>
                <w:color w:val="000000"/>
                <w:sz w:val="16"/>
                <w:szCs w:val="16"/>
              </w:rPr>
              <w:t>107,198</w:t>
            </w:r>
          </w:p>
        </w:tc>
        <w:tc>
          <w:tcPr>
            <w:tcW w:w="594" w:type="pct"/>
            <w:tcBorders>
              <w:top w:val="single" w:sz="4" w:space="0" w:color="000000"/>
              <w:left w:val="nil"/>
              <w:bottom w:val="single" w:sz="4" w:space="0" w:color="000000"/>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i/>
                <w:iCs/>
                <w:color w:val="000000"/>
                <w:sz w:val="16"/>
                <w:szCs w:val="16"/>
              </w:rPr>
            </w:pPr>
            <w:r w:rsidRPr="00FC4B67">
              <w:rPr>
                <w:rFonts w:ascii="Arial" w:hAnsi="Arial" w:cs="Arial"/>
                <w:b/>
                <w:bCs/>
                <w:i/>
                <w:iCs/>
                <w:color w:val="000000"/>
                <w:sz w:val="16"/>
                <w:szCs w:val="16"/>
              </w:rPr>
              <w:t>93,263</w:t>
            </w:r>
          </w:p>
        </w:tc>
        <w:tc>
          <w:tcPr>
            <w:tcW w:w="594" w:type="pct"/>
            <w:tcBorders>
              <w:top w:val="single" w:sz="4" w:space="0" w:color="000000"/>
              <w:left w:val="nil"/>
              <w:bottom w:val="single" w:sz="4" w:space="0" w:color="000000"/>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i/>
                <w:iCs/>
                <w:color w:val="000000"/>
                <w:sz w:val="16"/>
                <w:szCs w:val="16"/>
              </w:rPr>
            </w:pPr>
            <w:r w:rsidRPr="00FC4B67">
              <w:rPr>
                <w:rFonts w:ascii="Arial" w:hAnsi="Arial" w:cs="Arial"/>
                <w:b/>
                <w:bCs/>
                <w:i/>
                <w:iCs/>
                <w:color w:val="000000"/>
                <w:sz w:val="16"/>
                <w:szCs w:val="16"/>
              </w:rPr>
              <w:t>79,289</w:t>
            </w:r>
          </w:p>
        </w:tc>
        <w:tc>
          <w:tcPr>
            <w:tcW w:w="594" w:type="pct"/>
            <w:tcBorders>
              <w:top w:val="single" w:sz="4" w:space="0" w:color="000000"/>
              <w:left w:val="nil"/>
              <w:bottom w:val="single" w:sz="4" w:space="0" w:color="000000"/>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i/>
                <w:iCs/>
                <w:color w:val="000000"/>
                <w:sz w:val="16"/>
                <w:szCs w:val="16"/>
              </w:rPr>
            </w:pPr>
            <w:r w:rsidRPr="00FC4B67">
              <w:rPr>
                <w:rFonts w:ascii="Arial" w:hAnsi="Arial" w:cs="Arial"/>
                <w:b/>
                <w:bCs/>
                <w:i/>
                <w:iCs/>
                <w:color w:val="000000"/>
                <w:sz w:val="16"/>
                <w:szCs w:val="16"/>
              </w:rPr>
              <w:t>61,569</w:t>
            </w:r>
          </w:p>
        </w:tc>
      </w:tr>
      <w:tr w:rsidR="00E05D0F" w:rsidRPr="00FC4B67" w:rsidTr="00DD5237">
        <w:trPr>
          <w:trHeight w:val="204"/>
        </w:trPr>
        <w:tc>
          <w:tcPr>
            <w:tcW w:w="202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rPr>
                <w:rFonts w:ascii="Arial" w:hAnsi="Arial" w:cs="Arial"/>
                <w:b/>
                <w:bCs/>
                <w:color w:val="000000"/>
                <w:sz w:val="16"/>
                <w:szCs w:val="16"/>
              </w:rPr>
            </w:pPr>
            <w:r w:rsidRPr="00FC4B67">
              <w:rPr>
                <w:rFonts w:ascii="Arial" w:hAnsi="Arial" w:cs="Arial"/>
                <w:b/>
                <w:bCs/>
                <w:color w:val="000000"/>
                <w:sz w:val="16"/>
                <w:szCs w:val="16"/>
              </w:rPr>
              <w:t>Provisions</w:t>
            </w:r>
          </w:p>
        </w:tc>
        <w:tc>
          <w:tcPr>
            <w:tcW w:w="602"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r>
      <w:tr w:rsidR="00E05D0F" w:rsidRPr="00FC4B67" w:rsidTr="00DD5237">
        <w:trPr>
          <w:trHeight w:val="204"/>
        </w:trPr>
        <w:tc>
          <w:tcPr>
            <w:tcW w:w="202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ind w:left="113"/>
              <w:rPr>
                <w:rFonts w:ascii="Arial" w:hAnsi="Arial" w:cs="Arial"/>
                <w:color w:val="000000"/>
                <w:sz w:val="16"/>
                <w:szCs w:val="16"/>
              </w:rPr>
            </w:pPr>
            <w:r w:rsidRPr="00784617">
              <w:rPr>
                <w:rFonts w:ascii="Arial" w:hAnsi="Arial" w:cs="Arial"/>
                <w:sz w:val="16"/>
                <w:szCs w:val="16"/>
              </w:rPr>
              <w:t>Employee</w:t>
            </w:r>
            <w:r w:rsidRPr="00FC4B67">
              <w:rPr>
                <w:rFonts w:ascii="Arial" w:hAnsi="Arial" w:cs="Arial"/>
                <w:color w:val="000000"/>
                <w:sz w:val="16"/>
                <w:szCs w:val="16"/>
              </w:rPr>
              <w:t xml:space="preserve"> provisions</w:t>
            </w:r>
          </w:p>
        </w:tc>
        <w:tc>
          <w:tcPr>
            <w:tcW w:w="602"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33,959</w:t>
            </w:r>
          </w:p>
        </w:tc>
        <w:tc>
          <w:tcPr>
            <w:tcW w:w="594"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36,956</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36,975</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38,371</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36,525</w:t>
            </w:r>
          </w:p>
        </w:tc>
      </w:tr>
      <w:tr w:rsidR="00E05D0F" w:rsidRPr="00FC4B67" w:rsidTr="00DD5237">
        <w:trPr>
          <w:trHeight w:val="204"/>
        </w:trPr>
        <w:tc>
          <w:tcPr>
            <w:tcW w:w="202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ind w:left="113"/>
              <w:rPr>
                <w:rFonts w:ascii="Arial" w:hAnsi="Arial" w:cs="Arial"/>
                <w:color w:val="000000"/>
                <w:sz w:val="16"/>
                <w:szCs w:val="16"/>
              </w:rPr>
            </w:pPr>
            <w:r w:rsidRPr="00784617">
              <w:rPr>
                <w:rFonts w:ascii="Arial" w:hAnsi="Arial" w:cs="Arial"/>
                <w:sz w:val="16"/>
                <w:szCs w:val="16"/>
              </w:rPr>
              <w:t>Other</w:t>
            </w:r>
            <w:r w:rsidRPr="00FC4B67">
              <w:rPr>
                <w:rFonts w:ascii="Arial" w:hAnsi="Arial" w:cs="Arial"/>
                <w:color w:val="000000"/>
                <w:sz w:val="16"/>
                <w:szCs w:val="16"/>
              </w:rPr>
              <w:t xml:space="preserve"> provisions</w:t>
            </w:r>
          </w:p>
        </w:tc>
        <w:tc>
          <w:tcPr>
            <w:tcW w:w="602"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29,411</w:t>
            </w:r>
          </w:p>
        </w:tc>
        <w:tc>
          <w:tcPr>
            <w:tcW w:w="594"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28,785</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27,929</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27,247</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26,218</w:t>
            </w:r>
          </w:p>
        </w:tc>
      </w:tr>
      <w:tr w:rsidR="00E05D0F" w:rsidRPr="00FC4B67" w:rsidTr="00DD5237">
        <w:trPr>
          <w:trHeight w:val="204"/>
        </w:trPr>
        <w:tc>
          <w:tcPr>
            <w:tcW w:w="202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rPr>
                <w:rFonts w:ascii="Arial" w:hAnsi="Arial" w:cs="Arial"/>
                <w:b/>
                <w:bCs/>
                <w:i/>
                <w:iCs/>
                <w:color w:val="000000"/>
                <w:sz w:val="16"/>
                <w:szCs w:val="16"/>
              </w:rPr>
            </w:pPr>
            <w:r w:rsidRPr="00FC4B67">
              <w:rPr>
                <w:rFonts w:ascii="Arial" w:hAnsi="Arial" w:cs="Arial"/>
                <w:b/>
                <w:bCs/>
                <w:i/>
                <w:iCs/>
                <w:color w:val="000000"/>
                <w:sz w:val="16"/>
                <w:szCs w:val="16"/>
              </w:rPr>
              <w:t>Total provisions</w:t>
            </w:r>
          </w:p>
        </w:tc>
        <w:tc>
          <w:tcPr>
            <w:tcW w:w="602" w:type="pct"/>
            <w:tcBorders>
              <w:top w:val="single" w:sz="4" w:space="0" w:color="000000"/>
              <w:left w:val="nil"/>
              <w:bottom w:val="single" w:sz="4" w:space="0" w:color="000000"/>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i/>
                <w:iCs/>
                <w:color w:val="000000"/>
                <w:sz w:val="16"/>
                <w:szCs w:val="16"/>
              </w:rPr>
            </w:pPr>
            <w:r w:rsidRPr="00FC4B67">
              <w:rPr>
                <w:rFonts w:ascii="Arial" w:hAnsi="Arial" w:cs="Arial"/>
                <w:b/>
                <w:bCs/>
                <w:i/>
                <w:iCs/>
                <w:color w:val="000000"/>
                <w:sz w:val="16"/>
                <w:szCs w:val="16"/>
              </w:rPr>
              <w:t>63,370</w:t>
            </w:r>
          </w:p>
        </w:tc>
        <w:tc>
          <w:tcPr>
            <w:tcW w:w="594" w:type="pct"/>
            <w:tcBorders>
              <w:top w:val="single" w:sz="4" w:space="0" w:color="000000"/>
              <w:left w:val="nil"/>
              <w:bottom w:val="single" w:sz="4" w:space="0" w:color="000000"/>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b/>
                <w:bCs/>
                <w:i/>
                <w:iCs/>
                <w:color w:val="000000"/>
                <w:sz w:val="16"/>
                <w:szCs w:val="16"/>
              </w:rPr>
            </w:pPr>
            <w:r w:rsidRPr="00FC4B67">
              <w:rPr>
                <w:rFonts w:ascii="Arial" w:hAnsi="Arial" w:cs="Arial"/>
                <w:b/>
                <w:bCs/>
                <w:i/>
                <w:iCs/>
                <w:color w:val="000000"/>
                <w:sz w:val="16"/>
                <w:szCs w:val="16"/>
              </w:rPr>
              <w:t>65,741</w:t>
            </w:r>
          </w:p>
        </w:tc>
        <w:tc>
          <w:tcPr>
            <w:tcW w:w="594" w:type="pct"/>
            <w:tcBorders>
              <w:top w:val="single" w:sz="4" w:space="0" w:color="000000"/>
              <w:left w:val="nil"/>
              <w:bottom w:val="single" w:sz="4" w:space="0" w:color="000000"/>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i/>
                <w:iCs/>
                <w:color w:val="000000"/>
                <w:sz w:val="16"/>
                <w:szCs w:val="16"/>
              </w:rPr>
            </w:pPr>
            <w:r w:rsidRPr="00FC4B67">
              <w:rPr>
                <w:rFonts w:ascii="Arial" w:hAnsi="Arial" w:cs="Arial"/>
                <w:b/>
                <w:bCs/>
                <w:i/>
                <w:iCs/>
                <w:color w:val="000000"/>
                <w:sz w:val="16"/>
                <w:szCs w:val="16"/>
              </w:rPr>
              <w:t>64,904</w:t>
            </w:r>
          </w:p>
        </w:tc>
        <w:tc>
          <w:tcPr>
            <w:tcW w:w="594" w:type="pct"/>
            <w:tcBorders>
              <w:top w:val="single" w:sz="4" w:space="0" w:color="000000"/>
              <w:left w:val="nil"/>
              <w:bottom w:val="single" w:sz="4" w:space="0" w:color="000000"/>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i/>
                <w:iCs/>
                <w:color w:val="000000"/>
                <w:sz w:val="16"/>
                <w:szCs w:val="16"/>
              </w:rPr>
            </w:pPr>
            <w:r w:rsidRPr="00FC4B67">
              <w:rPr>
                <w:rFonts w:ascii="Arial" w:hAnsi="Arial" w:cs="Arial"/>
                <w:b/>
                <w:bCs/>
                <w:i/>
                <w:iCs/>
                <w:color w:val="000000"/>
                <w:sz w:val="16"/>
                <w:szCs w:val="16"/>
              </w:rPr>
              <w:t>65,618</w:t>
            </w:r>
          </w:p>
        </w:tc>
        <w:tc>
          <w:tcPr>
            <w:tcW w:w="594" w:type="pct"/>
            <w:tcBorders>
              <w:top w:val="single" w:sz="4" w:space="0" w:color="000000"/>
              <w:left w:val="nil"/>
              <w:bottom w:val="single" w:sz="4" w:space="0" w:color="000000"/>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i/>
                <w:iCs/>
                <w:color w:val="000000"/>
                <w:sz w:val="16"/>
                <w:szCs w:val="16"/>
              </w:rPr>
            </w:pPr>
            <w:r w:rsidRPr="00FC4B67">
              <w:rPr>
                <w:rFonts w:ascii="Arial" w:hAnsi="Arial" w:cs="Arial"/>
                <w:b/>
                <w:bCs/>
                <w:i/>
                <w:iCs/>
                <w:color w:val="000000"/>
                <w:sz w:val="16"/>
                <w:szCs w:val="16"/>
              </w:rPr>
              <w:t>62,743</w:t>
            </w:r>
          </w:p>
        </w:tc>
      </w:tr>
      <w:tr w:rsidR="00E05D0F" w:rsidRPr="00FC4B67" w:rsidTr="00DD5237">
        <w:trPr>
          <w:trHeight w:val="204"/>
        </w:trPr>
        <w:tc>
          <w:tcPr>
            <w:tcW w:w="202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rPr>
                <w:rFonts w:ascii="Arial" w:hAnsi="Arial" w:cs="Arial"/>
                <w:b/>
                <w:bCs/>
                <w:color w:val="000000"/>
                <w:sz w:val="16"/>
                <w:szCs w:val="16"/>
              </w:rPr>
            </w:pPr>
            <w:r w:rsidRPr="00FC4B67">
              <w:rPr>
                <w:rFonts w:ascii="Arial" w:hAnsi="Arial" w:cs="Arial"/>
                <w:b/>
                <w:bCs/>
                <w:color w:val="000000"/>
                <w:sz w:val="16"/>
                <w:szCs w:val="16"/>
              </w:rPr>
              <w:t>Total liabilities</w:t>
            </w:r>
          </w:p>
        </w:tc>
        <w:tc>
          <w:tcPr>
            <w:tcW w:w="602" w:type="pct"/>
            <w:tcBorders>
              <w:top w:val="single" w:sz="4" w:space="0" w:color="auto"/>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r w:rsidRPr="00FC4B67">
              <w:rPr>
                <w:rFonts w:ascii="Arial" w:hAnsi="Arial" w:cs="Arial"/>
                <w:b/>
                <w:bCs/>
                <w:color w:val="000000"/>
                <w:sz w:val="16"/>
                <w:szCs w:val="16"/>
              </w:rPr>
              <w:t>215,238</w:t>
            </w:r>
          </w:p>
        </w:tc>
        <w:tc>
          <w:tcPr>
            <w:tcW w:w="594" w:type="pct"/>
            <w:tcBorders>
              <w:top w:val="single" w:sz="4" w:space="0" w:color="auto"/>
              <w:left w:val="nil"/>
              <w:bottom w:val="single" w:sz="4" w:space="0" w:color="auto"/>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r w:rsidRPr="00FC4B67">
              <w:rPr>
                <w:rFonts w:ascii="Arial" w:hAnsi="Arial" w:cs="Arial"/>
                <w:b/>
                <w:bCs/>
                <w:color w:val="000000"/>
                <w:sz w:val="16"/>
                <w:szCs w:val="16"/>
              </w:rPr>
              <w:t>200,727</w:t>
            </w:r>
          </w:p>
        </w:tc>
        <w:tc>
          <w:tcPr>
            <w:tcW w:w="594" w:type="pct"/>
            <w:tcBorders>
              <w:top w:val="single" w:sz="4" w:space="0" w:color="auto"/>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r w:rsidRPr="00FC4B67">
              <w:rPr>
                <w:rFonts w:ascii="Arial" w:hAnsi="Arial" w:cs="Arial"/>
                <w:b/>
                <w:bCs/>
                <w:color w:val="000000"/>
                <w:sz w:val="16"/>
                <w:szCs w:val="16"/>
              </w:rPr>
              <w:t>186,216</w:t>
            </w:r>
          </w:p>
        </w:tc>
        <w:tc>
          <w:tcPr>
            <w:tcW w:w="594" w:type="pct"/>
            <w:tcBorders>
              <w:top w:val="single" w:sz="4" w:space="0" w:color="auto"/>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r w:rsidRPr="00FC4B67">
              <w:rPr>
                <w:rFonts w:ascii="Arial" w:hAnsi="Arial" w:cs="Arial"/>
                <w:b/>
                <w:bCs/>
                <w:color w:val="000000"/>
                <w:sz w:val="16"/>
                <w:szCs w:val="16"/>
              </w:rPr>
              <w:t>173,607</w:t>
            </w:r>
          </w:p>
        </w:tc>
        <w:tc>
          <w:tcPr>
            <w:tcW w:w="594" w:type="pct"/>
            <w:tcBorders>
              <w:top w:val="single" w:sz="4" w:space="0" w:color="auto"/>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r w:rsidRPr="00FC4B67">
              <w:rPr>
                <w:rFonts w:ascii="Arial" w:hAnsi="Arial" w:cs="Arial"/>
                <w:b/>
                <w:bCs/>
                <w:color w:val="000000"/>
                <w:sz w:val="16"/>
                <w:szCs w:val="16"/>
              </w:rPr>
              <w:t>153,673</w:t>
            </w:r>
          </w:p>
        </w:tc>
      </w:tr>
      <w:tr w:rsidR="00E05D0F" w:rsidRPr="00FC4B67" w:rsidTr="00DD5237">
        <w:trPr>
          <w:trHeight w:val="204"/>
        </w:trPr>
        <w:tc>
          <w:tcPr>
            <w:tcW w:w="202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rPr>
                <w:rFonts w:ascii="Arial" w:hAnsi="Arial" w:cs="Arial"/>
                <w:b/>
                <w:bCs/>
                <w:sz w:val="16"/>
                <w:szCs w:val="16"/>
              </w:rPr>
            </w:pPr>
            <w:r w:rsidRPr="00FC4B67">
              <w:rPr>
                <w:rFonts w:ascii="Arial" w:hAnsi="Arial" w:cs="Arial"/>
                <w:b/>
                <w:bCs/>
                <w:sz w:val="16"/>
                <w:szCs w:val="16"/>
              </w:rPr>
              <w:t>Net assets</w:t>
            </w:r>
          </w:p>
        </w:tc>
        <w:tc>
          <w:tcPr>
            <w:tcW w:w="602" w:type="pct"/>
            <w:tcBorders>
              <w:top w:val="nil"/>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r w:rsidRPr="00FC4B67">
              <w:rPr>
                <w:rFonts w:ascii="Arial" w:hAnsi="Arial" w:cs="Arial"/>
                <w:b/>
                <w:bCs/>
                <w:color w:val="000000"/>
                <w:sz w:val="16"/>
                <w:szCs w:val="16"/>
              </w:rPr>
              <w:t>217,674</w:t>
            </w:r>
          </w:p>
        </w:tc>
        <w:tc>
          <w:tcPr>
            <w:tcW w:w="594" w:type="pct"/>
            <w:tcBorders>
              <w:top w:val="nil"/>
              <w:left w:val="nil"/>
              <w:bottom w:val="single" w:sz="4" w:space="0" w:color="auto"/>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r w:rsidRPr="00FC4B67">
              <w:rPr>
                <w:rFonts w:ascii="Arial" w:hAnsi="Arial" w:cs="Arial"/>
                <w:b/>
                <w:bCs/>
                <w:color w:val="000000"/>
                <w:sz w:val="16"/>
                <w:szCs w:val="16"/>
              </w:rPr>
              <w:t>202,072</w:t>
            </w:r>
          </w:p>
        </w:tc>
        <w:tc>
          <w:tcPr>
            <w:tcW w:w="594" w:type="pct"/>
            <w:tcBorders>
              <w:top w:val="nil"/>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r w:rsidRPr="00FC4B67">
              <w:rPr>
                <w:rFonts w:ascii="Arial" w:hAnsi="Arial" w:cs="Arial"/>
                <w:b/>
                <w:bCs/>
                <w:color w:val="000000"/>
                <w:sz w:val="16"/>
                <w:szCs w:val="16"/>
              </w:rPr>
              <w:t>203,910</w:t>
            </w:r>
          </w:p>
        </w:tc>
        <w:tc>
          <w:tcPr>
            <w:tcW w:w="594" w:type="pct"/>
            <w:tcBorders>
              <w:top w:val="nil"/>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r w:rsidRPr="00FC4B67">
              <w:rPr>
                <w:rFonts w:ascii="Arial" w:hAnsi="Arial" w:cs="Arial"/>
                <w:b/>
                <w:bCs/>
                <w:color w:val="000000"/>
                <w:sz w:val="16"/>
                <w:szCs w:val="16"/>
              </w:rPr>
              <w:t>204,027</w:t>
            </w:r>
          </w:p>
        </w:tc>
        <w:tc>
          <w:tcPr>
            <w:tcW w:w="594" w:type="pct"/>
            <w:tcBorders>
              <w:top w:val="nil"/>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r w:rsidRPr="00FC4B67">
              <w:rPr>
                <w:rFonts w:ascii="Arial" w:hAnsi="Arial" w:cs="Arial"/>
                <w:b/>
                <w:bCs/>
                <w:color w:val="000000"/>
                <w:sz w:val="16"/>
                <w:szCs w:val="16"/>
              </w:rPr>
              <w:t>204,044</w:t>
            </w:r>
          </w:p>
        </w:tc>
      </w:tr>
      <w:tr w:rsidR="00E05D0F" w:rsidRPr="00FC4B67" w:rsidTr="00DD5237">
        <w:trPr>
          <w:trHeight w:val="204"/>
        </w:trPr>
        <w:tc>
          <w:tcPr>
            <w:tcW w:w="202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rPr>
                <w:rFonts w:ascii="Arial" w:hAnsi="Arial" w:cs="Arial"/>
                <w:b/>
                <w:bCs/>
                <w:color w:val="000000"/>
                <w:sz w:val="16"/>
                <w:szCs w:val="16"/>
              </w:rPr>
            </w:pPr>
            <w:r w:rsidRPr="00FC4B67">
              <w:rPr>
                <w:rFonts w:ascii="Arial" w:hAnsi="Arial" w:cs="Arial"/>
                <w:b/>
                <w:bCs/>
                <w:color w:val="000000"/>
                <w:sz w:val="16"/>
                <w:szCs w:val="16"/>
              </w:rPr>
              <w:t>EQUITY</w:t>
            </w:r>
          </w:p>
        </w:tc>
        <w:tc>
          <w:tcPr>
            <w:tcW w:w="602"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r>
      <w:tr w:rsidR="00E05D0F" w:rsidRPr="00FC4B67" w:rsidTr="00DD5237">
        <w:trPr>
          <w:trHeight w:val="204"/>
        </w:trPr>
        <w:tc>
          <w:tcPr>
            <w:tcW w:w="202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rPr>
                <w:rFonts w:ascii="Arial" w:hAnsi="Arial" w:cs="Arial"/>
                <w:b/>
                <w:bCs/>
                <w:color w:val="000000"/>
                <w:sz w:val="16"/>
                <w:szCs w:val="16"/>
              </w:rPr>
            </w:pPr>
            <w:r w:rsidRPr="00FC4B67">
              <w:rPr>
                <w:rFonts w:ascii="Arial" w:hAnsi="Arial" w:cs="Arial"/>
                <w:b/>
                <w:bCs/>
                <w:color w:val="000000"/>
                <w:sz w:val="16"/>
                <w:szCs w:val="16"/>
              </w:rPr>
              <w:t>Parent entity interest</w:t>
            </w:r>
          </w:p>
        </w:tc>
        <w:tc>
          <w:tcPr>
            <w:tcW w:w="602"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r>
      <w:tr w:rsidR="00E05D0F" w:rsidRPr="00FC4B67" w:rsidTr="00DD5237">
        <w:trPr>
          <w:trHeight w:val="204"/>
        </w:trPr>
        <w:tc>
          <w:tcPr>
            <w:tcW w:w="202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ind w:left="113"/>
              <w:rPr>
                <w:rFonts w:ascii="Arial" w:hAnsi="Arial" w:cs="Arial"/>
                <w:color w:val="000000"/>
                <w:sz w:val="16"/>
                <w:szCs w:val="16"/>
              </w:rPr>
            </w:pPr>
            <w:r w:rsidRPr="00784617">
              <w:rPr>
                <w:rFonts w:ascii="Arial" w:hAnsi="Arial" w:cs="Arial"/>
                <w:sz w:val="16"/>
                <w:szCs w:val="16"/>
              </w:rPr>
              <w:t>Contributed</w:t>
            </w:r>
            <w:r w:rsidRPr="00FC4B67">
              <w:rPr>
                <w:rFonts w:ascii="Arial" w:hAnsi="Arial" w:cs="Arial"/>
                <w:color w:val="000000"/>
                <w:sz w:val="16"/>
                <w:szCs w:val="16"/>
              </w:rPr>
              <w:t xml:space="preserve"> equity</w:t>
            </w:r>
          </w:p>
        </w:tc>
        <w:tc>
          <w:tcPr>
            <w:tcW w:w="602"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37,986</w:t>
            </w:r>
          </w:p>
        </w:tc>
        <w:tc>
          <w:tcPr>
            <w:tcW w:w="594"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37,986</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37,986</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37,986</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37,986</w:t>
            </w:r>
          </w:p>
        </w:tc>
      </w:tr>
      <w:tr w:rsidR="00E05D0F" w:rsidRPr="00FC4B67" w:rsidTr="00DD5237">
        <w:trPr>
          <w:trHeight w:val="204"/>
        </w:trPr>
        <w:tc>
          <w:tcPr>
            <w:tcW w:w="202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ind w:left="113"/>
              <w:rPr>
                <w:rFonts w:ascii="Arial" w:hAnsi="Arial" w:cs="Arial"/>
                <w:color w:val="000000"/>
                <w:sz w:val="16"/>
                <w:szCs w:val="16"/>
              </w:rPr>
            </w:pPr>
            <w:r w:rsidRPr="00784617">
              <w:rPr>
                <w:rFonts w:ascii="Arial" w:hAnsi="Arial" w:cs="Arial"/>
                <w:sz w:val="16"/>
                <w:szCs w:val="16"/>
              </w:rPr>
              <w:t>Reserves</w:t>
            </w:r>
          </w:p>
        </w:tc>
        <w:tc>
          <w:tcPr>
            <w:tcW w:w="602"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108,885</w:t>
            </w:r>
          </w:p>
        </w:tc>
        <w:tc>
          <w:tcPr>
            <w:tcW w:w="594"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108,885</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108,885</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108,885</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108,885</w:t>
            </w:r>
          </w:p>
        </w:tc>
      </w:tr>
      <w:tr w:rsidR="00E05D0F" w:rsidRPr="00FC4B67" w:rsidTr="00DD5237">
        <w:trPr>
          <w:trHeight w:val="204"/>
        </w:trPr>
        <w:tc>
          <w:tcPr>
            <w:tcW w:w="2021" w:type="pct"/>
            <w:tcBorders>
              <w:top w:val="nil"/>
              <w:left w:val="nil"/>
              <w:bottom w:val="nil"/>
              <w:right w:val="nil"/>
            </w:tcBorders>
            <w:shd w:val="clear" w:color="auto" w:fill="auto"/>
            <w:vAlign w:val="bottom"/>
            <w:hideMark/>
          </w:tcPr>
          <w:p w:rsidR="00E05D0F" w:rsidRPr="00FC4B67" w:rsidRDefault="00E05D0F" w:rsidP="00DD5237">
            <w:pPr>
              <w:spacing w:before="0" w:after="0" w:line="240" w:lineRule="auto"/>
              <w:ind w:left="113"/>
              <w:rPr>
                <w:rFonts w:ascii="Arial" w:hAnsi="Arial" w:cs="Arial"/>
                <w:color w:val="000000"/>
                <w:sz w:val="16"/>
                <w:szCs w:val="16"/>
              </w:rPr>
            </w:pPr>
            <w:r w:rsidRPr="00784617">
              <w:rPr>
                <w:rFonts w:ascii="Arial" w:hAnsi="Arial" w:cs="Arial"/>
                <w:sz w:val="16"/>
                <w:szCs w:val="16"/>
              </w:rPr>
              <w:t>Retained</w:t>
            </w:r>
            <w:r w:rsidRPr="00FC4B67">
              <w:rPr>
                <w:rFonts w:ascii="Arial" w:hAnsi="Arial" w:cs="Arial"/>
                <w:color w:val="000000"/>
                <w:sz w:val="16"/>
                <w:szCs w:val="16"/>
              </w:rPr>
              <w:t xml:space="preserve"> surplus (accumulate</w:t>
            </w:r>
            <w:r>
              <w:rPr>
                <w:rFonts w:ascii="Arial" w:hAnsi="Arial" w:cs="Arial"/>
                <w:color w:val="000000"/>
                <w:sz w:val="16"/>
                <w:szCs w:val="16"/>
              </w:rPr>
              <w:t>d</w:t>
            </w:r>
            <w:r w:rsidRPr="00FC4B67">
              <w:rPr>
                <w:rFonts w:ascii="Arial" w:hAnsi="Arial" w:cs="Arial"/>
                <w:color w:val="000000"/>
                <w:sz w:val="16"/>
                <w:szCs w:val="16"/>
              </w:rPr>
              <w:t xml:space="preserve"> deficit)</w:t>
            </w:r>
          </w:p>
        </w:tc>
        <w:tc>
          <w:tcPr>
            <w:tcW w:w="602"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70,803</w:t>
            </w:r>
          </w:p>
        </w:tc>
        <w:tc>
          <w:tcPr>
            <w:tcW w:w="594" w:type="pct"/>
            <w:tcBorders>
              <w:top w:val="nil"/>
              <w:left w:val="nil"/>
              <w:bottom w:val="nil"/>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55,201</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57,039</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57,156</w:t>
            </w:r>
          </w:p>
        </w:tc>
        <w:tc>
          <w:tcPr>
            <w:tcW w:w="594"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57,173</w:t>
            </w:r>
          </w:p>
        </w:tc>
      </w:tr>
      <w:tr w:rsidR="00E05D0F" w:rsidRPr="00FC4B67" w:rsidTr="00DD5237">
        <w:trPr>
          <w:trHeight w:val="204"/>
        </w:trPr>
        <w:tc>
          <w:tcPr>
            <w:tcW w:w="202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rPr>
                <w:rFonts w:ascii="Arial" w:hAnsi="Arial" w:cs="Arial"/>
                <w:b/>
                <w:bCs/>
                <w:i/>
                <w:iCs/>
                <w:color w:val="000000"/>
                <w:sz w:val="16"/>
                <w:szCs w:val="16"/>
              </w:rPr>
            </w:pPr>
            <w:r w:rsidRPr="00FC4B67">
              <w:rPr>
                <w:rFonts w:ascii="Arial" w:hAnsi="Arial" w:cs="Arial"/>
                <w:b/>
                <w:bCs/>
                <w:i/>
                <w:iCs/>
                <w:color w:val="000000"/>
                <w:sz w:val="16"/>
                <w:szCs w:val="16"/>
              </w:rPr>
              <w:t>Total parent entity interest</w:t>
            </w:r>
          </w:p>
        </w:tc>
        <w:tc>
          <w:tcPr>
            <w:tcW w:w="602" w:type="pct"/>
            <w:tcBorders>
              <w:top w:val="single" w:sz="4" w:space="0" w:color="000000"/>
              <w:left w:val="nil"/>
              <w:bottom w:val="single" w:sz="4" w:space="0" w:color="000000"/>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i/>
                <w:iCs/>
                <w:color w:val="000000"/>
                <w:sz w:val="16"/>
                <w:szCs w:val="16"/>
              </w:rPr>
            </w:pPr>
            <w:r w:rsidRPr="00FC4B67">
              <w:rPr>
                <w:rFonts w:ascii="Arial" w:hAnsi="Arial" w:cs="Arial"/>
                <w:b/>
                <w:bCs/>
                <w:i/>
                <w:iCs/>
                <w:color w:val="000000"/>
                <w:sz w:val="16"/>
                <w:szCs w:val="16"/>
              </w:rPr>
              <w:t>217,674</w:t>
            </w:r>
          </w:p>
        </w:tc>
        <w:tc>
          <w:tcPr>
            <w:tcW w:w="594" w:type="pct"/>
            <w:tcBorders>
              <w:top w:val="single" w:sz="4" w:space="0" w:color="000000"/>
              <w:left w:val="nil"/>
              <w:bottom w:val="single" w:sz="4" w:space="0" w:color="000000"/>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b/>
                <w:bCs/>
                <w:i/>
                <w:iCs/>
                <w:color w:val="000000"/>
                <w:sz w:val="16"/>
                <w:szCs w:val="16"/>
              </w:rPr>
            </w:pPr>
            <w:r w:rsidRPr="00FC4B67">
              <w:rPr>
                <w:rFonts w:ascii="Arial" w:hAnsi="Arial" w:cs="Arial"/>
                <w:b/>
                <w:bCs/>
                <w:i/>
                <w:iCs/>
                <w:color w:val="000000"/>
                <w:sz w:val="16"/>
                <w:szCs w:val="16"/>
              </w:rPr>
              <w:t>202,072</w:t>
            </w:r>
          </w:p>
        </w:tc>
        <w:tc>
          <w:tcPr>
            <w:tcW w:w="594" w:type="pct"/>
            <w:tcBorders>
              <w:top w:val="single" w:sz="4" w:space="0" w:color="000000"/>
              <w:left w:val="nil"/>
              <w:bottom w:val="single" w:sz="4" w:space="0" w:color="000000"/>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i/>
                <w:iCs/>
                <w:color w:val="000000"/>
                <w:sz w:val="16"/>
                <w:szCs w:val="16"/>
              </w:rPr>
            </w:pPr>
            <w:r w:rsidRPr="00FC4B67">
              <w:rPr>
                <w:rFonts w:ascii="Arial" w:hAnsi="Arial" w:cs="Arial"/>
                <w:b/>
                <w:bCs/>
                <w:i/>
                <w:iCs/>
                <w:color w:val="000000"/>
                <w:sz w:val="16"/>
                <w:szCs w:val="16"/>
              </w:rPr>
              <w:t>203,910</w:t>
            </w:r>
          </w:p>
        </w:tc>
        <w:tc>
          <w:tcPr>
            <w:tcW w:w="594" w:type="pct"/>
            <w:tcBorders>
              <w:top w:val="single" w:sz="4" w:space="0" w:color="000000"/>
              <w:left w:val="nil"/>
              <w:bottom w:val="single" w:sz="4" w:space="0" w:color="000000"/>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i/>
                <w:iCs/>
                <w:color w:val="000000"/>
                <w:sz w:val="16"/>
                <w:szCs w:val="16"/>
              </w:rPr>
            </w:pPr>
            <w:r w:rsidRPr="00FC4B67">
              <w:rPr>
                <w:rFonts w:ascii="Arial" w:hAnsi="Arial" w:cs="Arial"/>
                <w:b/>
                <w:bCs/>
                <w:i/>
                <w:iCs/>
                <w:color w:val="000000"/>
                <w:sz w:val="16"/>
                <w:szCs w:val="16"/>
              </w:rPr>
              <w:t>204,027</w:t>
            </w:r>
          </w:p>
        </w:tc>
        <w:tc>
          <w:tcPr>
            <w:tcW w:w="594" w:type="pct"/>
            <w:tcBorders>
              <w:top w:val="single" w:sz="4" w:space="0" w:color="000000"/>
              <w:left w:val="nil"/>
              <w:bottom w:val="single" w:sz="4" w:space="0" w:color="000000"/>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i/>
                <w:iCs/>
                <w:color w:val="000000"/>
                <w:sz w:val="16"/>
                <w:szCs w:val="16"/>
              </w:rPr>
            </w:pPr>
            <w:r w:rsidRPr="00FC4B67">
              <w:rPr>
                <w:rFonts w:ascii="Arial" w:hAnsi="Arial" w:cs="Arial"/>
                <w:b/>
                <w:bCs/>
                <w:i/>
                <w:iCs/>
                <w:color w:val="000000"/>
                <w:sz w:val="16"/>
                <w:szCs w:val="16"/>
              </w:rPr>
              <w:t>204,044</w:t>
            </w:r>
          </w:p>
        </w:tc>
      </w:tr>
      <w:tr w:rsidR="00E05D0F" w:rsidRPr="00FC4B67" w:rsidTr="00DD5237">
        <w:trPr>
          <w:trHeight w:val="204"/>
        </w:trPr>
        <w:tc>
          <w:tcPr>
            <w:tcW w:w="2021" w:type="pct"/>
            <w:tcBorders>
              <w:top w:val="nil"/>
              <w:left w:val="nil"/>
              <w:bottom w:val="single" w:sz="4" w:space="0" w:color="000000"/>
              <w:right w:val="nil"/>
            </w:tcBorders>
            <w:shd w:val="clear" w:color="auto" w:fill="auto"/>
            <w:noWrap/>
            <w:vAlign w:val="bottom"/>
            <w:hideMark/>
          </w:tcPr>
          <w:p w:rsidR="00E05D0F" w:rsidRPr="00FC4B67" w:rsidRDefault="00E05D0F" w:rsidP="00DD5237">
            <w:pPr>
              <w:spacing w:before="0" w:after="0" w:line="240" w:lineRule="auto"/>
              <w:rPr>
                <w:rFonts w:ascii="Arial" w:hAnsi="Arial" w:cs="Arial"/>
                <w:b/>
                <w:bCs/>
                <w:color w:val="000000"/>
                <w:sz w:val="16"/>
                <w:szCs w:val="16"/>
              </w:rPr>
            </w:pPr>
            <w:r w:rsidRPr="00FC4B67">
              <w:rPr>
                <w:rFonts w:ascii="Arial" w:hAnsi="Arial" w:cs="Arial"/>
                <w:b/>
                <w:bCs/>
                <w:color w:val="000000"/>
                <w:sz w:val="16"/>
                <w:szCs w:val="16"/>
              </w:rPr>
              <w:t>Total equity</w:t>
            </w:r>
          </w:p>
        </w:tc>
        <w:tc>
          <w:tcPr>
            <w:tcW w:w="602" w:type="pct"/>
            <w:tcBorders>
              <w:top w:val="nil"/>
              <w:left w:val="nil"/>
              <w:bottom w:val="single" w:sz="4" w:space="0" w:color="000000"/>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r w:rsidRPr="00FC4B67">
              <w:rPr>
                <w:rFonts w:ascii="Arial" w:hAnsi="Arial" w:cs="Arial"/>
                <w:b/>
                <w:bCs/>
                <w:color w:val="000000"/>
                <w:sz w:val="16"/>
                <w:szCs w:val="16"/>
              </w:rPr>
              <w:t>217,674</w:t>
            </w:r>
          </w:p>
        </w:tc>
        <w:tc>
          <w:tcPr>
            <w:tcW w:w="594" w:type="pct"/>
            <w:tcBorders>
              <w:top w:val="nil"/>
              <w:left w:val="nil"/>
              <w:bottom w:val="single" w:sz="4" w:space="0" w:color="000000"/>
              <w:right w:val="nil"/>
            </w:tcBorders>
            <w:shd w:val="clear" w:color="000000" w:fill="E6E6E6"/>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r w:rsidRPr="00FC4B67">
              <w:rPr>
                <w:rFonts w:ascii="Arial" w:hAnsi="Arial" w:cs="Arial"/>
                <w:b/>
                <w:bCs/>
                <w:color w:val="000000"/>
                <w:sz w:val="16"/>
                <w:szCs w:val="16"/>
              </w:rPr>
              <w:t>202,072</w:t>
            </w:r>
          </w:p>
        </w:tc>
        <w:tc>
          <w:tcPr>
            <w:tcW w:w="594" w:type="pct"/>
            <w:tcBorders>
              <w:top w:val="nil"/>
              <w:left w:val="nil"/>
              <w:bottom w:val="single" w:sz="4" w:space="0" w:color="000000"/>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r w:rsidRPr="00FC4B67">
              <w:rPr>
                <w:rFonts w:ascii="Arial" w:hAnsi="Arial" w:cs="Arial"/>
                <w:b/>
                <w:bCs/>
                <w:color w:val="000000"/>
                <w:sz w:val="16"/>
                <w:szCs w:val="16"/>
              </w:rPr>
              <w:t>203,910</w:t>
            </w:r>
          </w:p>
        </w:tc>
        <w:tc>
          <w:tcPr>
            <w:tcW w:w="594" w:type="pct"/>
            <w:tcBorders>
              <w:top w:val="nil"/>
              <w:left w:val="nil"/>
              <w:bottom w:val="single" w:sz="4" w:space="0" w:color="000000"/>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r w:rsidRPr="00FC4B67">
              <w:rPr>
                <w:rFonts w:ascii="Arial" w:hAnsi="Arial" w:cs="Arial"/>
                <w:b/>
                <w:bCs/>
                <w:color w:val="000000"/>
                <w:sz w:val="16"/>
                <w:szCs w:val="16"/>
              </w:rPr>
              <w:t>204,027</w:t>
            </w:r>
          </w:p>
        </w:tc>
        <w:tc>
          <w:tcPr>
            <w:tcW w:w="594" w:type="pct"/>
            <w:tcBorders>
              <w:top w:val="nil"/>
              <w:left w:val="nil"/>
              <w:bottom w:val="single" w:sz="4" w:space="0" w:color="000000"/>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r w:rsidRPr="00FC4B67">
              <w:rPr>
                <w:rFonts w:ascii="Arial" w:hAnsi="Arial" w:cs="Arial"/>
                <w:b/>
                <w:bCs/>
                <w:color w:val="000000"/>
                <w:sz w:val="16"/>
                <w:szCs w:val="16"/>
              </w:rPr>
              <w:t>204,044</w:t>
            </w:r>
          </w:p>
        </w:tc>
      </w:tr>
    </w:tbl>
    <w:p w:rsidR="00E05D0F" w:rsidRPr="00132F9E" w:rsidRDefault="00E05D0F" w:rsidP="00E05D0F">
      <w:pPr>
        <w:pStyle w:val="ChartandTableFootnote"/>
      </w:pPr>
      <w:r w:rsidRPr="00132F9E">
        <w:t xml:space="preserve">Prepared on </w:t>
      </w:r>
      <w:r w:rsidRPr="00446EE2">
        <w:rPr>
          <w:rStyle w:val="ChartandTableFootnoteChar"/>
        </w:rPr>
        <w:t>Australian</w:t>
      </w:r>
      <w:r w:rsidRPr="00132F9E">
        <w:t xml:space="preserve"> Accounting Standards basis.</w:t>
      </w:r>
    </w:p>
    <w:p w:rsidR="00E05D0F" w:rsidRPr="00013690" w:rsidRDefault="00E05D0F" w:rsidP="00E05D0F">
      <w:pPr>
        <w:pStyle w:val="TableHeading"/>
        <w:rPr>
          <w:b w:val="0"/>
        </w:rPr>
      </w:pPr>
      <w:r>
        <w:br w:type="page"/>
      </w:r>
      <w:r w:rsidRPr="00AD42E2">
        <w:lastRenderedPageBreak/>
        <w:t>Table 3.3: Departmental statement of changes in equity</w:t>
      </w:r>
      <w:r>
        <w:t xml:space="preserve"> – </w:t>
      </w:r>
      <w:r w:rsidRPr="00AD42E2">
        <w:t>summary of</w:t>
      </w:r>
      <w:r>
        <w:t xml:space="preserve"> movement (Budget year 2024–25</w:t>
      </w:r>
      <w:r w:rsidRPr="00D30CBA">
        <w:t>)</w:t>
      </w:r>
      <w:r w:rsidRPr="00BD252D">
        <w:rPr>
          <w:b w:val="0"/>
        </w:rPr>
        <w:t xml:space="preserve"> </w:t>
      </w:r>
    </w:p>
    <w:tbl>
      <w:tblPr>
        <w:tblW w:w="5000" w:type="pct"/>
        <w:tblLook w:val="04A0" w:firstRow="1" w:lastRow="0" w:firstColumn="1" w:lastColumn="0" w:noHBand="0" w:noVBand="1"/>
      </w:tblPr>
      <w:tblGrid>
        <w:gridCol w:w="3319"/>
        <w:gridCol w:w="1107"/>
        <w:gridCol w:w="1143"/>
        <w:gridCol w:w="1143"/>
        <w:gridCol w:w="998"/>
      </w:tblGrid>
      <w:tr w:rsidR="00E05D0F" w:rsidRPr="00FC4B67" w:rsidTr="00DD5237">
        <w:trPr>
          <w:trHeight w:val="204"/>
        </w:trPr>
        <w:tc>
          <w:tcPr>
            <w:tcW w:w="2152" w:type="pct"/>
            <w:tcBorders>
              <w:top w:val="single" w:sz="4" w:space="0" w:color="auto"/>
              <w:left w:val="nil"/>
              <w:bottom w:val="nil"/>
              <w:right w:val="nil"/>
            </w:tcBorders>
            <w:shd w:val="clear" w:color="auto" w:fill="auto"/>
            <w:noWrap/>
            <w:vAlign w:val="center"/>
            <w:hideMark/>
          </w:tcPr>
          <w:p w:rsidR="00E05D0F" w:rsidRPr="00FC4B67" w:rsidRDefault="00E05D0F" w:rsidP="00DD5237">
            <w:pPr>
              <w:spacing w:before="0" w:after="0" w:line="240" w:lineRule="auto"/>
              <w:jc w:val="right"/>
              <w:rPr>
                <w:rFonts w:ascii="Arial" w:hAnsi="Arial" w:cs="Arial"/>
                <w:color w:val="000000"/>
                <w:sz w:val="16"/>
                <w:szCs w:val="16"/>
              </w:rPr>
            </w:pPr>
          </w:p>
        </w:tc>
        <w:tc>
          <w:tcPr>
            <w:tcW w:w="718" w:type="pct"/>
            <w:tcBorders>
              <w:top w:val="single" w:sz="4" w:space="0" w:color="auto"/>
              <w:left w:val="nil"/>
              <w:bottom w:val="single" w:sz="4" w:space="0" w:color="000000"/>
              <w:right w:val="nil"/>
            </w:tcBorders>
            <w:shd w:val="clear" w:color="auto" w:fill="auto"/>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Retained</w:t>
            </w:r>
            <w:r w:rsidRPr="00FC4B67">
              <w:rPr>
                <w:rFonts w:ascii="Arial" w:hAnsi="Arial" w:cs="Arial"/>
                <w:color w:val="000000"/>
                <w:sz w:val="16"/>
                <w:szCs w:val="16"/>
              </w:rPr>
              <w:br/>
              <w:t>earnings</w:t>
            </w:r>
            <w:r w:rsidRPr="00FC4B67">
              <w:rPr>
                <w:rFonts w:ascii="Arial" w:hAnsi="Arial" w:cs="Arial"/>
                <w:color w:val="000000"/>
                <w:sz w:val="16"/>
                <w:szCs w:val="16"/>
              </w:rPr>
              <w:br/>
            </w:r>
            <w:r w:rsidRPr="00FC4B67">
              <w:rPr>
                <w:rFonts w:ascii="Arial" w:hAnsi="Arial" w:cs="Arial"/>
                <w:color w:val="000000"/>
                <w:sz w:val="16"/>
                <w:szCs w:val="16"/>
              </w:rPr>
              <w:br/>
              <w:t>$'000</w:t>
            </w:r>
          </w:p>
        </w:tc>
        <w:tc>
          <w:tcPr>
            <w:tcW w:w="741" w:type="pct"/>
            <w:tcBorders>
              <w:top w:val="single" w:sz="4" w:space="0" w:color="auto"/>
              <w:left w:val="nil"/>
              <w:bottom w:val="single" w:sz="4" w:space="0" w:color="000000"/>
              <w:right w:val="nil"/>
            </w:tcBorders>
            <w:shd w:val="clear" w:color="auto" w:fill="auto"/>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Asset</w:t>
            </w:r>
            <w:r w:rsidRPr="00FC4B67">
              <w:rPr>
                <w:rFonts w:ascii="Arial" w:hAnsi="Arial" w:cs="Arial"/>
                <w:color w:val="000000"/>
                <w:sz w:val="16"/>
                <w:szCs w:val="16"/>
              </w:rPr>
              <w:br/>
              <w:t>revaluation</w:t>
            </w:r>
            <w:r w:rsidRPr="00FC4B67">
              <w:rPr>
                <w:rFonts w:ascii="Arial" w:hAnsi="Arial" w:cs="Arial"/>
                <w:color w:val="000000"/>
                <w:sz w:val="16"/>
                <w:szCs w:val="16"/>
              </w:rPr>
              <w:br/>
              <w:t>reserve</w:t>
            </w:r>
            <w:r w:rsidRPr="00FC4B67">
              <w:rPr>
                <w:rFonts w:ascii="Arial" w:hAnsi="Arial" w:cs="Arial"/>
                <w:color w:val="000000"/>
                <w:sz w:val="16"/>
                <w:szCs w:val="16"/>
              </w:rPr>
              <w:br/>
              <w:t>$'000</w:t>
            </w:r>
          </w:p>
        </w:tc>
        <w:tc>
          <w:tcPr>
            <w:tcW w:w="741" w:type="pct"/>
            <w:tcBorders>
              <w:top w:val="single" w:sz="4" w:space="0" w:color="auto"/>
              <w:left w:val="nil"/>
              <w:bottom w:val="single" w:sz="4" w:space="0" w:color="000000"/>
              <w:right w:val="nil"/>
            </w:tcBorders>
            <w:shd w:val="clear" w:color="auto" w:fill="auto"/>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Contributed</w:t>
            </w:r>
            <w:r w:rsidRPr="00FC4B67">
              <w:rPr>
                <w:rFonts w:ascii="Arial" w:hAnsi="Arial" w:cs="Arial"/>
                <w:color w:val="000000"/>
                <w:sz w:val="16"/>
                <w:szCs w:val="16"/>
              </w:rPr>
              <w:br/>
              <w:t>equity/</w:t>
            </w:r>
            <w:r w:rsidRPr="00FC4B67">
              <w:rPr>
                <w:rFonts w:ascii="Arial" w:hAnsi="Arial" w:cs="Arial"/>
                <w:color w:val="000000"/>
                <w:sz w:val="16"/>
                <w:szCs w:val="16"/>
              </w:rPr>
              <w:br/>
              <w:t>capital</w:t>
            </w:r>
            <w:r w:rsidRPr="00FC4B67">
              <w:rPr>
                <w:rFonts w:ascii="Arial" w:hAnsi="Arial" w:cs="Arial"/>
                <w:color w:val="000000"/>
                <w:sz w:val="16"/>
                <w:szCs w:val="16"/>
              </w:rPr>
              <w:br/>
              <w:t>$'000</w:t>
            </w:r>
          </w:p>
        </w:tc>
        <w:tc>
          <w:tcPr>
            <w:tcW w:w="647" w:type="pct"/>
            <w:tcBorders>
              <w:top w:val="single" w:sz="4" w:space="0" w:color="auto"/>
              <w:left w:val="nil"/>
              <w:bottom w:val="single" w:sz="4" w:space="0" w:color="000000"/>
              <w:right w:val="nil"/>
            </w:tcBorders>
            <w:shd w:val="clear" w:color="auto" w:fill="auto"/>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Total</w:t>
            </w:r>
            <w:r w:rsidRPr="00FC4B67">
              <w:rPr>
                <w:rFonts w:ascii="Arial" w:hAnsi="Arial" w:cs="Arial"/>
                <w:color w:val="000000"/>
                <w:sz w:val="16"/>
                <w:szCs w:val="16"/>
              </w:rPr>
              <w:br/>
              <w:t>equity</w:t>
            </w:r>
            <w:r w:rsidRPr="00FC4B67">
              <w:rPr>
                <w:rFonts w:ascii="Arial" w:hAnsi="Arial" w:cs="Arial"/>
                <w:color w:val="000000"/>
                <w:sz w:val="16"/>
                <w:szCs w:val="16"/>
              </w:rPr>
              <w:br/>
            </w:r>
            <w:r w:rsidRPr="00FC4B67">
              <w:rPr>
                <w:rFonts w:ascii="Arial" w:hAnsi="Arial" w:cs="Arial"/>
                <w:color w:val="000000"/>
                <w:sz w:val="16"/>
                <w:szCs w:val="16"/>
              </w:rPr>
              <w:br/>
              <w:t>$'000</w:t>
            </w:r>
          </w:p>
        </w:tc>
      </w:tr>
      <w:tr w:rsidR="00E05D0F" w:rsidRPr="00FC4B67" w:rsidTr="00DD5237">
        <w:trPr>
          <w:trHeight w:val="204"/>
        </w:trPr>
        <w:tc>
          <w:tcPr>
            <w:tcW w:w="2152" w:type="pct"/>
            <w:tcBorders>
              <w:top w:val="nil"/>
              <w:left w:val="nil"/>
              <w:bottom w:val="nil"/>
              <w:right w:val="nil"/>
            </w:tcBorders>
            <w:shd w:val="clear" w:color="auto" w:fill="auto"/>
            <w:vAlign w:val="bottom"/>
            <w:hideMark/>
          </w:tcPr>
          <w:p w:rsidR="00E05D0F" w:rsidRPr="00FC4B67" w:rsidRDefault="00E05D0F" w:rsidP="00DD5237">
            <w:pPr>
              <w:spacing w:before="0" w:after="0" w:line="240" w:lineRule="auto"/>
              <w:rPr>
                <w:rFonts w:ascii="Arial" w:hAnsi="Arial" w:cs="Arial"/>
                <w:b/>
                <w:bCs/>
                <w:color w:val="000000"/>
                <w:sz w:val="16"/>
                <w:szCs w:val="16"/>
              </w:rPr>
            </w:pPr>
            <w:r w:rsidRPr="00FC4B67">
              <w:rPr>
                <w:rFonts w:ascii="Arial" w:hAnsi="Arial" w:cs="Arial"/>
                <w:b/>
                <w:bCs/>
                <w:color w:val="000000"/>
                <w:sz w:val="16"/>
                <w:szCs w:val="16"/>
              </w:rPr>
              <w:t>Opening balance as at 1 July 2024</w:t>
            </w:r>
          </w:p>
        </w:tc>
        <w:tc>
          <w:tcPr>
            <w:tcW w:w="718"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p>
        </w:tc>
        <w:tc>
          <w:tcPr>
            <w:tcW w:w="74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c>
          <w:tcPr>
            <w:tcW w:w="74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c>
          <w:tcPr>
            <w:tcW w:w="647"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r>
      <w:tr w:rsidR="00E05D0F" w:rsidRPr="00FC4B67" w:rsidTr="00DD5237">
        <w:trPr>
          <w:trHeight w:val="204"/>
        </w:trPr>
        <w:tc>
          <w:tcPr>
            <w:tcW w:w="2152" w:type="pct"/>
            <w:tcBorders>
              <w:top w:val="nil"/>
              <w:left w:val="nil"/>
              <w:bottom w:val="nil"/>
              <w:right w:val="nil"/>
            </w:tcBorders>
            <w:shd w:val="clear" w:color="auto" w:fill="auto"/>
            <w:vAlign w:val="bottom"/>
            <w:hideMark/>
          </w:tcPr>
          <w:p w:rsidR="00E05D0F" w:rsidRPr="00FC4B67" w:rsidRDefault="00E05D0F" w:rsidP="00DD5237">
            <w:pPr>
              <w:spacing w:before="0" w:after="0" w:line="240" w:lineRule="auto"/>
              <w:ind w:left="113"/>
              <w:rPr>
                <w:rFonts w:ascii="Arial" w:hAnsi="Arial" w:cs="Arial"/>
                <w:color w:val="000000"/>
                <w:sz w:val="16"/>
                <w:szCs w:val="16"/>
              </w:rPr>
            </w:pPr>
            <w:r w:rsidRPr="00784617">
              <w:rPr>
                <w:rFonts w:ascii="Arial" w:hAnsi="Arial" w:cs="Arial"/>
                <w:sz w:val="16"/>
                <w:szCs w:val="16"/>
              </w:rPr>
              <w:t>Balance</w:t>
            </w:r>
            <w:r w:rsidRPr="00FC4B67">
              <w:rPr>
                <w:rFonts w:ascii="Arial" w:hAnsi="Arial" w:cs="Arial"/>
                <w:color w:val="000000"/>
                <w:sz w:val="16"/>
                <w:szCs w:val="16"/>
              </w:rPr>
              <w:t xml:space="preserve"> carried forward from previous period</w:t>
            </w:r>
          </w:p>
        </w:tc>
        <w:tc>
          <w:tcPr>
            <w:tcW w:w="718"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70,803</w:t>
            </w:r>
          </w:p>
        </w:tc>
        <w:tc>
          <w:tcPr>
            <w:tcW w:w="74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108,885</w:t>
            </w:r>
          </w:p>
        </w:tc>
        <w:tc>
          <w:tcPr>
            <w:tcW w:w="74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37,986</w:t>
            </w:r>
          </w:p>
        </w:tc>
        <w:tc>
          <w:tcPr>
            <w:tcW w:w="647"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sidRPr="00FC4B67">
              <w:rPr>
                <w:rFonts w:ascii="Arial" w:hAnsi="Arial" w:cs="Arial"/>
                <w:color w:val="000000"/>
                <w:sz w:val="16"/>
                <w:szCs w:val="16"/>
              </w:rPr>
              <w:t>217,674</w:t>
            </w:r>
          </w:p>
        </w:tc>
      </w:tr>
      <w:tr w:rsidR="00E05D0F" w:rsidRPr="00FC4B67" w:rsidTr="00DD5237">
        <w:trPr>
          <w:trHeight w:val="204"/>
        </w:trPr>
        <w:tc>
          <w:tcPr>
            <w:tcW w:w="2152" w:type="pct"/>
            <w:tcBorders>
              <w:top w:val="nil"/>
              <w:left w:val="nil"/>
              <w:bottom w:val="nil"/>
              <w:right w:val="nil"/>
            </w:tcBorders>
            <w:shd w:val="clear" w:color="auto" w:fill="auto"/>
            <w:vAlign w:val="bottom"/>
            <w:hideMark/>
          </w:tcPr>
          <w:p w:rsidR="00E05D0F" w:rsidRPr="00FC4B67" w:rsidRDefault="00E05D0F" w:rsidP="00DD5237">
            <w:pPr>
              <w:spacing w:before="0" w:after="0" w:line="240" w:lineRule="auto"/>
              <w:rPr>
                <w:rFonts w:ascii="Arial" w:hAnsi="Arial" w:cs="Arial"/>
                <w:b/>
                <w:bCs/>
                <w:i/>
                <w:iCs/>
                <w:color w:val="000000"/>
                <w:sz w:val="16"/>
                <w:szCs w:val="16"/>
              </w:rPr>
            </w:pPr>
            <w:r w:rsidRPr="00FC4B67">
              <w:rPr>
                <w:rFonts w:ascii="Arial" w:hAnsi="Arial" w:cs="Arial"/>
                <w:b/>
                <w:bCs/>
                <w:i/>
                <w:iCs/>
                <w:color w:val="000000"/>
                <w:sz w:val="16"/>
                <w:szCs w:val="16"/>
              </w:rPr>
              <w:t>Adjusted opening balance</w:t>
            </w:r>
          </w:p>
        </w:tc>
        <w:tc>
          <w:tcPr>
            <w:tcW w:w="718" w:type="pct"/>
            <w:tcBorders>
              <w:top w:val="single" w:sz="4" w:space="0" w:color="000000"/>
              <w:left w:val="nil"/>
              <w:bottom w:val="single" w:sz="4" w:space="0" w:color="000000"/>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i/>
                <w:iCs/>
                <w:color w:val="000000"/>
                <w:sz w:val="16"/>
                <w:szCs w:val="16"/>
              </w:rPr>
            </w:pPr>
            <w:r w:rsidRPr="00FC4B67">
              <w:rPr>
                <w:rFonts w:ascii="Arial" w:hAnsi="Arial" w:cs="Arial"/>
                <w:b/>
                <w:bCs/>
                <w:i/>
                <w:iCs/>
                <w:color w:val="000000"/>
                <w:sz w:val="16"/>
                <w:szCs w:val="16"/>
              </w:rPr>
              <w:t>70,803</w:t>
            </w:r>
          </w:p>
        </w:tc>
        <w:tc>
          <w:tcPr>
            <w:tcW w:w="741" w:type="pct"/>
            <w:tcBorders>
              <w:top w:val="single" w:sz="4" w:space="0" w:color="000000"/>
              <w:left w:val="nil"/>
              <w:bottom w:val="single" w:sz="4" w:space="0" w:color="000000"/>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i/>
                <w:iCs/>
                <w:color w:val="000000"/>
                <w:sz w:val="16"/>
                <w:szCs w:val="16"/>
              </w:rPr>
            </w:pPr>
            <w:r w:rsidRPr="00FC4B67">
              <w:rPr>
                <w:rFonts w:ascii="Arial" w:hAnsi="Arial" w:cs="Arial"/>
                <w:b/>
                <w:bCs/>
                <w:i/>
                <w:iCs/>
                <w:color w:val="000000"/>
                <w:sz w:val="16"/>
                <w:szCs w:val="16"/>
              </w:rPr>
              <w:t>108,885</w:t>
            </w:r>
          </w:p>
        </w:tc>
        <w:tc>
          <w:tcPr>
            <w:tcW w:w="741" w:type="pct"/>
            <w:tcBorders>
              <w:top w:val="single" w:sz="4" w:space="0" w:color="000000"/>
              <w:left w:val="nil"/>
              <w:bottom w:val="single" w:sz="4" w:space="0" w:color="000000"/>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i/>
                <w:iCs/>
                <w:color w:val="000000"/>
                <w:sz w:val="16"/>
                <w:szCs w:val="16"/>
              </w:rPr>
            </w:pPr>
            <w:r w:rsidRPr="00FC4B67">
              <w:rPr>
                <w:rFonts w:ascii="Arial" w:hAnsi="Arial" w:cs="Arial"/>
                <w:b/>
                <w:bCs/>
                <w:i/>
                <w:iCs/>
                <w:color w:val="000000"/>
                <w:sz w:val="16"/>
                <w:szCs w:val="16"/>
              </w:rPr>
              <w:t>37,986</w:t>
            </w:r>
          </w:p>
        </w:tc>
        <w:tc>
          <w:tcPr>
            <w:tcW w:w="647" w:type="pct"/>
            <w:tcBorders>
              <w:top w:val="single" w:sz="4" w:space="0" w:color="000000"/>
              <w:left w:val="nil"/>
              <w:bottom w:val="single" w:sz="4" w:space="0" w:color="000000"/>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i/>
                <w:iCs/>
                <w:color w:val="000000"/>
                <w:sz w:val="16"/>
                <w:szCs w:val="16"/>
              </w:rPr>
            </w:pPr>
            <w:r w:rsidRPr="00FC4B67">
              <w:rPr>
                <w:rFonts w:ascii="Arial" w:hAnsi="Arial" w:cs="Arial"/>
                <w:b/>
                <w:bCs/>
                <w:i/>
                <w:iCs/>
                <w:color w:val="000000"/>
                <w:sz w:val="16"/>
                <w:szCs w:val="16"/>
              </w:rPr>
              <w:t>217,674</w:t>
            </w:r>
          </w:p>
        </w:tc>
      </w:tr>
      <w:tr w:rsidR="00E05D0F" w:rsidRPr="00FC4B67" w:rsidTr="00DD5237">
        <w:trPr>
          <w:trHeight w:val="204"/>
        </w:trPr>
        <w:tc>
          <w:tcPr>
            <w:tcW w:w="2152"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rPr>
                <w:rFonts w:ascii="Arial" w:hAnsi="Arial" w:cs="Arial"/>
                <w:b/>
                <w:bCs/>
                <w:color w:val="000000"/>
                <w:sz w:val="16"/>
                <w:szCs w:val="16"/>
              </w:rPr>
            </w:pPr>
            <w:r w:rsidRPr="00FC4B67">
              <w:rPr>
                <w:rFonts w:ascii="Arial" w:hAnsi="Arial" w:cs="Arial"/>
                <w:b/>
                <w:bCs/>
                <w:color w:val="000000"/>
                <w:sz w:val="16"/>
                <w:szCs w:val="16"/>
              </w:rPr>
              <w:t>Comprehensive income</w:t>
            </w:r>
          </w:p>
        </w:tc>
        <w:tc>
          <w:tcPr>
            <w:tcW w:w="718"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p>
        </w:tc>
        <w:tc>
          <w:tcPr>
            <w:tcW w:w="74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c>
          <w:tcPr>
            <w:tcW w:w="74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c>
          <w:tcPr>
            <w:tcW w:w="647"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r>
      <w:tr w:rsidR="00E05D0F" w:rsidRPr="00FC4B67" w:rsidTr="00DD5237">
        <w:trPr>
          <w:trHeight w:val="204"/>
        </w:trPr>
        <w:tc>
          <w:tcPr>
            <w:tcW w:w="2152"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ind w:left="113"/>
              <w:rPr>
                <w:rFonts w:ascii="Arial" w:hAnsi="Arial" w:cs="Arial"/>
                <w:color w:val="000000"/>
                <w:sz w:val="16"/>
                <w:szCs w:val="16"/>
              </w:rPr>
            </w:pPr>
            <w:r w:rsidRPr="00FC4B67">
              <w:rPr>
                <w:rFonts w:ascii="Arial" w:hAnsi="Arial" w:cs="Arial"/>
                <w:color w:val="000000"/>
                <w:sz w:val="16"/>
                <w:szCs w:val="16"/>
              </w:rPr>
              <w:t>Other comprehensive income</w:t>
            </w:r>
          </w:p>
        </w:tc>
        <w:tc>
          <w:tcPr>
            <w:tcW w:w="718"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ind w:firstLineChars="100" w:firstLine="160"/>
              <w:jc w:val="right"/>
              <w:rPr>
                <w:rFonts w:ascii="Arial" w:hAnsi="Arial" w:cs="Arial"/>
                <w:color w:val="000000"/>
                <w:sz w:val="16"/>
                <w:szCs w:val="16"/>
              </w:rPr>
            </w:pPr>
          </w:p>
        </w:tc>
        <w:tc>
          <w:tcPr>
            <w:tcW w:w="74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c>
          <w:tcPr>
            <w:tcW w:w="74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Times New Roman" w:hAnsi="Times New Roman"/>
                <w:sz w:val="20"/>
              </w:rPr>
            </w:pPr>
          </w:p>
        </w:tc>
        <w:tc>
          <w:tcPr>
            <w:tcW w:w="647"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p>
        </w:tc>
      </w:tr>
      <w:tr w:rsidR="00E05D0F" w:rsidRPr="00FC4B67" w:rsidTr="00DD5237">
        <w:trPr>
          <w:trHeight w:val="204"/>
        </w:trPr>
        <w:tc>
          <w:tcPr>
            <w:tcW w:w="2152"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ind w:left="113"/>
              <w:rPr>
                <w:rFonts w:ascii="Arial" w:hAnsi="Arial" w:cs="Arial"/>
                <w:sz w:val="16"/>
                <w:szCs w:val="16"/>
              </w:rPr>
            </w:pPr>
            <w:r w:rsidRPr="00FC4B67">
              <w:rPr>
                <w:rFonts w:ascii="Arial" w:hAnsi="Arial" w:cs="Arial"/>
                <w:sz w:val="16"/>
                <w:szCs w:val="16"/>
              </w:rPr>
              <w:t>Surplus/(deficit) for the period</w:t>
            </w:r>
          </w:p>
        </w:tc>
        <w:tc>
          <w:tcPr>
            <w:tcW w:w="718"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(15,602)</w:t>
            </w:r>
          </w:p>
        </w:tc>
        <w:tc>
          <w:tcPr>
            <w:tcW w:w="74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74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647"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(15,602)</w:t>
            </w:r>
          </w:p>
        </w:tc>
      </w:tr>
      <w:tr w:rsidR="00E05D0F" w:rsidRPr="00FC4B67" w:rsidTr="00DD5237">
        <w:trPr>
          <w:trHeight w:val="204"/>
        </w:trPr>
        <w:tc>
          <w:tcPr>
            <w:tcW w:w="2152" w:type="pct"/>
            <w:tcBorders>
              <w:top w:val="nil"/>
              <w:left w:val="nil"/>
              <w:bottom w:val="nil"/>
              <w:right w:val="nil"/>
            </w:tcBorders>
            <w:shd w:val="clear" w:color="auto" w:fill="auto"/>
            <w:vAlign w:val="bottom"/>
            <w:hideMark/>
          </w:tcPr>
          <w:p w:rsidR="00E05D0F" w:rsidRPr="00FC4B67" w:rsidRDefault="00E05D0F" w:rsidP="00DD5237">
            <w:pPr>
              <w:spacing w:before="0" w:after="0" w:line="240" w:lineRule="auto"/>
              <w:rPr>
                <w:rFonts w:ascii="Arial" w:hAnsi="Arial" w:cs="Arial"/>
                <w:b/>
                <w:bCs/>
                <w:i/>
                <w:iCs/>
                <w:color w:val="000000"/>
                <w:sz w:val="16"/>
                <w:szCs w:val="16"/>
              </w:rPr>
            </w:pPr>
            <w:r w:rsidRPr="00FC4B67">
              <w:rPr>
                <w:rFonts w:ascii="Arial" w:hAnsi="Arial" w:cs="Arial"/>
                <w:b/>
                <w:bCs/>
                <w:i/>
                <w:iCs/>
                <w:color w:val="000000"/>
                <w:sz w:val="16"/>
                <w:szCs w:val="16"/>
              </w:rPr>
              <w:t>Total comprehensive income</w:t>
            </w:r>
            <w:r>
              <w:rPr>
                <w:rFonts w:ascii="Arial" w:hAnsi="Arial" w:cs="Arial"/>
                <w:b/>
                <w:bCs/>
                <w:i/>
                <w:iCs/>
                <w:color w:val="000000"/>
                <w:sz w:val="16"/>
                <w:szCs w:val="16"/>
              </w:rPr>
              <w:t>/(loss)</w:t>
            </w:r>
          </w:p>
        </w:tc>
        <w:tc>
          <w:tcPr>
            <w:tcW w:w="718" w:type="pct"/>
            <w:tcBorders>
              <w:top w:val="single" w:sz="4" w:space="0" w:color="000000"/>
              <w:left w:val="nil"/>
              <w:bottom w:val="nil"/>
              <w:right w:val="nil"/>
            </w:tcBorders>
            <w:shd w:val="clear" w:color="auto" w:fill="auto"/>
            <w:noWrap/>
            <w:vAlign w:val="bottom"/>
            <w:hideMark/>
          </w:tcPr>
          <w:p w:rsidR="00E05D0F" w:rsidRPr="0093020A" w:rsidRDefault="00E05D0F" w:rsidP="00DD5237">
            <w:pPr>
              <w:spacing w:before="0" w:after="0" w:line="240" w:lineRule="auto"/>
              <w:jc w:val="right"/>
              <w:rPr>
                <w:rFonts w:ascii="Arial" w:hAnsi="Arial" w:cs="Arial"/>
                <w:b/>
                <w:bCs/>
                <w:i/>
                <w:iCs/>
                <w:color w:val="000000"/>
                <w:sz w:val="16"/>
                <w:szCs w:val="16"/>
              </w:rPr>
            </w:pPr>
            <w:r w:rsidRPr="0093020A">
              <w:rPr>
                <w:rFonts w:ascii="Arial" w:hAnsi="Arial" w:cs="Arial"/>
                <w:b/>
                <w:i/>
                <w:color w:val="000000"/>
                <w:sz w:val="16"/>
                <w:szCs w:val="16"/>
              </w:rPr>
              <w:t>(15,602)</w:t>
            </w:r>
          </w:p>
        </w:tc>
        <w:tc>
          <w:tcPr>
            <w:tcW w:w="741" w:type="pct"/>
            <w:tcBorders>
              <w:top w:val="single" w:sz="4" w:space="0" w:color="000000"/>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741" w:type="pct"/>
            <w:tcBorders>
              <w:top w:val="single" w:sz="4" w:space="0" w:color="000000"/>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647" w:type="pct"/>
            <w:tcBorders>
              <w:top w:val="single" w:sz="4" w:space="0" w:color="000000"/>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i/>
                <w:iCs/>
                <w:color w:val="000000"/>
                <w:sz w:val="16"/>
                <w:szCs w:val="16"/>
              </w:rPr>
            </w:pPr>
            <w:r w:rsidRPr="0093020A">
              <w:rPr>
                <w:rFonts w:ascii="Arial" w:hAnsi="Arial" w:cs="Arial"/>
                <w:b/>
                <w:i/>
                <w:color w:val="000000"/>
                <w:sz w:val="16"/>
                <w:szCs w:val="16"/>
              </w:rPr>
              <w:t>(15,602)</w:t>
            </w:r>
          </w:p>
        </w:tc>
      </w:tr>
      <w:tr w:rsidR="00E05D0F" w:rsidRPr="00FC4B67" w:rsidTr="00DD5237">
        <w:trPr>
          <w:trHeight w:val="204"/>
        </w:trPr>
        <w:tc>
          <w:tcPr>
            <w:tcW w:w="2152"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ind w:left="113"/>
              <w:rPr>
                <w:rFonts w:ascii="Arial" w:hAnsi="Arial" w:cs="Arial"/>
                <w:color w:val="000000"/>
                <w:sz w:val="16"/>
                <w:szCs w:val="16"/>
              </w:rPr>
            </w:pPr>
            <w:r w:rsidRPr="00784617">
              <w:rPr>
                <w:rFonts w:ascii="Arial" w:hAnsi="Arial" w:cs="Arial"/>
                <w:sz w:val="16"/>
                <w:szCs w:val="16"/>
              </w:rPr>
              <w:t>of</w:t>
            </w:r>
            <w:r w:rsidRPr="00FC4B67">
              <w:rPr>
                <w:rFonts w:ascii="Arial" w:hAnsi="Arial" w:cs="Arial"/>
                <w:color w:val="000000"/>
                <w:sz w:val="16"/>
                <w:szCs w:val="16"/>
              </w:rPr>
              <w:t xml:space="preserve"> which:</w:t>
            </w:r>
          </w:p>
        </w:tc>
        <w:tc>
          <w:tcPr>
            <w:tcW w:w="718" w:type="pct"/>
            <w:tcBorders>
              <w:top w:val="single" w:sz="4" w:space="0" w:color="000000"/>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p>
        </w:tc>
        <w:tc>
          <w:tcPr>
            <w:tcW w:w="741" w:type="pct"/>
            <w:tcBorders>
              <w:top w:val="single" w:sz="4" w:space="0" w:color="000000"/>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p>
        </w:tc>
        <w:tc>
          <w:tcPr>
            <w:tcW w:w="741" w:type="pct"/>
            <w:tcBorders>
              <w:top w:val="single" w:sz="4" w:space="0" w:color="000000"/>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p>
        </w:tc>
        <w:tc>
          <w:tcPr>
            <w:tcW w:w="647" w:type="pct"/>
            <w:tcBorders>
              <w:top w:val="single" w:sz="4" w:space="0" w:color="000000"/>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p>
        </w:tc>
      </w:tr>
      <w:tr w:rsidR="00E05D0F" w:rsidRPr="00FC4B67" w:rsidTr="00DD5237">
        <w:trPr>
          <w:trHeight w:val="204"/>
        </w:trPr>
        <w:tc>
          <w:tcPr>
            <w:tcW w:w="2152" w:type="pct"/>
            <w:tcBorders>
              <w:top w:val="nil"/>
              <w:left w:val="nil"/>
              <w:bottom w:val="nil"/>
              <w:right w:val="nil"/>
            </w:tcBorders>
            <w:shd w:val="clear" w:color="auto" w:fill="auto"/>
            <w:vAlign w:val="bottom"/>
            <w:hideMark/>
          </w:tcPr>
          <w:p w:rsidR="00E05D0F" w:rsidRPr="00FC4B67" w:rsidRDefault="00E05D0F" w:rsidP="00DD5237">
            <w:pPr>
              <w:spacing w:before="0" w:after="0" w:line="240" w:lineRule="auto"/>
              <w:ind w:left="227"/>
              <w:rPr>
                <w:rFonts w:ascii="Arial" w:hAnsi="Arial" w:cs="Arial"/>
                <w:color w:val="000000"/>
                <w:sz w:val="16"/>
                <w:szCs w:val="16"/>
              </w:rPr>
            </w:pPr>
            <w:r w:rsidRPr="00FC4B67">
              <w:rPr>
                <w:rFonts w:ascii="Arial" w:hAnsi="Arial" w:cs="Arial"/>
                <w:color w:val="000000"/>
                <w:sz w:val="16"/>
                <w:szCs w:val="16"/>
              </w:rPr>
              <w:t>Attributable to the Australian Government</w:t>
            </w:r>
          </w:p>
        </w:tc>
        <w:tc>
          <w:tcPr>
            <w:tcW w:w="718"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(15,602)</w:t>
            </w:r>
          </w:p>
        </w:tc>
        <w:tc>
          <w:tcPr>
            <w:tcW w:w="74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741"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647" w:type="pct"/>
            <w:tcBorders>
              <w:top w:val="nil"/>
              <w:left w:val="nil"/>
              <w:bottom w:val="nil"/>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(15,602)</w:t>
            </w:r>
          </w:p>
        </w:tc>
      </w:tr>
      <w:tr w:rsidR="00E05D0F" w:rsidRPr="00FC4B67" w:rsidTr="00DD5237">
        <w:trPr>
          <w:trHeight w:val="204"/>
        </w:trPr>
        <w:tc>
          <w:tcPr>
            <w:tcW w:w="2152" w:type="pct"/>
            <w:tcBorders>
              <w:top w:val="nil"/>
              <w:left w:val="nil"/>
              <w:bottom w:val="nil"/>
              <w:right w:val="nil"/>
            </w:tcBorders>
            <w:shd w:val="clear" w:color="auto" w:fill="auto"/>
            <w:vAlign w:val="bottom"/>
            <w:hideMark/>
          </w:tcPr>
          <w:p w:rsidR="00E05D0F" w:rsidRPr="00FC4B67" w:rsidRDefault="00E05D0F" w:rsidP="00DD5237">
            <w:pPr>
              <w:spacing w:before="0" w:after="0" w:line="240" w:lineRule="auto"/>
              <w:rPr>
                <w:rFonts w:ascii="Arial" w:hAnsi="Arial" w:cs="Arial"/>
                <w:b/>
                <w:bCs/>
                <w:color w:val="000000"/>
                <w:sz w:val="16"/>
                <w:szCs w:val="16"/>
              </w:rPr>
            </w:pPr>
            <w:r w:rsidRPr="00FC4B67">
              <w:rPr>
                <w:rFonts w:ascii="Arial" w:hAnsi="Arial" w:cs="Arial"/>
                <w:b/>
                <w:bCs/>
                <w:color w:val="000000"/>
                <w:sz w:val="16"/>
                <w:szCs w:val="16"/>
              </w:rPr>
              <w:t>Estimated closing balance as at 30 June 2025</w:t>
            </w:r>
          </w:p>
        </w:tc>
        <w:tc>
          <w:tcPr>
            <w:tcW w:w="718" w:type="pct"/>
            <w:tcBorders>
              <w:top w:val="single" w:sz="4" w:space="0" w:color="auto"/>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55,201</w:t>
            </w:r>
          </w:p>
        </w:tc>
        <w:tc>
          <w:tcPr>
            <w:tcW w:w="741" w:type="pct"/>
            <w:tcBorders>
              <w:top w:val="single" w:sz="4" w:space="0" w:color="auto"/>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108,885</w:t>
            </w:r>
          </w:p>
        </w:tc>
        <w:tc>
          <w:tcPr>
            <w:tcW w:w="741" w:type="pct"/>
            <w:tcBorders>
              <w:top w:val="single" w:sz="4" w:space="0" w:color="auto"/>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37,986</w:t>
            </w:r>
          </w:p>
        </w:tc>
        <w:tc>
          <w:tcPr>
            <w:tcW w:w="647" w:type="pct"/>
            <w:tcBorders>
              <w:top w:val="single" w:sz="4" w:space="0" w:color="auto"/>
              <w:left w:val="nil"/>
              <w:bottom w:val="single" w:sz="4" w:space="0" w:color="auto"/>
              <w:right w:val="nil"/>
            </w:tcBorders>
            <w:shd w:val="clear" w:color="auto" w:fill="auto"/>
            <w:noWrap/>
            <w:vAlign w:val="bottom"/>
            <w:hideMark/>
          </w:tcPr>
          <w:p w:rsidR="00E05D0F" w:rsidRPr="0012337D" w:rsidRDefault="00E05D0F" w:rsidP="00DD5237">
            <w:pPr>
              <w:spacing w:before="0" w:after="0" w:line="240" w:lineRule="auto"/>
              <w:jc w:val="right"/>
              <w:rPr>
                <w:rFonts w:ascii="Arial" w:hAnsi="Arial" w:cs="Arial"/>
                <w:b/>
                <w:bCs/>
                <w:color w:val="000000"/>
                <w:sz w:val="16"/>
                <w:szCs w:val="16"/>
              </w:rPr>
            </w:pPr>
            <w:r w:rsidRPr="0012337D">
              <w:rPr>
                <w:rFonts w:ascii="Arial" w:hAnsi="Arial" w:cs="Arial"/>
                <w:b/>
                <w:color w:val="000000"/>
                <w:sz w:val="16"/>
                <w:szCs w:val="16"/>
              </w:rPr>
              <w:t>202,072</w:t>
            </w:r>
          </w:p>
        </w:tc>
      </w:tr>
      <w:tr w:rsidR="00E05D0F" w:rsidRPr="00FC4B67" w:rsidTr="00DD5237">
        <w:trPr>
          <w:trHeight w:val="204"/>
        </w:trPr>
        <w:tc>
          <w:tcPr>
            <w:tcW w:w="2152" w:type="pct"/>
            <w:tcBorders>
              <w:top w:val="nil"/>
              <w:left w:val="nil"/>
              <w:bottom w:val="single" w:sz="4" w:space="0" w:color="000000"/>
              <w:right w:val="nil"/>
            </w:tcBorders>
            <w:shd w:val="clear" w:color="auto" w:fill="auto"/>
            <w:vAlign w:val="bottom"/>
            <w:hideMark/>
          </w:tcPr>
          <w:p w:rsidR="00E05D0F" w:rsidRPr="00FC4B67" w:rsidRDefault="00E05D0F" w:rsidP="00DD5237">
            <w:pPr>
              <w:spacing w:before="0" w:after="0" w:line="240" w:lineRule="auto"/>
              <w:rPr>
                <w:rFonts w:ascii="Arial" w:hAnsi="Arial" w:cs="Arial"/>
                <w:b/>
                <w:bCs/>
                <w:color w:val="000000"/>
                <w:sz w:val="16"/>
                <w:szCs w:val="16"/>
              </w:rPr>
            </w:pPr>
            <w:r w:rsidRPr="00FC4B67">
              <w:rPr>
                <w:rFonts w:ascii="Arial" w:hAnsi="Arial" w:cs="Arial"/>
                <w:b/>
                <w:bCs/>
                <w:color w:val="000000"/>
                <w:sz w:val="16"/>
                <w:szCs w:val="16"/>
              </w:rPr>
              <w:t>Closing balance attributable to the Australian Government</w:t>
            </w:r>
          </w:p>
        </w:tc>
        <w:tc>
          <w:tcPr>
            <w:tcW w:w="718" w:type="pct"/>
            <w:tcBorders>
              <w:top w:val="nil"/>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55,201</w:t>
            </w:r>
          </w:p>
        </w:tc>
        <w:tc>
          <w:tcPr>
            <w:tcW w:w="741" w:type="pct"/>
            <w:tcBorders>
              <w:top w:val="nil"/>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108,885</w:t>
            </w:r>
          </w:p>
        </w:tc>
        <w:tc>
          <w:tcPr>
            <w:tcW w:w="741" w:type="pct"/>
            <w:tcBorders>
              <w:top w:val="nil"/>
              <w:left w:val="nil"/>
              <w:bottom w:val="single" w:sz="4" w:space="0" w:color="auto"/>
              <w:right w:val="nil"/>
            </w:tcBorders>
            <w:shd w:val="clear" w:color="auto" w:fill="auto"/>
            <w:noWrap/>
            <w:vAlign w:val="bottom"/>
            <w:hideMark/>
          </w:tcPr>
          <w:p w:rsidR="00E05D0F" w:rsidRPr="00FC4B67" w:rsidRDefault="00E05D0F"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37,986</w:t>
            </w:r>
          </w:p>
        </w:tc>
        <w:tc>
          <w:tcPr>
            <w:tcW w:w="647" w:type="pct"/>
            <w:tcBorders>
              <w:top w:val="nil"/>
              <w:left w:val="nil"/>
              <w:bottom w:val="single" w:sz="4" w:space="0" w:color="auto"/>
              <w:right w:val="nil"/>
            </w:tcBorders>
            <w:shd w:val="clear" w:color="auto" w:fill="auto"/>
            <w:noWrap/>
            <w:vAlign w:val="bottom"/>
            <w:hideMark/>
          </w:tcPr>
          <w:p w:rsidR="00E05D0F" w:rsidRPr="0012337D" w:rsidRDefault="00E05D0F" w:rsidP="00DD5237">
            <w:pPr>
              <w:spacing w:before="0" w:after="0" w:line="240" w:lineRule="auto"/>
              <w:jc w:val="right"/>
              <w:rPr>
                <w:rFonts w:ascii="Arial" w:hAnsi="Arial" w:cs="Arial"/>
                <w:b/>
                <w:bCs/>
                <w:color w:val="000000"/>
                <w:sz w:val="16"/>
                <w:szCs w:val="16"/>
              </w:rPr>
            </w:pPr>
            <w:r w:rsidRPr="0012337D">
              <w:rPr>
                <w:rFonts w:ascii="Arial" w:hAnsi="Arial" w:cs="Arial"/>
                <w:b/>
                <w:color w:val="000000"/>
                <w:sz w:val="16"/>
                <w:szCs w:val="16"/>
              </w:rPr>
              <w:t>202,072</w:t>
            </w:r>
          </w:p>
        </w:tc>
      </w:tr>
    </w:tbl>
    <w:p w:rsidR="00E05D0F" w:rsidRPr="009C17BD" w:rsidRDefault="00E05D0F" w:rsidP="00E05D0F">
      <w:pPr>
        <w:pStyle w:val="ChartandTableFootnote"/>
        <w:rPr>
          <w:szCs w:val="16"/>
        </w:rPr>
      </w:pPr>
      <w:r w:rsidRPr="00D606C2">
        <w:t>Prepared on Australian Accounting Standards basis</w:t>
      </w:r>
      <w:r>
        <w:t>.</w:t>
      </w:r>
    </w:p>
    <w:p w:rsidR="00E05D0F" w:rsidRDefault="00E05D0F" w:rsidP="00E05D0F">
      <w:pPr>
        <w:pStyle w:val="TableHeading"/>
        <w:rPr>
          <w:b w:val="0"/>
        </w:rPr>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r w:rsidRPr="00BD252D">
        <w:rPr>
          <w:b w:val="0"/>
        </w:rPr>
        <w:t xml:space="preserve"> </w:t>
      </w:r>
    </w:p>
    <w:tbl>
      <w:tblPr>
        <w:tblW w:w="5000" w:type="pct"/>
        <w:tblLook w:val="04A0" w:firstRow="1" w:lastRow="0" w:firstColumn="1" w:lastColumn="0" w:noHBand="0" w:noVBand="1"/>
      </w:tblPr>
      <w:tblGrid>
        <w:gridCol w:w="3117"/>
        <w:gridCol w:w="929"/>
        <w:gridCol w:w="916"/>
        <w:gridCol w:w="916"/>
        <w:gridCol w:w="916"/>
        <w:gridCol w:w="916"/>
      </w:tblGrid>
      <w:tr w:rsidR="00E05D0F" w:rsidRPr="00013690" w:rsidTr="00DD5237">
        <w:trPr>
          <w:trHeight w:val="204"/>
        </w:trPr>
        <w:tc>
          <w:tcPr>
            <w:tcW w:w="2021" w:type="pct"/>
            <w:tcBorders>
              <w:top w:val="single" w:sz="4" w:space="0" w:color="auto"/>
              <w:left w:val="nil"/>
              <w:bottom w:val="nil"/>
              <w:right w:val="nil"/>
            </w:tcBorders>
            <w:shd w:val="clear" w:color="auto" w:fill="auto"/>
            <w:noWrap/>
            <w:hideMark/>
          </w:tcPr>
          <w:p w:rsidR="00E05D0F" w:rsidRPr="00013690" w:rsidRDefault="00E05D0F" w:rsidP="00DD5237">
            <w:pPr>
              <w:spacing w:before="0" w:after="0" w:line="240" w:lineRule="auto"/>
              <w:rPr>
                <w:rFonts w:ascii="Arial" w:hAnsi="Arial" w:cs="Arial"/>
                <w:b/>
                <w:bCs/>
                <w:sz w:val="16"/>
                <w:szCs w:val="16"/>
              </w:rPr>
            </w:pPr>
            <w:r w:rsidRPr="00BE6EB6">
              <w:t xml:space="preserve"> </w:t>
            </w:r>
          </w:p>
        </w:tc>
        <w:tc>
          <w:tcPr>
            <w:tcW w:w="602" w:type="pct"/>
            <w:tcBorders>
              <w:top w:val="single" w:sz="4" w:space="0" w:color="auto"/>
              <w:left w:val="nil"/>
              <w:bottom w:val="single" w:sz="4" w:space="0" w:color="auto"/>
              <w:right w:val="nil"/>
            </w:tcBorders>
            <w:shd w:val="clear" w:color="auto" w:fill="auto"/>
            <w:vAlign w:val="bottom"/>
            <w:hideMark/>
          </w:tcPr>
          <w:p w:rsidR="00E05D0F" w:rsidRPr="00013690" w:rsidRDefault="00E05D0F" w:rsidP="00DD5237">
            <w:pPr>
              <w:spacing w:before="0" w:after="0" w:line="240" w:lineRule="auto"/>
              <w:jc w:val="right"/>
              <w:rPr>
                <w:rFonts w:ascii="Arial" w:hAnsi="Arial" w:cs="Arial"/>
                <w:sz w:val="16"/>
                <w:szCs w:val="16"/>
              </w:rPr>
            </w:pPr>
            <w:r>
              <w:rPr>
                <w:rFonts w:ascii="Arial" w:hAnsi="Arial" w:cs="Arial"/>
                <w:sz w:val="16"/>
                <w:szCs w:val="16"/>
              </w:rPr>
              <w:t>2023-24</w:t>
            </w:r>
            <w:r>
              <w:rPr>
                <w:rFonts w:ascii="Arial" w:hAnsi="Arial" w:cs="Arial"/>
                <w:sz w:val="16"/>
                <w:szCs w:val="16"/>
              </w:rPr>
              <w:br/>
            </w:r>
            <w:r w:rsidRPr="00013690">
              <w:rPr>
                <w:rFonts w:ascii="Arial" w:hAnsi="Arial" w:cs="Arial"/>
                <w:sz w:val="16"/>
                <w:szCs w:val="16"/>
              </w:rPr>
              <w:t>Estimated</w:t>
            </w:r>
            <w:r>
              <w:rPr>
                <w:rFonts w:ascii="Arial" w:hAnsi="Arial" w:cs="Arial"/>
                <w:sz w:val="16"/>
                <w:szCs w:val="16"/>
              </w:rPr>
              <w:br/>
            </w:r>
            <w:r w:rsidRPr="00013690">
              <w:rPr>
                <w:rFonts w:ascii="Arial" w:hAnsi="Arial" w:cs="Arial"/>
                <w:sz w:val="16"/>
                <w:szCs w:val="16"/>
              </w:rPr>
              <w:t>actual</w:t>
            </w:r>
            <w:r w:rsidRPr="00013690">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000000" w:fill="E6E6E6"/>
            <w:vAlign w:val="bottom"/>
            <w:hideMark/>
          </w:tcPr>
          <w:p w:rsidR="00E05D0F" w:rsidRPr="00013690" w:rsidRDefault="00E05D0F" w:rsidP="00DD5237">
            <w:pPr>
              <w:spacing w:before="0" w:after="0" w:line="240" w:lineRule="auto"/>
              <w:jc w:val="right"/>
              <w:rPr>
                <w:rFonts w:ascii="Arial" w:hAnsi="Arial" w:cs="Arial"/>
                <w:sz w:val="16"/>
                <w:szCs w:val="16"/>
              </w:rPr>
            </w:pPr>
            <w:r>
              <w:rPr>
                <w:rFonts w:ascii="Arial" w:hAnsi="Arial" w:cs="Arial"/>
                <w:sz w:val="16"/>
                <w:szCs w:val="16"/>
              </w:rPr>
              <w:t>2024-25</w:t>
            </w:r>
            <w:r w:rsidRPr="00013690">
              <w:rPr>
                <w:rFonts w:ascii="Arial" w:hAnsi="Arial" w:cs="Arial"/>
                <w:sz w:val="16"/>
                <w:szCs w:val="16"/>
              </w:rPr>
              <w:br/>
              <w:t>Budget</w:t>
            </w:r>
            <w:r w:rsidRPr="00013690">
              <w:rPr>
                <w:rFonts w:ascii="Arial" w:hAnsi="Arial" w:cs="Arial"/>
                <w:sz w:val="16"/>
                <w:szCs w:val="16"/>
              </w:rPr>
              <w:br/>
            </w:r>
            <w:r w:rsidRPr="00013690">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auto" w:fill="auto"/>
            <w:vAlign w:val="bottom"/>
            <w:hideMark/>
          </w:tcPr>
          <w:p w:rsidR="00E05D0F" w:rsidRPr="00013690" w:rsidRDefault="00E05D0F" w:rsidP="00DD5237">
            <w:pPr>
              <w:spacing w:before="0" w:after="0" w:line="240" w:lineRule="auto"/>
              <w:jc w:val="right"/>
              <w:rPr>
                <w:rFonts w:ascii="Arial" w:hAnsi="Arial" w:cs="Arial"/>
                <w:sz w:val="16"/>
                <w:szCs w:val="16"/>
              </w:rPr>
            </w:pPr>
            <w:r>
              <w:rPr>
                <w:rFonts w:ascii="Arial" w:hAnsi="Arial" w:cs="Arial"/>
                <w:sz w:val="16"/>
                <w:szCs w:val="16"/>
              </w:rPr>
              <w:t>2025-26</w:t>
            </w:r>
            <w:r>
              <w:rPr>
                <w:rFonts w:ascii="Arial" w:hAnsi="Arial" w:cs="Arial"/>
                <w:sz w:val="16"/>
                <w:szCs w:val="16"/>
              </w:rPr>
              <w:br/>
            </w:r>
            <w:r w:rsidRPr="00013690">
              <w:rPr>
                <w:rFonts w:ascii="Arial" w:hAnsi="Arial" w:cs="Arial"/>
                <w:sz w:val="16"/>
                <w:szCs w:val="16"/>
              </w:rPr>
              <w:t>Forward</w:t>
            </w:r>
            <w:r>
              <w:rPr>
                <w:rFonts w:ascii="Arial" w:hAnsi="Arial" w:cs="Arial"/>
                <w:sz w:val="16"/>
                <w:szCs w:val="16"/>
              </w:rPr>
              <w:br/>
            </w:r>
            <w:r w:rsidRPr="00013690">
              <w:rPr>
                <w:rFonts w:ascii="Arial" w:hAnsi="Arial" w:cs="Arial"/>
                <w:sz w:val="16"/>
                <w:szCs w:val="16"/>
              </w:rPr>
              <w:t>estimate</w:t>
            </w:r>
            <w:r w:rsidRPr="00013690">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auto" w:fill="auto"/>
            <w:vAlign w:val="bottom"/>
            <w:hideMark/>
          </w:tcPr>
          <w:p w:rsidR="00E05D0F" w:rsidRPr="00013690" w:rsidRDefault="00E05D0F" w:rsidP="00DD5237">
            <w:pPr>
              <w:spacing w:before="0" w:after="0" w:line="240" w:lineRule="auto"/>
              <w:jc w:val="right"/>
              <w:rPr>
                <w:rFonts w:ascii="Arial" w:hAnsi="Arial" w:cs="Arial"/>
                <w:sz w:val="16"/>
                <w:szCs w:val="16"/>
              </w:rPr>
            </w:pPr>
            <w:r>
              <w:rPr>
                <w:rFonts w:ascii="Arial" w:hAnsi="Arial" w:cs="Arial"/>
                <w:sz w:val="16"/>
                <w:szCs w:val="16"/>
              </w:rPr>
              <w:t>2026-27</w:t>
            </w:r>
            <w:r>
              <w:rPr>
                <w:rFonts w:ascii="Arial" w:hAnsi="Arial" w:cs="Arial"/>
                <w:sz w:val="16"/>
                <w:szCs w:val="16"/>
              </w:rPr>
              <w:br/>
            </w:r>
            <w:r w:rsidRPr="00013690">
              <w:rPr>
                <w:rFonts w:ascii="Arial" w:hAnsi="Arial" w:cs="Arial"/>
                <w:sz w:val="16"/>
                <w:szCs w:val="16"/>
              </w:rPr>
              <w:t>Forward</w:t>
            </w:r>
            <w:r>
              <w:rPr>
                <w:rFonts w:ascii="Arial" w:hAnsi="Arial" w:cs="Arial"/>
                <w:sz w:val="16"/>
                <w:szCs w:val="16"/>
              </w:rPr>
              <w:br/>
            </w:r>
            <w:r w:rsidRPr="00013690">
              <w:rPr>
                <w:rFonts w:ascii="Arial" w:hAnsi="Arial" w:cs="Arial"/>
                <w:sz w:val="16"/>
                <w:szCs w:val="16"/>
              </w:rPr>
              <w:t>estimate</w:t>
            </w:r>
            <w:r w:rsidRPr="00013690">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auto" w:fill="auto"/>
            <w:vAlign w:val="bottom"/>
            <w:hideMark/>
          </w:tcPr>
          <w:p w:rsidR="00E05D0F" w:rsidRPr="00013690" w:rsidRDefault="00E05D0F" w:rsidP="00DD5237">
            <w:pPr>
              <w:spacing w:before="0" w:after="0" w:line="240" w:lineRule="auto"/>
              <w:jc w:val="right"/>
              <w:rPr>
                <w:rFonts w:ascii="Arial" w:hAnsi="Arial" w:cs="Arial"/>
                <w:sz w:val="16"/>
                <w:szCs w:val="16"/>
              </w:rPr>
            </w:pPr>
            <w:r>
              <w:rPr>
                <w:rFonts w:ascii="Arial" w:hAnsi="Arial" w:cs="Arial"/>
                <w:sz w:val="16"/>
                <w:szCs w:val="16"/>
              </w:rPr>
              <w:t>2027-28</w:t>
            </w:r>
            <w:r w:rsidRPr="00013690">
              <w:rPr>
                <w:rFonts w:ascii="Arial" w:hAnsi="Arial" w:cs="Arial"/>
                <w:sz w:val="16"/>
                <w:szCs w:val="16"/>
              </w:rPr>
              <w:br/>
              <w:t>Forward</w:t>
            </w:r>
            <w:r>
              <w:rPr>
                <w:rFonts w:ascii="Arial" w:hAnsi="Arial" w:cs="Arial"/>
                <w:sz w:val="16"/>
                <w:szCs w:val="16"/>
              </w:rPr>
              <w:br/>
            </w:r>
            <w:r w:rsidRPr="00013690">
              <w:rPr>
                <w:rFonts w:ascii="Arial" w:hAnsi="Arial" w:cs="Arial"/>
                <w:sz w:val="16"/>
                <w:szCs w:val="16"/>
              </w:rPr>
              <w:t>estimate</w:t>
            </w:r>
            <w:r w:rsidRPr="00013690">
              <w:rPr>
                <w:rFonts w:ascii="Arial" w:hAnsi="Arial" w:cs="Arial"/>
                <w:sz w:val="16"/>
                <w:szCs w:val="16"/>
              </w:rPr>
              <w:br/>
              <w:t>$'000</w:t>
            </w:r>
          </w:p>
        </w:tc>
      </w:tr>
      <w:tr w:rsidR="00E05D0F" w:rsidRPr="00013690" w:rsidTr="00DD5237">
        <w:trPr>
          <w:trHeight w:val="204"/>
        </w:trPr>
        <w:tc>
          <w:tcPr>
            <w:tcW w:w="20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rPr>
                <w:rFonts w:ascii="Arial" w:hAnsi="Arial" w:cs="Arial"/>
                <w:b/>
                <w:bCs/>
                <w:color w:val="000000"/>
                <w:sz w:val="16"/>
                <w:szCs w:val="16"/>
              </w:rPr>
            </w:pPr>
            <w:r w:rsidRPr="00013690">
              <w:rPr>
                <w:rFonts w:ascii="Arial" w:hAnsi="Arial" w:cs="Arial"/>
                <w:b/>
                <w:bCs/>
                <w:color w:val="000000"/>
                <w:sz w:val="16"/>
                <w:szCs w:val="16"/>
              </w:rPr>
              <w:t>OPERATING ACTIVITIES</w:t>
            </w:r>
          </w:p>
        </w:tc>
        <w:tc>
          <w:tcPr>
            <w:tcW w:w="60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r>
      <w:tr w:rsidR="00E05D0F" w:rsidRPr="00013690" w:rsidTr="00DD5237">
        <w:trPr>
          <w:trHeight w:val="204"/>
        </w:trPr>
        <w:tc>
          <w:tcPr>
            <w:tcW w:w="20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rPr>
                <w:rFonts w:ascii="Arial" w:hAnsi="Arial" w:cs="Arial"/>
                <w:b/>
                <w:bCs/>
                <w:color w:val="000000"/>
                <w:sz w:val="16"/>
                <w:szCs w:val="16"/>
              </w:rPr>
            </w:pPr>
            <w:r w:rsidRPr="00013690">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r>
      <w:tr w:rsidR="00E05D0F" w:rsidRPr="00013690" w:rsidTr="00DD5237">
        <w:trPr>
          <w:trHeight w:val="204"/>
        </w:trPr>
        <w:tc>
          <w:tcPr>
            <w:tcW w:w="20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ind w:left="113"/>
              <w:rPr>
                <w:rFonts w:ascii="Arial" w:hAnsi="Arial" w:cs="Arial"/>
                <w:color w:val="000000"/>
                <w:sz w:val="16"/>
                <w:szCs w:val="16"/>
              </w:rPr>
            </w:pPr>
            <w:r w:rsidRPr="00013690">
              <w:rPr>
                <w:rFonts w:ascii="Arial" w:hAnsi="Arial" w:cs="Arial"/>
                <w:color w:val="000000"/>
                <w:sz w:val="16"/>
                <w:szCs w:val="16"/>
              </w:rPr>
              <w:t>Appropriations</w:t>
            </w:r>
          </w:p>
        </w:tc>
        <w:tc>
          <w:tcPr>
            <w:tcW w:w="60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102,278</w:t>
            </w:r>
          </w:p>
        </w:tc>
        <w:tc>
          <w:tcPr>
            <w:tcW w:w="594"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86,218</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87,683</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87,453</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88,880</w:t>
            </w:r>
          </w:p>
        </w:tc>
      </w:tr>
      <w:tr w:rsidR="00E05D0F" w:rsidRPr="00013690" w:rsidTr="00DD5237">
        <w:trPr>
          <w:trHeight w:val="204"/>
        </w:trPr>
        <w:tc>
          <w:tcPr>
            <w:tcW w:w="20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ind w:left="113"/>
              <w:rPr>
                <w:rFonts w:ascii="Arial" w:hAnsi="Arial" w:cs="Arial"/>
                <w:color w:val="000000"/>
                <w:sz w:val="16"/>
                <w:szCs w:val="16"/>
              </w:rPr>
            </w:pPr>
            <w:r w:rsidRPr="00013690">
              <w:rPr>
                <w:rFonts w:ascii="Arial" w:hAnsi="Arial" w:cs="Arial"/>
                <w:color w:val="000000"/>
                <w:sz w:val="16"/>
                <w:szCs w:val="16"/>
              </w:rPr>
              <w:t>Receipts from Government</w:t>
            </w:r>
          </w:p>
        </w:tc>
        <w:tc>
          <w:tcPr>
            <w:tcW w:w="60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132,389</w:t>
            </w:r>
          </w:p>
        </w:tc>
        <w:tc>
          <w:tcPr>
            <w:tcW w:w="594"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135,848</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153,614</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157,047</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159,933</w:t>
            </w:r>
          </w:p>
        </w:tc>
      </w:tr>
      <w:tr w:rsidR="00E05D0F" w:rsidRPr="00013690" w:rsidTr="00DD5237">
        <w:trPr>
          <w:trHeight w:val="204"/>
        </w:trPr>
        <w:tc>
          <w:tcPr>
            <w:tcW w:w="2021" w:type="pct"/>
            <w:tcBorders>
              <w:top w:val="nil"/>
              <w:left w:val="nil"/>
              <w:bottom w:val="nil"/>
              <w:right w:val="nil"/>
            </w:tcBorders>
            <w:shd w:val="clear" w:color="auto" w:fill="auto"/>
            <w:vAlign w:val="bottom"/>
            <w:hideMark/>
          </w:tcPr>
          <w:p w:rsidR="00E05D0F" w:rsidRPr="00013690" w:rsidRDefault="00E05D0F" w:rsidP="00DD5237">
            <w:pPr>
              <w:spacing w:before="0" w:after="0" w:line="240" w:lineRule="auto"/>
              <w:ind w:left="113"/>
              <w:rPr>
                <w:rFonts w:ascii="Arial" w:hAnsi="Arial" w:cs="Arial"/>
                <w:color w:val="000000"/>
                <w:sz w:val="16"/>
                <w:szCs w:val="16"/>
              </w:rPr>
            </w:pPr>
            <w:r w:rsidRPr="00013690">
              <w:rPr>
                <w:rFonts w:ascii="Arial" w:hAnsi="Arial" w:cs="Arial"/>
                <w:color w:val="000000"/>
                <w:sz w:val="16"/>
                <w:szCs w:val="16"/>
              </w:rPr>
              <w:t>Sale of goods and rendering of services</w:t>
            </w:r>
          </w:p>
        </w:tc>
        <w:tc>
          <w:tcPr>
            <w:tcW w:w="60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12,390</w:t>
            </w:r>
          </w:p>
        </w:tc>
        <w:tc>
          <w:tcPr>
            <w:tcW w:w="594"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13,880</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11,594</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11,165</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11,216</w:t>
            </w:r>
          </w:p>
        </w:tc>
      </w:tr>
      <w:tr w:rsidR="00E05D0F" w:rsidRPr="00013690" w:rsidTr="00DD5237">
        <w:trPr>
          <w:trHeight w:val="204"/>
        </w:trPr>
        <w:tc>
          <w:tcPr>
            <w:tcW w:w="20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ind w:left="113"/>
              <w:rPr>
                <w:rFonts w:ascii="Arial" w:hAnsi="Arial" w:cs="Arial"/>
                <w:color w:val="000000"/>
                <w:sz w:val="16"/>
                <w:szCs w:val="16"/>
              </w:rPr>
            </w:pPr>
            <w:r w:rsidRPr="00013690">
              <w:rPr>
                <w:rFonts w:ascii="Arial" w:hAnsi="Arial" w:cs="Arial"/>
                <w:color w:val="000000"/>
                <w:sz w:val="16"/>
                <w:szCs w:val="16"/>
              </w:rPr>
              <w:t>Interest</w:t>
            </w:r>
          </w:p>
        </w:tc>
        <w:tc>
          <w:tcPr>
            <w:tcW w:w="60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5,772</w:t>
            </w:r>
          </w:p>
        </w:tc>
        <w:tc>
          <w:tcPr>
            <w:tcW w:w="594"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6,152</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5,358</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5,057</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5,003</w:t>
            </w:r>
          </w:p>
        </w:tc>
      </w:tr>
      <w:tr w:rsidR="00E05D0F" w:rsidRPr="00013690" w:rsidTr="00DD5237">
        <w:trPr>
          <w:trHeight w:val="204"/>
        </w:trPr>
        <w:tc>
          <w:tcPr>
            <w:tcW w:w="20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ind w:left="113"/>
              <w:rPr>
                <w:rFonts w:ascii="Arial" w:hAnsi="Arial" w:cs="Arial"/>
                <w:color w:val="000000"/>
                <w:sz w:val="16"/>
                <w:szCs w:val="16"/>
              </w:rPr>
            </w:pPr>
            <w:r w:rsidRPr="00013690">
              <w:rPr>
                <w:rFonts w:ascii="Arial" w:hAnsi="Arial" w:cs="Arial"/>
                <w:color w:val="000000"/>
                <w:sz w:val="16"/>
                <w:szCs w:val="16"/>
              </w:rPr>
              <w:t>Net GST received</w:t>
            </w:r>
          </w:p>
        </w:tc>
        <w:tc>
          <w:tcPr>
            <w:tcW w:w="60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421</w:t>
            </w:r>
          </w:p>
        </w:tc>
        <w:tc>
          <w:tcPr>
            <w:tcW w:w="594"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42</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r>
      <w:tr w:rsidR="00E05D0F" w:rsidRPr="00013690" w:rsidTr="00DD5237">
        <w:trPr>
          <w:trHeight w:val="204"/>
        </w:trPr>
        <w:tc>
          <w:tcPr>
            <w:tcW w:w="20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ind w:left="113"/>
              <w:rPr>
                <w:rFonts w:ascii="Arial" w:hAnsi="Arial" w:cs="Arial"/>
                <w:color w:val="000000"/>
                <w:sz w:val="16"/>
                <w:szCs w:val="16"/>
              </w:rPr>
            </w:pPr>
            <w:r w:rsidRPr="00013690">
              <w:rPr>
                <w:rFonts w:ascii="Arial" w:hAnsi="Arial" w:cs="Arial"/>
                <w:color w:val="000000"/>
                <w:sz w:val="16"/>
                <w:szCs w:val="16"/>
              </w:rPr>
              <w:t xml:space="preserve">Other </w:t>
            </w:r>
          </w:p>
        </w:tc>
        <w:tc>
          <w:tcPr>
            <w:tcW w:w="60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1,975</w:t>
            </w:r>
          </w:p>
        </w:tc>
        <w:tc>
          <w:tcPr>
            <w:tcW w:w="594"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1,437</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1,618</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1,594</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1,594</w:t>
            </w:r>
          </w:p>
        </w:tc>
      </w:tr>
      <w:tr w:rsidR="00E05D0F" w:rsidRPr="00013690" w:rsidTr="00DD5237">
        <w:trPr>
          <w:trHeight w:val="204"/>
        </w:trPr>
        <w:tc>
          <w:tcPr>
            <w:tcW w:w="20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rPr>
                <w:rFonts w:ascii="Arial" w:hAnsi="Arial" w:cs="Arial"/>
                <w:b/>
                <w:bCs/>
                <w:i/>
                <w:iCs/>
                <w:color w:val="000000"/>
                <w:sz w:val="16"/>
                <w:szCs w:val="16"/>
              </w:rPr>
            </w:pPr>
            <w:r w:rsidRPr="00013690">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i/>
                <w:iCs/>
                <w:color w:val="000000"/>
                <w:sz w:val="16"/>
                <w:szCs w:val="16"/>
              </w:rPr>
            </w:pPr>
            <w:r w:rsidRPr="00013690">
              <w:rPr>
                <w:rFonts w:ascii="Arial" w:hAnsi="Arial" w:cs="Arial"/>
                <w:b/>
                <w:bCs/>
                <w:i/>
                <w:iCs/>
                <w:color w:val="000000"/>
                <w:sz w:val="16"/>
                <w:szCs w:val="16"/>
              </w:rPr>
              <w:t>255,225</w:t>
            </w:r>
          </w:p>
        </w:tc>
        <w:tc>
          <w:tcPr>
            <w:tcW w:w="594" w:type="pct"/>
            <w:tcBorders>
              <w:top w:val="single" w:sz="4" w:space="0" w:color="000000"/>
              <w:left w:val="nil"/>
              <w:bottom w:val="single" w:sz="4" w:space="0" w:color="000000"/>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243,577</w:t>
            </w:r>
          </w:p>
        </w:tc>
        <w:tc>
          <w:tcPr>
            <w:tcW w:w="594" w:type="pct"/>
            <w:tcBorders>
              <w:top w:val="single" w:sz="4" w:space="0" w:color="000000"/>
              <w:left w:val="nil"/>
              <w:bottom w:val="single" w:sz="4" w:space="0" w:color="000000"/>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259,867</w:t>
            </w:r>
          </w:p>
        </w:tc>
        <w:tc>
          <w:tcPr>
            <w:tcW w:w="594" w:type="pct"/>
            <w:tcBorders>
              <w:top w:val="single" w:sz="4" w:space="0" w:color="000000"/>
              <w:left w:val="nil"/>
              <w:bottom w:val="single" w:sz="4" w:space="0" w:color="000000"/>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262,316</w:t>
            </w:r>
          </w:p>
        </w:tc>
        <w:tc>
          <w:tcPr>
            <w:tcW w:w="594" w:type="pct"/>
            <w:tcBorders>
              <w:top w:val="single" w:sz="4" w:space="0" w:color="000000"/>
              <w:left w:val="nil"/>
              <w:bottom w:val="single" w:sz="4" w:space="0" w:color="000000"/>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266,626</w:t>
            </w:r>
          </w:p>
        </w:tc>
      </w:tr>
      <w:tr w:rsidR="00E05D0F" w:rsidRPr="00013690" w:rsidTr="00DD5237">
        <w:trPr>
          <w:trHeight w:val="204"/>
        </w:trPr>
        <w:tc>
          <w:tcPr>
            <w:tcW w:w="20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rPr>
                <w:rFonts w:ascii="Arial" w:hAnsi="Arial" w:cs="Arial"/>
                <w:b/>
                <w:bCs/>
                <w:color w:val="000000"/>
                <w:sz w:val="16"/>
                <w:szCs w:val="16"/>
              </w:rPr>
            </w:pPr>
            <w:r w:rsidRPr="00013690">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r>
      <w:tr w:rsidR="00E05D0F" w:rsidRPr="00013690" w:rsidTr="00DD5237">
        <w:trPr>
          <w:trHeight w:val="204"/>
        </w:trPr>
        <w:tc>
          <w:tcPr>
            <w:tcW w:w="20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ind w:left="113"/>
              <w:rPr>
                <w:rFonts w:ascii="Arial" w:hAnsi="Arial" w:cs="Arial"/>
                <w:color w:val="000000"/>
                <w:sz w:val="16"/>
                <w:szCs w:val="16"/>
              </w:rPr>
            </w:pPr>
            <w:r w:rsidRPr="00013690">
              <w:rPr>
                <w:rFonts w:ascii="Arial" w:hAnsi="Arial" w:cs="Arial"/>
                <w:color w:val="000000"/>
                <w:sz w:val="16"/>
                <w:szCs w:val="16"/>
              </w:rPr>
              <w:t>Employees</w:t>
            </w:r>
          </w:p>
        </w:tc>
        <w:tc>
          <w:tcPr>
            <w:tcW w:w="60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74,394</w:t>
            </w:r>
          </w:p>
        </w:tc>
        <w:tc>
          <w:tcPr>
            <w:tcW w:w="594"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83,073</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85,266</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86,353</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91,386</w:t>
            </w:r>
          </w:p>
        </w:tc>
      </w:tr>
      <w:tr w:rsidR="00E05D0F" w:rsidRPr="00013690" w:rsidTr="00DD5237">
        <w:trPr>
          <w:trHeight w:val="204"/>
        </w:trPr>
        <w:tc>
          <w:tcPr>
            <w:tcW w:w="20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ind w:left="113"/>
              <w:rPr>
                <w:rFonts w:ascii="Arial" w:hAnsi="Arial" w:cs="Arial"/>
                <w:color w:val="000000"/>
                <w:sz w:val="16"/>
                <w:szCs w:val="16"/>
              </w:rPr>
            </w:pPr>
            <w:r w:rsidRPr="00013690">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142,601</w:t>
            </w:r>
          </w:p>
        </w:tc>
        <w:tc>
          <w:tcPr>
            <w:tcW w:w="594"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134,257</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134,879</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137,753</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140,228</w:t>
            </w:r>
          </w:p>
        </w:tc>
      </w:tr>
      <w:tr w:rsidR="00E05D0F" w:rsidRPr="00013690" w:rsidTr="00DD5237">
        <w:trPr>
          <w:trHeight w:val="204"/>
        </w:trPr>
        <w:tc>
          <w:tcPr>
            <w:tcW w:w="20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ind w:left="113"/>
              <w:rPr>
                <w:rFonts w:ascii="Arial" w:hAnsi="Arial" w:cs="Arial"/>
                <w:sz w:val="16"/>
                <w:szCs w:val="16"/>
              </w:rPr>
            </w:pPr>
            <w:r w:rsidRPr="00784617">
              <w:rPr>
                <w:rFonts w:ascii="Arial" w:hAnsi="Arial" w:cs="Arial"/>
                <w:color w:val="000000"/>
                <w:sz w:val="16"/>
                <w:szCs w:val="16"/>
              </w:rPr>
              <w:t>Borrowing</w:t>
            </w:r>
            <w:r w:rsidRPr="00013690">
              <w:rPr>
                <w:rFonts w:ascii="Arial" w:hAnsi="Arial" w:cs="Arial"/>
                <w:sz w:val="16"/>
                <w:szCs w:val="16"/>
              </w:rPr>
              <w:t xml:space="preserve"> costs</w:t>
            </w:r>
          </w:p>
        </w:tc>
        <w:tc>
          <w:tcPr>
            <w:tcW w:w="60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963</w:t>
            </w:r>
          </w:p>
        </w:tc>
        <w:tc>
          <w:tcPr>
            <w:tcW w:w="594"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2,808</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2,597</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2,412</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2,089</w:t>
            </w:r>
          </w:p>
        </w:tc>
      </w:tr>
      <w:tr w:rsidR="00E05D0F" w:rsidRPr="00013690" w:rsidTr="00DD5237">
        <w:trPr>
          <w:trHeight w:val="204"/>
        </w:trPr>
        <w:tc>
          <w:tcPr>
            <w:tcW w:w="20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ind w:left="113"/>
              <w:rPr>
                <w:rFonts w:ascii="Arial" w:hAnsi="Arial" w:cs="Arial"/>
                <w:sz w:val="16"/>
                <w:szCs w:val="16"/>
              </w:rPr>
            </w:pPr>
            <w:r w:rsidRPr="00784617">
              <w:rPr>
                <w:rFonts w:ascii="Arial" w:hAnsi="Arial" w:cs="Arial"/>
                <w:color w:val="000000"/>
                <w:sz w:val="16"/>
                <w:szCs w:val="16"/>
              </w:rPr>
              <w:t>Net</w:t>
            </w:r>
            <w:r w:rsidRPr="00013690">
              <w:rPr>
                <w:rFonts w:ascii="Arial" w:hAnsi="Arial" w:cs="Arial"/>
                <w:sz w:val="16"/>
                <w:szCs w:val="16"/>
              </w:rPr>
              <w:t xml:space="preserve"> GST paid</w:t>
            </w:r>
          </w:p>
        </w:tc>
        <w:tc>
          <w:tcPr>
            <w:tcW w:w="60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594"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30</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86</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88</w:t>
            </w:r>
          </w:p>
        </w:tc>
      </w:tr>
      <w:tr w:rsidR="00E05D0F" w:rsidRPr="00013690" w:rsidTr="00DD5237">
        <w:trPr>
          <w:trHeight w:val="204"/>
        </w:trPr>
        <w:tc>
          <w:tcPr>
            <w:tcW w:w="20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ind w:left="113"/>
              <w:rPr>
                <w:rFonts w:ascii="Arial" w:hAnsi="Arial" w:cs="Arial"/>
                <w:color w:val="000000"/>
                <w:sz w:val="16"/>
                <w:szCs w:val="16"/>
              </w:rPr>
            </w:pPr>
            <w:r w:rsidRPr="00013690">
              <w:rPr>
                <w:rFonts w:ascii="Arial" w:hAnsi="Arial" w:cs="Arial"/>
                <w:color w:val="000000"/>
                <w:sz w:val="16"/>
                <w:szCs w:val="16"/>
              </w:rPr>
              <w:t>Other</w:t>
            </w:r>
          </w:p>
        </w:tc>
        <w:tc>
          <w:tcPr>
            <w:tcW w:w="60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1,661</w:t>
            </w:r>
          </w:p>
        </w:tc>
        <w:tc>
          <w:tcPr>
            <w:tcW w:w="594"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947</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1,116</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977</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1,325</w:t>
            </w:r>
          </w:p>
        </w:tc>
      </w:tr>
      <w:tr w:rsidR="00E05D0F" w:rsidRPr="00013690" w:rsidTr="00DD5237">
        <w:trPr>
          <w:trHeight w:val="204"/>
        </w:trPr>
        <w:tc>
          <w:tcPr>
            <w:tcW w:w="20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rPr>
                <w:rFonts w:ascii="Arial" w:hAnsi="Arial" w:cs="Arial"/>
                <w:b/>
                <w:bCs/>
                <w:i/>
                <w:iCs/>
                <w:color w:val="000000"/>
                <w:sz w:val="16"/>
                <w:szCs w:val="16"/>
              </w:rPr>
            </w:pPr>
            <w:r w:rsidRPr="00013690">
              <w:rPr>
                <w:rFonts w:ascii="Arial" w:hAnsi="Arial" w:cs="Arial"/>
                <w:b/>
                <w:bCs/>
                <w:i/>
                <w:iCs/>
                <w:color w:val="000000"/>
                <w:sz w:val="16"/>
                <w:szCs w:val="16"/>
              </w:rPr>
              <w:t>Total cash used</w:t>
            </w:r>
          </w:p>
        </w:tc>
        <w:tc>
          <w:tcPr>
            <w:tcW w:w="602" w:type="pct"/>
            <w:tcBorders>
              <w:top w:val="single" w:sz="4" w:space="0" w:color="000000"/>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i/>
                <w:iCs/>
                <w:color w:val="000000"/>
                <w:sz w:val="16"/>
                <w:szCs w:val="16"/>
              </w:rPr>
            </w:pPr>
            <w:r w:rsidRPr="00013690">
              <w:rPr>
                <w:rFonts w:ascii="Arial" w:hAnsi="Arial" w:cs="Arial"/>
                <w:b/>
                <w:bCs/>
                <w:i/>
                <w:iCs/>
                <w:color w:val="000000"/>
                <w:sz w:val="16"/>
                <w:szCs w:val="16"/>
              </w:rPr>
              <w:t>219,619</w:t>
            </w:r>
          </w:p>
        </w:tc>
        <w:tc>
          <w:tcPr>
            <w:tcW w:w="594" w:type="pct"/>
            <w:tcBorders>
              <w:top w:val="single" w:sz="4" w:space="0" w:color="000000"/>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221,085</w:t>
            </w:r>
          </w:p>
        </w:tc>
        <w:tc>
          <w:tcPr>
            <w:tcW w:w="594" w:type="pct"/>
            <w:tcBorders>
              <w:top w:val="single" w:sz="4" w:space="0" w:color="000000"/>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223,888</w:t>
            </w:r>
          </w:p>
        </w:tc>
        <w:tc>
          <w:tcPr>
            <w:tcW w:w="594" w:type="pct"/>
            <w:tcBorders>
              <w:top w:val="single" w:sz="4" w:space="0" w:color="000000"/>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227,581</w:t>
            </w:r>
          </w:p>
        </w:tc>
        <w:tc>
          <w:tcPr>
            <w:tcW w:w="594" w:type="pct"/>
            <w:tcBorders>
              <w:top w:val="single" w:sz="4" w:space="0" w:color="000000"/>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235,116</w:t>
            </w:r>
          </w:p>
        </w:tc>
      </w:tr>
      <w:tr w:rsidR="00E05D0F" w:rsidRPr="00013690" w:rsidTr="00DD5237">
        <w:trPr>
          <w:trHeight w:val="204"/>
        </w:trPr>
        <w:tc>
          <w:tcPr>
            <w:tcW w:w="2021" w:type="pct"/>
            <w:tcBorders>
              <w:top w:val="nil"/>
              <w:left w:val="nil"/>
              <w:bottom w:val="nil"/>
              <w:right w:val="nil"/>
            </w:tcBorders>
            <w:shd w:val="clear" w:color="auto" w:fill="auto"/>
            <w:vAlign w:val="bottom"/>
            <w:hideMark/>
          </w:tcPr>
          <w:p w:rsidR="00E05D0F" w:rsidRPr="00013690" w:rsidRDefault="00E05D0F" w:rsidP="00DD5237">
            <w:pPr>
              <w:spacing w:before="0" w:after="0" w:line="240" w:lineRule="auto"/>
              <w:rPr>
                <w:rFonts w:ascii="Arial" w:hAnsi="Arial" w:cs="Arial"/>
                <w:b/>
                <w:bCs/>
                <w:color w:val="000000"/>
                <w:sz w:val="16"/>
                <w:szCs w:val="16"/>
              </w:rPr>
            </w:pPr>
            <w:r w:rsidRPr="00013690">
              <w:rPr>
                <w:rFonts w:ascii="Arial" w:hAnsi="Arial" w:cs="Arial"/>
                <w:b/>
                <w:bCs/>
                <w:color w:val="000000"/>
                <w:sz w:val="16"/>
                <w:szCs w:val="16"/>
              </w:rPr>
              <w:t>Net cash from/(used by) operating activities</w:t>
            </w:r>
          </w:p>
        </w:tc>
        <w:tc>
          <w:tcPr>
            <w:tcW w:w="602" w:type="pct"/>
            <w:tcBorders>
              <w:top w:val="single" w:sz="4" w:space="0" w:color="auto"/>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r w:rsidRPr="00013690">
              <w:rPr>
                <w:rFonts w:ascii="Arial" w:hAnsi="Arial" w:cs="Arial"/>
                <w:b/>
                <w:bCs/>
                <w:color w:val="000000"/>
                <w:sz w:val="16"/>
                <w:szCs w:val="16"/>
              </w:rPr>
              <w:t>35,606</w:t>
            </w:r>
          </w:p>
        </w:tc>
        <w:tc>
          <w:tcPr>
            <w:tcW w:w="594" w:type="pct"/>
            <w:tcBorders>
              <w:top w:val="single" w:sz="4" w:space="0" w:color="auto"/>
              <w:left w:val="nil"/>
              <w:bottom w:val="single" w:sz="4" w:space="0" w:color="auto"/>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r w:rsidRPr="00013690">
              <w:rPr>
                <w:rFonts w:ascii="Arial" w:hAnsi="Arial" w:cs="Arial"/>
                <w:b/>
                <w:bCs/>
                <w:color w:val="000000"/>
                <w:sz w:val="16"/>
                <w:szCs w:val="16"/>
              </w:rPr>
              <w:t>22,492</w:t>
            </w:r>
          </w:p>
        </w:tc>
        <w:tc>
          <w:tcPr>
            <w:tcW w:w="594" w:type="pct"/>
            <w:tcBorders>
              <w:top w:val="single" w:sz="4" w:space="0" w:color="auto"/>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r w:rsidRPr="00013690">
              <w:rPr>
                <w:rFonts w:ascii="Arial" w:hAnsi="Arial" w:cs="Arial"/>
                <w:b/>
                <w:bCs/>
                <w:color w:val="000000"/>
                <w:sz w:val="16"/>
                <w:szCs w:val="16"/>
              </w:rPr>
              <w:t>35,979</w:t>
            </w:r>
          </w:p>
        </w:tc>
        <w:tc>
          <w:tcPr>
            <w:tcW w:w="594" w:type="pct"/>
            <w:tcBorders>
              <w:top w:val="single" w:sz="4" w:space="0" w:color="auto"/>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r w:rsidRPr="00013690">
              <w:rPr>
                <w:rFonts w:ascii="Arial" w:hAnsi="Arial" w:cs="Arial"/>
                <w:b/>
                <w:bCs/>
                <w:color w:val="000000"/>
                <w:sz w:val="16"/>
                <w:szCs w:val="16"/>
              </w:rPr>
              <w:t>34,735</w:t>
            </w:r>
          </w:p>
        </w:tc>
        <w:tc>
          <w:tcPr>
            <w:tcW w:w="594" w:type="pct"/>
            <w:tcBorders>
              <w:top w:val="single" w:sz="4" w:space="0" w:color="auto"/>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r w:rsidRPr="00013690">
              <w:rPr>
                <w:rFonts w:ascii="Arial" w:hAnsi="Arial" w:cs="Arial"/>
                <w:b/>
                <w:bCs/>
                <w:color w:val="000000"/>
                <w:sz w:val="16"/>
                <w:szCs w:val="16"/>
              </w:rPr>
              <w:t>31,510</w:t>
            </w:r>
          </w:p>
        </w:tc>
      </w:tr>
      <w:tr w:rsidR="00E05D0F" w:rsidRPr="00013690" w:rsidTr="00DD5237">
        <w:trPr>
          <w:trHeight w:val="204"/>
        </w:trPr>
        <w:tc>
          <w:tcPr>
            <w:tcW w:w="20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rPr>
                <w:rFonts w:ascii="Arial" w:hAnsi="Arial" w:cs="Arial"/>
                <w:b/>
                <w:bCs/>
                <w:color w:val="000000"/>
                <w:sz w:val="16"/>
                <w:szCs w:val="16"/>
              </w:rPr>
            </w:pPr>
            <w:r w:rsidRPr="00013690">
              <w:rPr>
                <w:rFonts w:ascii="Arial" w:hAnsi="Arial" w:cs="Arial"/>
                <w:b/>
                <w:bCs/>
                <w:color w:val="000000"/>
                <w:sz w:val="16"/>
                <w:szCs w:val="16"/>
              </w:rPr>
              <w:t>INVESTING ACTIVITIES</w:t>
            </w:r>
          </w:p>
        </w:tc>
        <w:tc>
          <w:tcPr>
            <w:tcW w:w="60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r>
      <w:tr w:rsidR="00E05D0F" w:rsidRPr="00013690" w:rsidTr="00DD5237">
        <w:trPr>
          <w:trHeight w:val="204"/>
        </w:trPr>
        <w:tc>
          <w:tcPr>
            <w:tcW w:w="20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rPr>
                <w:rFonts w:ascii="Arial" w:hAnsi="Arial" w:cs="Arial"/>
                <w:b/>
                <w:bCs/>
                <w:color w:val="000000"/>
                <w:sz w:val="16"/>
                <w:szCs w:val="16"/>
              </w:rPr>
            </w:pPr>
            <w:r w:rsidRPr="00013690">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r>
      <w:tr w:rsidR="00E05D0F" w:rsidRPr="00013690" w:rsidTr="00DD5237">
        <w:trPr>
          <w:trHeight w:val="204"/>
        </w:trPr>
        <w:tc>
          <w:tcPr>
            <w:tcW w:w="20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ind w:left="113"/>
              <w:rPr>
                <w:rFonts w:ascii="Arial" w:hAnsi="Arial" w:cs="Arial"/>
                <w:color w:val="000000"/>
                <w:sz w:val="16"/>
                <w:szCs w:val="16"/>
              </w:rPr>
            </w:pPr>
            <w:r w:rsidRPr="00013690">
              <w:rPr>
                <w:rFonts w:ascii="Arial" w:hAnsi="Arial" w:cs="Arial"/>
                <w:color w:val="000000"/>
                <w:sz w:val="16"/>
                <w:szCs w:val="16"/>
              </w:rPr>
              <w:t>Investments</w:t>
            </w:r>
          </w:p>
        </w:tc>
        <w:tc>
          <w:tcPr>
            <w:tcW w:w="60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16,000</w:t>
            </w:r>
          </w:p>
        </w:tc>
        <w:tc>
          <w:tcPr>
            <w:tcW w:w="594"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10,000</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5,000</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10,000</w:t>
            </w:r>
          </w:p>
        </w:tc>
      </w:tr>
      <w:tr w:rsidR="00E05D0F" w:rsidRPr="00013690" w:rsidTr="00DD5237">
        <w:trPr>
          <w:trHeight w:val="204"/>
        </w:trPr>
        <w:tc>
          <w:tcPr>
            <w:tcW w:w="20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rPr>
                <w:rFonts w:ascii="Arial" w:hAnsi="Arial" w:cs="Arial"/>
                <w:b/>
                <w:bCs/>
                <w:i/>
                <w:iCs/>
                <w:color w:val="000000"/>
                <w:sz w:val="16"/>
                <w:szCs w:val="16"/>
              </w:rPr>
            </w:pPr>
            <w:r w:rsidRPr="00013690">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i/>
                <w:iCs/>
                <w:color w:val="000000"/>
                <w:sz w:val="16"/>
                <w:szCs w:val="16"/>
              </w:rPr>
            </w:pPr>
            <w:r w:rsidRPr="00013690">
              <w:rPr>
                <w:rFonts w:ascii="Arial" w:hAnsi="Arial" w:cs="Arial"/>
                <w:b/>
                <w:bCs/>
                <w:i/>
                <w:iCs/>
                <w:color w:val="000000"/>
                <w:sz w:val="16"/>
                <w:szCs w:val="16"/>
              </w:rPr>
              <w:t>16,000</w:t>
            </w:r>
          </w:p>
        </w:tc>
        <w:tc>
          <w:tcPr>
            <w:tcW w:w="594" w:type="pct"/>
            <w:tcBorders>
              <w:top w:val="single" w:sz="4" w:space="0" w:color="000000"/>
              <w:left w:val="nil"/>
              <w:bottom w:val="single" w:sz="4" w:space="0" w:color="000000"/>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b/>
                <w:bCs/>
                <w:i/>
                <w:iCs/>
                <w:color w:val="000000"/>
                <w:sz w:val="16"/>
                <w:szCs w:val="16"/>
              </w:rPr>
            </w:pPr>
            <w:r w:rsidRPr="00013690">
              <w:rPr>
                <w:rFonts w:ascii="Arial" w:hAnsi="Arial" w:cs="Arial"/>
                <w:b/>
                <w:bCs/>
                <w:i/>
                <w:iCs/>
                <w:color w:val="000000"/>
                <w:sz w:val="16"/>
                <w:szCs w:val="16"/>
              </w:rPr>
              <w:t>10,000</w:t>
            </w:r>
          </w:p>
        </w:tc>
        <w:tc>
          <w:tcPr>
            <w:tcW w:w="594" w:type="pct"/>
            <w:tcBorders>
              <w:top w:val="single" w:sz="4" w:space="0" w:color="000000"/>
              <w:left w:val="nil"/>
              <w:bottom w:val="single" w:sz="4" w:space="0" w:color="000000"/>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594" w:type="pct"/>
            <w:tcBorders>
              <w:top w:val="single" w:sz="4" w:space="0" w:color="000000"/>
              <w:left w:val="nil"/>
              <w:bottom w:val="single" w:sz="4" w:space="0" w:color="000000"/>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i/>
                <w:iCs/>
                <w:color w:val="000000"/>
                <w:sz w:val="16"/>
                <w:szCs w:val="16"/>
              </w:rPr>
            </w:pPr>
            <w:r w:rsidRPr="00013690">
              <w:rPr>
                <w:rFonts w:ascii="Arial" w:hAnsi="Arial" w:cs="Arial"/>
                <w:b/>
                <w:bCs/>
                <w:i/>
                <w:iCs/>
                <w:color w:val="000000"/>
                <w:sz w:val="16"/>
                <w:szCs w:val="16"/>
              </w:rPr>
              <w:t>5,000</w:t>
            </w:r>
          </w:p>
        </w:tc>
        <w:tc>
          <w:tcPr>
            <w:tcW w:w="594" w:type="pct"/>
            <w:tcBorders>
              <w:top w:val="single" w:sz="4" w:space="0" w:color="000000"/>
              <w:left w:val="nil"/>
              <w:bottom w:val="single" w:sz="4" w:space="0" w:color="000000"/>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i/>
                <w:iCs/>
                <w:color w:val="000000"/>
                <w:sz w:val="16"/>
                <w:szCs w:val="16"/>
              </w:rPr>
            </w:pPr>
            <w:r w:rsidRPr="00013690">
              <w:rPr>
                <w:rFonts w:ascii="Arial" w:hAnsi="Arial" w:cs="Arial"/>
                <w:b/>
                <w:bCs/>
                <w:i/>
                <w:iCs/>
                <w:color w:val="000000"/>
                <w:sz w:val="16"/>
                <w:szCs w:val="16"/>
              </w:rPr>
              <w:t>10,000</w:t>
            </w:r>
          </w:p>
        </w:tc>
      </w:tr>
      <w:tr w:rsidR="00E05D0F" w:rsidRPr="00013690" w:rsidTr="00DD5237">
        <w:trPr>
          <w:trHeight w:val="204"/>
        </w:trPr>
        <w:tc>
          <w:tcPr>
            <w:tcW w:w="2021" w:type="pct"/>
            <w:tcBorders>
              <w:top w:val="nil"/>
              <w:left w:val="nil"/>
              <w:bottom w:val="nil"/>
              <w:right w:val="nil"/>
            </w:tcBorders>
            <w:shd w:val="clear" w:color="auto" w:fill="auto"/>
            <w:noWrap/>
            <w:vAlign w:val="bottom"/>
            <w:hideMark/>
          </w:tcPr>
          <w:p w:rsidR="00E05D0F" w:rsidRPr="00DA0EA5" w:rsidRDefault="00E05D0F" w:rsidP="00DD5237">
            <w:pPr>
              <w:spacing w:before="0" w:after="0" w:line="240" w:lineRule="auto"/>
              <w:rPr>
                <w:rFonts w:ascii="Arial" w:hAnsi="Arial" w:cs="Arial"/>
                <w:b/>
                <w:bCs/>
                <w:color w:val="000000"/>
                <w:sz w:val="16"/>
                <w:szCs w:val="16"/>
              </w:rPr>
            </w:pPr>
            <w:r w:rsidRPr="00DA0EA5">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r>
      <w:tr w:rsidR="00E05D0F" w:rsidRPr="00013690" w:rsidTr="00DD5237">
        <w:trPr>
          <w:trHeight w:val="204"/>
        </w:trPr>
        <w:tc>
          <w:tcPr>
            <w:tcW w:w="2021" w:type="pct"/>
            <w:tcBorders>
              <w:top w:val="nil"/>
              <w:left w:val="nil"/>
              <w:bottom w:val="nil"/>
              <w:right w:val="nil"/>
            </w:tcBorders>
            <w:shd w:val="clear" w:color="auto" w:fill="auto"/>
            <w:vAlign w:val="bottom"/>
            <w:hideMark/>
          </w:tcPr>
          <w:p w:rsidR="00E05D0F" w:rsidRPr="00DA0EA5" w:rsidRDefault="00E05D0F" w:rsidP="00DD5237">
            <w:pPr>
              <w:spacing w:before="0" w:after="0" w:line="240" w:lineRule="auto"/>
              <w:ind w:left="113"/>
              <w:rPr>
                <w:rFonts w:ascii="Arial" w:hAnsi="Arial" w:cs="Arial"/>
                <w:color w:val="000000"/>
                <w:sz w:val="16"/>
                <w:szCs w:val="16"/>
              </w:rPr>
            </w:pPr>
            <w:r w:rsidRPr="00DA0EA5">
              <w:rPr>
                <w:rFonts w:ascii="Arial" w:hAnsi="Arial" w:cs="Arial"/>
                <w:color w:val="000000"/>
                <w:sz w:val="16"/>
                <w:szCs w:val="16"/>
              </w:rPr>
              <w:t>Purchase of property, plant and equipment and intangibles</w:t>
            </w:r>
          </w:p>
        </w:tc>
        <w:tc>
          <w:tcPr>
            <w:tcW w:w="60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29,220</w:t>
            </w:r>
          </w:p>
        </w:tc>
        <w:tc>
          <w:tcPr>
            <w:tcW w:w="594"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15,017</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16,896</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24,063</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19,045</w:t>
            </w:r>
          </w:p>
        </w:tc>
      </w:tr>
      <w:tr w:rsidR="00E05D0F" w:rsidRPr="00013690" w:rsidTr="00DD5237">
        <w:trPr>
          <w:trHeight w:val="204"/>
        </w:trPr>
        <w:tc>
          <w:tcPr>
            <w:tcW w:w="20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rPr>
                <w:rFonts w:ascii="Arial" w:hAnsi="Arial" w:cs="Arial"/>
                <w:b/>
                <w:bCs/>
                <w:i/>
                <w:iCs/>
                <w:color w:val="000000"/>
                <w:sz w:val="16"/>
                <w:szCs w:val="16"/>
              </w:rPr>
            </w:pPr>
            <w:r w:rsidRPr="00013690">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i/>
                <w:iCs/>
                <w:color w:val="000000"/>
                <w:sz w:val="16"/>
                <w:szCs w:val="16"/>
              </w:rPr>
            </w:pPr>
            <w:r w:rsidRPr="00013690">
              <w:rPr>
                <w:rFonts w:ascii="Arial" w:hAnsi="Arial" w:cs="Arial"/>
                <w:b/>
                <w:bCs/>
                <w:i/>
                <w:iCs/>
                <w:color w:val="000000"/>
                <w:sz w:val="16"/>
                <w:szCs w:val="16"/>
              </w:rPr>
              <w:t>29,220</w:t>
            </w:r>
          </w:p>
        </w:tc>
        <w:tc>
          <w:tcPr>
            <w:tcW w:w="594" w:type="pct"/>
            <w:tcBorders>
              <w:top w:val="single" w:sz="4" w:space="0" w:color="000000"/>
              <w:left w:val="nil"/>
              <w:bottom w:val="single" w:sz="4" w:space="0" w:color="000000"/>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b/>
                <w:bCs/>
                <w:i/>
                <w:iCs/>
                <w:color w:val="000000"/>
                <w:sz w:val="16"/>
                <w:szCs w:val="16"/>
              </w:rPr>
            </w:pPr>
            <w:r w:rsidRPr="00013690">
              <w:rPr>
                <w:rFonts w:ascii="Arial" w:hAnsi="Arial" w:cs="Arial"/>
                <w:b/>
                <w:bCs/>
                <w:i/>
                <w:iCs/>
                <w:color w:val="000000"/>
                <w:sz w:val="16"/>
                <w:szCs w:val="16"/>
              </w:rPr>
              <w:t>15,017</w:t>
            </w:r>
          </w:p>
        </w:tc>
        <w:tc>
          <w:tcPr>
            <w:tcW w:w="594" w:type="pct"/>
            <w:tcBorders>
              <w:top w:val="single" w:sz="4" w:space="0" w:color="000000"/>
              <w:left w:val="nil"/>
              <w:bottom w:val="single" w:sz="4" w:space="0" w:color="000000"/>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i/>
                <w:iCs/>
                <w:color w:val="000000"/>
                <w:sz w:val="16"/>
                <w:szCs w:val="16"/>
              </w:rPr>
            </w:pPr>
            <w:r w:rsidRPr="00013690">
              <w:rPr>
                <w:rFonts w:ascii="Arial" w:hAnsi="Arial" w:cs="Arial"/>
                <w:b/>
                <w:bCs/>
                <w:i/>
                <w:iCs/>
                <w:color w:val="000000"/>
                <w:sz w:val="16"/>
                <w:szCs w:val="16"/>
              </w:rPr>
              <w:t>16,896</w:t>
            </w:r>
          </w:p>
        </w:tc>
        <w:tc>
          <w:tcPr>
            <w:tcW w:w="594" w:type="pct"/>
            <w:tcBorders>
              <w:top w:val="single" w:sz="4" w:space="0" w:color="000000"/>
              <w:left w:val="nil"/>
              <w:bottom w:val="single" w:sz="4" w:space="0" w:color="000000"/>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i/>
                <w:iCs/>
                <w:color w:val="000000"/>
                <w:sz w:val="16"/>
                <w:szCs w:val="16"/>
              </w:rPr>
            </w:pPr>
            <w:r w:rsidRPr="00013690">
              <w:rPr>
                <w:rFonts w:ascii="Arial" w:hAnsi="Arial" w:cs="Arial"/>
                <w:b/>
                <w:bCs/>
                <w:i/>
                <w:iCs/>
                <w:color w:val="000000"/>
                <w:sz w:val="16"/>
                <w:szCs w:val="16"/>
              </w:rPr>
              <w:t>24,063</w:t>
            </w:r>
          </w:p>
        </w:tc>
        <w:tc>
          <w:tcPr>
            <w:tcW w:w="594" w:type="pct"/>
            <w:tcBorders>
              <w:top w:val="single" w:sz="4" w:space="0" w:color="000000"/>
              <w:left w:val="nil"/>
              <w:bottom w:val="single" w:sz="4" w:space="0" w:color="000000"/>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i/>
                <w:iCs/>
                <w:color w:val="000000"/>
                <w:sz w:val="16"/>
                <w:szCs w:val="16"/>
              </w:rPr>
            </w:pPr>
            <w:r w:rsidRPr="00013690">
              <w:rPr>
                <w:rFonts w:ascii="Arial" w:hAnsi="Arial" w:cs="Arial"/>
                <w:b/>
                <w:bCs/>
                <w:i/>
                <w:iCs/>
                <w:color w:val="000000"/>
                <w:sz w:val="16"/>
                <w:szCs w:val="16"/>
              </w:rPr>
              <w:t>19,045</w:t>
            </w:r>
          </w:p>
        </w:tc>
      </w:tr>
      <w:tr w:rsidR="00E05D0F" w:rsidRPr="00013690" w:rsidTr="00DD5237">
        <w:trPr>
          <w:trHeight w:val="204"/>
        </w:trPr>
        <w:tc>
          <w:tcPr>
            <w:tcW w:w="2021" w:type="pct"/>
            <w:tcBorders>
              <w:top w:val="nil"/>
              <w:left w:val="nil"/>
              <w:bottom w:val="nil"/>
              <w:right w:val="nil"/>
            </w:tcBorders>
            <w:shd w:val="clear" w:color="auto" w:fill="auto"/>
            <w:vAlign w:val="bottom"/>
            <w:hideMark/>
          </w:tcPr>
          <w:p w:rsidR="00E05D0F" w:rsidRPr="00013690" w:rsidRDefault="00E05D0F" w:rsidP="00DD5237">
            <w:pPr>
              <w:spacing w:before="0" w:after="0" w:line="240" w:lineRule="auto"/>
              <w:rPr>
                <w:rFonts w:ascii="Arial" w:hAnsi="Arial" w:cs="Arial"/>
                <w:b/>
                <w:bCs/>
                <w:color w:val="000000"/>
                <w:sz w:val="16"/>
                <w:szCs w:val="16"/>
              </w:rPr>
            </w:pPr>
            <w:r w:rsidRPr="00013690">
              <w:rPr>
                <w:rFonts w:ascii="Arial" w:hAnsi="Arial" w:cs="Arial"/>
                <w:b/>
                <w:bCs/>
                <w:color w:val="000000"/>
                <w:sz w:val="16"/>
                <w:szCs w:val="16"/>
              </w:rPr>
              <w:t>Net cash from/(used by) investing activities</w:t>
            </w:r>
          </w:p>
        </w:tc>
        <w:tc>
          <w:tcPr>
            <w:tcW w:w="602" w:type="pct"/>
            <w:tcBorders>
              <w:top w:val="nil"/>
              <w:left w:val="nil"/>
              <w:bottom w:val="single" w:sz="4" w:space="0" w:color="000000"/>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r w:rsidRPr="00013690">
              <w:rPr>
                <w:rFonts w:ascii="Arial" w:hAnsi="Arial" w:cs="Arial"/>
                <w:b/>
                <w:bCs/>
                <w:color w:val="000000"/>
                <w:sz w:val="16"/>
                <w:szCs w:val="16"/>
              </w:rPr>
              <w:t>(13,220)</w:t>
            </w:r>
          </w:p>
        </w:tc>
        <w:tc>
          <w:tcPr>
            <w:tcW w:w="594" w:type="pct"/>
            <w:tcBorders>
              <w:top w:val="nil"/>
              <w:left w:val="nil"/>
              <w:bottom w:val="single" w:sz="4" w:space="0" w:color="000000"/>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r w:rsidRPr="00013690">
              <w:rPr>
                <w:rFonts w:ascii="Arial" w:hAnsi="Arial" w:cs="Arial"/>
                <w:b/>
                <w:bCs/>
                <w:color w:val="000000"/>
                <w:sz w:val="16"/>
                <w:szCs w:val="16"/>
              </w:rPr>
              <w:t>(5,017)</w:t>
            </w:r>
          </w:p>
        </w:tc>
        <w:tc>
          <w:tcPr>
            <w:tcW w:w="594" w:type="pct"/>
            <w:tcBorders>
              <w:top w:val="nil"/>
              <w:left w:val="nil"/>
              <w:bottom w:val="single" w:sz="4" w:space="0" w:color="000000"/>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r w:rsidRPr="00013690">
              <w:rPr>
                <w:rFonts w:ascii="Arial" w:hAnsi="Arial" w:cs="Arial"/>
                <w:b/>
                <w:bCs/>
                <w:color w:val="000000"/>
                <w:sz w:val="16"/>
                <w:szCs w:val="16"/>
              </w:rPr>
              <w:t>(16,896)</w:t>
            </w:r>
          </w:p>
        </w:tc>
        <w:tc>
          <w:tcPr>
            <w:tcW w:w="594" w:type="pct"/>
            <w:tcBorders>
              <w:top w:val="nil"/>
              <w:left w:val="nil"/>
              <w:bottom w:val="single" w:sz="4" w:space="0" w:color="000000"/>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r w:rsidRPr="00013690">
              <w:rPr>
                <w:rFonts w:ascii="Arial" w:hAnsi="Arial" w:cs="Arial"/>
                <w:b/>
                <w:bCs/>
                <w:color w:val="000000"/>
                <w:sz w:val="16"/>
                <w:szCs w:val="16"/>
              </w:rPr>
              <w:t>(19,063)</w:t>
            </w:r>
          </w:p>
        </w:tc>
        <w:tc>
          <w:tcPr>
            <w:tcW w:w="594" w:type="pct"/>
            <w:tcBorders>
              <w:top w:val="nil"/>
              <w:left w:val="nil"/>
              <w:bottom w:val="single" w:sz="4" w:space="0" w:color="000000"/>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r w:rsidRPr="00013690">
              <w:rPr>
                <w:rFonts w:ascii="Arial" w:hAnsi="Arial" w:cs="Arial"/>
                <w:b/>
                <w:bCs/>
                <w:color w:val="000000"/>
                <w:sz w:val="16"/>
                <w:szCs w:val="16"/>
              </w:rPr>
              <w:t>(9,045)</w:t>
            </w:r>
          </w:p>
        </w:tc>
      </w:tr>
      <w:tr w:rsidR="00E05D0F" w:rsidRPr="00013690" w:rsidTr="00DD5237">
        <w:trPr>
          <w:trHeight w:val="204"/>
        </w:trPr>
        <w:tc>
          <w:tcPr>
            <w:tcW w:w="20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rPr>
                <w:rFonts w:ascii="Arial" w:hAnsi="Arial" w:cs="Arial"/>
                <w:b/>
                <w:bCs/>
                <w:color w:val="000000"/>
                <w:sz w:val="16"/>
                <w:szCs w:val="16"/>
              </w:rPr>
            </w:pPr>
            <w:r w:rsidRPr="00013690">
              <w:rPr>
                <w:rFonts w:ascii="Arial" w:hAnsi="Arial" w:cs="Arial"/>
                <w:b/>
                <w:bCs/>
                <w:color w:val="000000"/>
                <w:sz w:val="16"/>
                <w:szCs w:val="16"/>
              </w:rPr>
              <w:t>FINANCING ACTIVITIES</w:t>
            </w:r>
          </w:p>
        </w:tc>
        <w:tc>
          <w:tcPr>
            <w:tcW w:w="60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r>
      <w:tr w:rsidR="00E05D0F" w:rsidRPr="00013690" w:rsidTr="00DD5237">
        <w:trPr>
          <w:trHeight w:val="204"/>
        </w:trPr>
        <w:tc>
          <w:tcPr>
            <w:tcW w:w="20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rPr>
                <w:rFonts w:ascii="Arial" w:hAnsi="Arial" w:cs="Arial"/>
                <w:b/>
                <w:bCs/>
                <w:color w:val="000000"/>
                <w:sz w:val="16"/>
                <w:szCs w:val="16"/>
              </w:rPr>
            </w:pPr>
            <w:r w:rsidRPr="00013690">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p>
        </w:tc>
        <w:tc>
          <w:tcPr>
            <w:tcW w:w="594"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r>
      <w:tr w:rsidR="00E05D0F" w:rsidRPr="00013690" w:rsidTr="00DD5237">
        <w:trPr>
          <w:trHeight w:val="204"/>
        </w:trPr>
        <w:tc>
          <w:tcPr>
            <w:tcW w:w="20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ind w:left="113"/>
              <w:rPr>
                <w:rFonts w:ascii="Arial" w:hAnsi="Arial" w:cs="Arial"/>
                <w:sz w:val="16"/>
                <w:szCs w:val="16"/>
              </w:rPr>
            </w:pPr>
            <w:r w:rsidRPr="00784617">
              <w:rPr>
                <w:rFonts w:ascii="Arial" w:hAnsi="Arial" w:cs="Arial"/>
                <w:color w:val="000000"/>
                <w:sz w:val="16"/>
                <w:szCs w:val="16"/>
              </w:rPr>
              <w:t>Principal</w:t>
            </w:r>
            <w:r w:rsidRPr="00013690">
              <w:rPr>
                <w:rFonts w:ascii="Arial" w:hAnsi="Arial" w:cs="Arial"/>
                <w:sz w:val="16"/>
                <w:szCs w:val="16"/>
              </w:rPr>
              <w:t xml:space="preserve"> payments on lease liability</w:t>
            </w:r>
          </w:p>
        </w:tc>
        <w:tc>
          <w:tcPr>
            <w:tcW w:w="60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20,768</w:t>
            </w:r>
          </w:p>
        </w:tc>
        <w:tc>
          <w:tcPr>
            <w:tcW w:w="594"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17,435</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17,512</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17,637</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color w:val="000000"/>
                <w:sz w:val="16"/>
                <w:szCs w:val="16"/>
              </w:rPr>
            </w:pPr>
            <w:r w:rsidRPr="00013690">
              <w:rPr>
                <w:rFonts w:ascii="Arial" w:hAnsi="Arial" w:cs="Arial"/>
                <w:color w:val="000000"/>
                <w:sz w:val="16"/>
                <w:szCs w:val="16"/>
              </w:rPr>
              <w:t>17,970</w:t>
            </w:r>
          </w:p>
        </w:tc>
      </w:tr>
      <w:tr w:rsidR="00E05D0F" w:rsidRPr="00013690" w:rsidTr="00DD5237">
        <w:trPr>
          <w:trHeight w:val="204"/>
        </w:trPr>
        <w:tc>
          <w:tcPr>
            <w:tcW w:w="20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rPr>
                <w:rFonts w:ascii="Arial" w:hAnsi="Arial" w:cs="Arial"/>
                <w:b/>
                <w:bCs/>
                <w:i/>
                <w:iCs/>
                <w:color w:val="000000"/>
                <w:sz w:val="16"/>
                <w:szCs w:val="16"/>
              </w:rPr>
            </w:pPr>
            <w:r w:rsidRPr="00013690">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i/>
                <w:iCs/>
                <w:color w:val="000000"/>
                <w:sz w:val="16"/>
                <w:szCs w:val="16"/>
              </w:rPr>
            </w:pPr>
            <w:r w:rsidRPr="00013690">
              <w:rPr>
                <w:rFonts w:ascii="Arial" w:hAnsi="Arial" w:cs="Arial"/>
                <w:b/>
                <w:bCs/>
                <w:i/>
                <w:iCs/>
                <w:color w:val="000000"/>
                <w:sz w:val="16"/>
                <w:szCs w:val="16"/>
              </w:rPr>
              <w:t>20,768</w:t>
            </w:r>
          </w:p>
        </w:tc>
        <w:tc>
          <w:tcPr>
            <w:tcW w:w="594" w:type="pct"/>
            <w:tcBorders>
              <w:top w:val="single" w:sz="4" w:space="0" w:color="000000"/>
              <w:left w:val="nil"/>
              <w:bottom w:val="single" w:sz="4" w:space="0" w:color="000000"/>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b/>
                <w:bCs/>
                <w:i/>
                <w:iCs/>
                <w:color w:val="000000"/>
                <w:sz w:val="16"/>
                <w:szCs w:val="16"/>
              </w:rPr>
            </w:pPr>
            <w:r w:rsidRPr="00013690">
              <w:rPr>
                <w:rFonts w:ascii="Arial" w:hAnsi="Arial" w:cs="Arial"/>
                <w:b/>
                <w:bCs/>
                <w:i/>
                <w:iCs/>
                <w:color w:val="000000"/>
                <w:sz w:val="16"/>
                <w:szCs w:val="16"/>
              </w:rPr>
              <w:t>17,435</w:t>
            </w:r>
          </w:p>
        </w:tc>
        <w:tc>
          <w:tcPr>
            <w:tcW w:w="594" w:type="pct"/>
            <w:tcBorders>
              <w:top w:val="single" w:sz="4" w:space="0" w:color="000000"/>
              <w:left w:val="nil"/>
              <w:bottom w:val="single" w:sz="4" w:space="0" w:color="000000"/>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i/>
                <w:iCs/>
                <w:color w:val="000000"/>
                <w:sz w:val="16"/>
                <w:szCs w:val="16"/>
              </w:rPr>
            </w:pPr>
            <w:r w:rsidRPr="00013690">
              <w:rPr>
                <w:rFonts w:ascii="Arial" w:hAnsi="Arial" w:cs="Arial"/>
                <w:b/>
                <w:bCs/>
                <w:i/>
                <w:iCs/>
                <w:color w:val="000000"/>
                <w:sz w:val="16"/>
                <w:szCs w:val="16"/>
              </w:rPr>
              <w:t>17,512</w:t>
            </w:r>
          </w:p>
        </w:tc>
        <w:tc>
          <w:tcPr>
            <w:tcW w:w="594" w:type="pct"/>
            <w:tcBorders>
              <w:top w:val="single" w:sz="4" w:space="0" w:color="000000"/>
              <w:left w:val="nil"/>
              <w:bottom w:val="single" w:sz="4" w:space="0" w:color="000000"/>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i/>
                <w:iCs/>
                <w:color w:val="000000"/>
                <w:sz w:val="16"/>
                <w:szCs w:val="16"/>
              </w:rPr>
            </w:pPr>
            <w:r w:rsidRPr="00013690">
              <w:rPr>
                <w:rFonts w:ascii="Arial" w:hAnsi="Arial" w:cs="Arial"/>
                <w:b/>
                <w:bCs/>
                <w:i/>
                <w:iCs/>
                <w:color w:val="000000"/>
                <w:sz w:val="16"/>
                <w:szCs w:val="16"/>
              </w:rPr>
              <w:t>17,637</w:t>
            </w:r>
          </w:p>
        </w:tc>
        <w:tc>
          <w:tcPr>
            <w:tcW w:w="594" w:type="pct"/>
            <w:tcBorders>
              <w:top w:val="single" w:sz="4" w:space="0" w:color="000000"/>
              <w:left w:val="nil"/>
              <w:bottom w:val="single" w:sz="4" w:space="0" w:color="000000"/>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i/>
                <w:iCs/>
                <w:color w:val="000000"/>
                <w:sz w:val="16"/>
                <w:szCs w:val="16"/>
              </w:rPr>
            </w:pPr>
            <w:r w:rsidRPr="00013690">
              <w:rPr>
                <w:rFonts w:ascii="Arial" w:hAnsi="Arial" w:cs="Arial"/>
                <w:b/>
                <w:bCs/>
                <w:i/>
                <w:iCs/>
                <w:color w:val="000000"/>
                <w:sz w:val="16"/>
                <w:szCs w:val="16"/>
              </w:rPr>
              <w:t>17,970</w:t>
            </w:r>
          </w:p>
        </w:tc>
      </w:tr>
      <w:tr w:rsidR="00E05D0F" w:rsidRPr="00013690" w:rsidTr="00DD5237">
        <w:trPr>
          <w:trHeight w:val="204"/>
        </w:trPr>
        <w:tc>
          <w:tcPr>
            <w:tcW w:w="2021" w:type="pct"/>
            <w:tcBorders>
              <w:top w:val="nil"/>
              <w:left w:val="nil"/>
              <w:bottom w:val="nil"/>
              <w:right w:val="nil"/>
            </w:tcBorders>
            <w:shd w:val="clear" w:color="auto" w:fill="auto"/>
            <w:vAlign w:val="bottom"/>
            <w:hideMark/>
          </w:tcPr>
          <w:p w:rsidR="00E05D0F" w:rsidRPr="00013690" w:rsidRDefault="00E05D0F" w:rsidP="00DD5237">
            <w:pPr>
              <w:spacing w:before="0" w:after="0" w:line="240" w:lineRule="auto"/>
              <w:rPr>
                <w:rFonts w:ascii="Arial" w:hAnsi="Arial" w:cs="Arial"/>
                <w:b/>
                <w:bCs/>
                <w:color w:val="000000"/>
                <w:sz w:val="16"/>
                <w:szCs w:val="16"/>
              </w:rPr>
            </w:pPr>
            <w:r w:rsidRPr="00013690">
              <w:rPr>
                <w:rFonts w:ascii="Arial" w:hAnsi="Arial" w:cs="Arial"/>
                <w:b/>
                <w:bCs/>
                <w:color w:val="000000"/>
                <w:sz w:val="16"/>
                <w:szCs w:val="16"/>
              </w:rPr>
              <w:t>Net cash from/(used by) financing activities</w:t>
            </w:r>
          </w:p>
        </w:tc>
        <w:tc>
          <w:tcPr>
            <w:tcW w:w="602" w:type="pct"/>
            <w:tcBorders>
              <w:top w:val="nil"/>
              <w:left w:val="nil"/>
              <w:bottom w:val="single" w:sz="4" w:space="0" w:color="000000"/>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r w:rsidRPr="00013690">
              <w:rPr>
                <w:rFonts w:ascii="Arial" w:hAnsi="Arial" w:cs="Arial"/>
                <w:b/>
                <w:bCs/>
                <w:color w:val="000000"/>
                <w:sz w:val="16"/>
                <w:szCs w:val="16"/>
              </w:rPr>
              <w:t>(20,768)</w:t>
            </w:r>
          </w:p>
        </w:tc>
        <w:tc>
          <w:tcPr>
            <w:tcW w:w="594" w:type="pct"/>
            <w:tcBorders>
              <w:top w:val="nil"/>
              <w:left w:val="nil"/>
              <w:bottom w:val="single" w:sz="4" w:space="0" w:color="000000"/>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r w:rsidRPr="00013690">
              <w:rPr>
                <w:rFonts w:ascii="Arial" w:hAnsi="Arial" w:cs="Arial"/>
                <w:b/>
                <w:bCs/>
                <w:color w:val="000000"/>
                <w:sz w:val="16"/>
                <w:szCs w:val="16"/>
              </w:rPr>
              <w:t>(17,435)</w:t>
            </w:r>
          </w:p>
        </w:tc>
        <w:tc>
          <w:tcPr>
            <w:tcW w:w="594" w:type="pct"/>
            <w:tcBorders>
              <w:top w:val="nil"/>
              <w:left w:val="nil"/>
              <w:bottom w:val="single" w:sz="4" w:space="0" w:color="000000"/>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r w:rsidRPr="00013690">
              <w:rPr>
                <w:rFonts w:ascii="Arial" w:hAnsi="Arial" w:cs="Arial"/>
                <w:b/>
                <w:bCs/>
                <w:color w:val="000000"/>
                <w:sz w:val="16"/>
                <w:szCs w:val="16"/>
              </w:rPr>
              <w:t>(17,512)</w:t>
            </w:r>
          </w:p>
        </w:tc>
        <w:tc>
          <w:tcPr>
            <w:tcW w:w="594" w:type="pct"/>
            <w:tcBorders>
              <w:top w:val="nil"/>
              <w:left w:val="nil"/>
              <w:bottom w:val="single" w:sz="4" w:space="0" w:color="000000"/>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r w:rsidRPr="00013690">
              <w:rPr>
                <w:rFonts w:ascii="Arial" w:hAnsi="Arial" w:cs="Arial"/>
                <w:b/>
                <w:bCs/>
                <w:color w:val="000000"/>
                <w:sz w:val="16"/>
                <w:szCs w:val="16"/>
              </w:rPr>
              <w:t>(17,637)</w:t>
            </w:r>
          </w:p>
        </w:tc>
        <w:tc>
          <w:tcPr>
            <w:tcW w:w="594" w:type="pct"/>
            <w:tcBorders>
              <w:top w:val="nil"/>
              <w:left w:val="nil"/>
              <w:bottom w:val="single" w:sz="4" w:space="0" w:color="000000"/>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r w:rsidRPr="00013690">
              <w:rPr>
                <w:rFonts w:ascii="Arial" w:hAnsi="Arial" w:cs="Arial"/>
                <w:b/>
                <w:bCs/>
                <w:color w:val="000000"/>
                <w:sz w:val="16"/>
                <w:szCs w:val="16"/>
              </w:rPr>
              <w:t>(17,970)</w:t>
            </w:r>
          </w:p>
        </w:tc>
      </w:tr>
      <w:tr w:rsidR="00E05D0F" w:rsidRPr="00013690" w:rsidTr="00DD5237">
        <w:trPr>
          <w:trHeight w:val="204"/>
        </w:trPr>
        <w:tc>
          <w:tcPr>
            <w:tcW w:w="2021" w:type="pct"/>
            <w:tcBorders>
              <w:top w:val="nil"/>
              <w:left w:val="nil"/>
              <w:bottom w:val="nil"/>
              <w:right w:val="nil"/>
            </w:tcBorders>
            <w:shd w:val="clear" w:color="auto" w:fill="auto"/>
            <w:vAlign w:val="bottom"/>
            <w:hideMark/>
          </w:tcPr>
          <w:p w:rsidR="00E05D0F" w:rsidRPr="00013690" w:rsidRDefault="00E05D0F" w:rsidP="00DD5237">
            <w:pPr>
              <w:spacing w:before="0" w:after="0" w:line="240" w:lineRule="auto"/>
              <w:rPr>
                <w:rFonts w:ascii="Arial" w:hAnsi="Arial" w:cs="Arial"/>
                <w:b/>
                <w:bCs/>
                <w:color w:val="000000"/>
                <w:sz w:val="16"/>
                <w:szCs w:val="16"/>
              </w:rPr>
            </w:pPr>
            <w:r w:rsidRPr="00013690">
              <w:rPr>
                <w:rFonts w:ascii="Arial" w:hAnsi="Arial" w:cs="Arial"/>
                <w:b/>
                <w:bCs/>
                <w:color w:val="000000"/>
                <w:sz w:val="16"/>
                <w:szCs w:val="16"/>
              </w:rPr>
              <w:t>Net increase/(decrease) in cash held</w:t>
            </w:r>
          </w:p>
        </w:tc>
        <w:tc>
          <w:tcPr>
            <w:tcW w:w="602" w:type="pct"/>
            <w:tcBorders>
              <w:top w:val="nil"/>
              <w:left w:val="nil"/>
              <w:bottom w:val="single" w:sz="4" w:space="0" w:color="000000"/>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r w:rsidRPr="00013690">
              <w:rPr>
                <w:rFonts w:ascii="Arial" w:hAnsi="Arial" w:cs="Arial"/>
                <w:b/>
                <w:bCs/>
                <w:color w:val="000000"/>
                <w:sz w:val="16"/>
                <w:szCs w:val="16"/>
              </w:rPr>
              <w:t>1,618</w:t>
            </w:r>
          </w:p>
        </w:tc>
        <w:tc>
          <w:tcPr>
            <w:tcW w:w="594" w:type="pct"/>
            <w:tcBorders>
              <w:top w:val="nil"/>
              <w:left w:val="nil"/>
              <w:bottom w:val="single" w:sz="4" w:space="0" w:color="000000"/>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r w:rsidRPr="00013690">
              <w:rPr>
                <w:rFonts w:ascii="Arial" w:hAnsi="Arial" w:cs="Arial"/>
                <w:b/>
                <w:bCs/>
                <w:color w:val="000000"/>
                <w:sz w:val="16"/>
                <w:szCs w:val="16"/>
              </w:rPr>
              <w:t>40</w:t>
            </w:r>
          </w:p>
        </w:tc>
        <w:tc>
          <w:tcPr>
            <w:tcW w:w="594" w:type="pct"/>
            <w:tcBorders>
              <w:top w:val="nil"/>
              <w:left w:val="nil"/>
              <w:bottom w:val="single" w:sz="4" w:space="0" w:color="000000"/>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r w:rsidRPr="00013690">
              <w:rPr>
                <w:rFonts w:ascii="Arial" w:hAnsi="Arial" w:cs="Arial"/>
                <w:b/>
                <w:bCs/>
                <w:color w:val="000000"/>
                <w:sz w:val="16"/>
                <w:szCs w:val="16"/>
              </w:rPr>
              <w:t>1,571</w:t>
            </w:r>
          </w:p>
        </w:tc>
        <w:tc>
          <w:tcPr>
            <w:tcW w:w="594" w:type="pct"/>
            <w:tcBorders>
              <w:top w:val="nil"/>
              <w:left w:val="nil"/>
              <w:bottom w:val="single" w:sz="4" w:space="0" w:color="000000"/>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r w:rsidRPr="00013690">
              <w:rPr>
                <w:rFonts w:ascii="Arial" w:hAnsi="Arial" w:cs="Arial"/>
                <w:b/>
                <w:bCs/>
                <w:color w:val="000000"/>
                <w:sz w:val="16"/>
                <w:szCs w:val="16"/>
              </w:rPr>
              <w:t>(1,965)</w:t>
            </w:r>
          </w:p>
        </w:tc>
        <w:tc>
          <w:tcPr>
            <w:tcW w:w="594" w:type="pct"/>
            <w:tcBorders>
              <w:top w:val="nil"/>
              <w:left w:val="nil"/>
              <w:bottom w:val="single" w:sz="4" w:space="0" w:color="000000"/>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r w:rsidRPr="00013690">
              <w:rPr>
                <w:rFonts w:ascii="Arial" w:hAnsi="Arial" w:cs="Arial"/>
                <w:b/>
                <w:bCs/>
                <w:color w:val="000000"/>
                <w:sz w:val="16"/>
                <w:szCs w:val="16"/>
              </w:rPr>
              <w:t>4,495</w:t>
            </w:r>
          </w:p>
        </w:tc>
      </w:tr>
      <w:tr w:rsidR="00E05D0F" w:rsidRPr="00013690" w:rsidTr="00DD5237">
        <w:trPr>
          <w:trHeight w:val="204"/>
        </w:trPr>
        <w:tc>
          <w:tcPr>
            <w:tcW w:w="2021" w:type="pct"/>
            <w:tcBorders>
              <w:top w:val="nil"/>
              <w:left w:val="nil"/>
              <w:bottom w:val="nil"/>
              <w:right w:val="nil"/>
            </w:tcBorders>
            <w:shd w:val="clear" w:color="auto" w:fill="auto"/>
            <w:vAlign w:val="bottom"/>
            <w:hideMark/>
          </w:tcPr>
          <w:p w:rsidR="00E05D0F" w:rsidRPr="00325996" w:rsidRDefault="00E05D0F" w:rsidP="00DD5237">
            <w:pPr>
              <w:spacing w:before="0" w:after="0" w:line="240" w:lineRule="auto"/>
              <w:ind w:left="113"/>
              <w:rPr>
                <w:rFonts w:ascii="Arial" w:hAnsi="Arial" w:cs="Arial"/>
                <w:color w:val="000000"/>
                <w:sz w:val="16"/>
                <w:szCs w:val="16"/>
              </w:rPr>
            </w:pPr>
            <w:r w:rsidRPr="00325996">
              <w:rPr>
                <w:rFonts w:ascii="Arial" w:hAnsi="Arial" w:cs="Arial"/>
                <w:color w:val="000000"/>
                <w:sz w:val="16"/>
                <w:szCs w:val="16"/>
              </w:rPr>
              <w:t>Cash and cash equivalents at the beginning of the reporting period</w:t>
            </w:r>
          </w:p>
        </w:tc>
        <w:tc>
          <w:tcPr>
            <w:tcW w:w="602" w:type="pct"/>
            <w:tcBorders>
              <w:top w:val="nil"/>
              <w:left w:val="nil"/>
              <w:bottom w:val="nil"/>
              <w:right w:val="nil"/>
            </w:tcBorders>
            <w:shd w:val="clear" w:color="auto" w:fill="auto"/>
            <w:noWrap/>
            <w:vAlign w:val="bottom"/>
            <w:hideMark/>
          </w:tcPr>
          <w:p w:rsidR="00E05D0F" w:rsidRPr="00325996" w:rsidRDefault="00E05D0F" w:rsidP="00DD5237">
            <w:pPr>
              <w:spacing w:before="0" w:after="0" w:line="240" w:lineRule="auto"/>
              <w:jc w:val="right"/>
              <w:rPr>
                <w:rFonts w:ascii="Arial" w:hAnsi="Arial" w:cs="Arial"/>
                <w:color w:val="000000"/>
                <w:sz w:val="16"/>
                <w:szCs w:val="16"/>
              </w:rPr>
            </w:pPr>
            <w:r w:rsidRPr="00325996">
              <w:rPr>
                <w:rFonts w:ascii="Arial" w:hAnsi="Arial" w:cs="Arial"/>
                <w:color w:val="000000"/>
                <w:sz w:val="16"/>
                <w:szCs w:val="16"/>
              </w:rPr>
              <w:t>22,952</w:t>
            </w:r>
          </w:p>
        </w:tc>
        <w:tc>
          <w:tcPr>
            <w:tcW w:w="594" w:type="pct"/>
            <w:tcBorders>
              <w:top w:val="nil"/>
              <w:left w:val="nil"/>
              <w:bottom w:val="nil"/>
              <w:right w:val="nil"/>
            </w:tcBorders>
            <w:shd w:val="clear" w:color="000000" w:fill="E6E6E6"/>
            <w:noWrap/>
            <w:vAlign w:val="bottom"/>
            <w:hideMark/>
          </w:tcPr>
          <w:p w:rsidR="00E05D0F" w:rsidRPr="00325996" w:rsidRDefault="00E05D0F" w:rsidP="00DD5237">
            <w:pPr>
              <w:spacing w:before="0" w:after="0" w:line="240" w:lineRule="auto"/>
              <w:jc w:val="right"/>
              <w:rPr>
                <w:rFonts w:ascii="Arial" w:hAnsi="Arial" w:cs="Arial"/>
                <w:color w:val="000000"/>
                <w:sz w:val="16"/>
                <w:szCs w:val="16"/>
              </w:rPr>
            </w:pPr>
            <w:r w:rsidRPr="00325996">
              <w:rPr>
                <w:rFonts w:ascii="Arial" w:hAnsi="Arial" w:cs="Arial"/>
                <w:color w:val="000000"/>
                <w:sz w:val="16"/>
                <w:szCs w:val="16"/>
              </w:rPr>
              <w:t>24,570</w:t>
            </w:r>
          </w:p>
        </w:tc>
        <w:tc>
          <w:tcPr>
            <w:tcW w:w="594" w:type="pct"/>
            <w:tcBorders>
              <w:top w:val="nil"/>
              <w:left w:val="nil"/>
              <w:bottom w:val="nil"/>
              <w:right w:val="nil"/>
            </w:tcBorders>
            <w:shd w:val="clear" w:color="auto" w:fill="auto"/>
            <w:noWrap/>
            <w:vAlign w:val="bottom"/>
            <w:hideMark/>
          </w:tcPr>
          <w:p w:rsidR="00E05D0F" w:rsidRPr="00325996" w:rsidRDefault="00E05D0F" w:rsidP="00DD5237">
            <w:pPr>
              <w:spacing w:before="0" w:after="0" w:line="240" w:lineRule="auto"/>
              <w:jc w:val="right"/>
              <w:rPr>
                <w:rFonts w:ascii="Arial" w:hAnsi="Arial" w:cs="Arial"/>
                <w:color w:val="000000"/>
                <w:sz w:val="16"/>
                <w:szCs w:val="16"/>
              </w:rPr>
            </w:pPr>
            <w:r w:rsidRPr="00325996">
              <w:rPr>
                <w:rFonts w:ascii="Arial" w:hAnsi="Arial" w:cs="Arial"/>
                <w:color w:val="000000"/>
                <w:sz w:val="16"/>
                <w:szCs w:val="16"/>
              </w:rPr>
              <w:t>24,610</w:t>
            </w:r>
          </w:p>
        </w:tc>
        <w:tc>
          <w:tcPr>
            <w:tcW w:w="594" w:type="pct"/>
            <w:tcBorders>
              <w:top w:val="nil"/>
              <w:left w:val="nil"/>
              <w:bottom w:val="nil"/>
              <w:right w:val="nil"/>
            </w:tcBorders>
            <w:shd w:val="clear" w:color="auto" w:fill="auto"/>
            <w:noWrap/>
            <w:vAlign w:val="bottom"/>
            <w:hideMark/>
          </w:tcPr>
          <w:p w:rsidR="00E05D0F" w:rsidRPr="00325996" w:rsidRDefault="00E05D0F" w:rsidP="00DD5237">
            <w:pPr>
              <w:spacing w:before="0" w:after="0" w:line="240" w:lineRule="auto"/>
              <w:jc w:val="right"/>
              <w:rPr>
                <w:rFonts w:ascii="Arial" w:hAnsi="Arial" w:cs="Arial"/>
                <w:color w:val="000000"/>
                <w:sz w:val="16"/>
                <w:szCs w:val="16"/>
              </w:rPr>
            </w:pPr>
            <w:r w:rsidRPr="00325996">
              <w:rPr>
                <w:rFonts w:ascii="Arial" w:hAnsi="Arial" w:cs="Arial"/>
                <w:color w:val="000000"/>
                <w:sz w:val="16"/>
                <w:szCs w:val="16"/>
              </w:rPr>
              <w:t>26,181</w:t>
            </w:r>
          </w:p>
        </w:tc>
        <w:tc>
          <w:tcPr>
            <w:tcW w:w="594" w:type="pct"/>
            <w:tcBorders>
              <w:top w:val="nil"/>
              <w:left w:val="nil"/>
              <w:bottom w:val="nil"/>
              <w:right w:val="nil"/>
            </w:tcBorders>
            <w:shd w:val="clear" w:color="auto" w:fill="auto"/>
            <w:noWrap/>
            <w:vAlign w:val="bottom"/>
            <w:hideMark/>
          </w:tcPr>
          <w:p w:rsidR="00E05D0F" w:rsidRPr="00325996" w:rsidRDefault="00E05D0F" w:rsidP="00DD5237">
            <w:pPr>
              <w:spacing w:before="0" w:after="0" w:line="240" w:lineRule="auto"/>
              <w:jc w:val="right"/>
              <w:rPr>
                <w:rFonts w:ascii="Arial" w:hAnsi="Arial" w:cs="Arial"/>
                <w:color w:val="000000"/>
                <w:sz w:val="16"/>
                <w:szCs w:val="16"/>
              </w:rPr>
            </w:pPr>
            <w:r w:rsidRPr="00325996">
              <w:rPr>
                <w:rFonts w:ascii="Arial" w:hAnsi="Arial" w:cs="Arial"/>
                <w:color w:val="000000"/>
                <w:sz w:val="16"/>
                <w:szCs w:val="16"/>
              </w:rPr>
              <w:t>24,216</w:t>
            </w:r>
          </w:p>
        </w:tc>
      </w:tr>
      <w:tr w:rsidR="00E05D0F" w:rsidRPr="00013690" w:rsidTr="00DD5237">
        <w:trPr>
          <w:trHeight w:val="204"/>
        </w:trPr>
        <w:tc>
          <w:tcPr>
            <w:tcW w:w="2021" w:type="pct"/>
            <w:tcBorders>
              <w:top w:val="nil"/>
              <w:left w:val="nil"/>
              <w:bottom w:val="single" w:sz="4" w:space="0" w:color="auto"/>
              <w:right w:val="nil"/>
            </w:tcBorders>
            <w:shd w:val="clear" w:color="auto" w:fill="auto"/>
            <w:vAlign w:val="bottom"/>
            <w:hideMark/>
          </w:tcPr>
          <w:p w:rsidR="00E05D0F" w:rsidRPr="00013690" w:rsidRDefault="00E05D0F" w:rsidP="00DD5237">
            <w:pPr>
              <w:spacing w:before="0" w:after="0" w:line="240" w:lineRule="auto"/>
              <w:rPr>
                <w:rFonts w:ascii="Arial" w:hAnsi="Arial" w:cs="Arial"/>
                <w:b/>
                <w:bCs/>
                <w:color w:val="000000"/>
                <w:sz w:val="16"/>
                <w:szCs w:val="16"/>
              </w:rPr>
            </w:pPr>
            <w:r w:rsidRPr="00013690">
              <w:rPr>
                <w:rFonts w:ascii="Arial" w:hAnsi="Arial" w:cs="Arial"/>
                <w:b/>
                <w:bCs/>
                <w:color w:val="000000"/>
                <w:sz w:val="16"/>
                <w:szCs w:val="16"/>
              </w:rPr>
              <w:t>Cash and cash equivalents at the end of the reporting period</w:t>
            </w:r>
          </w:p>
        </w:tc>
        <w:tc>
          <w:tcPr>
            <w:tcW w:w="602" w:type="pct"/>
            <w:tcBorders>
              <w:top w:val="single" w:sz="4" w:space="0" w:color="000000"/>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r w:rsidRPr="00013690">
              <w:rPr>
                <w:rFonts w:ascii="Arial" w:hAnsi="Arial" w:cs="Arial"/>
                <w:b/>
                <w:bCs/>
                <w:color w:val="000000"/>
                <w:sz w:val="16"/>
                <w:szCs w:val="16"/>
              </w:rPr>
              <w:t>24,570</w:t>
            </w:r>
          </w:p>
        </w:tc>
        <w:tc>
          <w:tcPr>
            <w:tcW w:w="594" w:type="pct"/>
            <w:tcBorders>
              <w:top w:val="single" w:sz="4" w:space="0" w:color="000000"/>
              <w:left w:val="nil"/>
              <w:bottom w:val="single" w:sz="4" w:space="0" w:color="auto"/>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r w:rsidRPr="00013690">
              <w:rPr>
                <w:rFonts w:ascii="Arial" w:hAnsi="Arial" w:cs="Arial"/>
                <w:b/>
                <w:bCs/>
                <w:color w:val="000000"/>
                <w:sz w:val="16"/>
                <w:szCs w:val="16"/>
              </w:rPr>
              <w:t>24,610</w:t>
            </w:r>
          </w:p>
        </w:tc>
        <w:tc>
          <w:tcPr>
            <w:tcW w:w="594" w:type="pct"/>
            <w:tcBorders>
              <w:top w:val="single" w:sz="4" w:space="0" w:color="000000"/>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r w:rsidRPr="00013690">
              <w:rPr>
                <w:rFonts w:ascii="Arial" w:hAnsi="Arial" w:cs="Arial"/>
                <w:b/>
                <w:bCs/>
                <w:color w:val="000000"/>
                <w:sz w:val="16"/>
                <w:szCs w:val="16"/>
              </w:rPr>
              <w:t>26,181</w:t>
            </w:r>
          </w:p>
        </w:tc>
        <w:tc>
          <w:tcPr>
            <w:tcW w:w="594" w:type="pct"/>
            <w:tcBorders>
              <w:top w:val="single" w:sz="4" w:space="0" w:color="000000"/>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r w:rsidRPr="00013690">
              <w:rPr>
                <w:rFonts w:ascii="Arial" w:hAnsi="Arial" w:cs="Arial"/>
                <w:b/>
                <w:bCs/>
                <w:color w:val="000000"/>
                <w:sz w:val="16"/>
                <w:szCs w:val="16"/>
              </w:rPr>
              <w:t>24,216</w:t>
            </w:r>
          </w:p>
        </w:tc>
        <w:tc>
          <w:tcPr>
            <w:tcW w:w="594" w:type="pct"/>
            <w:tcBorders>
              <w:top w:val="single" w:sz="4" w:space="0" w:color="000000"/>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color w:val="000000"/>
                <w:sz w:val="16"/>
                <w:szCs w:val="16"/>
              </w:rPr>
            </w:pPr>
            <w:r w:rsidRPr="00013690">
              <w:rPr>
                <w:rFonts w:ascii="Arial" w:hAnsi="Arial" w:cs="Arial"/>
                <w:b/>
                <w:bCs/>
                <w:color w:val="000000"/>
                <w:sz w:val="16"/>
                <w:szCs w:val="16"/>
              </w:rPr>
              <w:t>28,711</w:t>
            </w:r>
          </w:p>
        </w:tc>
      </w:tr>
    </w:tbl>
    <w:p w:rsidR="00E05D0F" w:rsidRPr="00132F9E" w:rsidRDefault="00E05D0F" w:rsidP="00E05D0F">
      <w:pPr>
        <w:pStyle w:val="ChartandTableFootnote"/>
        <w:rPr>
          <w:rFonts w:cs="Arial"/>
          <w:szCs w:val="16"/>
        </w:rPr>
      </w:pPr>
      <w:r w:rsidRPr="00132F9E">
        <w:t>Prepared on Australian Accounting Standards basis.</w:t>
      </w:r>
    </w:p>
    <w:p w:rsidR="00E05D0F" w:rsidRPr="00AA6A77" w:rsidRDefault="00E05D0F" w:rsidP="00E05D0F">
      <w:pPr>
        <w:pStyle w:val="TableHeading"/>
      </w:pPr>
      <w:r>
        <w:br w:type="page"/>
      </w: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117"/>
        <w:gridCol w:w="929"/>
        <w:gridCol w:w="916"/>
        <w:gridCol w:w="916"/>
        <w:gridCol w:w="916"/>
        <w:gridCol w:w="916"/>
      </w:tblGrid>
      <w:tr w:rsidR="00E05D0F" w:rsidRPr="00013690" w:rsidTr="00DD5237">
        <w:trPr>
          <w:trHeight w:val="204"/>
        </w:trPr>
        <w:tc>
          <w:tcPr>
            <w:tcW w:w="2021" w:type="pct"/>
            <w:tcBorders>
              <w:top w:val="single" w:sz="4" w:space="0" w:color="auto"/>
              <w:left w:val="nil"/>
              <w:bottom w:val="nil"/>
              <w:right w:val="nil"/>
            </w:tcBorders>
            <w:shd w:val="clear" w:color="auto" w:fill="auto"/>
            <w:noWrap/>
            <w:hideMark/>
          </w:tcPr>
          <w:p w:rsidR="00E05D0F" w:rsidRPr="00013690" w:rsidRDefault="00E05D0F" w:rsidP="00DD5237">
            <w:pPr>
              <w:spacing w:before="0" w:after="0" w:line="240" w:lineRule="auto"/>
              <w:rPr>
                <w:rFonts w:ascii="Arial" w:hAnsi="Arial" w:cs="Arial"/>
                <w:b/>
                <w:bCs/>
                <w:sz w:val="16"/>
                <w:szCs w:val="16"/>
              </w:rPr>
            </w:pPr>
          </w:p>
        </w:tc>
        <w:tc>
          <w:tcPr>
            <w:tcW w:w="602" w:type="pct"/>
            <w:tcBorders>
              <w:top w:val="single" w:sz="4" w:space="0" w:color="auto"/>
              <w:left w:val="nil"/>
              <w:bottom w:val="single" w:sz="4" w:space="0" w:color="auto"/>
              <w:right w:val="nil"/>
            </w:tcBorders>
            <w:shd w:val="clear" w:color="auto" w:fill="auto"/>
            <w:vAlign w:val="bottom"/>
            <w:hideMark/>
          </w:tcPr>
          <w:p w:rsidR="00E05D0F" w:rsidRPr="00013690" w:rsidRDefault="00E05D0F" w:rsidP="00DD5237">
            <w:pPr>
              <w:spacing w:before="0" w:after="0" w:line="240" w:lineRule="auto"/>
              <w:jc w:val="right"/>
              <w:rPr>
                <w:rFonts w:ascii="Arial" w:hAnsi="Arial" w:cs="Arial"/>
                <w:sz w:val="16"/>
                <w:szCs w:val="16"/>
              </w:rPr>
            </w:pPr>
            <w:r>
              <w:rPr>
                <w:rFonts w:ascii="Arial" w:hAnsi="Arial" w:cs="Arial"/>
                <w:sz w:val="16"/>
                <w:szCs w:val="16"/>
              </w:rPr>
              <w:t>2023-24</w:t>
            </w:r>
            <w:r>
              <w:rPr>
                <w:rFonts w:ascii="Arial" w:hAnsi="Arial" w:cs="Arial"/>
                <w:sz w:val="16"/>
                <w:szCs w:val="16"/>
              </w:rPr>
              <w:br/>
            </w:r>
            <w:r w:rsidRPr="00013690">
              <w:rPr>
                <w:rFonts w:ascii="Arial" w:hAnsi="Arial" w:cs="Arial"/>
                <w:sz w:val="16"/>
                <w:szCs w:val="16"/>
              </w:rPr>
              <w:t>Estimated</w:t>
            </w:r>
            <w:r>
              <w:rPr>
                <w:rFonts w:ascii="Arial" w:hAnsi="Arial" w:cs="Arial"/>
                <w:sz w:val="16"/>
                <w:szCs w:val="16"/>
              </w:rPr>
              <w:br/>
            </w:r>
            <w:r w:rsidRPr="00013690">
              <w:rPr>
                <w:rFonts w:ascii="Arial" w:hAnsi="Arial" w:cs="Arial"/>
                <w:sz w:val="16"/>
                <w:szCs w:val="16"/>
              </w:rPr>
              <w:t>actual</w:t>
            </w:r>
            <w:r w:rsidRPr="00013690">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000000" w:fill="E6E6E6"/>
            <w:vAlign w:val="bottom"/>
            <w:hideMark/>
          </w:tcPr>
          <w:p w:rsidR="00E05D0F" w:rsidRPr="00013690" w:rsidRDefault="00E05D0F" w:rsidP="00DD5237">
            <w:pPr>
              <w:spacing w:before="0" w:after="0" w:line="240" w:lineRule="auto"/>
              <w:jc w:val="right"/>
              <w:rPr>
                <w:rFonts w:ascii="Arial" w:hAnsi="Arial" w:cs="Arial"/>
                <w:sz w:val="16"/>
                <w:szCs w:val="16"/>
              </w:rPr>
            </w:pPr>
            <w:r>
              <w:rPr>
                <w:rFonts w:ascii="Arial" w:hAnsi="Arial" w:cs="Arial"/>
                <w:sz w:val="16"/>
                <w:szCs w:val="16"/>
              </w:rPr>
              <w:t>2024-25</w:t>
            </w:r>
            <w:r w:rsidRPr="00013690">
              <w:rPr>
                <w:rFonts w:ascii="Arial" w:hAnsi="Arial" w:cs="Arial"/>
                <w:sz w:val="16"/>
                <w:szCs w:val="16"/>
              </w:rPr>
              <w:br/>
              <w:t>Budget</w:t>
            </w:r>
            <w:r w:rsidRPr="00013690">
              <w:rPr>
                <w:rFonts w:ascii="Arial" w:hAnsi="Arial" w:cs="Arial"/>
                <w:sz w:val="16"/>
                <w:szCs w:val="16"/>
              </w:rPr>
              <w:br/>
            </w:r>
            <w:r w:rsidRPr="00013690">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auto" w:fill="auto"/>
            <w:vAlign w:val="bottom"/>
            <w:hideMark/>
          </w:tcPr>
          <w:p w:rsidR="00E05D0F" w:rsidRPr="00013690" w:rsidRDefault="00E05D0F" w:rsidP="00DD5237">
            <w:pPr>
              <w:spacing w:before="0" w:after="0" w:line="240" w:lineRule="auto"/>
              <w:jc w:val="right"/>
              <w:rPr>
                <w:rFonts w:ascii="Arial" w:hAnsi="Arial" w:cs="Arial"/>
                <w:sz w:val="16"/>
                <w:szCs w:val="16"/>
              </w:rPr>
            </w:pPr>
            <w:r>
              <w:rPr>
                <w:rFonts w:ascii="Arial" w:hAnsi="Arial" w:cs="Arial"/>
                <w:sz w:val="16"/>
                <w:szCs w:val="16"/>
              </w:rPr>
              <w:t>2025-26</w:t>
            </w:r>
            <w:r>
              <w:rPr>
                <w:rFonts w:ascii="Arial" w:hAnsi="Arial" w:cs="Arial"/>
                <w:sz w:val="16"/>
                <w:szCs w:val="16"/>
              </w:rPr>
              <w:br/>
            </w:r>
            <w:r w:rsidRPr="00013690">
              <w:rPr>
                <w:rFonts w:ascii="Arial" w:hAnsi="Arial" w:cs="Arial"/>
                <w:sz w:val="16"/>
                <w:szCs w:val="16"/>
              </w:rPr>
              <w:t>Forward</w:t>
            </w:r>
            <w:r>
              <w:rPr>
                <w:rFonts w:ascii="Arial" w:hAnsi="Arial" w:cs="Arial"/>
                <w:sz w:val="16"/>
                <w:szCs w:val="16"/>
              </w:rPr>
              <w:br/>
            </w:r>
            <w:r w:rsidRPr="00013690">
              <w:rPr>
                <w:rFonts w:ascii="Arial" w:hAnsi="Arial" w:cs="Arial"/>
                <w:sz w:val="16"/>
                <w:szCs w:val="16"/>
              </w:rPr>
              <w:t>estimate</w:t>
            </w:r>
            <w:r w:rsidRPr="00013690">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auto" w:fill="auto"/>
            <w:vAlign w:val="bottom"/>
            <w:hideMark/>
          </w:tcPr>
          <w:p w:rsidR="00E05D0F" w:rsidRPr="00013690" w:rsidRDefault="00E05D0F" w:rsidP="00DD5237">
            <w:pPr>
              <w:spacing w:before="0" w:after="0" w:line="240" w:lineRule="auto"/>
              <w:jc w:val="right"/>
              <w:rPr>
                <w:rFonts w:ascii="Arial" w:hAnsi="Arial" w:cs="Arial"/>
                <w:sz w:val="16"/>
                <w:szCs w:val="16"/>
              </w:rPr>
            </w:pPr>
            <w:r>
              <w:rPr>
                <w:rFonts w:ascii="Arial" w:hAnsi="Arial" w:cs="Arial"/>
                <w:sz w:val="16"/>
                <w:szCs w:val="16"/>
              </w:rPr>
              <w:t>2026-27</w:t>
            </w:r>
            <w:r>
              <w:rPr>
                <w:rFonts w:ascii="Arial" w:hAnsi="Arial" w:cs="Arial"/>
                <w:sz w:val="16"/>
                <w:szCs w:val="16"/>
              </w:rPr>
              <w:br/>
            </w:r>
            <w:r w:rsidRPr="00013690">
              <w:rPr>
                <w:rFonts w:ascii="Arial" w:hAnsi="Arial" w:cs="Arial"/>
                <w:sz w:val="16"/>
                <w:szCs w:val="16"/>
              </w:rPr>
              <w:t>Forward</w:t>
            </w:r>
            <w:r>
              <w:rPr>
                <w:rFonts w:ascii="Arial" w:hAnsi="Arial" w:cs="Arial"/>
                <w:sz w:val="16"/>
                <w:szCs w:val="16"/>
              </w:rPr>
              <w:br/>
            </w:r>
            <w:r w:rsidRPr="00013690">
              <w:rPr>
                <w:rFonts w:ascii="Arial" w:hAnsi="Arial" w:cs="Arial"/>
                <w:sz w:val="16"/>
                <w:szCs w:val="16"/>
              </w:rPr>
              <w:t>estimate</w:t>
            </w:r>
            <w:r w:rsidRPr="00013690">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auto" w:fill="auto"/>
            <w:vAlign w:val="bottom"/>
            <w:hideMark/>
          </w:tcPr>
          <w:p w:rsidR="00E05D0F" w:rsidRPr="00013690" w:rsidRDefault="00E05D0F" w:rsidP="00DD5237">
            <w:pPr>
              <w:spacing w:before="0" w:after="0" w:line="240" w:lineRule="auto"/>
              <w:jc w:val="right"/>
              <w:rPr>
                <w:rFonts w:ascii="Arial" w:hAnsi="Arial" w:cs="Arial"/>
                <w:sz w:val="16"/>
                <w:szCs w:val="16"/>
              </w:rPr>
            </w:pPr>
            <w:r>
              <w:rPr>
                <w:rFonts w:ascii="Arial" w:hAnsi="Arial" w:cs="Arial"/>
                <w:sz w:val="16"/>
                <w:szCs w:val="16"/>
              </w:rPr>
              <w:t>2027-28</w:t>
            </w:r>
            <w:r w:rsidRPr="00013690">
              <w:rPr>
                <w:rFonts w:ascii="Arial" w:hAnsi="Arial" w:cs="Arial"/>
                <w:sz w:val="16"/>
                <w:szCs w:val="16"/>
              </w:rPr>
              <w:br/>
              <w:t>Forward</w:t>
            </w:r>
            <w:r>
              <w:rPr>
                <w:rFonts w:ascii="Arial" w:hAnsi="Arial" w:cs="Arial"/>
                <w:sz w:val="16"/>
                <w:szCs w:val="16"/>
              </w:rPr>
              <w:br/>
            </w:r>
            <w:r w:rsidRPr="00013690">
              <w:rPr>
                <w:rFonts w:ascii="Arial" w:hAnsi="Arial" w:cs="Arial"/>
                <w:sz w:val="16"/>
                <w:szCs w:val="16"/>
              </w:rPr>
              <w:t>estimate</w:t>
            </w:r>
            <w:r w:rsidRPr="00013690">
              <w:rPr>
                <w:rFonts w:ascii="Arial" w:hAnsi="Arial" w:cs="Arial"/>
                <w:sz w:val="16"/>
                <w:szCs w:val="16"/>
              </w:rPr>
              <w:br/>
              <w:t>$'000</w:t>
            </w:r>
          </w:p>
        </w:tc>
      </w:tr>
      <w:tr w:rsidR="00E05D0F" w:rsidRPr="00013690" w:rsidTr="00DD5237">
        <w:trPr>
          <w:trHeight w:val="204"/>
        </w:trPr>
        <w:tc>
          <w:tcPr>
            <w:tcW w:w="2021" w:type="pct"/>
            <w:tcBorders>
              <w:top w:val="nil"/>
              <w:left w:val="nil"/>
              <w:bottom w:val="nil"/>
              <w:right w:val="nil"/>
            </w:tcBorders>
            <w:shd w:val="clear" w:color="auto" w:fill="auto"/>
            <w:vAlign w:val="center"/>
            <w:hideMark/>
          </w:tcPr>
          <w:p w:rsidR="00E05D0F" w:rsidRPr="00013690" w:rsidRDefault="00E05D0F" w:rsidP="00DD5237">
            <w:pPr>
              <w:spacing w:before="0" w:after="0" w:line="240" w:lineRule="auto"/>
              <w:rPr>
                <w:rFonts w:ascii="Arial" w:hAnsi="Arial" w:cs="Arial"/>
                <w:b/>
                <w:bCs/>
                <w:sz w:val="16"/>
                <w:szCs w:val="16"/>
              </w:rPr>
            </w:pPr>
            <w:r w:rsidRPr="00013690">
              <w:rPr>
                <w:rFonts w:ascii="Arial" w:hAnsi="Arial" w:cs="Arial"/>
                <w:b/>
                <w:bCs/>
                <w:sz w:val="16"/>
                <w:szCs w:val="16"/>
              </w:rPr>
              <w:t>PURCHASE OF NON</w:t>
            </w:r>
            <w:r>
              <w:rPr>
                <w:rFonts w:ascii="Arial" w:hAnsi="Arial" w:cs="Arial"/>
                <w:b/>
                <w:bCs/>
                <w:sz w:val="16"/>
                <w:szCs w:val="16"/>
              </w:rPr>
              <w:t>-</w:t>
            </w:r>
            <w:r w:rsidRPr="00013690">
              <w:rPr>
                <w:rFonts w:ascii="Arial" w:hAnsi="Arial" w:cs="Arial"/>
                <w:b/>
                <w:bCs/>
                <w:sz w:val="16"/>
                <w:szCs w:val="16"/>
              </w:rPr>
              <w:t>FINANCIAL ASSETS</w:t>
            </w:r>
          </w:p>
        </w:tc>
        <w:tc>
          <w:tcPr>
            <w:tcW w:w="602" w:type="pct"/>
            <w:tcBorders>
              <w:top w:val="nil"/>
              <w:left w:val="nil"/>
              <w:bottom w:val="nil"/>
              <w:right w:val="nil"/>
            </w:tcBorders>
            <w:shd w:val="clear" w:color="auto" w:fill="auto"/>
            <w:vAlign w:val="bottom"/>
            <w:hideMark/>
          </w:tcPr>
          <w:p w:rsidR="00E05D0F" w:rsidRPr="00013690" w:rsidRDefault="00E05D0F" w:rsidP="00DD5237">
            <w:pPr>
              <w:spacing w:before="0" w:after="0" w:line="240" w:lineRule="auto"/>
              <w:jc w:val="right"/>
              <w:rPr>
                <w:rFonts w:ascii="Arial" w:hAnsi="Arial" w:cs="Arial"/>
                <w:b/>
                <w:bCs/>
                <w:sz w:val="16"/>
                <w:szCs w:val="16"/>
              </w:rPr>
            </w:pPr>
          </w:p>
        </w:tc>
        <w:tc>
          <w:tcPr>
            <w:tcW w:w="594" w:type="pct"/>
            <w:tcBorders>
              <w:top w:val="nil"/>
              <w:left w:val="nil"/>
              <w:bottom w:val="nil"/>
              <w:right w:val="nil"/>
            </w:tcBorders>
            <w:shd w:val="clear" w:color="000000" w:fill="E6E6E6"/>
            <w:vAlign w:val="bottom"/>
            <w:hideMark/>
          </w:tcPr>
          <w:p w:rsidR="00E05D0F" w:rsidRPr="00013690" w:rsidRDefault="00E05D0F" w:rsidP="00DD5237">
            <w:pPr>
              <w:spacing w:before="0"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vAlign w:val="bottom"/>
            <w:hideMark/>
          </w:tcPr>
          <w:p w:rsidR="00E05D0F" w:rsidRPr="00013690" w:rsidRDefault="00E05D0F" w:rsidP="00DD5237">
            <w:pPr>
              <w:spacing w:before="0"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vAlign w:val="bottom"/>
            <w:hideMark/>
          </w:tcPr>
          <w:p w:rsidR="00E05D0F" w:rsidRPr="00013690" w:rsidRDefault="00E05D0F" w:rsidP="00DD5237">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vAlign w:val="bottom"/>
            <w:hideMark/>
          </w:tcPr>
          <w:p w:rsidR="00E05D0F" w:rsidRPr="00013690" w:rsidRDefault="00E05D0F" w:rsidP="00DD5237">
            <w:pPr>
              <w:spacing w:before="0" w:after="0" w:line="240" w:lineRule="auto"/>
              <w:jc w:val="right"/>
              <w:rPr>
                <w:rFonts w:ascii="Times New Roman" w:hAnsi="Times New Roman"/>
                <w:sz w:val="20"/>
              </w:rPr>
            </w:pPr>
          </w:p>
        </w:tc>
      </w:tr>
      <w:tr w:rsidR="00E05D0F" w:rsidRPr="00013690" w:rsidTr="00DD5237">
        <w:trPr>
          <w:trHeight w:val="204"/>
        </w:trPr>
        <w:tc>
          <w:tcPr>
            <w:tcW w:w="2021" w:type="pct"/>
            <w:tcBorders>
              <w:top w:val="nil"/>
              <w:left w:val="nil"/>
              <w:bottom w:val="nil"/>
              <w:right w:val="nil"/>
            </w:tcBorders>
            <w:shd w:val="clear" w:color="auto" w:fill="auto"/>
            <w:vAlign w:val="center"/>
            <w:hideMark/>
          </w:tcPr>
          <w:p w:rsidR="00E05D0F" w:rsidRPr="00013690" w:rsidRDefault="00E05D0F" w:rsidP="00DD5237">
            <w:pPr>
              <w:spacing w:before="0" w:after="0" w:line="240" w:lineRule="auto"/>
              <w:ind w:left="113"/>
              <w:rPr>
                <w:rFonts w:ascii="Arial" w:hAnsi="Arial" w:cs="Arial"/>
                <w:sz w:val="16"/>
                <w:szCs w:val="16"/>
              </w:rPr>
            </w:pPr>
            <w:r w:rsidRPr="00784617">
              <w:rPr>
                <w:rFonts w:ascii="Arial" w:hAnsi="Arial" w:cs="Arial"/>
                <w:color w:val="000000"/>
                <w:sz w:val="16"/>
                <w:szCs w:val="16"/>
              </w:rPr>
              <w:t>Funded</w:t>
            </w:r>
            <w:r w:rsidRPr="00013690">
              <w:rPr>
                <w:rFonts w:ascii="Arial" w:hAnsi="Arial" w:cs="Arial"/>
                <w:sz w:val="16"/>
                <w:szCs w:val="16"/>
              </w:rPr>
              <w:t xml:space="preserve"> internally from departmenta</w:t>
            </w:r>
            <w:r>
              <w:rPr>
                <w:rFonts w:ascii="Arial" w:hAnsi="Arial" w:cs="Arial"/>
                <w:sz w:val="16"/>
                <w:szCs w:val="16"/>
              </w:rPr>
              <w:t>l</w:t>
            </w:r>
            <w:r w:rsidRPr="00013690">
              <w:rPr>
                <w:rFonts w:ascii="Arial" w:hAnsi="Arial" w:cs="Arial"/>
                <w:sz w:val="16"/>
                <w:szCs w:val="16"/>
              </w:rPr>
              <w:t xml:space="preserve"> resources</w:t>
            </w:r>
            <w:r w:rsidRPr="00013690">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29,220</w:t>
            </w:r>
          </w:p>
        </w:tc>
        <w:tc>
          <w:tcPr>
            <w:tcW w:w="594"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15,017</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16,896</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24,063</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19,045</w:t>
            </w:r>
          </w:p>
        </w:tc>
      </w:tr>
      <w:tr w:rsidR="00E05D0F" w:rsidRPr="00013690" w:rsidTr="00DD5237">
        <w:trPr>
          <w:trHeight w:val="204"/>
        </w:trPr>
        <w:tc>
          <w:tcPr>
            <w:tcW w:w="2021" w:type="pct"/>
            <w:tcBorders>
              <w:top w:val="nil"/>
              <w:left w:val="nil"/>
              <w:bottom w:val="nil"/>
              <w:right w:val="nil"/>
            </w:tcBorders>
            <w:shd w:val="clear" w:color="auto" w:fill="auto"/>
            <w:noWrap/>
            <w:vAlign w:val="center"/>
            <w:hideMark/>
          </w:tcPr>
          <w:p w:rsidR="00E05D0F" w:rsidRPr="00013690" w:rsidRDefault="00E05D0F" w:rsidP="00DD5237">
            <w:pPr>
              <w:spacing w:before="0" w:after="0" w:line="240" w:lineRule="auto"/>
              <w:rPr>
                <w:rFonts w:ascii="Arial" w:hAnsi="Arial" w:cs="Arial"/>
                <w:b/>
                <w:bCs/>
                <w:sz w:val="16"/>
                <w:szCs w:val="16"/>
              </w:rPr>
            </w:pPr>
            <w:r w:rsidRPr="00013690">
              <w:rPr>
                <w:rFonts w:ascii="Arial" w:hAnsi="Arial" w:cs="Arial"/>
                <w:b/>
                <w:bCs/>
                <w:sz w:val="16"/>
                <w:szCs w:val="16"/>
              </w:rPr>
              <w:t>TOTAL</w:t>
            </w:r>
          </w:p>
        </w:tc>
        <w:tc>
          <w:tcPr>
            <w:tcW w:w="602" w:type="pct"/>
            <w:tcBorders>
              <w:top w:val="single" w:sz="4" w:space="0" w:color="auto"/>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sz w:val="16"/>
                <w:szCs w:val="16"/>
              </w:rPr>
            </w:pPr>
            <w:r w:rsidRPr="00013690">
              <w:rPr>
                <w:rFonts w:ascii="Arial" w:hAnsi="Arial" w:cs="Arial"/>
                <w:b/>
                <w:bCs/>
                <w:sz w:val="16"/>
                <w:szCs w:val="16"/>
              </w:rPr>
              <w:t>29,220</w:t>
            </w:r>
          </w:p>
        </w:tc>
        <w:tc>
          <w:tcPr>
            <w:tcW w:w="594" w:type="pct"/>
            <w:tcBorders>
              <w:top w:val="single" w:sz="4" w:space="0" w:color="auto"/>
              <w:left w:val="nil"/>
              <w:bottom w:val="single" w:sz="4" w:space="0" w:color="auto"/>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b/>
                <w:bCs/>
                <w:sz w:val="16"/>
                <w:szCs w:val="16"/>
              </w:rPr>
            </w:pPr>
            <w:r w:rsidRPr="00013690">
              <w:rPr>
                <w:rFonts w:ascii="Arial" w:hAnsi="Arial" w:cs="Arial"/>
                <w:b/>
                <w:bCs/>
                <w:sz w:val="16"/>
                <w:szCs w:val="16"/>
              </w:rPr>
              <w:t>15,017</w:t>
            </w:r>
          </w:p>
        </w:tc>
        <w:tc>
          <w:tcPr>
            <w:tcW w:w="594" w:type="pct"/>
            <w:tcBorders>
              <w:top w:val="single" w:sz="4" w:space="0" w:color="auto"/>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sz w:val="16"/>
                <w:szCs w:val="16"/>
              </w:rPr>
            </w:pPr>
            <w:r w:rsidRPr="00013690">
              <w:rPr>
                <w:rFonts w:ascii="Arial" w:hAnsi="Arial" w:cs="Arial"/>
                <w:b/>
                <w:bCs/>
                <w:sz w:val="16"/>
                <w:szCs w:val="16"/>
              </w:rPr>
              <w:t>16,896</w:t>
            </w:r>
          </w:p>
        </w:tc>
        <w:tc>
          <w:tcPr>
            <w:tcW w:w="594" w:type="pct"/>
            <w:tcBorders>
              <w:top w:val="single" w:sz="4" w:space="0" w:color="auto"/>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sz w:val="16"/>
                <w:szCs w:val="16"/>
              </w:rPr>
            </w:pPr>
            <w:r w:rsidRPr="00013690">
              <w:rPr>
                <w:rFonts w:ascii="Arial" w:hAnsi="Arial" w:cs="Arial"/>
                <w:b/>
                <w:bCs/>
                <w:sz w:val="16"/>
                <w:szCs w:val="16"/>
              </w:rPr>
              <w:t>24,063</w:t>
            </w:r>
          </w:p>
        </w:tc>
        <w:tc>
          <w:tcPr>
            <w:tcW w:w="594" w:type="pct"/>
            <w:tcBorders>
              <w:top w:val="single" w:sz="4" w:space="0" w:color="auto"/>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sz w:val="16"/>
                <w:szCs w:val="16"/>
              </w:rPr>
            </w:pPr>
            <w:r w:rsidRPr="00013690">
              <w:rPr>
                <w:rFonts w:ascii="Arial" w:hAnsi="Arial" w:cs="Arial"/>
                <w:b/>
                <w:bCs/>
                <w:sz w:val="16"/>
                <w:szCs w:val="16"/>
              </w:rPr>
              <w:t>19,045</w:t>
            </w:r>
          </w:p>
        </w:tc>
      </w:tr>
      <w:tr w:rsidR="00E05D0F" w:rsidRPr="00013690" w:rsidTr="00DD5237">
        <w:trPr>
          <w:trHeight w:val="204"/>
        </w:trPr>
        <w:tc>
          <w:tcPr>
            <w:tcW w:w="2021" w:type="pct"/>
            <w:tcBorders>
              <w:top w:val="nil"/>
              <w:left w:val="nil"/>
              <w:bottom w:val="nil"/>
              <w:right w:val="nil"/>
            </w:tcBorders>
            <w:shd w:val="clear" w:color="auto" w:fill="auto"/>
            <w:vAlign w:val="center"/>
            <w:hideMark/>
          </w:tcPr>
          <w:p w:rsidR="00E05D0F" w:rsidRPr="00013690" w:rsidRDefault="00E05D0F" w:rsidP="00DD5237">
            <w:pPr>
              <w:spacing w:before="0" w:after="0" w:line="240" w:lineRule="auto"/>
              <w:rPr>
                <w:rFonts w:ascii="Arial" w:hAnsi="Arial" w:cs="Arial"/>
                <w:b/>
                <w:bCs/>
                <w:sz w:val="16"/>
                <w:szCs w:val="16"/>
              </w:rPr>
            </w:pPr>
            <w:r w:rsidRPr="00013690">
              <w:rPr>
                <w:rFonts w:ascii="Arial" w:hAnsi="Arial" w:cs="Arial"/>
                <w:b/>
                <w:bCs/>
                <w:sz w:val="16"/>
                <w:szCs w:val="16"/>
              </w:rPr>
              <w:t>RECONCILIATION OF CASH USED TO ACQUIRE ASSETS TO ASSET MOVEMENT TABLE</w:t>
            </w:r>
          </w:p>
        </w:tc>
        <w:tc>
          <w:tcPr>
            <w:tcW w:w="60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sz w:val="16"/>
                <w:szCs w:val="16"/>
              </w:rPr>
            </w:pPr>
          </w:p>
        </w:tc>
        <w:tc>
          <w:tcPr>
            <w:tcW w:w="594"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r>
      <w:tr w:rsidR="00E05D0F" w:rsidRPr="00013690" w:rsidTr="00DD5237">
        <w:trPr>
          <w:trHeight w:val="204"/>
        </w:trPr>
        <w:tc>
          <w:tcPr>
            <w:tcW w:w="2021" w:type="pct"/>
            <w:tcBorders>
              <w:top w:val="nil"/>
              <w:left w:val="nil"/>
              <w:bottom w:val="nil"/>
              <w:right w:val="nil"/>
            </w:tcBorders>
            <w:shd w:val="clear" w:color="auto" w:fill="auto"/>
            <w:noWrap/>
            <w:vAlign w:val="center"/>
            <w:hideMark/>
          </w:tcPr>
          <w:p w:rsidR="00E05D0F" w:rsidRPr="00013690" w:rsidRDefault="00E05D0F" w:rsidP="00DD5237">
            <w:pPr>
              <w:spacing w:before="0" w:after="0" w:line="240" w:lineRule="auto"/>
              <w:ind w:left="113"/>
              <w:rPr>
                <w:rFonts w:ascii="Arial" w:hAnsi="Arial" w:cs="Arial"/>
                <w:sz w:val="16"/>
                <w:szCs w:val="16"/>
              </w:rPr>
            </w:pPr>
            <w:r w:rsidRPr="00013690">
              <w:rPr>
                <w:rFonts w:ascii="Arial" w:hAnsi="Arial" w:cs="Arial"/>
                <w:sz w:val="16"/>
                <w:szCs w:val="16"/>
              </w:rPr>
              <w:t>Total purchases</w:t>
            </w:r>
          </w:p>
        </w:tc>
        <w:tc>
          <w:tcPr>
            <w:tcW w:w="60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90,845</w:t>
            </w:r>
          </w:p>
        </w:tc>
        <w:tc>
          <w:tcPr>
            <w:tcW w:w="594"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16,105</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20,473</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27,726</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19,295</w:t>
            </w:r>
          </w:p>
        </w:tc>
      </w:tr>
      <w:tr w:rsidR="00E05D0F" w:rsidRPr="00013690" w:rsidTr="00DD5237">
        <w:trPr>
          <w:trHeight w:val="204"/>
        </w:trPr>
        <w:tc>
          <w:tcPr>
            <w:tcW w:w="2021" w:type="pct"/>
            <w:tcBorders>
              <w:top w:val="nil"/>
              <w:left w:val="nil"/>
              <w:bottom w:val="nil"/>
              <w:right w:val="nil"/>
            </w:tcBorders>
            <w:shd w:val="clear" w:color="auto" w:fill="auto"/>
            <w:noWrap/>
            <w:vAlign w:val="center"/>
            <w:hideMark/>
          </w:tcPr>
          <w:p w:rsidR="00E05D0F" w:rsidRPr="00013690" w:rsidRDefault="00E05D0F" w:rsidP="00DD5237">
            <w:pPr>
              <w:spacing w:before="0" w:after="0" w:line="240" w:lineRule="auto"/>
              <w:ind w:left="113"/>
              <w:rPr>
                <w:rFonts w:ascii="Arial" w:hAnsi="Arial" w:cs="Arial"/>
                <w:sz w:val="16"/>
                <w:szCs w:val="16"/>
              </w:rPr>
            </w:pPr>
            <w:r w:rsidRPr="00013690">
              <w:rPr>
                <w:rFonts w:ascii="Arial" w:hAnsi="Arial" w:cs="Arial"/>
                <w:sz w:val="16"/>
                <w:szCs w:val="16"/>
              </w:rPr>
              <w:t>less: ROU Additions</w:t>
            </w:r>
          </w:p>
        </w:tc>
        <w:tc>
          <w:tcPr>
            <w:tcW w:w="602"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(61,426)</w:t>
            </w:r>
          </w:p>
        </w:tc>
        <w:tc>
          <w:tcPr>
            <w:tcW w:w="594" w:type="pct"/>
            <w:tcBorders>
              <w:top w:val="nil"/>
              <w:left w:val="nil"/>
              <w:bottom w:val="nil"/>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(888)</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(3,577)</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(3,663)</w:t>
            </w:r>
          </w:p>
        </w:tc>
        <w:tc>
          <w:tcPr>
            <w:tcW w:w="594"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(250)</w:t>
            </w:r>
          </w:p>
        </w:tc>
      </w:tr>
      <w:tr w:rsidR="00E05D0F" w:rsidRPr="00013690" w:rsidTr="00DD5237">
        <w:trPr>
          <w:trHeight w:val="204"/>
        </w:trPr>
        <w:tc>
          <w:tcPr>
            <w:tcW w:w="2021" w:type="pct"/>
            <w:tcBorders>
              <w:top w:val="nil"/>
              <w:left w:val="nil"/>
              <w:bottom w:val="single" w:sz="4" w:space="0" w:color="auto"/>
              <w:right w:val="nil"/>
            </w:tcBorders>
            <w:shd w:val="clear" w:color="auto" w:fill="auto"/>
            <w:vAlign w:val="center"/>
            <w:hideMark/>
          </w:tcPr>
          <w:p w:rsidR="00E05D0F" w:rsidRPr="00013690" w:rsidRDefault="00E05D0F" w:rsidP="00DD5237">
            <w:pPr>
              <w:spacing w:before="0" w:after="0" w:line="240" w:lineRule="auto"/>
              <w:rPr>
                <w:rFonts w:ascii="Arial" w:hAnsi="Arial" w:cs="Arial"/>
                <w:b/>
                <w:bCs/>
                <w:sz w:val="16"/>
                <w:szCs w:val="16"/>
              </w:rPr>
            </w:pPr>
            <w:r w:rsidRPr="00013690">
              <w:rPr>
                <w:rFonts w:ascii="Arial" w:hAnsi="Arial" w:cs="Arial"/>
                <w:b/>
                <w:bCs/>
                <w:sz w:val="16"/>
                <w:szCs w:val="16"/>
              </w:rPr>
              <w:t>Total cash used to acquire assets</w:t>
            </w:r>
          </w:p>
        </w:tc>
        <w:tc>
          <w:tcPr>
            <w:tcW w:w="602" w:type="pct"/>
            <w:tcBorders>
              <w:top w:val="single" w:sz="4" w:space="0" w:color="auto"/>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sz w:val="16"/>
                <w:szCs w:val="16"/>
              </w:rPr>
            </w:pPr>
            <w:r w:rsidRPr="00013690">
              <w:rPr>
                <w:rFonts w:ascii="Arial" w:hAnsi="Arial" w:cs="Arial"/>
                <w:b/>
                <w:bCs/>
                <w:sz w:val="16"/>
                <w:szCs w:val="16"/>
              </w:rPr>
              <w:t>29,419</w:t>
            </w:r>
          </w:p>
        </w:tc>
        <w:tc>
          <w:tcPr>
            <w:tcW w:w="594" w:type="pct"/>
            <w:tcBorders>
              <w:top w:val="single" w:sz="4" w:space="0" w:color="auto"/>
              <w:left w:val="nil"/>
              <w:bottom w:val="single" w:sz="4" w:space="0" w:color="auto"/>
              <w:right w:val="nil"/>
            </w:tcBorders>
            <w:shd w:val="clear" w:color="000000" w:fill="E6E6E6"/>
            <w:noWrap/>
            <w:vAlign w:val="bottom"/>
            <w:hideMark/>
          </w:tcPr>
          <w:p w:rsidR="00E05D0F" w:rsidRPr="00013690" w:rsidRDefault="00E05D0F" w:rsidP="00DD5237">
            <w:pPr>
              <w:spacing w:before="0" w:after="0" w:line="240" w:lineRule="auto"/>
              <w:jc w:val="right"/>
              <w:rPr>
                <w:rFonts w:ascii="Arial" w:hAnsi="Arial" w:cs="Arial"/>
                <w:b/>
                <w:bCs/>
                <w:sz w:val="16"/>
                <w:szCs w:val="16"/>
              </w:rPr>
            </w:pPr>
            <w:r w:rsidRPr="00013690">
              <w:rPr>
                <w:rFonts w:ascii="Arial" w:hAnsi="Arial" w:cs="Arial"/>
                <w:b/>
                <w:bCs/>
                <w:sz w:val="16"/>
                <w:szCs w:val="16"/>
              </w:rPr>
              <w:t>15,217</w:t>
            </w:r>
          </w:p>
        </w:tc>
        <w:tc>
          <w:tcPr>
            <w:tcW w:w="594" w:type="pct"/>
            <w:tcBorders>
              <w:top w:val="single" w:sz="4" w:space="0" w:color="auto"/>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sz w:val="16"/>
                <w:szCs w:val="16"/>
              </w:rPr>
            </w:pPr>
            <w:r w:rsidRPr="00013690">
              <w:rPr>
                <w:rFonts w:ascii="Arial" w:hAnsi="Arial" w:cs="Arial"/>
                <w:b/>
                <w:bCs/>
                <w:sz w:val="16"/>
                <w:szCs w:val="16"/>
              </w:rPr>
              <w:t>16,896</w:t>
            </w:r>
          </w:p>
        </w:tc>
        <w:tc>
          <w:tcPr>
            <w:tcW w:w="594" w:type="pct"/>
            <w:tcBorders>
              <w:top w:val="single" w:sz="4" w:space="0" w:color="auto"/>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sz w:val="16"/>
                <w:szCs w:val="16"/>
              </w:rPr>
            </w:pPr>
            <w:r w:rsidRPr="00013690">
              <w:rPr>
                <w:rFonts w:ascii="Arial" w:hAnsi="Arial" w:cs="Arial"/>
                <w:b/>
                <w:bCs/>
                <w:sz w:val="16"/>
                <w:szCs w:val="16"/>
              </w:rPr>
              <w:t>24,063</w:t>
            </w:r>
          </w:p>
        </w:tc>
        <w:tc>
          <w:tcPr>
            <w:tcW w:w="594" w:type="pct"/>
            <w:tcBorders>
              <w:top w:val="single" w:sz="4" w:space="0" w:color="auto"/>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sz w:val="16"/>
                <w:szCs w:val="16"/>
              </w:rPr>
            </w:pPr>
            <w:r w:rsidRPr="00013690">
              <w:rPr>
                <w:rFonts w:ascii="Arial" w:hAnsi="Arial" w:cs="Arial"/>
                <w:b/>
                <w:bCs/>
                <w:sz w:val="16"/>
                <w:szCs w:val="16"/>
              </w:rPr>
              <w:t>19,045</w:t>
            </w:r>
          </w:p>
        </w:tc>
      </w:tr>
    </w:tbl>
    <w:p w:rsidR="00E05D0F" w:rsidRPr="00132F9E" w:rsidRDefault="00E05D0F" w:rsidP="00E05D0F">
      <w:pPr>
        <w:pStyle w:val="ChartandTableFootnote"/>
      </w:pPr>
      <w:r w:rsidRPr="00132F9E">
        <w:t>Prepared on Australian Accounting Standards basis.</w:t>
      </w:r>
    </w:p>
    <w:p w:rsidR="00E05D0F" w:rsidRDefault="00E05D0F" w:rsidP="00E05D0F">
      <w:pPr>
        <w:pStyle w:val="ChartandTableFootnoteAlpha"/>
        <w:numPr>
          <w:ilvl w:val="0"/>
          <w:numId w:val="20"/>
        </w:numPr>
        <w:spacing w:after="20"/>
        <w:ind w:left="357" w:hanging="357"/>
      </w:pPr>
      <w:r>
        <w:t>Includes funding from prior year appropriations, entity receipts, and proceeds from sale of assets.</w:t>
      </w:r>
    </w:p>
    <w:p w:rsidR="00E05D0F" w:rsidRDefault="00E05D0F" w:rsidP="00E05D0F">
      <w:pPr>
        <w:spacing w:before="0" w:after="0" w:line="240" w:lineRule="auto"/>
        <w:ind w:hanging="357"/>
        <w:rPr>
          <w:rFonts w:ascii="Arial" w:hAnsi="Arial"/>
          <w:sz w:val="16"/>
        </w:rPr>
      </w:pPr>
      <w:r>
        <w:br w:type="page"/>
      </w:r>
    </w:p>
    <w:p w:rsidR="00E05D0F" w:rsidRPr="006943D1" w:rsidRDefault="00E05D0F" w:rsidP="00E05D0F">
      <w:pPr>
        <w:pStyle w:val="TableHeading"/>
      </w:pPr>
      <w:r w:rsidRPr="00D30CBA">
        <w:lastRenderedPageBreak/>
        <w:t>Table</w:t>
      </w:r>
      <w:r>
        <w:t xml:space="preserve"> 3.6</w:t>
      </w:r>
      <w:r w:rsidRPr="00D30CBA">
        <w:t xml:space="preserve">: </w:t>
      </w:r>
      <w:r>
        <w:t>Statement of departmental asset movements (Budget year 2024–25)</w:t>
      </w:r>
    </w:p>
    <w:tbl>
      <w:tblPr>
        <w:tblW w:w="5000" w:type="pct"/>
        <w:tblLook w:val="04A0" w:firstRow="1" w:lastRow="0" w:firstColumn="1" w:lastColumn="0" w:noHBand="0" w:noVBand="1"/>
      </w:tblPr>
      <w:tblGrid>
        <w:gridCol w:w="2981"/>
        <w:gridCol w:w="759"/>
        <w:gridCol w:w="111"/>
        <w:gridCol w:w="958"/>
        <w:gridCol w:w="965"/>
        <w:gridCol w:w="982"/>
        <w:gridCol w:w="954"/>
      </w:tblGrid>
      <w:tr w:rsidR="00E05D0F" w:rsidRPr="00053658" w:rsidTr="00DD5237">
        <w:trPr>
          <w:trHeight w:val="204"/>
        </w:trPr>
        <w:tc>
          <w:tcPr>
            <w:tcW w:w="2425" w:type="pct"/>
            <w:gridSpan w:val="2"/>
            <w:tcBorders>
              <w:top w:val="single" w:sz="4" w:space="0" w:color="auto"/>
            </w:tcBorders>
            <w:shd w:val="clear" w:color="auto" w:fill="auto"/>
            <w:noWrap/>
            <w:vAlign w:val="center"/>
          </w:tcPr>
          <w:p w:rsidR="00E05D0F" w:rsidRPr="00053658" w:rsidRDefault="00E05D0F" w:rsidP="00DD5237">
            <w:pPr>
              <w:spacing w:before="0" w:after="0" w:line="240" w:lineRule="auto"/>
              <w:rPr>
                <w:rFonts w:ascii="Arial" w:hAnsi="Arial" w:cs="Arial"/>
                <w:sz w:val="16"/>
                <w:szCs w:val="16"/>
              </w:rPr>
            </w:pPr>
          </w:p>
        </w:tc>
        <w:tc>
          <w:tcPr>
            <w:tcW w:w="2575" w:type="pct"/>
            <w:gridSpan w:val="5"/>
            <w:tcBorders>
              <w:top w:val="single" w:sz="4" w:space="0" w:color="auto"/>
              <w:left w:val="nil"/>
              <w:bottom w:val="single" w:sz="4" w:space="0" w:color="auto"/>
              <w:right w:val="nil"/>
            </w:tcBorders>
            <w:shd w:val="clear" w:color="auto" w:fill="auto"/>
            <w:vAlign w:val="bottom"/>
          </w:tcPr>
          <w:p w:rsidR="00E05D0F" w:rsidRPr="00053658" w:rsidRDefault="00E05D0F" w:rsidP="00DD5237">
            <w:pPr>
              <w:spacing w:before="0" w:after="0" w:line="240" w:lineRule="auto"/>
              <w:jc w:val="center"/>
              <w:rPr>
                <w:rFonts w:ascii="Arial" w:hAnsi="Arial" w:cs="Arial"/>
                <w:sz w:val="16"/>
                <w:szCs w:val="16"/>
              </w:rPr>
            </w:pPr>
            <w:r w:rsidRPr="00741211">
              <w:rPr>
                <w:rFonts w:ascii="Arial" w:hAnsi="Arial" w:cs="Arial"/>
                <w:b/>
                <w:bCs/>
                <w:sz w:val="16"/>
                <w:szCs w:val="16"/>
              </w:rPr>
              <w:t>Asset Category</w:t>
            </w:r>
          </w:p>
        </w:tc>
      </w:tr>
      <w:tr w:rsidR="00E05D0F" w:rsidRPr="00013690" w:rsidTr="00DD5237">
        <w:trPr>
          <w:trHeight w:val="204"/>
        </w:trPr>
        <w:tc>
          <w:tcPr>
            <w:tcW w:w="1933" w:type="pct"/>
            <w:tcBorders>
              <w:left w:val="nil"/>
              <w:bottom w:val="nil"/>
              <w:right w:val="nil"/>
            </w:tcBorders>
            <w:shd w:val="clear" w:color="auto" w:fill="auto"/>
            <w:noWrap/>
            <w:vAlign w:val="center"/>
            <w:hideMark/>
          </w:tcPr>
          <w:p w:rsidR="00E05D0F" w:rsidRPr="00013690" w:rsidRDefault="00E05D0F" w:rsidP="00DD5237">
            <w:pPr>
              <w:spacing w:before="0" w:after="0" w:line="240" w:lineRule="auto"/>
              <w:rPr>
                <w:rFonts w:ascii="Arial" w:hAnsi="Arial" w:cs="Arial"/>
                <w:sz w:val="16"/>
                <w:szCs w:val="16"/>
              </w:rPr>
            </w:pPr>
          </w:p>
        </w:tc>
        <w:tc>
          <w:tcPr>
            <w:tcW w:w="564" w:type="pct"/>
            <w:gridSpan w:val="2"/>
            <w:tcBorders>
              <w:top w:val="single" w:sz="4" w:space="0" w:color="auto"/>
              <w:left w:val="nil"/>
              <w:bottom w:val="single" w:sz="4" w:space="0" w:color="auto"/>
              <w:right w:val="nil"/>
            </w:tcBorders>
            <w:shd w:val="clear" w:color="auto" w:fill="auto"/>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Land</w:t>
            </w:r>
            <w:r w:rsidRPr="00013690">
              <w:rPr>
                <w:rFonts w:ascii="Arial" w:hAnsi="Arial" w:cs="Arial"/>
                <w:sz w:val="16"/>
                <w:szCs w:val="16"/>
              </w:rPr>
              <w:br/>
            </w:r>
            <w:r w:rsidRPr="00013690">
              <w:rPr>
                <w:rFonts w:ascii="Arial" w:hAnsi="Arial" w:cs="Arial"/>
                <w:sz w:val="16"/>
                <w:szCs w:val="16"/>
              </w:rPr>
              <w:br/>
            </w:r>
            <w:r w:rsidRPr="00013690">
              <w:rPr>
                <w:rFonts w:ascii="Arial" w:hAnsi="Arial" w:cs="Arial"/>
                <w:sz w:val="16"/>
                <w:szCs w:val="16"/>
              </w:rPr>
              <w:br/>
            </w:r>
            <w:r w:rsidRPr="00013690">
              <w:rPr>
                <w:rFonts w:ascii="Arial" w:hAnsi="Arial" w:cs="Arial"/>
                <w:sz w:val="16"/>
                <w:szCs w:val="16"/>
              </w:rPr>
              <w:br/>
              <w:t>$'000</w:t>
            </w:r>
          </w:p>
        </w:tc>
        <w:tc>
          <w:tcPr>
            <w:tcW w:w="621" w:type="pct"/>
            <w:tcBorders>
              <w:top w:val="single" w:sz="4" w:space="0" w:color="auto"/>
              <w:left w:val="nil"/>
              <w:bottom w:val="single" w:sz="4" w:space="0" w:color="auto"/>
              <w:right w:val="nil"/>
            </w:tcBorders>
            <w:shd w:val="clear" w:color="auto" w:fill="auto"/>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Buildings</w:t>
            </w:r>
            <w:r w:rsidRPr="00013690">
              <w:rPr>
                <w:rFonts w:ascii="Arial" w:hAnsi="Arial" w:cs="Arial"/>
                <w:sz w:val="16"/>
                <w:szCs w:val="16"/>
              </w:rPr>
              <w:br/>
            </w:r>
            <w:r w:rsidRPr="00013690">
              <w:rPr>
                <w:rFonts w:ascii="Arial" w:hAnsi="Arial" w:cs="Arial"/>
                <w:sz w:val="16"/>
                <w:szCs w:val="16"/>
              </w:rPr>
              <w:br/>
            </w:r>
            <w:r w:rsidRPr="00013690">
              <w:rPr>
                <w:rFonts w:ascii="Arial" w:hAnsi="Arial" w:cs="Arial"/>
                <w:sz w:val="16"/>
                <w:szCs w:val="16"/>
              </w:rPr>
              <w:br/>
            </w:r>
            <w:r w:rsidRPr="00013690">
              <w:rPr>
                <w:rFonts w:ascii="Arial" w:hAnsi="Arial" w:cs="Arial"/>
                <w:sz w:val="16"/>
                <w:szCs w:val="16"/>
              </w:rPr>
              <w:br/>
              <w:t>$'000</w:t>
            </w:r>
          </w:p>
        </w:tc>
        <w:tc>
          <w:tcPr>
            <w:tcW w:w="626" w:type="pct"/>
            <w:tcBorders>
              <w:top w:val="single" w:sz="4" w:space="0" w:color="auto"/>
              <w:left w:val="nil"/>
              <w:bottom w:val="single" w:sz="4" w:space="0" w:color="auto"/>
              <w:right w:val="nil"/>
            </w:tcBorders>
            <w:shd w:val="clear" w:color="auto" w:fill="auto"/>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Other</w:t>
            </w:r>
            <w:r w:rsidRPr="00013690">
              <w:rPr>
                <w:rFonts w:ascii="Arial" w:hAnsi="Arial" w:cs="Arial"/>
                <w:sz w:val="16"/>
                <w:szCs w:val="16"/>
              </w:rPr>
              <w:br/>
              <w:t>property,</w:t>
            </w:r>
            <w:r w:rsidRPr="00013690">
              <w:rPr>
                <w:rFonts w:ascii="Arial" w:hAnsi="Arial" w:cs="Arial"/>
                <w:sz w:val="16"/>
                <w:szCs w:val="16"/>
              </w:rPr>
              <w:br/>
              <w:t>plant and</w:t>
            </w:r>
            <w:r w:rsidRPr="00013690">
              <w:rPr>
                <w:rFonts w:ascii="Arial" w:hAnsi="Arial" w:cs="Arial"/>
                <w:sz w:val="16"/>
                <w:szCs w:val="16"/>
              </w:rPr>
              <w:br/>
              <w:t>equipment</w:t>
            </w:r>
            <w:r w:rsidRPr="00013690">
              <w:rPr>
                <w:rFonts w:ascii="Arial" w:hAnsi="Arial" w:cs="Arial"/>
                <w:sz w:val="16"/>
                <w:szCs w:val="16"/>
              </w:rPr>
              <w:br/>
              <w:t>$'000</w:t>
            </w:r>
          </w:p>
        </w:tc>
        <w:tc>
          <w:tcPr>
            <w:tcW w:w="637" w:type="pct"/>
            <w:tcBorders>
              <w:top w:val="single" w:sz="4" w:space="0" w:color="auto"/>
              <w:left w:val="nil"/>
              <w:bottom w:val="single" w:sz="4" w:space="0" w:color="auto"/>
              <w:right w:val="nil"/>
            </w:tcBorders>
            <w:shd w:val="clear" w:color="auto" w:fill="auto"/>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Computer</w:t>
            </w:r>
            <w:r w:rsidRPr="00013690">
              <w:rPr>
                <w:rFonts w:ascii="Arial" w:hAnsi="Arial" w:cs="Arial"/>
                <w:sz w:val="16"/>
                <w:szCs w:val="16"/>
              </w:rPr>
              <w:br/>
              <w:t>software</w:t>
            </w:r>
            <w:r>
              <w:rPr>
                <w:rFonts w:ascii="Arial" w:hAnsi="Arial" w:cs="Arial"/>
                <w:sz w:val="16"/>
                <w:szCs w:val="16"/>
              </w:rPr>
              <w:br/>
            </w:r>
            <w:r w:rsidRPr="00013690">
              <w:rPr>
                <w:rFonts w:ascii="Arial" w:hAnsi="Arial" w:cs="Arial"/>
                <w:sz w:val="16"/>
                <w:szCs w:val="16"/>
              </w:rPr>
              <w:t>and</w:t>
            </w:r>
            <w:r w:rsidRPr="00013690">
              <w:rPr>
                <w:rFonts w:ascii="Arial" w:hAnsi="Arial" w:cs="Arial"/>
                <w:sz w:val="16"/>
                <w:szCs w:val="16"/>
              </w:rPr>
              <w:br/>
              <w:t>intangibles</w:t>
            </w:r>
            <w:r w:rsidRPr="00013690">
              <w:rPr>
                <w:rFonts w:ascii="Arial" w:hAnsi="Arial" w:cs="Arial"/>
                <w:sz w:val="16"/>
                <w:szCs w:val="16"/>
              </w:rPr>
              <w:br/>
              <w:t>$'000</w:t>
            </w:r>
          </w:p>
        </w:tc>
        <w:tc>
          <w:tcPr>
            <w:tcW w:w="620" w:type="pct"/>
            <w:tcBorders>
              <w:top w:val="single" w:sz="4" w:space="0" w:color="auto"/>
              <w:left w:val="nil"/>
              <w:bottom w:val="single" w:sz="4" w:space="0" w:color="auto"/>
              <w:right w:val="nil"/>
            </w:tcBorders>
            <w:shd w:val="clear" w:color="auto" w:fill="auto"/>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Total</w:t>
            </w:r>
            <w:r w:rsidRPr="00013690">
              <w:rPr>
                <w:rFonts w:ascii="Arial" w:hAnsi="Arial" w:cs="Arial"/>
                <w:sz w:val="16"/>
                <w:szCs w:val="16"/>
              </w:rPr>
              <w:br/>
            </w:r>
            <w:r w:rsidRPr="00013690">
              <w:rPr>
                <w:rFonts w:ascii="Arial" w:hAnsi="Arial" w:cs="Arial"/>
                <w:sz w:val="16"/>
                <w:szCs w:val="16"/>
              </w:rPr>
              <w:br/>
            </w:r>
            <w:r w:rsidRPr="00013690">
              <w:rPr>
                <w:rFonts w:ascii="Arial" w:hAnsi="Arial" w:cs="Arial"/>
                <w:sz w:val="16"/>
                <w:szCs w:val="16"/>
              </w:rPr>
              <w:br/>
            </w:r>
            <w:r w:rsidRPr="00013690">
              <w:rPr>
                <w:rFonts w:ascii="Arial" w:hAnsi="Arial" w:cs="Arial"/>
                <w:sz w:val="16"/>
                <w:szCs w:val="16"/>
              </w:rPr>
              <w:br/>
              <w:t>$'000</w:t>
            </w:r>
          </w:p>
        </w:tc>
      </w:tr>
      <w:tr w:rsidR="00E05D0F" w:rsidRPr="00013690" w:rsidTr="00DD5237">
        <w:trPr>
          <w:trHeight w:val="204"/>
        </w:trPr>
        <w:tc>
          <w:tcPr>
            <w:tcW w:w="1933" w:type="pct"/>
            <w:tcBorders>
              <w:top w:val="nil"/>
              <w:left w:val="nil"/>
              <w:bottom w:val="nil"/>
              <w:right w:val="nil"/>
            </w:tcBorders>
            <w:shd w:val="clear" w:color="auto" w:fill="auto"/>
            <w:vAlign w:val="bottom"/>
            <w:hideMark/>
          </w:tcPr>
          <w:p w:rsidR="00E05D0F" w:rsidRPr="00013690" w:rsidRDefault="00E05D0F" w:rsidP="00DD5237">
            <w:pPr>
              <w:spacing w:before="0" w:after="0" w:line="240" w:lineRule="auto"/>
              <w:rPr>
                <w:rFonts w:ascii="Arial" w:hAnsi="Arial" w:cs="Arial"/>
                <w:b/>
                <w:bCs/>
                <w:sz w:val="16"/>
                <w:szCs w:val="16"/>
              </w:rPr>
            </w:pPr>
            <w:r w:rsidRPr="00013690">
              <w:rPr>
                <w:rFonts w:ascii="Arial" w:hAnsi="Arial" w:cs="Arial"/>
                <w:b/>
                <w:bCs/>
                <w:sz w:val="16"/>
                <w:szCs w:val="16"/>
              </w:rPr>
              <w:t>As at 1 July 2024</w:t>
            </w:r>
          </w:p>
        </w:tc>
        <w:tc>
          <w:tcPr>
            <w:tcW w:w="564" w:type="pct"/>
            <w:gridSpan w:val="2"/>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sz w:val="16"/>
                <w:szCs w:val="16"/>
              </w:rPr>
            </w:pPr>
          </w:p>
        </w:tc>
        <w:tc>
          <w:tcPr>
            <w:tcW w:w="6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c>
          <w:tcPr>
            <w:tcW w:w="626"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c>
          <w:tcPr>
            <w:tcW w:w="637"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c>
          <w:tcPr>
            <w:tcW w:w="620"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r>
      <w:tr w:rsidR="00E05D0F" w:rsidRPr="00013690" w:rsidTr="00DD5237">
        <w:trPr>
          <w:trHeight w:val="204"/>
        </w:trPr>
        <w:tc>
          <w:tcPr>
            <w:tcW w:w="1933" w:type="pct"/>
            <w:tcBorders>
              <w:top w:val="nil"/>
              <w:left w:val="nil"/>
              <w:bottom w:val="nil"/>
              <w:right w:val="nil"/>
            </w:tcBorders>
            <w:shd w:val="clear" w:color="auto" w:fill="auto"/>
            <w:vAlign w:val="bottom"/>
            <w:hideMark/>
          </w:tcPr>
          <w:p w:rsidR="00E05D0F" w:rsidRPr="00013690" w:rsidRDefault="00E05D0F" w:rsidP="00DD5237">
            <w:pPr>
              <w:spacing w:before="0" w:after="0" w:line="240" w:lineRule="auto"/>
              <w:ind w:left="113"/>
              <w:rPr>
                <w:rFonts w:ascii="Arial" w:hAnsi="Arial" w:cs="Arial"/>
                <w:sz w:val="16"/>
                <w:szCs w:val="16"/>
              </w:rPr>
            </w:pPr>
            <w:r w:rsidRPr="00784617">
              <w:rPr>
                <w:rFonts w:ascii="Arial" w:hAnsi="Arial" w:cs="Arial"/>
                <w:color w:val="000000"/>
                <w:sz w:val="16"/>
                <w:szCs w:val="16"/>
              </w:rPr>
              <w:t>Gross</w:t>
            </w:r>
            <w:r w:rsidRPr="00013690">
              <w:rPr>
                <w:rFonts w:ascii="Arial" w:hAnsi="Arial" w:cs="Arial"/>
                <w:sz w:val="16"/>
                <w:szCs w:val="16"/>
              </w:rPr>
              <w:t xml:space="preserve"> book value</w:t>
            </w:r>
          </w:p>
        </w:tc>
        <w:tc>
          <w:tcPr>
            <w:tcW w:w="564" w:type="pct"/>
            <w:gridSpan w:val="2"/>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3,445</w:t>
            </w:r>
          </w:p>
        </w:tc>
        <w:tc>
          <w:tcPr>
            <w:tcW w:w="6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28,273</w:t>
            </w:r>
          </w:p>
        </w:tc>
        <w:tc>
          <w:tcPr>
            <w:tcW w:w="626"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150,626</w:t>
            </w:r>
          </w:p>
        </w:tc>
        <w:tc>
          <w:tcPr>
            <w:tcW w:w="637"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20,374</w:t>
            </w:r>
          </w:p>
        </w:tc>
        <w:tc>
          <w:tcPr>
            <w:tcW w:w="620"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202,718</w:t>
            </w:r>
          </w:p>
        </w:tc>
      </w:tr>
      <w:tr w:rsidR="00E05D0F" w:rsidRPr="00013690" w:rsidTr="00DD5237">
        <w:trPr>
          <w:trHeight w:val="204"/>
        </w:trPr>
        <w:tc>
          <w:tcPr>
            <w:tcW w:w="1933" w:type="pct"/>
            <w:tcBorders>
              <w:top w:val="nil"/>
              <w:left w:val="nil"/>
              <w:bottom w:val="nil"/>
              <w:right w:val="nil"/>
            </w:tcBorders>
            <w:shd w:val="clear" w:color="auto" w:fill="auto"/>
            <w:noWrap/>
            <w:vAlign w:val="center"/>
            <w:hideMark/>
          </w:tcPr>
          <w:p w:rsidR="00E05D0F" w:rsidRPr="00013690" w:rsidRDefault="00E05D0F" w:rsidP="00DD5237">
            <w:pPr>
              <w:spacing w:before="0" w:after="0" w:line="240" w:lineRule="auto"/>
              <w:ind w:left="113"/>
              <w:rPr>
                <w:rFonts w:ascii="Arial" w:hAnsi="Arial" w:cs="Arial"/>
                <w:sz w:val="16"/>
                <w:szCs w:val="16"/>
              </w:rPr>
            </w:pPr>
            <w:r w:rsidRPr="00784617">
              <w:rPr>
                <w:rFonts w:ascii="Arial" w:hAnsi="Arial" w:cs="Arial"/>
                <w:color w:val="000000"/>
                <w:sz w:val="16"/>
                <w:szCs w:val="16"/>
              </w:rPr>
              <w:t>Gross</w:t>
            </w:r>
            <w:r w:rsidRPr="00013690">
              <w:rPr>
                <w:rFonts w:ascii="Arial" w:hAnsi="Arial" w:cs="Arial"/>
                <w:sz w:val="16"/>
                <w:szCs w:val="16"/>
              </w:rPr>
              <w:t xml:space="preserve"> book value</w:t>
            </w:r>
            <w:r>
              <w:rPr>
                <w:rFonts w:ascii="Arial" w:hAnsi="Arial" w:cs="Arial"/>
                <w:sz w:val="16"/>
                <w:szCs w:val="16"/>
              </w:rPr>
              <w:t xml:space="preserve"> -</w:t>
            </w:r>
            <w:r w:rsidRPr="00013690">
              <w:rPr>
                <w:rFonts w:ascii="Arial" w:hAnsi="Arial" w:cs="Arial"/>
                <w:sz w:val="16"/>
                <w:szCs w:val="16"/>
              </w:rPr>
              <w:t xml:space="preserve"> ROU assets</w:t>
            </w:r>
          </w:p>
        </w:tc>
        <w:tc>
          <w:tcPr>
            <w:tcW w:w="564" w:type="pct"/>
            <w:gridSpan w:val="2"/>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2,636</w:t>
            </w:r>
          </w:p>
        </w:tc>
        <w:tc>
          <w:tcPr>
            <w:tcW w:w="6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79,825</w:t>
            </w:r>
          </w:p>
        </w:tc>
        <w:tc>
          <w:tcPr>
            <w:tcW w:w="626"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105,563</w:t>
            </w:r>
          </w:p>
        </w:tc>
        <w:tc>
          <w:tcPr>
            <w:tcW w:w="637"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c>
          <w:tcPr>
            <w:tcW w:w="620"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188,024</w:t>
            </w:r>
          </w:p>
        </w:tc>
      </w:tr>
      <w:tr w:rsidR="00E05D0F" w:rsidRPr="00013690" w:rsidTr="00DD5237">
        <w:trPr>
          <w:trHeight w:val="204"/>
        </w:trPr>
        <w:tc>
          <w:tcPr>
            <w:tcW w:w="1933" w:type="pct"/>
            <w:tcBorders>
              <w:top w:val="nil"/>
              <w:left w:val="nil"/>
              <w:bottom w:val="nil"/>
              <w:right w:val="nil"/>
            </w:tcBorders>
            <w:shd w:val="clear" w:color="auto" w:fill="auto"/>
            <w:vAlign w:val="bottom"/>
            <w:hideMark/>
          </w:tcPr>
          <w:p w:rsidR="00E05D0F" w:rsidRPr="00013690" w:rsidRDefault="00E05D0F" w:rsidP="00DD5237">
            <w:pPr>
              <w:spacing w:before="0" w:after="0" w:line="240" w:lineRule="auto"/>
              <w:ind w:left="113"/>
              <w:rPr>
                <w:rFonts w:ascii="Arial" w:hAnsi="Arial" w:cs="Arial"/>
                <w:sz w:val="16"/>
                <w:szCs w:val="16"/>
              </w:rPr>
            </w:pPr>
            <w:r w:rsidRPr="00784617">
              <w:rPr>
                <w:rFonts w:ascii="Arial" w:hAnsi="Arial" w:cs="Arial"/>
                <w:color w:val="000000"/>
                <w:sz w:val="16"/>
                <w:szCs w:val="16"/>
              </w:rPr>
              <w:t>Accumulated</w:t>
            </w:r>
            <w:r w:rsidRPr="00013690">
              <w:rPr>
                <w:rFonts w:ascii="Arial" w:hAnsi="Arial" w:cs="Arial"/>
                <w:sz w:val="16"/>
                <w:szCs w:val="16"/>
              </w:rPr>
              <w:t xml:space="preserve"> depreciation/</w:t>
            </w:r>
            <w:r>
              <w:rPr>
                <w:rFonts w:ascii="Arial" w:hAnsi="Arial" w:cs="Arial"/>
                <w:sz w:val="16"/>
                <w:szCs w:val="16"/>
              </w:rPr>
              <w:t xml:space="preserve"> a</w:t>
            </w:r>
            <w:r w:rsidRPr="00013690">
              <w:rPr>
                <w:rFonts w:ascii="Arial" w:hAnsi="Arial" w:cs="Arial"/>
                <w:sz w:val="16"/>
                <w:szCs w:val="16"/>
              </w:rPr>
              <w:t>mortisation and impairment</w:t>
            </w:r>
          </w:p>
        </w:tc>
        <w:tc>
          <w:tcPr>
            <w:tcW w:w="564" w:type="pct"/>
            <w:gridSpan w:val="2"/>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c>
          <w:tcPr>
            <w:tcW w:w="6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(3,856)</w:t>
            </w:r>
          </w:p>
        </w:tc>
        <w:tc>
          <w:tcPr>
            <w:tcW w:w="626"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(13,009)</w:t>
            </w:r>
          </w:p>
        </w:tc>
        <w:tc>
          <w:tcPr>
            <w:tcW w:w="637"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(15,579)</w:t>
            </w:r>
          </w:p>
        </w:tc>
        <w:tc>
          <w:tcPr>
            <w:tcW w:w="620"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(32,444)</w:t>
            </w:r>
          </w:p>
        </w:tc>
      </w:tr>
      <w:tr w:rsidR="00E05D0F" w:rsidRPr="00013690" w:rsidTr="00DD5237">
        <w:trPr>
          <w:trHeight w:val="204"/>
        </w:trPr>
        <w:tc>
          <w:tcPr>
            <w:tcW w:w="1933" w:type="pct"/>
            <w:tcBorders>
              <w:top w:val="nil"/>
              <w:left w:val="nil"/>
              <w:bottom w:val="nil"/>
              <w:right w:val="nil"/>
            </w:tcBorders>
            <w:shd w:val="clear" w:color="auto" w:fill="auto"/>
            <w:vAlign w:val="center"/>
            <w:hideMark/>
          </w:tcPr>
          <w:p w:rsidR="00E05D0F" w:rsidRPr="00013690" w:rsidRDefault="00E05D0F" w:rsidP="00DD5237">
            <w:pPr>
              <w:spacing w:before="0" w:after="0" w:line="240" w:lineRule="auto"/>
              <w:ind w:left="113"/>
              <w:rPr>
                <w:rFonts w:ascii="Arial" w:hAnsi="Arial" w:cs="Arial"/>
                <w:sz w:val="16"/>
                <w:szCs w:val="16"/>
              </w:rPr>
            </w:pPr>
            <w:r w:rsidRPr="00784617">
              <w:rPr>
                <w:rFonts w:ascii="Arial" w:hAnsi="Arial" w:cs="Arial"/>
                <w:color w:val="000000"/>
                <w:sz w:val="16"/>
                <w:szCs w:val="16"/>
              </w:rPr>
              <w:t>Accumulated</w:t>
            </w:r>
            <w:r w:rsidRPr="00013690">
              <w:rPr>
                <w:rFonts w:ascii="Arial" w:hAnsi="Arial" w:cs="Arial"/>
                <w:sz w:val="16"/>
                <w:szCs w:val="16"/>
              </w:rPr>
              <w:t xml:space="preserve"> depreciation/amortisation and impairment </w:t>
            </w:r>
            <w:r>
              <w:rPr>
                <w:rFonts w:ascii="Arial" w:hAnsi="Arial" w:cs="Arial"/>
                <w:sz w:val="16"/>
                <w:szCs w:val="16"/>
              </w:rPr>
              <w:t>-</w:t>
            </w:r>
            <w:r w:rsidRPr="00013690">
              <w:rPr>
                <w:rFonts w:ascii="Arial" w:hAnsi="Arial" w:cs="Arial"/>
                <w:sz w:val="16"/>
                <w:szCs w:val="16"/>
              </w:rPr>
              <w:t xml:space="preserve"> ROU assets</w:t>
            </w:r>
          </w:p>
        </w:tc>
        <w:tc>
          <w:tcPr>
            <w:tcW w:w="564" w:type="pct"/>
            <w:gridSpan w:val="2"/>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(415)</w:t>
            </w:r>
          </w:p>
        </w:tc>
        <w:tc>
          <w:tcPr>
            <w:tcW w:w="6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(32,948)</w:t>
            </w:r>
          </w:p>
        </w:tc>
        <w:tc>
          <w:tcPr>
            <w:tcW w:w="626"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(31,669)</w:t>
            </w:r>
          </w:p>
        </w:tc>
        <w:tc>
          <w:tcPr>
            <w:tcW w:w="637"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c>
          <w:tcPr>
            <w:tcW w:w="620"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(65,032)</w:t>
            </w:r>
          </w:p>
        </w:tc>
      </w:tr>
      <w:tr w:rsidR="00E05D0F" w:rsidRPr="00563FCC" w:rsidTr="00DD5237">
        <w:trPr>
          <w:trHeight w:val="204"/>
        </w:trPr>
        <w:tc>
          <w:tcPr>
            <w:tcW w:w="1933" w:type="pct"/>
            <w:tcBorders>
              <w:top w:val="nil"/>
              <w:left w:val="nil"/>
              <w:bottom w:val="nil"/>
              <w:right w:val="nil"/>
            </w:tcBorders>
            <w:shd w:val="clear" w:color="auto" w:fill="auto"/>
            <w:vAlign w:val="bottom"/>
            <w:hideMark/>
          </w:tcPr>
          <w:p w:rsidR="00E05D0F" w:rsidRPr="00563FCC" w:rsidRDefault="00E05D0F" w:rsidP="00DD5237">
            <w:pPr>
              <w:spacing w:before="0" w:after="0" w:line="240" w:lineRule="auto"/>
              <w:rPr>
                <w:rFonts w:ascii="Arial" w:hAnsi="Arial" w:cs="Arial"/>
                <w:b/>
                <w:bCs/>
                <w:sz w:val="16"/>
                <w:szCs w:val="16"/>
              </w:rPr>
            </w:pPr>
            <w:r w:rsidRPr="00563FCC">
              <w:rPr>
                <w:rFonts w:ascii="Arial" w:hAnsi="Arial" w:cs="Arial"/>
                <w:b/>
                <w:bCs/>
                <w:sz w:val="16"/>
                <w:szCs w:val="16"/>
              </w:rPr>
              <w:t>Opening net book balance</w:t>
            </w:r>
          </w:p>
        </w:tc>
        <w:tc>
          <w:tcPr>
            <w:tcW w:w="564" w:type="pct"/>
            <w:gridSpan w:val="2"/>
            <w:tcBorders>
              <w:top w:val="single" w:sz="4" w:space="0" w:color="auto"/>
              <w:left w:val="nil"/>
              <w:bottom w:val="single" w:sz="4" w:space="0" w:color="auto"/>
              <w:right w:val="nil"/>
            </w:tcBorders>
            <w:shd w:val="clear" w:color="auto" w:fill="auto"/>
            <w:noWrap/>
            <w:vAlign w:val="bottom"/>
            <w:hideMark/>
          </w:tcPr>
          <w:p w:rsidR="00E05D0F" w:rsidRPr="00563FCC" w:rsidRDefault="00E05D0F" w:rsidP="00DD5237">
            <w:pPr>
              <w:spacing w:before="0" w:after="0" w:line="240" w:lineRule="auto"/>
              <w:jc w:val="right"/>
              <w:rPr>
                <w:rFonts w:ascii="Arial" w:hAnsi="Arial" w:cs="Arial"/>
                <w:b/>
                <w:bCs/>
                <w:sz w:val="16"/>
                <w:szCs w:val="16"/>
              </w:rPr>
            </w:pPr>
            <w:r w:rsidRPr="00563FCC">
              <w:rPr>
                <w:rFonts w:ascii="Arial" w:hAnsi="Arial" w:cs="Arial"/>
                <w:b/>
                <w:bCs/>
                <w:sz w:val="16"/>
                <w:szCs w:val="16"/>
              </w:rPr>
              <w:t>5,666</w:t>
            </w:r>
          </w:p>
        </w:tc>
        <w:tc>
          <w:tcPr>
            <w:tcW w:w="621" w:type="pct"/>
            <w:tcBorders>
              <w:top w:val="single" w:sz="4" w:space="0" w:color="auto"/>
              <w:left w:val="nil"/>
              <w:bottom w:val="single" w:sz="4" w:space="0" w:color="auto"/>
              <w:right w:val="nil"/>
            </w:tcBorders>
            <w:shd w:val="clear" w:color="auto" w:fill="auto"/>
            <w:noWrap/>
            <w:vAlign w:val="bottom"/>
            <w:hideMark/>
          </w:tcPr>
          <w:p w:rsidR="00E05D0F" w:rsidRPr="00563FCC" w:rsidRDefault="00E05D0F" w:rsidP="00DD5237">
            <w:pPr>
              <w:spacing w:before="0" w:after="0" w:line="240" w:lineRule="auto"/>
              <w:jc w:val="right"/>
              <w:rPr>
                <w:rFonts w:ascii="Arial" w:hAnsi="Arial" w:cs="Arial"/>
                <w:b/>
                <w:bCs/>
                <w:sz w:val="16"/>
                <w:szCs w:val="16"/>
              </w:rPr>
            </w:pPr>
            <w:r w:rsidRPr="00563FCC">
              <w:rPr>
                <w:rFonts w:ascii="Arial" w:hAnsi="Arial" w:cs="Arial"/>
                <w:b/>
                <w:bCs/>
                <w:sz w:val="16"/>
                <w:szCs w:val="16"/>
              </w:rPr>
              <w:t>71,294</w:t>
            </w:r>
          </w:p>
        </w:tc>
        <w:tc>
          <w:tcPr>
            <w:tcW w:w="626" w:type="pct"/>
            <w:tcBorders>
              <w:top w:val="single" w:sz="4" w:space="0" w:color="auto"/>
              <w:left w:val="nil"/>
              <w:bottom w:val="single" w:sz="4" w:space="0" w:color="auto"/>
              <w:right w:val="nil"/>
            </w:tcBorders>
            <w:shd w:val="clear" w:color="auto" w:fill="auto"/>
            <w:noWrap/>
            <w:vAlign w:val="bottom"/>
            <w:hideMark/>
          </w:tcPr>
          <w:p w:rsidR="00E05D0F" w:rsidRPr="00563FCC" w:rsidRDefault="00E05D0F" w:rsidP="00DD5237">
            <w:pPr>
              <w:spacing w:before="0" w:after="0" w:line="240" w:lineRule="auto"/>
              <w:jc w:val="right"/>
              <w:rPr>
                <w:rFonts w:ascii="Arial" w:hAnsi="Arial" w:cs="Arial"/>
                <w:b/>
                <w:bCs/>
                <w:sz w:val="16"/>
                <w:szCs w:val="16"/>
              </w:rPr>
            </w:pPr>
            <w:r w:rsidRPr="00563FCC">
              <w:rPr>
                <w:rFonts w:ascii="Arial" w:hAnsi="Arial" w:cs="Arial"/>
                <w:b/>
                <w:bCs/>
                <w:sz w:val="16"/>
                <w:szCs w:val="16"/>
              </w:rPr>
              <w:t>211,511</w:t>
            </w:r>
          </w:p>
        </w:tc>
        <w:tc>
          <w:tcPr>
            <w:tcW w:w="637" w:type="pct"/>
            <w:tcBorders>
              <w:top w:val="single" w:sz="4" w:space="0" w:color="auto"/>
              <w:left w:val="nil"/>
              <w:bottom w:val="single" w:sz="4" w:space="0" w:color="auto"/>
              <w:right w:val="nil"/>
            </w:tcBorders>
            <w:shd w:val="clear" w:color="auto" w:fill="auto"/>
            <w:noWrap/>
            <w:vAlign w:val="bottom"/>
            <w:hideMark/>
          </w:tcPr>
          <w:p w:rsidR="00E05D0F" w:rsidRPr="00563FCC" w:rsidRDefault="00E05D0F" w:rsidP="00DD5237">
            <w:pPr>
              <w:spacing w:before="0" w:after="0" w:line="240" w:lineRule="auto"/>
              <w:jc w:val="right"/>
              <w:rPr>
                <w:rFonts w:ascii="Arial" w:hAnsi="Arial" w:cs="Arial"/>
                <w:b/>
                <w:bCs/>
                <w:sz w:val="16"/>
                <w:szCs w:val="16"/>
              </w:rPr>
            </w:pPr>
            <w:r w:rsidRPr="00563FCC">
              <w:rPr>
                <w:rFonts w:ascii="Arial" w:hAnsi="Arial" w:cs="Arial"/>
                <w:b/>
                <w:bCs/>
                <w:sz w:val="16"/>
                <w:szCs w:val="16"/>
              </w:rPr>
              <w:t>4,795</w:t>
            </w:r>
          </w:p>
        </w:tc>
        <w:tc>
          <w:tcPr>
            <w:tcW w:w="620" w:type="pct"/>
            <w:tcBorders>
              <w:top w:val="single" w:sz="4" w:space="0" w:color="auto"/>
              <w:left w:val="nil"/>
              <w:bottom w:val="single" w:sz="4" w:space="0" w:color="auto"/>
              <w:right w:val="nil"/>
            </w:tcBorders>
            <w:shd w:val="clear" w:color="auto" w:fill="auto"/>
            <w:noWrap/>
            <w:vAlign w:val="bottom"/>
            <w:hideMark/>
          </w:tcPr>
          <w:p w:rsidR="00E05D0F" w:rsidRPr="00563FCC" w:rsidRDefault="00E05D0F" w:rsidP="00DD5237">
            <w:pPr>
              <w:spacing w:before="0" w:after="0" w:line="240" w:lineRule="auto"/>
              <w:jc w:val="right"/>
              <w:rPr>
                <w:rFonts w:ascii="Arial" w:hAnsi="Arial" w:cs="Arial"/>
                <w:b/>
                <w:bCs/>
                <w:sz w:val="16"/>
                <w:szCs w:val="16"/>
              </w:rPr>
            </w:pPr>
            <w:r w:rsidRPr="00563FCC">
              <w:rPr>
                <w:rFonts w:ascii="Arial" w:hAnsi="Arial" w:cs="Arial"/>
                <w:b/>
                <w:bCs/>
                <w:sz w:val="16"/>
                <w:szCs w:val="16"/>
              </w:rPr>
              <w:t>293,266</w:t>
            </w:r>
          </w:p>
        </w:tc>
      </w:tr>
      <w:tr w:rsidR="00E05D0F" w:rsidRPr="00013690" w:rsidTr="00DD5237">
        <w:trPr>
          <w:trHeight w:val="204"/>
        </w:trPr>
        <w:tc>
          <w:tcPr>
            <w:tcW w:w="1933" w:type="pct"/>
            <w:tcBorders>
              <w:top w:val="nil"/>
              <w:left w:val="nil"/>
              <w:bottom w:val="nil"/>
              <w:right w:val="nil"/>
            </w:tcBorders>
            <w:shd w:val="clear" w:color="auto" w:fill="auto"/>
            <w:vAlign w:val="bottom"/>
            <w:hideMark/>
          </w:tcPr>
          <w:p w:rsidR="00E05D0F" w:rsidRPr="00013690" w:rsidRDefault="00E05D0F" w:rsidP="00DD5237">
            <w:pPr>
              <w:spacing w:before="0" w:after="0" w:line="240" w:lineRule="auto"/>
              <w:rPr>
                <w:rFonts w:ascii="Arial" w:hAnsi="Arial" w:cs="Arial"/>
                <w:b/>
                <w:bCs/>
                <w:sz w:val="16"/>
                <w:szCs w:val="16"/>
              </w:rPr>
            </w:pPr>
            <w:r w:rsidRPr="00013690">
              <w:rPr>
                <w:rFonts w:ascii="Arial" w:hAnsi="Arial" w:cs="Arial"/>
                <w:b/>
                <w:bCs/>
                <w:sz w:val="16"/>
                <w:szCs w:val="16"/>
              </w:rPr>
              <w:t>Capital asset additions</w:t>
            </w:r>
          </w:p>
        </w:tc>
        <w:tc>
          <w:tcPr>
            <w:tcW w:w="564" w:type="pct"/>
            <w:gridSpan w:val="2"/>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sz w:val="16"/>
                <w:szCs w:val="16"/>
              </w:rPr>
            </w:pPr>
          </w:p>
        </w:tc>
        <w:tc>
          <w:tcPr>
            <w:tcW w:w="6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c>
          <w:tcPr>
            <w:tcW w:w="626"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c>
          <w:tcPr>
            <w:tcW w:w="637"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c>
          <w:tcPr>
            <w:tcW w:w="620"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r>
      <w:tr w:rsidR="00E05D0F" w:rsidRPr="00013690" w:rsidTr="00DD5237">
        <w:trPr>
          <w:trHeight w:val="204"/>
        </w:trPr>
        <w:tc>
          <w:tcPr>
            <w:tcW w:w="1933" w:type="pct"/>
            <w:tcBorders>
              <w:top w:val="nil"/>
              <w:left w:val="nil"/>
              <w:bottom w:val="nil"/>
              <w:right w:val="nil"/>
            </w:tcBorders>
            <w:shd w:val="clear" w:color="auto" w:fill="auto"/>
            <w:vAlign w:val="bottom"/>
            <w:hideMark/>
          </w:tcPr>
          <w:p w:rsidR="00E05D0F" w:rsidRPr="00013690" w:rsidRDefault="00E05D0F" w:rsidP="00DD5237">
            <w:pPr>
              <w:spacing w:before="0" w:after="0" w:line="240" w:lineRule="auto"/>
              <w:ind w:left="113"/>
              <w:rPr>
                <w:rFonts w:ascii="Arial" w:hAnsi="Arial" w:cs="Arial"/>
                <w:b/>
                <w:bCs/>
                <w:sz w:val="16"/>
                <w:szCs w:val="16"/>
              </w:rPr>
            </w:pPr>
            <w:r w:rsidRPr="00013690">
              <w:rPr>
                <w:rFonts w:ascii="Arial" w:hAnsi="Arial" w:cs="Arial"/>
                <w:b/>
                <w:bCs/>
                <w:sz w:val="16"/>
                <w:szCs w:val="16"/>
              </w:rPr>
              <w:t>Estimated expenditure on new or replacement assets</w:t>
            </w:r>
          </w:p>
        </w:tc>
        <w:tc>
          <w:tcPr>
            <w:tcW w:w="564" w:type="pct"/>
            <w:gridSpan w:val="2"/>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ind w:firstLineChars="100" w:firstLine="161"/>
              <w:jc w:val="right"/>
              <w:rPr>
                <w:rFonts w:ascii="Arial" w:hAnsi="Arial" w:cs="Arial"/>
                <w:b/>
                <w:bCs/>
                <w:sz w:val="16"/>
                <w:szCs w:val="16"/>
              </w:rPr>
            </w:pPr>
          </w:p>
        </w:tc>
        <w:tc>
          <w:tcPr>
            <w:tcW w:w="6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c>
          <w:tcPr>
            <w:tcW w:w="626"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c>
          <w:tcPr>
            <w:tcW w:w="637"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c>
          <w:tcPr>
            <w:tcW w:w="620"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r>
      <w:tr w:rsidR="00E05D0F" w:rsidRPr="00013690" w:rsidTr="00DD5237">
        <w:trPr>
          <w:trHeight w:val="204"/>
        </w:trPr>
        <w:tc>
          <w:tcPr>
            <w:tcW w:w="1933" w:type="pct"/>
            <w:tcBorders>
              <w:top w:val="nil"/>
              <w:left w:val="nil"/>
              <w:bottom w:val="nil"/>
              <w:right w:val="nil"/>
            </w:tcBorders>
            <w:shd w:val="clear" w:color="auto" w:fill="auto"/>
            <w:vAlign w:val="bottom"/>
            <w:hideMark/>
          </w:tcPr>
          <w:p w:rsidR="00E05D0F" w:rsidRPr="00013690" w:rsidRDefault="00E05D0F" w:rsidP="00DD5237">
            <w:pPr>
              <w:spacing w:before="0" w:after="0" w:line="240" w:lineRule="auto"/>
              <w:ind w:left="227"/>
              <w:rPr>
                <w:rFonts w:ascii="Arial" w:hAnsi="Arial" w:cs="Arial"/>
                <w:sz w:val="16"/>
                <w:szCs w:val="16"/>
              </w:rPr>
            </w:pPr>
            <w:r w:rsidRPr="00013690">
              <w:rPr>
                <w:rFonts w:ascii="Arial" w:hAnsi="Arial" w:cs="Arial"/>
                <w:sz w:val="16"/>
                <w:szCs w:val="16"/>
              </w:rPr>
              <w:t xml:space="preserve">By purchase </w:t>
            </w:r>
            <w:r>
              <w:rPr>
                <w:rFonts w:ascii="Arial" w:hAnsi="Arial" w:cs="Arial"/>
                <w:sz w:val="16"/>
                <w:szCs w:val="16"/>
              </w:rPr>
              <w:t>-</w:t>
            </w:r>
            <w:r w:rsidRPr="00013690">
              <w:rPr>
                <w:rFonts w:ascii="Arial" w:hAnsi="Arial" w:cs="Arial"/>
                <w:sz w:val="16"/>
                <w:szCs w:val="16"/>
              </w:rPr>
              <w:t xml:space="preserve"> appropriation ordinary annual services </w:t>
            </w:r>
            <w:r w:rsidRPr="00013690">
              <w:rPr>
                <w:rFonts w:ascii="Arial" w:hAnsi="Arial" w:cs="Arial"/>
                <w:sz w:val="16"/>
                <w:szCs w:val="16"/>
                <w:vertAlign w:val="superscript"/>
              </w:rPr>
              <w:t>(a)</w:t>
            </w:r>
          </w:p>
        </w:tc>
        <w:tc>
          <w:tcPr>
            <w:tcW w:w="564" w:type="pct"/>
            <w:gridSpan w:val="2"/>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c>
          <w:tcPr>
            <w:tcW w:w="6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2,412</w:t>
            </w:r>
          </w:p>
        </w:tc>
        <w:tc>
          <w:tcPr>
            <w:tcW w:w="626"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11,216</w:t>
            </w:r>
          </w:p>
        </w:tc>
        <w:tc>
          <w:tcPr>
            <w:tcW w:w="637"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1,589</w:t>
            </w:r>
          </w:p>
        </w:tc>
        <w:tc>
          <w:tcPr>
            <w:tcW w:w="620"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15,217</w:t>
            </w:r>
          </w:p>
        </w:tc>
      </w:tr>
      <w:tr w:rsidR="00E05D0F" w:rsidRPr="00013690" w:rsidTr="00DD5237">
        <w:trPr>
          <w:trHeight w:val="204"/>
        </w:trPr>
        <w:tc>
          <w:tcPr>
            <w:tcW w:w="1933" w:type="pct"/>
            <w:tcBorders>
              <w:top w:val="nil"/>
              <w:left w:val="nil"/>
              <w:bottom w:val="nil"/>
              <w:right w:val="nil"/>
            </w:tcBorders>
            <w:shd w:val="clear" w:color="auto" w:fill="auto"/>
            <w:vAlign w:val="center"/>
            <w:hideMark/>
          </w:tcPr>
          <w:p w:rsidR="00E05D0F" w:rsidRPr="00013690" w:rsidRDefault="00E05D0F" w:rsidP="00DD5237">
            <w:pPr>
              <w:spacing w:before="0" w:after="0" w:line="240" w:lineRule="auto"/>
              <w:ind w:left="227"/>
              <w:rPr>
                <w:rFonts w:ascii="Arial" w:hAnsi="Arial" w:cs="Arial"/>
                <w:sz w:val="16"/>
                <w:szCs w:val="16"/>
              </w:rPr>
            </w:pPr>
            <w:r w:rsidRPr="00013690">
              <w:rPr>
                <w:rFonts w:ascii="Arial" w:hAnsi="Arial" w:cs="Arial"/>
                <w:sz w:val="16"/>
                <w:szCs w:val="16"/>
              </w:rPr>
              <w:t xml:space="preserve">By purchase  appropriation ordinary annual services </w:t>
            </w:r>
            <w:r>
              <w:rPr>
                <w:rFonts w:ascii="Arial" w:hAnsi="Arial" w:cs="Arial"/>
                <w:sz w:val="16"/>
                <w:szCs w:val="16"/>
              </w:rPr>
              <w:t>-</w:t>
            </w:r>
            <w:r w:rsidRPr="00013690">
              <w:rPr>
                <w:rFonts w:ascii="Arial" w:hAnsi="Arial" w:cs="Arial"/>
                <w:sz w:val="16"/>
                <w:szCs w:val="16"/>
              </w:rPr>
              <w:t xml:space="preserve"> ROU assets</w:t>
            </w:r>
          </w:p>
        </w:tc>
        <w:tc>
          <w:tcPr>
            <w:tcW w:w="564" w:type="pct"/>
            <w:gridSpan w:val="2"/>
            <w:tcBorders>
              <w:top w:val="nil"/>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c>
          <w:tcPr>
            <w:tcW w:w="621" w:type="pct"/>
            <w:tcBorders>
              <w:top w:val="nil"/>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888</w:t>
            </w:r>
          </w:p>
        </w:tc>
        <w:tc>
          <w:tcPr>
            <w:tcW w:w="626" w:type="pct"/>
            <w:tcBorders>
              <w:top w:val="nil"/>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c>
          <w:tcPr>
            <w:tcW w:w="637" w:type="pct"/>
            <w:tcBorders>
              <w:top w:val="nil"/>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c>
          <w:tcPr>
            <w:tcW w:w="620" w:type="pct"/>
            <w:tcBorders>
              <w:top w:val="nil"/>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888</w:t>
            </w:r>
          </w:p>
        </w:tc>
      </w:tr>
      <w:tr w:rsidR="00E05D0F" w:rsidRPr="00013690" w:rsidTr="00DD5237">
        <w:trPr>
          <w:trHeight w:val="204"/>
        </w:trPr>
        <w:tc>
          <w:tcPr>
            <w:tcW w:w="1933" w:type="pct"/>
            <w:tcBorders>
              <w:top w:val="nil"/>
              <w:left w:val="nil"/>
              <w:bottom w:val="nil"/>
              <w:right w:val="nil"/>
            </w:tcBorders>
            <w:shd w:val="clear" w:color="auto" w:fill="auto"/>
            <w:vAlign w:val="bottom"/>
            <w:hideMark/>
          </w:tcPr>
          <w:p w:rsidR="00E05D0F" w:rsidRPr="00013690" w:rsidRDefault="00E05D0F" w:rsidP="00DD5237">
            <w:pPr>
              <w:spacing w:before="0" w:after="0" w:line="240" w:lineRule="auto"/>
              <w:ind w:left="113"/>
              <w:rPr>
                <w:rFonts w:ascii="Arial" w:hAnsi="Arial" w:cs="Arial"/>
                <w:b/>
                <w:bCs/>
                <w:sz w:val="16"/>
                <w:szCs w:val="16"/>
              </w:rPr>
            </w:pPr>
            <w:r w:rsidRPr="00013690">
              <w:rPr>
                <w:rFonts w:ascii="Arial" w:hAnsi="Arial" w:cs="Arial"/>
                <w:b/>
                <w:bCs/>
                <w:sz w:val="16"/>
                <w:szCs w:val="16"/>
              </w:rPr>
              <w:t>Total additions</w:t>
            </w:r>
          </w:p>
        </w:tc>
        <w:tc>
          <w:tcPr>
            <w:tcW w:w="564" w:type="pct"/>
            <w:gridSpan w:val="2"/>
            <w:tcBorders>
              <w:top w:val="single" w:sz="4" w:space="0" w:color="auto"/>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sz w:val="16"/>
                <w:szCs w:val="16"/>
              </w:rPr>
            </w:pPr>
            <w:r>
              <w:rPr>
                <w:rFonts w:ascii="Arial" w:hAnsi="Arial" w:cs="Arial"/>
                <w:b/>
                <w:bCs/>
                <w:sz w:val="16"/>
                <w:szCs w:val="16"/>
              </w:rPr>
              <w:t>-</w:t>
            </w:r>
          </w:p>
        </w:tc>
        <w:tc>
          <w:tcPr>
            <w:tcW w:w="621" w:type="pct"/>
            <w:tcBorders>
              <w:top w:val="single" w:sz="4" w:space="0" w:color="auto"/>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sz w:val="16"/>
                <w:szCs w:val="16"/>
              </w:rPr>
            </w:pPr>
            <w:r w:rsidRPr="00013690">
              <w:rPr>
                <w:rFonts w:ascii="Arial" w:hAnsi="Arial" w:cs="Arial"/>
                <w:b/>
                <w:bCs/>
                <w:sz w:val="16"/>
                <w:szCs w:val="16"/>
              </w:rPr>
              <w:t>3,300</w:t>
            </w:r>
          </w:p>
        </w:tc>
        <w:tc>
          <w:tcPr>
            <w:tcW w:w="626" w:type="pct"/>
            <w:tcBorders>
              <w:top w:val="single" w:sz="4" w:space="0" w:color="auto"/>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sz w:val="16"/>
                <w:szCs w:val="16"/>
              </w:rPr>
            </w:pPr>
            <w:r w:rsidRPr="00013690">
              <w:rPr>
                <w:rFonts w:ascii="Arial" w:hAnsi="Arial" w:cs="Arial"/>
                <w:b/>
                <w:bCs/>
                <w:sz w:val="16"/>
                <w:szCs w:val="16"/>
              </w:rPr>
              <w:t>11,216</w:t>
            </w:r>
          </w:p>
        </w:tc>
        <w:tc>
          <w:tcPr>
            <w:tcW w:w="637" w:type="pct"/>
            <w:tcBorders>
              <w:top w:val="single" w:sz="4" w:space="0" w:color="auto"/>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sz w:val="16"/>
                <w:szCs w:val="16"/>
              </w:rPr>
            </w:pPr>
            <w:r w:rsidRPr="00013690">
              <w:rPr>
                <w:rFonts w:ascii="Arial" w:hAnsi="Arial" w:cs="Arial"/>
                <w:b/>
                <w:bCs/>
                <w:sz w:val="16"/>
                <w:szCs w:val="16"/>
              </w:rPr>
              <w:t>1,589</w:t>
            </w:r>
          </w:p>
        </w:tc>
        <w:tc>
          <w:tcPr>
            <w:tcW w:w="620" w:type="pct"/>
            <w:tcBorders>
              <w:top w:val="single" w:sz="4" w:space="0" w:color="auto"/>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sz w:val="16"/>
                <w:szCs w:val="16"/>
              </w:rPr>
            </w:pPr>
            <w:r w:rsidRPr="00013690">
              <w:rPr>
                <w:rFonts w:ascii="Arial" w:hAnsi="Arial" w:cs="Arial"/>
                <w:b/>
                <w:bCs/>
                <w:sz w:val="16"/>
                <w:szCs w:val="16"/>
              </w:rPr>
              <w:t>16,105</w:t>
            </w:r>
          </w:p>
        </w:tc>
      </w:tr>
      <w:tr w:rsidR="00E05D0F" w:rsidRPr="00013690" w:rsidTr="00DD5237">
        <w:trPr>
          <w:trHeight w:val="204"/>
        </w:trPr>
        <w:tc>
          <w:tcPr>
            <w:tcW w:w="1933" w:type="pct"/>
            <w:tcBorders>
              <w:top w:val="nil"/>
              <w:left w:val="nil"/>
              <w:bottom w:val="nil"/>
              <w:right w:val="nil"/>
            </w:tcBorders>
            <w:shd w:val="clear" w:color="auto" w:fill="auto"/>
            <w:vAlign w:val="bottom"/>
            <w:hideMark/>
          </w:tcPr>
          <w:p w:rsidR="00E05D0F" w:rsidRPr="00013690" w:rsidRDefault="00E05D0F" w:rsidP="00DD5237">
            <w:pPr>
              <w:spacing w:before="0" w:after="0" w:line="240" w:lineRule="auto"/>
              <w:ind w:left="113"/>
              <w:rPr>
                <w:rFonts w:ascii="Arial" w:hAnsi="Arial" w:cs="Arial"/>
                <w:b/>
                <w:bCs/>
                <w:sz w:val="16"/>
                <w:szCs w:val="16"/>
              </w:rPr>
            </w:pPr>
            <w:r w:rsidRPr="00013690">
              <w:rPr>
                <w:rFonts w:ascii="Arial" w:hAnsi="Arial" w:cs="Arial"/>
                <w:b/>
                <w:bCs/>
                <w:sz w:val="16"/>
                <w:szCs w:val="16"/>
              </w:rPr>
              <w:t>Other movements</w:t>
            </w:r>
          </w:p>
        </w:tc>
        <w:tc>
          <w:tcPr>
            <w:tcW w:w="564" w:type="pct"/>
            <w:gridSpan w:val="2"/>
            <w:tcBorders>
              <w:top w:val="single" w:sz="4" w:space="0" w:color="auto"/>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sz w:val="16"/>
                <w:szCs w:val="16"/>
              </w:rPr>
            </w:pPr>
          </w:p>
        </w:tc>
        <w:tc>
          <w:tcPr>
            <w:tcW w:w="621" w:type="pct"/>
            <w:tcBorders>
              <w:top w:val="single" w:sz="4" w:space="0" w:color="auto"/>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sz w:val="16"/>
                <w:szCs w:val="16"/>
              </w:rPr>
            </w:pPr>
          </w:p>
        </w:tc>
        <w:tc>
          <w:tcPr>
            <w:tcW w:w="626" w:type="pct"/>
            <w:tcBorders>
              <w:top w:val="single" w:sz="4" w:space="0" w:color="auto"/>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sz w:val="16"/>
                <w:szCs w:val="16"/>
              </w:rPr>
            </w:pPr>
          </w:p>
        </w:tc>
        <w:tc>
          <w:tcPr>
            <w:tcW w:w="637" w:type="pct"/>
            <w:tcBorders>
              <w:top w:val="single" w:sz="4" w:space="0" w:color="auto"/>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sz w:val="16"/>
                <w:szCs w:val="16"/>
              </w:rPr>
            </w:pPr>
          </w:p>
        </w:tc>
        <w:tc>
          <w:tcPr>
            <w:tcW w:w="620" w:type="pct"/>
            <w:tcBorders>
              <w:top w:val="single" w:sz="4" w:space="0" w:color="auto"/>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sz w:val="16"/>
                <w:szCs w:val="16"/>
              </w:rPr>
            </w:pPr>
          </w:p>
        </w:tc>
      </w:tr>
      <w:tr w:rsidR="00E05D0F" w:rsidRPr="00013690" w:rsidTr="00DD5237">
        <w:trPr>
          <w:trHeight w:val="204"/>
        </w:trPr>
        <w:tc>
          <w:tcPr>
            <w:tcW w:w="1933" w:type="pct"/>
            <w:tcBorders>
              <w:top w:val="nil"/>
              <w:left w:val="nil"/>
              <w:bottom w:val="nil"/>
              <w:right w:val="nil"/>
            </w:tcBorders>
            <w:shd w:val="clear" w:color="auto" w:fill="auto"/>
            <w:vAlign w:val="bottom"/>
            <w:hideMark/>
          </w:tcPr>
          <w:p w:rsidR="00E05D0F" w:rsidRPr="00013690" w:rsidRDefault="00E05D0F" w:rsidP="00DD5237">
            <w:pPr>
              <w:spacing w:before="0" w:after="0" w:line="240" w:lineRule="auto"/>
              <w:ind w:left="227"/>
              <w:rPr>
                <w:rFonts w:ascii="Arial" w:hAnsi="Arial" w:cs="Arial"/>
                <w:sz w:val="16"/>
                <w:szCs w:val="16"/>
              </w:rPr>
            </w:pPr>
            <w:r w:rsidRPr="00013690">
              <w:rPr>
                <w:rFonts w:ascii="Arial" w:hAnsi="Arial" w:cs="Arial"/>
                <w:sz w:val="16"/>
                <w:szCs w:val="16"/>
              </w:rPr>
              <w:t>Depreciation/amortisation expense</w:t>
            </w:r>
          </w:p>
        </w:tc>
        <w:tc>
          <w:tcPr>
            <w:tcW w:w="564" w:type="pct"/>
            <w:gridSpan w:val="2"/>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c>
          <w:tcPr>
            <w:tcW w:w="6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(2,275)</w:t>
            </w:r>
          </w:p>
        </w:tc>
        <w:tc>
          <w:tcPr>
            <w:tcW w:w="626"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(13,767)</w:t>
            </w:r>
          </w:p>
        </w:tc>
        <w:tc>
          <w:tcPr>
            <w:tcW w:w="637"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(2,039)</w:t>
            </w:r>
          </w:p>
        </w:tc>
        <w:tc>
          <w:tcPr>
            <w:tcW w:w="620"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(18,081)</w:t>
            </w:r>
          </w:p>
        </w:tc>
      </w:tr>
      <w:tr w:rsidR="00E05D0F" w:rsidRPr="00013690" w:rsidTr="00DD5237">
        <w:trPr>
          <w:trHeight w:val="204"/>
        </w:trPr>
        <w:tc>
          <w:tcPr>
            <w:tcW w:w="1933" w:type="pct"/>
            <w:tcBorders>
              <w:top w:val="nil"/>
              <w:left w:val="nil"/>
              <w:bottom w:val="nil"/>
              <w:right w:val="nil"/>
            </w:tcBorders>
            <w:shd w:val="clear" w:color="auto" w:fill="auto"/>
            <w:vAlign w:val="center"/>
            <w:hideMark/>
          </w:tcPr>
          <w:p w:rsidR="00E05D0F" w:rsidRPr="00013690" w:rsidRDefault="00E05D0F" w:rsidP="00DD5237">
            <w:pPr>
              <w:spacing w:before="0" w:after="0" w:line="240" w:lineRule="auto"/>
              <w:ind w:left="227"/>
              <w:rPr>
                <w:rFonts w:ascii="Arial" w:hAnsi="Arial" w:cs="Arial"/>
                <w:sz w:val="16"/>
                <w:szCs w:val="16"/>
              </w:rPr>
            </w:pPr>
            <w:r w:rsidRPr="00013690">
              <w:rPr>
                <w:rFonts w:ascii="Arial" w:hAnsi="Arial" w:cs="Arial"/>
                <w:sz w:val="16"/>
                <w:szCs w:val="16"/>
              </w:rPr>
              <w:t>Depreciation/amortisation on ROU assets</w:t>
            </w:r>
          </w:p>
        </w:tc>
        <w:tc>
          <w:tcPr>
            <w:tcW w:w="564" w:type="pct"/>
            <w:gridSpan w:val="2"/>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(121)</w:t>
            </w:r>
          </w:p>
        </w:tc>
        <w:tc>
          <w:tcPr>
            <w:tcW w:w="6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(5,331)</w:t>
            </w:r>
          </w:p>
        </w:tc>
        <w:tc>
          <w:tcPr>
            <w:tcW w:w="626"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(12,894)</w:t>
            </w:r>
          </w:p>
        </w:tc>
        <w:tc>
          <w:tcPr>
            <w:tcW w:w="637"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c>
          <w:tcPr>
            <w:tcW w:w="620"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(18,346)</w:t>
            </w:r>
          </w:p>
        </w:tc>
      </w:tr>
      <w:tr w:rsidR="00E05D0F" w:rsidRPr="00013690" w:rsidTr="00DD5237">
        <w:trPr>
          <w:trHeight w:val="204"/>
        </w:trPr>
        <w:tc>
          <w:tcPr>
            <w:tcW w:w="1933" w:type="pct"/>
            <w:tcBorders>
              <w:top w:val="nil"/>
              <w:left w:val="nil"/>
              <w:bottom w:val="nil"/>
              <w:right w:val="nil"/>
            </w:tcBorders>
            <w:shd w:val="clear" w:color="auto" w:fill="auto"/>
            <w:vAlign w:val="bottom"/>
            <w:hideMark/>
          </w:tcPr>
          <w:p w:rsidR="00E05D0F" w:rsidRPr="00013690" w:rsidRDefault="00E05D0F" w:rsidP="00DD5237">
            <w:pPr>
              <w:spacing w:before="0" w:after="0" w:line="240" w:lineRule="auto"/>
              <w:ind w:left="113"/>
              <w:rPr>
                <w:rFonts w:ascii="Arial" w:hAnsi="Arial" w:cs="Arial"/>
                <w:b/>
                <w:bCs/>
                <w:sz w:val="16"/>
                <w:szCs w:val="16"/>
              </w:rPr>
            </w:pPr>
            <w:r w:rsidRPr="00013690">
              <w:rPr>
                <w:rFonts w:ascii="Arial" w:hAnsi="Arial" w:cs="Arial"/>
                <w:b/>
                <w:bCs/>
                <w:sz w:val="16"/>
                <w:szCs w:val="16"/>
              </w:rPr>
              <w:t>Total other movements</w:t>
            </w:r>
          </w:p>
        </w:tc>
        <w:tc>
          <w:tcPr>
            <w:tcW w:w="564" w:type="pct"/>
            <w:gridSpan w:val="2"/>
            <w:tcBorders>
              <w:top w:val="single" w:sz="4" w:space="0" w:color="auto"/>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sz w:val="16"/>
                <w:szCs w:val="16"/>
              </w:rPr>
            </w:pPr>
            <w:r w:rsidRPr="00013690">
              <w:rPr>
                <w:rFonts w:ascii="Arial" w:hAnsi="Arial" w:cs="Arial"/>
                <w:b/>
                <w:bCs/>
                <w:sz w:val="16"/>
                <w:szCs w:val="16"/>
              </w:rPr>
              <w:t>(121)</w:t>
            </w:r>
          </w:p>
        </w:tc>
        <w:tc>
          <w:tcPr>
            <w:tcW w:w="621" w:type="pct"/>
            <w:tcBorders>
              <w:top w:val="single" w:sz="4" w:space="0" w:color="auto"/>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sz w:val="16"/>
                <w:szCs w:val="16"/>
              </w:rPr>
            </w:pPr>
            <w:r w:rsidRPr="00013690">
              <w:rPr>
                <w:rFonts w:ascii="Arial" w:hAnsi="Arial" w:cs="Arial"/>
                <w:b/>
                <w:bCs/>
                <w:sz w:val="16"/>
                <w:szCs w:val="16"/>
              </w:rPr>
              <w:t>(7,606)</w:t>
            </w:r>
          </w:p>
        </w:tc>
        <w:tc>
          <w:tcPr>
            <w:tcW w:w="626" w:type="pct"/>
            <w:tcBorders>
              <w:top w:val="single" w:sz="4" w:space="0" w:color="auto"/>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sz w:val="16"/>
                <w:szCs w:val="16"/>
              </w:rPr>
            </w:pPr>
            <w:r w:rsidRPr="00013690">
              <w:rPr>
                <w:rFonts w:ascii="Arial" w:hAnsi="Arial" w:cs="Arial"/>
                <w:b/>
                <w:bCs/>
                <w:sz w:val="16"/>
                <w:szCs w:val="16"/>
              </w:rPr>
              <w:t>(26,661)</w:t>
            </w:r>
          </w:p>
        </w:tc>
        <w:tc>
          <w:tcPr>
            <w:tcW w:w="637" w:type="pct"/>
            <w:tcBorders>
              <w:top w:val="single" w:sz="4" w:space="0" w:color="auto"/>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sz w:val="16"/>
                <w:szCs w:val="16"/>
              </w:rPr>
            </w:pPr>
            <w:r w:rsidRPr="00013690">
              <w:rPr>
                <w:rFonts w:ascii="Arial" w:hAnsi="Arial" w:cs="Arial"/>
                <w:b/>
                <w:bCs/>
                <w:sz w:val="16"/>
                <w:szCs w:val="16"/>
              </w:rPr>
              <w:t>(2,039)</w:t>
            </w:r>
          </w:p>
        </w:tc>
        <w:tc>
          <w:tcPr>
            <w:tcW w:w="620" w:type="pct"/>
            <w:tcBorders>
              <w:top w:val="single" w:sz="4" w:space="0" w:color="auto"/>
              <w:left w:val="nil"/>
              <w:bottom w:val="single" w:sz="4" w:space="0" w:color="auto"/>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sz w:val="16"/>
                <w:szCs w:val="16"/>
              </w:rPr>
            </w:pPr>
            <w:r w:rsidRPr="00013690">
              <w:rPr>
                <w:rFonts w:ascii="Arial" w:hAnsi="Arial" w:cs="Arial"/>
                <w:b/>
                <w:bCs/>
                <w:sz w:val="16"/>
                <w:szCs w:val="16"/>
              </w:rPr>
              <w:t>(36,427)</w:t>
            </w:r>
          </w:p>
        </w:tc>
      </w:tr>
      <w:tr w:rsidR="00E05D0F" w:rsidRPr="00013690" w:rsidTr="00DD5237">
        <w:trPr>
          <w:trHeight w:val="204"/>
        </w:trPr>
        <w:tc>
          <w:tcPr>
            <w:tcW w:w="1933" w:type="pct"/>
            <w:tcBorders>
              <w:top w:val="nil"/>
              <w:left w:val="nil"/>
              <w:bottom w:val="nil"/>
              <w:right w:val="nil"/>
            </w:tcBorders>
            <w:shd w:val="clear" w:color="auto" w:fill="auto"/>
            <w:vAlign w:val="bottom"/>
            <w:hideMark/>
          </w:tcPr>
          <w:p w:rsidR="00E05D0F" w:rsidRPr="00013690" w:rsidRDefault="00E05D0F" w:rsidP="00DD5237">
            <w:pPr>
              <w:spacing w:before="0" w:after="0" w:line="240" w:lineRule="auto"/>
              <w:rPr>
                <w:rFonts w:ascii="Arial" w:hAnsi="Arial" w:cs="Arial"/>
                <w:b/>
                <w:bCs/>
                <w:sz w:val="16"/>
                <w:szCs w:val="16"/>
              </w:rPr>
            </w:pPr>
            <w:r w:rsidRPr="00013690">
              <w:rPr>
                <w:rFonts w:ascii="Arial" w:hAnsi="Arial" w:cs="Arial"/>
                <w:b/>
                <w:bCs/>
                <w:sz w:val="16"/>
                <w:szCs w:val="16"/>
              </w:rPr>
              <w:t>As at 30 June 2025</w:t>
            </w:r>
          </w:p>
        </w:tc>
        <w:tc>
          <w:tcPr>
            <w:tcW w:w="564" w:type="pct"/>
            <w:gridSpan w:val="2"/>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b/>
                <w:bCs/>
                <w:sz w:val="16"/>
                <w:szCs w:val="16"/>
              </w:rPr>
            </w:pPr>
          </w:p>
        </w:tc>
        <w:tc>
          <w:tcPr>
            <w:tcW w:w="6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c>
          <w:tcPr>
            <w:tcW w:w="626"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c>
          <w:tcPr>
            <w:tcW w:w="637"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c>
          <w:tcPr>
            <w:tcW w:w="620"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Times New Roman" w:hAnsi="Times New Roman"/>
                <w:sz w:val="20"/>
              </w:rPr>
            </w:pPr>
          </w:p>
        </w:tc>
      </w:tr>
      <w:tr w:rsidR="00E05D0F" w:rsidRPr="00013690" w:rsidTr="00DD5237">
        <w:trPr>
          <w:trHeight w:val="204"/>
        </w:trPr>
        <w:tc>
          <w:tcPr>
            <w:tcW w:w="1933" w:type="pct"/>
            <w:tcBorders>
              <w:top w:val="nil"/>
              <w:left w:val="nil"/>
              <w:bottom w:val="nil"/>
              <w:right w:val="nil"/>
            </w:tcBorders>
            <w:shd w:val="clear" w:color="auto" w:fill="auto"/>
            <w:vAlign w:val="center"/>
            <w:hideMark/>
          </w:tcPr>
          <w:p w:rsidR="00E05D0F" w:rsidRPr="00013690" w:rsidRDefault="00E05D0F" w:rsidP="00DD5237">
            <w:pPr>
              <w:spacing w:before="0" w:after="0" w:line="240" w:lineRule="auto"/>
              <w:ind w:left="113"/>
              <w:rPr>
                <w:rFonts w:ascii="Arial" w:hAnsi="Arial" w:cs="Arial"/>
                <w:sz w:val="16"/>
                <w:szCs w:val="16"/>
              </w:rPr>
            </w:pPr>
            <w:r w:rsidRPr="00013690">
              <w:rPr>
                <w:rFonts w:ascii="Arial" w:hAnsi="Arial" w:cs="Arial"/>
                <w:sz w:val="16"/>
                <w:szCs w:val="16"/>
              </w:rPr>
              <w:t>Gross book value</w:t>
            </w:r>
          </w:p>
        </w:tc>
        <w:tc>
          <w:tcPr>
            <w:tcW w:w="564" w:type="pct"/>
            <w:gridSpan w:val="2"/>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3,445</w:t>
            </w:r>
          </w:p>
        </w:tc>
        <w:tc>
          <w:tcPr>
            <w:tcW w:w="6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30,685</w:t>
            </w:r>
          </w:p>
        </w:tc>
        <w:tc>
          <w:tcPr>
            <w:tcW w:w="626"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161,842</w:t>
            </w:r>
          </w:p>
        </w:tc>
        <w:tc>
          <w:tcPr>
            <w:tcW w:w="637"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21,963</w:t>
            </w:r>
          </w:p>
        </w:tc>
        <w:tc>
          <w:tcPr>
            <w:tcW w:w="620"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217,935</w:t>
            </w:r>
          </w:p>
        </w:tc>
      </w:tr>
      <w:tr w:rsidR="00E05D0F" w:rsidRPr="00013690" w:rsidTr="00DD5237">
        <w:trPr>
          <w:trHeight w:val="204"/>
        </w:trPr>
        <w:tc>
          <w:tcPr>
            <w:tcW w:w="1933" w:type="pct"/>
            <w:tcBorders>
              <w:top w:val="nil"/>
              <w:left w:val="nil"/>
              <w:bottom w:val="nil"/>
              <w:right w:val="nil"/>
            </w:tcBorders>
            <w:shd w:val="clear" w:color="auto" w:fill="auto"/>
            <w:vAlign w:val="center"/>
            <w:hideMark/>
          </w:tcPr>
          <w:p w:rsidR="00E05D0F" w:rsidRPr="00013690" w:rsidRDefault="00E05D0F" w:rsidP="00DD5237">
            <w:pPr>
              <w:spacing w:before="0" w:after="0" w:line="240" w:lineRule="auto"/>
              <w:ind w:left="113"/>
              <w:rPr>
                <w:rFonts w:ascii="Arial" w:hAnsi="Arial" w:cs="Arial"/>
                <w:sz w:val="16"/>
                <w:szCs w:val="16"/>
              </w:rPr>
            </w:pPr>
            <w:r w:rsidRPr="00784617">
              <w:rPr>
                <w:rFonts w:ascii="Arial" w:hAnsi="Arial" w:cs="Arial"/>
                <w:color w:val="000000"/>
                <w:sz w:val="16"/>
                <w:szCs w:val="16"/>
              </w:rPr>
              <w:t>Gross</w:t>
            </w:r>
            <w:r w:rsidRPr="00013690">
              <w:rPr>
                <w:rFonts w:ascii="Arial" w:hAnsi="Arial" w:cs="Arial"/>
                <w:sz w:val="16"/>
                <w:szCs w:val="16"/>
              </w:rPr>
              <w:t xml:space="preserve"> book value </w:t>
            </w:r>
            <w:r>
              <w:rPr>
                <w:rFonts w:ascii="Arial" w:hAnsi="Arial" w:cs="Arial"/>
                <w:sz w:val="16"/>
                <w:szCs w:val="16"/>
              </w:rPr>
              <w:t>-</w:t>
            </w:r>
            <w:r w:rsidRPr="00013690">
              <w:rPr>
                <w:rFonts w:ascii="Arial" w:hAnsi="Arial" w:cs="Arial"/>
                <w:sz w:val="16"/>
                <w:szCs w:val="16"/>
              </w:rPr>
              <w:t xml:space="preserve"> ROU assets</w:t>
            </w:r>
          </w:p>
        </w:tc>
        <w:tc>
          <w:tcPr>
            <w:tcW w:w="564" w:type="pct"/>
            <w:gridSpan w:val="2"/>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2,636</w:t>
            </w:r>
          </w:p>
        </w:tc>
        <w:tc>
          <w:tcPr>
            <w:tcW w:w="6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80,713</w:t>
            </w:r>
          </w:p>
        </w:tc>
        <w:tc>
          <w:tcPr>
            <w:tcW w:w="626"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105,563</w:t>
            </w:r>
          </w:p>
        </w:tc>
        <w:tc>
          <w:tcPr>
            <w:tcW w:w="637"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p>
        </w:tc>
        <w:tc>
          <w:tcPr>
            <w:tcW w:w="620"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188,912</w:t>
            </w:r>
          </w:p>
        </w:tc>
      </w:tr>
      <w:tr w:rsidR="00E05D0F" w:rsidRPr="00013690" w:rsidTr="00DD5237">
        <w:trPr>
          <w:trHeight w:val="204"/>
        </w:trPr>
        <w:tc>
          <w:tcPr>
            <w:tcW w:w="1933" w:type="pct"/>
            <w:tcBorders>
              <w:top w:val="nil"/>
              <w:left w:val="nil"/>
              <w:bottom w:val="nil"/>
              <w:right w:val="nil"/>
            </w:tcBorders>
            <w:shd w:val="clear" w:color="auto" w:fill="auto"/>
            <w:vAlign w:val="center"/>
            <w:hideMark/>
          </w:tcPr>
          <w:p w:rsidR="00E05D0F" w:rsidRPr="00013690" w:rsidRDefault="00E05D0F" w:rsidP="00DD5237">
            <w:pPr>
              <w:spacing w:before="0" w:after="0" w:line="240" w:lineRule="auto"/>
              <w:ind w:left="113"/>
              <w:rPr>
                <w:rFonts w:ascii="Arial" w:hAnsi="Arial" w:cs="Arial"/>
                <w:sz w:val="16"/>
                <w:szCs w:val="16"/>
              </w:rPr>
            </w:pPr>
            <w:r w:rsidRPr="00784617">
              <w:rPr>
                <w:rFonts w:ascii="Arial" w:hAnsi="Arial" w:cs="Arial"/>
                <w:color w:val="000000"/>
                <w:sz w:val="16"/>
                <w:szCs w:val="16"/>
              </w:rPr>
              <w:t>Accumulated</w:t>
            </w:r>
            <w:r w:rsidRPr="00013690">
              <w:rPr>
                <w:rFonts w:ascii="Arial" w:hAnsi="Arial" w:cs="Arial"/>
                <w:sz w:val="16"/>
                <w:szCs w:val="16"/>
              </w:rPr>
              <w:t xml:space="preserve"> depreciation/ amortisation and impairment</w:t>
            </w:r>
          </w:p>
        </w:tc>
        <w:tc>
          <w:tcPr>
            <w:tcW w:w="564" w:type="pct"/>
            <w:gridSpan w:val="2"/>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c>
          <w:tcPr>
            <w:tcW w:w="6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(6,131)</w:t>
            </w:r>
          </w:p>
        </w:tc>
        <w:tc>
          <w:tcPr>
            <w:tcW w:w="626"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(26,776)</w:t>
            </w:r>
          </w:p>
        </w:tc>
        <w:tc>
          <w:tcPr>
            <w:tcW w:w="637"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(17,618)</w:t>
            </w:r>
          </w:p>
        </w:tc>
        <w:tc>
          <w:tcPr>
            <w:tcW w:w="620"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(50,525)</w:t>
            </w:r>
          </w:p>
        </w:tc>
      </w:tr>
      <w:tr w:rsidR="00E05D0F" w:rsidRPr="00013690" w:rsidTr="00DD5237">
        <w:trPr>
          <w:trHeight w:val="204"/>
        </w:trPr>
        <w:tc>
          <w:tcPr>
            <w:tcW w:w="1933" w:type="pct"/>
            <w:tcBorders>
              <w:top w:val="nil"/>
              <w:left w:val="nil"/>
              <w:bottom w:val="nil"/>
              <w:right w:val="nil"/>
            </w:tcBorders>
            <w:shd w:val="clear" w:color="auto" w:fill="auto"/>
            <w:vAlign w:val="center"/>
            <w:hideMark/>
          </w:tcPr>
          <w:p w:rsidR="00E05D0F" w:rsidRPr="00013690" w:rsidRDefault="00E05D0F" w:rsidP="00DD5237">
            <w:pPr>
              <w:spacing w:before="0" w:after="0" w:line="240" w:lineRule="auto"/>
              <w:ind w:left="113"/>
              <w:rPr>
                <w:rFonts w:ascii="Arial" w:hAnsi="Arial" w:cs="Arial"/>
                <w:sz w:val="16"/>
                <w:szCs w:val="16"/>
              </w:rPr>
            </w:pPr>
            <w:r w:rsidRPr="00784617">
              <w:rPr>
                <w:rFonts w:ascii="Arial" w:hAnsi="Arial" w:cs="Arial"/>
                <w:color w:val="000000"/>
                <w:sz w:val="16"/>
                <w:szCs w:val="16"/>
              </w:rPr>
              <w:t>Accumulated</w:t>
            </w:r>
            <w:r w:rsidRPr="00013690">
              <w:rPr>
                <w:rFonts w:ascii="Arial" w:hAnsi="Arial" w:cs="Arial"/>
                <w:sz w:val="16"/>
                <w:szCs w:val="16"/>
              </w:rPr>
              <w:t xml:space="preserve"> depreciation/amortisation and impairment </w:t>
            </w:r>
            <w:r>
              <w:rPr>
                <w:rFonts w:ascii="Arial" w:hAnsi="Arial" w:cs="Arial"/>
                <w:sz w:val="16"/>
                <w:szCs w:val="16"/>
              </w:rPr>
              <w:t>-</w:t>
            </w:r>
            <w:r w:rsidRPr="00013690">
              <w:rPr>
                <w:rFonts w:ascii="Arial" w:hAnsi="Arial" w:cs="Arial"/>
                <w:sz w:val="16"/>
                <w:szCs w:val="16"/>
              </w:rPr>
              <w:t xml:space="preserve"> ROU assets</w:t>
            </w:r>
          </w:p>
        </w:tc>
        <w:tc>
          <w:tcPr>
            <w:tcW w:w="564" w:type="pct"/>
            <w:gridSpan w:val="2"/>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(536)</w:t>
            </w:r>
          </w:p>
        </w:tc>
        <w:tc>
          <w:tcPr>
            <w:tcW w:w="621"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(38,279)</w:t>
            </w:r>
          </w:p>
        </w:tc>
        <w:tc>
          <w:tcPr>
            <w:tcW w:w="626"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(44,563)</w:t>
            </w:r>
          </w:p>
        </w:tc>
        <w:tc>
          <w:tcPr>
            <w:tcW w:w="637"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Pr>
                <w:rFonts w:ascii="Arial" w:hAnsi="Arial" w:cs="Arial"/>
                <w:sz w:val="16"/>
                <w:szCs w:val="16"/>
              </w:rPr>
              <w:t>-</w:t>
            </w:r>
          </w:p>
        </w:tc>
        <w:tc>
          <w:tcPr>
            <w:tcW w:w="620" w:type="pct"/>
            <w:tcBorders>
              <w:top w:val="nil"/>
              <w:left w:val="nil"/>
              <w:bottom w:val="nil"/>
              <w:right w:val="nil"/>
            </w:tcBorders>
            <w:shd w:val="clear" w:color="auto" w:fill="auto"/>
            <w:noWrap/>
            <w:vAlign w:val="bottom"/>
            <w:hideMark/>
          </w:tcPr>
          <w:p w:rsidR="00E05D0F" w:rsidRPr="00013690" w:rsidRDefault="00E05D0F" w:rsidP="00DD5237">
            <w:pPr>
              <w:spacing w:before="0" w:after="0" w:line="240" w:lineRule="auto"/>
              <w:jc w:val="right"/>
              <w:rPr>
                <w:rFonts w:ascii="Arial" w:hAnsi="Arial" w:cs="Arial"/>
                <w:sz w:val="16"/>
                <w:szCs w:val="16"/>
              </w:rPr>
            </w:pPr>
            <w:r w:rsidRPr="00013690">
              <w:rPr>
                <w:rFonts w:ascii="Arial" w:hAnsi="Arial" w:cs="Arial"/>
                <w:sz w:val="16"/>
                <w:szCs w:val="16"/>
              </w:rPr>
              <w:t>(83,378)</w:t>
            </w:r>
          </w:p>
        </w:tc>
      </w:tr>
      <w:tr w:rsidR="00E05D0F" w:rsidRPr="00013690" w:rsidTr="00DD5237">
        <w:trPr>
          <w:trHeight w:val="204"/>
        </w:trPr>
        <w:tc>
          <w:tcPr>
            <w:tcW w:w="1933" w:type="pct"/>
            <w:tcBorders>
              <w:top w:val="nil"/>
              <w:left w:val="nil"/>
              <w:bottom w:val="single" w:sz="4" w:space="0" w:color="auto"/>
              <w:right w:val="nil"/>
            </w:tcBorders>
            <w:shd w:val="clear" w:color="auto" w:fill="auto"/>
            <w:noWrap/>
            <w:vAlign w:val="bottom"/>
            <w:hideMark/>
          </w:tcPr>
          <w:p w:rsidR="00E05D0F" w:rsidRPr="00563FCC" w:rsidRDefault="00E05D0F" w:rsidP="00DD5237">
            <w:pPr>
              <w:spacing w:before="0" w:after="0" w:line="240" w:lineRule="auto"/>
              <w:rPr>
                <w:rFonts w:ascii="Arial" w:hAnsi="Arial" w:cs="Arial"/>
                <w:b/>
                <w:bCs/>
                <w:sz w:val="16"/>
                <w:szCs w:val="16"/>
              </w:rPr>
            </w:pPr>
            <w:r w:rsidRPr="00563FCC">
              <w:rPr>
                <w:rFonts w:ascii="Arial" w:hAnsi="Arial" w:cs="Arial"/>
                <w:b/>
                <w:bCs/>
                <w:sz w:val="16"/>
                <w:szCs w:val="16"/>
              </w:rPr>
              <w:t>Closing net book balance</w:t>
            </w:r>
          </w:p>
        </w:tc>
        <w:tc>
          <w:tcPr>
            <w:tcW w:w="564" w:type="pct"/>
            <w:gridSpan w:val="2"/>
            <w:tcBorders>
              <w:top w:val="single" w:sz="4" w:space="0" w:color="auto"/>
              <w:left w:val="nil"/>
              <w:bottom w:val="single" w:sz="4" w:space="0" w:color="auto"/>
              <w:right w:val="nil"/>
            </w:tcBorders>
            <w:shd w:val="clear" w:color="auto" w:fill="auto"/>
            <w:noWrap/>
            <w:vAlign w:val="bottom"/>
            <w:hideMark/>
          </w:tcPr>
          <w:p w:rsidR="00E05D0F" w:rsidRPr="00563FCC" w:rsidRDefault="00E05D0F" w:rsidP="00DD5237">
            <w:pPr>
              <w:spacing w:before="0" w:after="0" w:line="240" w:lineRule="auto"/>
              <w:jc w:val="right"/>
              <w:rPr>
                <w:rFonts w:ascii="Arial" w:hAnsi="Arial" w:cs="Arial"/>
                <w:b/>
                <w:bCs/>
                <w:sz w:val="16"/>
                <w:szCs w:val="16"/>
              </w:rPr>
            </w:pPr>
            <w:r w:rsidRPr="00563FCC">
              <w:rPr>
                <w:rFonts w:ascii="Arial" w:hAnsi="Arial" w:cs="Arial"/>
                <w:b/>
                <w:bCs/>
                <w:sz w:val="16"/>
                <w:szCs w:val="16"/>
              </w:rPr>
              <w:t>5,545</w:t>
            </w:r>
          </w:p>
        </w:tc>
        <w:tc>
          <w:tcPr>
            <w:tcW w:w="621" w:type="pct"/>
            <w:tcBorders>
              <w:top w:val="single" w:sz="4" w:space="0" w:color="auto"/>
              <w:left w:val="nil"/>
              <w:bottom w:val="single" w:sz="4" w:space="0" w:color="auto"/>
              <w:right w:val="nil"/>
            </w:tcBorders>
            <w:shd w:val="clear" w:color="auto" w:fill="auto"/>
            <w:noWrap/>
            <w:vAlign w:val="bottom"/>
            <w:hideMark/>
          </w:tcPr>
          <w:p w:rsidR="00E05D0F" w:rsidRPr="00563FCC" w:rsidRDefault="00E05D0F" w:rsidP="00DD5237">
            <w:pPr>
              <w:spacing w:before="0" w:after="0" w:line="240" w:lineRule="auto"/>
              <w:jc w:val="right"/>
              <w:rPr>
                <w:rFonts w:ascii="Arial" w:hAnsi="Arial" w:cs="Arial"/>
                <w:b/>
                <w:bCs/>
                <w:sz w:val="16"/>
                <w:szCs w:val="16"/>
              </w:rPr>
            </w:pPr>
            <w:r w:rsidRPr="00563FCC">
              <w:rPr>
                <w:rFonts w:ascii="Arial" w:hAnsi="Arial" w:cs="Arial"/>
                <w:b/>
                <w:bCs/>
                <w:sz w:val="16"/>
                <w:szCs w:val="16"/>
              </w:rPr>
              <w:t>66,988</w:t>
            </w:r>
          </w:p>
        </w:tc>
        <w:tc>
          <w:tcPr>
            <w:tcW w:w="626" w:type="pct"/>
            <w:tcBorders>
              <w:top w:val="single" w:sz="4" w:space="0" w:color="auto"/>
              <w:left w:val="nil"/>
              <w:bottom w:val="single" w:sz="4" w:space="0" w:color="auto"/>
              <w:right w:val="nil"/>
            </w:tcBorders>
            <w:shd w:val="clear" w:color="auto" w:fill="auto"/>
            <w:noWrap/>
            <w:vAlign w:val="bottom"/>
            <w:hideMark/>
          </w:tcPr>
          <w:p w:rsidR="00E05D0F" w:rsidRPr="00563FCC" w:rsidRDefault="00E05D0F" w:rsidP="00DD5237">
            <w:pPr>
              <w:spacing w:before="0" w:after="0" w:line="240" w:lineRule="auto"/>
              <w:jc w:val="right"/>
              <w:rPr>
                <w:rFonts w:ascii="Arial" w:hAnsi="Arial" w:cs="Arial"/>
                <w:b/>
                <w:bCs/>
                <w:sz w:val="16"/>
                <w:szCs w:val="16"/>
              </w:rPr>
            </w:pPr>
            <w:r w:rsidRPr="00563FCC">
              <w:rPr>
                <w:rFonts w:ascii="Arial" w:hAnsi="Arial" w:cs="Arial"/>
                <w:b/>
                <w:bCs/>
                <w:sz w:val="16"/>
                <w:szCs w:val="16"/>
              </w:rPr>
              <w:t>196,066</w:t>
            </w:r>
          </w:p>
        </w:tc>
        <w:tc>
          <w:tcPr>
            <w:tcW w:w="637" w:type="pct"/>
            <w:tcBorders>
              <w:top w:val="single" w:sz="4" w:space="0" w:color="auto"/>
              <w:left w:val="nil"/>
              <w:bottom w:val="single" w:sz="4" w:space="0" w:color="auto"/>
              <w:right w:val="nil"/>
            </w:tcBorders>
            <w:shd w:val="clear" w:color="auto" w:fill="auto"/>
            <w:noWrap/>
            <w:vAlign w:val="bottom"/>
            <w:hideMark/>
          </w:tcPr>
          <w:p w:rsidR="00E05D0F" w:rsidRPr="00563FCC" w:rsidRDefault="00E05D0F" w:rsidP="00DD5237">
            <w:pPr>
              <w:spacing w:before="0" w:after="0" w:line="240" w:lineRule="auto"/>
              <w:jc w:val="right"/>
              <w:rPr>
                <w:rFonts w:ascii="Arial" w:hAnsi="Arial" w:cs="Arial"/>
                <w:b/>
                <w:bCs/>
                <w:sz w:val="16"/>
                <w:szCs w:val="16"/>
              </w:rPr>
            </w:pPr>
            <w:r w:rsidRPr="00563FCC">
              <w:rPr>
                <w:rFonts w:ascii="Arial" w:hAnsi="Arial" w:cs="Arial"/>
                <w:b/>
                <w:bCs/>
                <w:sz w:val="16"/>
                <w:szCs w:val="16"/>
              </w:rPr>
              <w:t>4,345</w:t>
            </w:r>
          </w:p>
        </w:tc>
        <w:tc>
          <w:tcPr>
            <w:tcW w:w="620" w:type="pct"/>
            <w:tcBorders>
              <w:top w:val="single" w:sz="4" w:space="0" w:color="auto"/>
              <w:left w:val="nil"/>
              <w:bottom w:val="single" w:sz="4" w:space="0" w:color="auto"/>
              <w:right w:val="nil"/>
            </w:tcBorders>
            <w:shd w:val="clear" w:color="auto" w:fill="auto"/>
            <w:noWrap/>
            <w:vAlign w:val="bottom"/>
            <w:hideMark/>
          </w:tcPr>
          <w:p w:rsidR="00E05D0F" w:rsidRPr="00563FCC" w:rsidRDefault="00E05D0F" w:rsidP="00DD5237">
            <w:pPr>
              <w:spacing w:before="0" w:after="0" w:line="240" w:lineRule="auto"/>
              <w:jc w:val="right"/>
              <w:rPr>
                <w:rFonts w:ascii="Arial" w:hAnsi="Arial" w:cs="Arial"/>
                <w:b/>
                <w:bCs/>
                <w:sz w:val="16"/>
                <w:szCs w:val="16"/>
              </w:rPr>
            </w:pPr>
            <w:r w:rsidRPr="00563FCC">
              <w:rPr>
                <w:rFonts w:ascii="Arial" w:hAnsi="Arial" w:cs="Arial"/>
                <w:b/>
                <w:bCs/>
                <w:sz w:val="16"/>
                <w:szCs w:val="16"/>
              </w:rPr>
              <w:t>272,944</w:t>
            </w:r>
          </w:p>
        </w:tc>
      </w:tr>
    </w:tbl>
    <w:p w:rsidR="00E05D0F" w:rsidRPr="002E5D24" w:rsidRDefault="00E05D0F" w:rsidP="00E05D0F">
      <w:pPr>
        <w:pStyle w:val="ChartandTableFootnote"/>
      </w:pPr>
      <w:r w:rsidRPr="00132F9E">
        <w:t>Prepared on Australian Accounting Standards basis.</w:t>
      </w:r>
    </w:p>
    <w:p w:rsidR="00E05D0F" w:rsidRPr="007B0A6C" w:rsidRDefault="00E05D0F" w:rsidP="00E05D0F">
      <w:pPr>
        <w:pStyle w:val="ChartandTableFootnoteAlpha"/>
        <w:numPr>
          <w:ilvl w:val="0"/>
          <w:numId w:val="21"/>
        </w:numPr>
        <w:spacing w:before="20" w:line="259" w:lineRule="auto"/>
        <w:ind w:left="357" w:hanging="357"/>
        <w:rPr>
          <w:rFonts w:cs="Arial"/>
        </w:rPr>
      </w:pPr>
      <w:r w:rsidRPr="007B0A6C">
        <w:rPr>
          <w:rFonts w:cs="Arial"/>
        </w:rPr>
        <w:t xml:space="preserve">‘Appropriation ordinary annual services’ refers to funding provided through </w:t>
      </w:r>
      <w:r w:rsidRPr="00215DC3">
        <w:rPr>
          <w:rFonts w:cs="Arial"/>
          <w:iCs/>
        </w:rPr>
        <w:t>Appropriation Bill (No. 1) 2024–2025</w:t>
      </w:r>
      <w:r w:rsidRPr="007B0A6C">
        <w:rPr>
          <w:rFonts w:cs="Arial"/>
        </w:rPr>
        <w:t xml:space="preserve"> for depreciation/amortisation expenses, DCBs or other operational expenses.</w:t>
      </w:r>
    </w:p>
    <w:p w:rsidR="0035386C" w:rsidRDefault="002D3099" w:rsidP="00721DE0"/>
    <w:sectPr w:rsidR="0035386C" w:rsidSect="002D3099">
      <w:headerReference w:type="default" r:id="rId22"/>
      <w:footerReference w:type="first" r:id="rId23"/>
      <w:pgSz w:w="11906" w:h="16838"/>
      <w:pgMar w:top="2835" w:right="2098" w:bottom="2466" w:left="2098" w:header="1814"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DE0" w:rsidRDefault="00721DE0" w:rsidP="00721DE0">
      <w:pPr>
        <w:spacing w:before="0" w:after="0" w:line="240" w:lineRule="auto"/>
      </w:pPr>
      <w:r>
        <w:separator/>
      </w:r>
    </w:p>
  </w:endnote>
  <w:endnote w:type="continuationSeparator" w:id="0">
    <w:p w:rsidR="00721DE0" w:rsidRDefault="00721DE0" w:rsidP="00721D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416F54"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AMSA"  \* MERGEFORMAT </w:instrText>
    </w:r>
    <w:r>
      <w:rPr>
        <w:rStyle w:val="PageNumber"/>
        <w:color w:val="000000"/>
      </w:rPr>
      <w:fldChar w:fldCharType="separate"/>
    </w:r>
    <w:r w:rsidR="00721DE0">
      <w:rPr>
        <w:rStyle w:val="PageNumber"/>
        <w:noProof/>
        <w:color w:val="000000"/>
      </w:rPr>
      <w:t>Australian Maritime Safety Authority</w:t>
    </w:r>
    <w:r>
      <w:rPr>
        <w:rStyle w:val="PageNumber"/>
        <w:color w:val="000000"/>
      </w:rPr>
      <w:fldChar w:fldCharType="end"/>
    </w:r>
    <w:r>
      <w:rPr>
        <w:rStyle w:val="PageNumbe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416F54" w:rsidP="00FA354D">
    <w:pPr>
      <w:pStyle w:val="FooterOdd"/>
      <w:rPr>
        <w:rStyle w:val="PageNumber"/>
      </w:rPr>
    </w:pPr>
    <w:r>
      <w:rPr>
        <w:rStyle w:val="PageNumber"/>
        <w:color w:val="000000"/>
      </w:rPr>
      <w:fldChar w:fldCharType="begin"/>
    </w:r>
    <w:r>
      <w:rPr>
        <w:rStyle w:val="PageNumber"/>
        <w:color w:val="000000"/>
      </w:rPr>
      <w:instrText xml:space="preserve"> STYLEREF  "Heading 1 - AMSA"  \* MERGEFORMAT </w:instrText>
    </w:r>
    <w:r>
      <w:rPr>
        <w:rStyle w:val="PageNumber"/>
        <w:color w:val="000000"/>
      </w:rPr>
      <w:fldChar w:fldCharType="separate"/>
    </w:r>
    <w:r w:rsidR="00721DE0">
      <w:rPr>
        <w:rStyle w:val="PageNumber"/>
        <w:noProof/>
        <w:color w:val="000000"/>
      </w:rPr>
      <w:t>Australian Maritime Safety Authority</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416F54"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AMSA"  \* MERGEFORMAT </w:instrText>
    </w:r>
    <w:r>
      <w:rPr>
        <w:rStyle w:val="PageNumber"/>
        <w:color w:val="000000"/>
      </w:rPr>
      <w:fldChar w:fldCharType="separate"/>
    </w:r>
    <w:r w:rsidR="00721DE0">
      <w:rPr>
        <w:rStyle w:val="PageNumber"/>
        <w:noProof/>
        <w:color w:val="000000"/>
      </w:rPr>
      <w:t>Australian Maritime Safety Authority</w:t>
    </w:r>
    <w:r>
      <w:rPr>
        <w:rStyle w:val="PageNumber"/>
        <w:color w:val="000000"/>
      </w:rPr>
      <w:fldChar w:fldCharType="end"/>
    </w:r>
    <w:r>
      <w:rPr>
        <w:rStyle w:val="PageNumber"/>
        <w:color w:val="00000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416F54" w:rsidP="00FA354D">
    <w:pPr>
      <w:pStyle w:val="FooterOdd"/>
      <w:rPr>
        <w:rStyle w:val="PageNumber"/>
      </w:rPr>
    </w:pPr>
    <w:r>
      <w:rPr>
        <w:rStyle w:val="PageNumber"/>
        <w:color w:val="000000"/>
      </w:rPr>
      <w:fldChar w:fldCharType="begin"/>
    </w:r>
    <w:r>
      <w:rPr>
        <w:rStyle w:val="PageNumber"/>
        <w:color w:val="000000"/>
      </w:rPr>
      <w:instrText xml:space="preserve"> STYLEREF  "Heading 1 - AMSA"  \* MERGEFORMAT </w:instrText>
    </w:r>
    <w:r>
      <w:rPr>
        <w:rStyle w:val="PageNumber"/>
        <w:color w:val="000000"/>
      </w:rPr>
      <w:fldChar w:fldCharType="separate"/>
    </w:r>
    <w:r w:rsidR="00721DE0">
      <w:rPr>
        <w:rStyle w:val="PageNumber"/>
        <w:noProof/>
        <w:color w:val="000000"/>
      </w:rPr>
      <w:t>Australian Maritime Safety Authority</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Pr="00C431FB" w:rsidRDefault="00416F54" w:rsidP="00C431FB">
    <w:pPr>
      <w:pStyle w:val="FooterOdd"/>
      <w:rPr>
        <w:color w:val="auto"/>
      </w:rPr>
    </w:pPr>
    <w:r>
      <w:rPr>
        <w:rStyle w:val="PageNumber"/>
      </w:rPr>
      <w:fldChar w:fldCharType="begin"/>
    </w:r>
    <w:r>
      <w:rPr>
        <w:rStyle w:val="PageNumber"/>
      </w:rPr>
      <w:instrText xml:space="preserve"> STYLEREF  "Heading 1 - AMSA"  \* MERGEFORMAT </w:instrText>
    </w:r>
    <w:r>
      <w:rPr>
        <w:rStyle w:val="PageNumber"/>
      </w:rPr>
      <w:fldChar w:fldCharType="separate"/>
    </w:r>
    <w:r w:rsidR="002D3099">
      <w:rPr>
        <w:rStyle w:val="PageNumber"/>
        <w:noProof/>
      </w:rPr>
      <w:t>Australian Maritime Safety Authority</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9</w:t>
    </w:r>
    <w:r w:rsidRPr="00B628E8">
      <w:rPr>
        <w:rStyle w:val="PageNumbe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416F54"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AMSA"  \* MERGEFORMAT </w:instrText>
    </w:r>
    <w:r>
      <w:rPr>
        <w:rStyle w:val="PageNumber"/>
        <w:color w:val="000000"/>
      </w:rPr>
      <w:fldChar w:fldCharType="separate"/>
    </w:r>
    <w:r w:rsidR="002D3099">
      <w:rPr>
        <w:rStyle w:val="PageNumber"/>
        <w:noProof/>
        <w:color w:val="000000"/>
      </w:rPr>
      <w:t>Australian Maritime Safety Authority</w:t>
    </w:r>
    <w:r>
      <w:rPr>
        <w:rStyle w:val="PageNumber"/>
        <w:color w:val="000000"/>
      </w:rPr>
      <w:fldChar w:fldCharType="end"/>
    </w:r>
    <w:r>
      <w:rPr>
        <w:rStyle w:val="PageNumber"/>
        <w:color w:val="00000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416F54" w:rsidP="00FA354D">
    <w:pPr>
      <w:pStyle w:val="FooterOdd"/>
      <w:rPr>
        <w:rStyle w:val="PageNumber"/>
      </w:rPr>
    </w:pPr>
    <w:r>
      <w:rPr>
        <w:rStyle w:val="PageNumber"/>
        <w:color w:val="000000"/>
      </w:rPr>
      <w:fldChar w:fldCharType="begin"/>
    </w:r>
    <w:r>
      <w:rPr>
        <w:rStyle w:val="PageNumber"/>
        <w:color w:val="000000"/>
      </w:rPr>
      <w:instrText xml:space="preserve"> STYLEREF  "Heading 1 - AMSA"  \* MERGEFORMAT </w:instrText>
    </w:r>
    <w:r>
      <w:rPr>
        <w:rStyle w:val="PageNumber"/>
        <w:color w:val="000000"/>
      </w:rPr>
      <w:fldChar w:fldCharType="separate"/>
    </w:r>
    <w:r w:rsidR="002D3099">
      <w:rPr>
        <w:rStyle w:val="PageNumber"/>
        <w:noProof/>
        <w:color w:val="000000"/>
      </w:rPr>
      <w:t>Australian Maritime Safety Authority</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Pr="00C431FB" w:rsidRDefault="00416F54" w:rsidP="00C431FB">
    <w:pPr>
      <w:pStyle w:val="FooterOdd"/>
      <w:rPr>
        <w:color w:val="auto"/>
      </w:rPr>
    </w:pPr>
    <w:r>
      <w:rPr>
        <w:rStyle w:val="PageNumber"/>
      </w:rPr>
      <w:fldChar w:fldCharType="begin"/>
    </w:r>
    <w:r>
      <w:rPr>
        <w:rStyle w:val="PageNumber"/>
      </w:rPr>
      <w:instrText xml:space="preserve"> STYLEREF  "Heading 1 - AMSA"  \* MERGEFORMAT </w:instrText>
    </w:r>
    <w:r>
      <w:rPr>
        <w:rStyle w:val="PageNumber"/>
      </w:rPr>
      <w:fldChar w:fldCharType="separate"/>
    </w:r>
    <w:r w:rsidR="002D3099">
      <w:rPr>
        <w:rStyle w:val="PageNumber"/>
        <w:noProof/>
      </w:rPr>
      <w:t>Australian Maritime Safety Authority</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9</w:t>
    </w:r>
    <w:r w:rsidRPr="00B628E8">
      <w:rPr>
        <w:rStyle w:val="PageNumber"/>
        <w:b/>
        <w:b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Pr="009E69CA" w:rsidRDefault="00416F54" w:rsidP="009E69CA">
    <w:pPr>
      <w:pStyle w:val="FooterOdd"/>
    </w:pPr>
    <w:r>
      <w:rPr>
        <w:rStyle w:val="PageNumber"/>
      </w:rPr>
      <w:fldChar w:fldCharType="begin"/>
    </w:r>
    <w:r>
      <w:rPr>
        <w:rStyle w:val="PageNumber"/>
      </w:rPr>
      <w:instrText xml:space="preserve"> STYLEREF  "Heading 1 - AMSA"  \* MERGEFORMAT </w:instrText>
    </w:r>
    <w:r>
      <w:rPr>
        <w:rStyle w:val="PageNumber"/>
      </w:rPr>
      <w:fldChar w:fldCharType="separate"/>
    </w:r>
    <w:r w:rsidR="00721DE0">
      <w:rPr>
        <w:rStyle w:val="PageNumber"/>
        <w:noProof/>
      </w:rPr>
      <w:t>Australian Maritime Safety Authority</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75</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DE0" w:rsidRDefault="00721DE0" w:rsidP="00721DE0">
      <w:pPr>
        <w:spacing w:before="0" w:after="0" w:line="240" w:lineRule="auto"/>
      </w:pPr>
      <w:r>
        <w:separator/>
      </w:r>
    </w:p>
  </w:footnote>
  <w:footnote w:type="continuationSeparator" w:id="0">
    <w:p w:rsidR="00721DE0" w:rsidRDefault="00721DE0" w:rsidP="00721D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C59" w:rsidRDefault="002D3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41C59" w:rsidTr="00207E69">
      <w:trPr>
        <w:trHeight w:hRule="exact" w:val="340"/>
      </w:trPr>
      <w:tc>
        <w:tcPr>
          <w:tcW w:w="7797" w:type="dxa"/>
        </w:tcPr>
        <w:p w:rsidR="00241C59" w:rsidRDefault="00416F54" w:rsidP="00207E69">
          <w:pPr>
            <w:pStyle w:val="HeaderEven"/>
            <w:ind w:left="-113"/>
          </w:pPr>
          <w:bookmarkStart w:id="13" w:name="_Hlk166491543"/>
          <w:r w:rsidRPr="00D47C6E">
            <w:rPr>
              <w:noProof/>
              <w:position w:val="-6"/>
            </w:rPr>
            <w:drawing>
              <wp:inline distT="0" distB="0" distL="0" distR="0" wp14:anchorId="3D517460" wp14:editId="78EA62A9">
                <wp:extent cx="919093" cy="131299"/>
                <wp:effectExtent l="0" t="0" r="0" b="254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r>
            <w:t xml:space="preserve">  |  Portfolio Budget Statements</w:t>
          </w:r>
        </w:p>
      </w:tc>
    </w:tr>
    <w:bookmarkEnd w:id="13"/>
  </w:tbl>
  <w:p w:rsidR="00241C59" w:rsidRPr="00F00984" w:rsidRDefault="002D3099" w:rsidP="00A02E16">
    <w:pPr>
      <w:pStyle w:val="HeaderEve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41C59" w:rsidTr="00207E69">
      <w:trPr>
        <w:trHeight w:hRule="exact" w:val="340"/>
      </w:trPr>
      <w:tc>
        <w:tcPr>
          <w:tcW w:w="7797" w:type="dxa"/>
        </w:tcPr>
        <w:p w:rsidR="00241C59" w:rsidRDefault="00416F54" w:rsidP="00577DFB">
          <w:pPr>
            <w:pStyle w:val="HeaderOdd"/>
          </w:pPr>
          <w:bookmarkStart w:id="14" w:name="_Hlk166491571"/>
          <w:r>
            <w:t xml:space="preserve">Portfolio Budget Statements  |  </w:t>
          </w:r>
          <w:r w:rsidRPr="00D47C6E">
            <w:rPr>
              <w:noProof/>
              <w:position w:val="-6"/>
            </w:rPr>
            <w:drawing>
              <wp:inline distT="0" distB="0" distL="0" distR="0" wp14:anchorId="52D7DACA" wp14:editId="3DF158B7">
                <wp:extent cx="919093" cy="131299"/>
                <wp:effectExtent l="0" t="0" r="0" b="254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tc>
    </w:tr>
    <w:bookmarkEnd w:id="14"/>
  </w:tbl>
  <w:p w:rsidR="00241C59" w:rsidRDefault="002D3099" w:rsidP="00A02E16">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41C59" w:rsidTr="00FA354D">
      <w:trPr>
        <w:trHeight w:hRule="exact" w:val="340"/>
      </w:trPr>
      <w:tc>
        <w:tcPr>
          <w:tcW w:w="7797" w:type="dxa"/>
        </w:tcPr>
        <w:p w:rsidR="00241C59" w:rsidRDefault="00416F54" w:rsidP="00FA354D">
          <w:pPr>
            <w:pStyle w:val="HeaderOdd"/>
          </w:pPr>
          <w:bookmarkStart w:id="15" w:name="_Hlk166491277"/>
          <w:r>
            <w:t xml:space="preserve">Portfolio Budget Statements  |  </w:t>
          </w:r>
          <w:r w:rsidRPr="00D47C6E">
            <w:rPr>
              <w:noProof/>
              <w:position w:val="-6"/>
            </w:rPr>
            <w:drawing>
              <wp:inline distT="0" distB="0" distL="0" distR="0" wp14:anchorId="6EE53C72" wp14:editId="6B4CC4B1">
                <wp:extent cx="919093" cy="131299"/>
                <wp:effectExtent l="0" t="0" r="0" b="254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tc>
    </w:tr>
    <w:bookmarkEnd w:id="15"/>
  </w:tbl>
  <w:p w:rsidR="00241C59" w:rsidRPr="00B4084B" w:rsidRDefault="002D3099" w:rsidP="0049200C">
    <w:pPr>
      <w:pStyle w:val="HeaderOd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41C59" w:rsidTr="00416F54">
      <w:trPr>
        <w:trHeight w:hRule="exact" w:val="340"/>
        <w:jc w:val="right"/>
      </w:trPr>
      <w:tc>
        <w:tcPr>
          <w:tcW w:w="7797" w:type="dxa"/>
        </w:tcPr>
        <w:p w:rsidR="00241C59" w:rsidRDefault="00416F54" w:rsidP="00FA354D">
          <w:pPr>
            <w:pStyle w:val="HeaderOdd"/>
          </w:pPr>
          <w:r>
            <w:t xml:space="preserve">Portfolio Budget Statements  |  </w:t>
          </w:r>
          <w:r w:rsidRPr="00D47C6E">
            <w:rPr>
              <w:noProof/>
              <w:position w:val="-6"/>
            </w:rPr>
            <w:drawing>
              <wp:inline distT="0" distB="0" distL="0" distR="0" wp14:anchorId="7B22AE10" wp14:editId="7C7C8E13">
                <wp:extent cx="919093" cy="131299"/>
                <wp:effectExtent l="0" t="0" r="0" b="2540"/>
                <wp:docPr id="2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tc>
    </w:tr>
  </w:tbl>
  <w:p w:rsidR="00241C59" w:rsidRPr="00303E2D" w:rsidRDefault="002D3099" w:rsidP="00303E2D">
    <w:pPr>
      <w:pStyle w:val="SecurityClassificationHeader"/>
      <w:spacing w:before="120"/>
      <w:jc w:val="right"/>
      <w:rPr>
        <w:rFonts w:ascii="Arial" w:hAnsi="Arial" w:cs="Arial"/>
        <w:color w:val="auto"/>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85E169F"/>
    <w:multiLevelType w:val="hybridMultilevel"/>
    <w:tmpl w:val="50541C9A"/>
    <w:lvl w:ilvl="0" w:tplc="B75256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85843"/>
    <w:multiLevelType w:val="multilevel"/>
    <w:tmpl w:val="C4C0A768"/>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624875"/>
    <w:multiLevelType w:val="hybridMultilevel"/>
    <w:tmpl w:val="FBE4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0633E7"/>
    <w:multiLevelType w:val="hybridMultilevel"/>
    <w:tmpl w:val="E1FABC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29D21332"/>
    <w:multiLevelType w:val="hybridMultilevel"/>
    <w:tmpl w:val="02D2A502"/>
    <w:lvl w:ilvl="0" w:tplc="CF6889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643782"/>
    <w:multiLevelType w:val="hybridMultilevel"/>
    <w:tmpl w:val="7CBCC30C"/>
    <w:lvl w:ilvl="0" w:tplc="689CC796">
      <w:start w:val="1"/>
      <w:numFmt w:val="lowerLetter"/>
      <w:lvlText w:val="(%1)"/>
      <w:lvlJc w:val="left"/>
      <w:pPr>
        <w:ind w:left="760" w:hanging="360"/>
      </w:pPr>
      <w:rPr>
        <w:rFonts w:hint="default"/>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689CC796">
      <w:start w:val="1"/>
      <w:numFmt w:val="lowerLetter"/>
      <w:lvlText w:val="(%5)"/>
      <w:lvlJc w:val="left"/>
      <w:pPr>
        <w:ind w:left="3640" w:hanging="360"/>
      </w:pPr>
      <w:rPr>
        <w:rFonts w:hint="default"/>
      </w:r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10"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1" w15:restartNumberingAfterBreak="0">
    <w:nsid w:val="3E8959D2"/>
    <w:multiLevelType w:val="hybridMultilevel"/>
    <w:tmpl w:val="7B1087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3"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6E766A7D"/>
    <w:multiLevelType w:val="hybridMultilevel"/>
    <w:tmpl w:val="3034B26C"/>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001A54"/>
    <w:multiLevelType w:val="hybridMultilevel"/>
    <w:tmpl w:val="60342F0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20"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9F16D1F"/>
    <w:multiLevelType w:val="hybridMultilevel"/>
    <w:tmpl w:val="2C80825C"/>
    <w:lvl w:ilvl="0" w:tplc="68C81EF4">
      <w:numFmt w:val="bullet"/>
      <w:lvlText w:val="•"/>
      <w:lvlJc w:val="left"/>
      <w:pPr>
        <w:ind w:left="720" w:hanging="360"/>
      </w:pPr>
      <w:rPr>
        <w:rFonts w:ascii="Calibri" w:hAnsi="Calibri"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A321697"/>
    <w:multiLevelType w:val="hybridMultilevel"/>
    <w:tmpl w:val="877C1964"/>
    <w:lvl w:ilvl="0" w:tplc="609CA8FE">
      <w:start w:val="1"/>
      <w:numFmt w:val="bullet"/>
      <w:lvlText w:val=""/>
      <w:lvlJc w:val="left"/>
      <w:pPr>
        <w:ind w:left="720" w:hanging="360"/>
      </w:pPr>
      <w:rPr>
        <w:rFonts w:ascii="Symbol" w:hAnsi="Symbol" w:hint="default"/>
        <w:spacing w:val="2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473D48"/>
    <w:multiLevelType w:val="hybridMultilevel"/>
    <w:tmpl w:val="7846A12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num w:numId="1">
    <w:abstractNumId w:val="12"/>
  </w:num>
  <w:num w:numId="2">
    <w:abstractNumId w:val="1"/>
  </w:num>
  <w:num w:numId="3">
    <w:abstractNumId w:val="4"/>
  </w:num>
  <w:num w:numId="4">
    <w:abstractNumId w:val="20"/>
  </w:num>
  <w:num w:numId="5">
    <w:abstractNumId w:val="10"/>
  </w:num>
  <w:num w:numId="6">
    <w:abstractNumId w:val="14"/>
  </w:num>
  <w:num w:numId="7">
    <w:abstractNumId w:val="7"/>
  </w:num>
  <w:num w:numId="8">
    <w:abstractNumId w:val="23"/>
  </w:num>
  <w:num w:numId="9">
    <w:abstractNumId w:val="11"/>
  </w:num>
  <w:num w:numId="10">
    <w:abstractNumId w:val="0"/>
  </w:num>
  <w:num w:numId="11">
    <w:abstractNumId w:val="3"/>
  </w:num>
  <w:num w:numId="12">
    <w:abstractNumId w:val="22"/>
  </w:num>
  <w:num w:numId="13">
    <w:abstractNumId w:val="24"/>
  </w:num>
  <w:num w:numId="14">
    <w:abstractNumId w:val="5"/>
  </w:num>
  <w:num w:numId="15">
    <w:abstractNumId w:val="9"/>
  </w:num>
  <w:num w:numId="16">
    <w:abstractNumId w:val="17"/>
  </w:num>
  <w:num w:numId="17">
    <w:abstractNumId w:val="6"/>
  </w:num>
  <w:num w:numId="18">
    <w:abstractNumId w:val="1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9"/>
  </w:num>
  <w:num w:numId="26">
    <w:abstractNumId w:val="16"/>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A3"/>
    <w:rsid w:val="001F130F"/>
    <w:rsid w:val="002D3099"/>
    <w:rsid w:val="00416F54"/>
    <w:rsid w:val="004E1C7A"/>
    <w:rsid w:val="00721DE0"/>
    <w:rsid w:val="00A541A3"/>
    <w:rsid w:val="00E05D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E90D5-26CB-4C71-9227-0759DA1A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D0F"/>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E05D0F"/>
    <w:pPr>
      <w:spacing w:after="240"/>
      <w:outlineLvl w:val="0"/>
    </w:pPr>
    <w:rPr>
      <w:rFonts w:ascii="Arial Bold" w:hAnsi="Arial Bold"/>
      <w:b/>
      <w:kern w:val="34"/>
      <w:sz w:val="36"/>
    </w:rPr>
  </w:style>
  <w:style w:type="paragraph" w:styleId="Heading2">
    <w:name w:val="heading 2"/>
    <w:basedOn w:val="HeadingBase"/>
    <w:next w:val="Normal"/>
    <w:link w:val="Heading2Char"/>
    <w:qFormat/>
    <w:rsid w:val="00E05D0F"/>
    <w:pPr>
      <w:spacing w:before="240" w:after="240"/>
      <w:outlineLvl w:val="1"/>
    </w:pPr>
    <w:rPr>
      <w:rFonts w:ascii="Arial Bold" w:hAnsi="Arial Bold"/>
      <w:b/>
      <w:sz w:val="26"/>
    </w:rPr>
  </w:style>
  <w:style w:type="paragraph" w:styleId="Heading3">
    <w:name w:val="heading 3"/>
    <w:basedOn w:val="HeadingBase"/>
    <w:next w:val="Normal"/>
    <w:link w:val="Heading3Char"/>
    <w:qFormat/>
    <w:rsid w:val="00E05D0F"/>
    <w:pPr>
      <w:spacing w:before="120" w:after="120"/>
      <w:outlineLvl w:val="2"/>
    </w:pPr>
    <w:rPr>
      <w:rFonts w:ascii="Arial Bold" w:hAnsi="Arial Bold"/>
      <w:b/>
      <w:sz w:val="22"/>
    </w:rPr>
  </w:style>
  <w:style w:type="paragraph" w:styleId="Heading4">
    <w:name w:val="heading 4"/>
    <w:basedOn w:val="HeadingBase"/>
    <w:next w:val="Normal"/>
    <w:link w:val="Heading4Char"/>
    <w:qFormat/>
    <w:rsid w:val="00E05D0F"/>
    <w:pPr>
      <w:spacing w:after="120"/>
      <w:outlineLvl w:val="3"/>
    </w:pPr>
    <w:rPr>
      <w:rFonts w:ascii="Arial Bold" w:hAnsi="Arial Bold"/>
      <w:b/>
      <w:sz w:val="20"/>
    </w:rPr>
  </w:style>
  <w:style w:type="paragraph" w:styleId="Heading5">
    <w:name w:val="heading 5"/>
    <w:basedOn w:val="HeadingBase"/>
    <w:next w:val="Normal"/>
    <w:link w:val="Heading5Char"/>
    <w:qFormat/>
    <w:rsid w:val="00E05D0F"/>
    <w:pPr>
      <w:spacing w:after="120"/>
      <w:outlineLvl w:val="4"/>
    </w:pPr>
    <w:rPr>
      <w:bCs/>
      <w:i/>
      <w:iCs/>
      <w:sz w:val="20"/>
      <w:szCs w:val="26"/>
    </w:rPr>
  </w:style>
  <w:style w:type="paragraph" w:styleId="Heading6">
    <w:name w:val="heading 6"/>
    <w:basedOn w:val="HeadingBase"/>
    <w:next w:val="Normal"/>
    <w:link w:val="Heading6Char"/>
    <w:qFormat/>
    <w:rsid w:val="00E05D0F"/>
    <w:pPr>
      <w:spacing w:after="120"/>
      <w:outlineLvl w:val="5"/>
    </w:pPr>
    <w:rPr>
      <w:bCs/>
      <w:sz w:val="20"/>
      <w:szCs w:val="22"/>
    </w:rPr>
  </w:style>
  <w:style w:type="paragraph" w:styleId="Heading7">
    <w:name w:val="heading 7"/>
    <w:basedOn w:val="HeadingBase"/>
    <w:next w:val="Normal"/>
    <w:link w:val="Heading7Char"/>
    <w:qFormat/>
    <w:rsid w:val="00E05D0F"/>
    <w:pPr>
      <w:spacing w:before="120"/>
      <w:outlineLvl w:val="6"/>
    </w:pPr>
    <w:rPr>
      <w:sz w:val="20"/>
      <w:szCs w:val="24"/>
    </w:rPr>
  </w:style>
  <w:style w:type="paragraph" w:styleId="Heading8">
    <w:name w:val="heading 8"/>
    <w:basedOn w:val="HeadingBase"/>
    <w:next w:val="Normal"/>
    <w:link w:val="Heading8Char"/>
    <w:qFormat/>
    <w:rsid w:val="00E05D0F"/>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E05D0F"/>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5D0F"/>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E05D0F"/>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E05D0F"/>
    <w:rPr>
      <w:rFonts w:ascii="Arial Bold" w:eastAsia="Times New Roman" w:hAnsi="Arial Bold" w:cs="Times New Roman"/>
      <w:b/>
      <w:szCs w:val="20"/>
      <w:lang w:eastAsia="en-AU"/>
    </w:rPr>
  </w:style>
  <w:style w:type="character" w:customStyle="1" w:styleId="Heading4Char">
    <w:name w:val="Heading 4 Char"/>
    <w:basedOn w:val="DefaultParagraphFont"/>
    <w:link w:val="Heading4"/>
    <w:rsid w:val="00E05D0F"/>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E05D0F"/>
    <w:rPr>
      <w:rFonts w:ascii="Arial" w:eastAsia="Times New Roman" w:hAnsi="Arial" w:cs="Times New Roman"/>
      <w:bCs/>
      <w:i/>
      <w:iCs/>
      <w:sz w:val="20"/>
      <w:szCs w:val="26"/>
      <w:lang w:eastAsia="en-AU"/>
    </w:rPr>
  </w:style>
  <w:style w:type="character" w:customStyle="1" w:styleId="Heading6Char">
    <w:name w:val="Heading 6 Char"/>
    <w:basedOn w:val="DefaultParagraphFont"/>
    <w:link w:val="Heading6"/>
    <w:rsid w:val="00E05D0F"/>
    <w:rPr>
      <w:rFonts w:ascii="Arial" w:eastAsia="Times New Roman" w:hAnsi="Arial" w:cs="Times New Roman"/>
      <w:bCs/>
      <w:sz w:val="20"/>
      <w:lang w:eastAsia="en-AU"/>
    </w:rPr>
  </w:style>
  <w:style w:type="character" w:customStyle="1" w:styleId="Heading7Char">
    <w:name w:val="Heading 7 Char"/>
    <w:basedOn w:val="DefaultParagraphFont"/>
    <w:link w:val="Heading7"/>
    <w:rsid w:val="00E05D0F"/>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E05D0F"/>
    <w:rPr>
      <w:rFonts w:ascii="Times New Roman" w:eastAsia="Times New Roman" w:hAnsi="Times New Roman" w:cs="Times New Roman"/>
      <w:i/>
      <w:iCs/>
      <w:sz w:val="16"/>
      <w:szCs w:val="24"/>
      <w:lang w:eastAsia="en-AU"/>
    </w:rPr>
  </w:style>
  <w:style w:type="character" w:customStyle="1" w:styleId="Heading9Char">
    <w:name w:val="Heading 9 Char"/>
    <w:basedOn w:val="DefaultParagraphFont"/>
    <w:link w:val="Heading9"/>
    <w:uiPriority w:val="9"/>
    <w:rsid w:val="00E05D0F"/>
    <w:rPr>
      <w:rFonts w:ascii="Cambria" w:eastAsia="Times New Roman" w:hAnsi="Cambria" w:cs="Times New Roman"/>
      <w:lang w:eastAsia="en-AU"/>
    </w:rPr>
  </w:style>
  <w:style w:type="paragraph" w:customStyle="1" w:styleId="SingleParagraph">
    <w:name w:val="Single Paragraph"/>
    <w:basedOn w:val="Normal"/>
    <w:uiPriority w:val="99"/>
    <w:rsid w:val="00E05D0F"/>
    <w:pPr>
      <w:spacing w:before="0" w:after="0" w:line="240" w:lineRule="auto"/>
    </w:pPr>
  </w:style>
  <w:style w:type="paragraph" w:customStyle="1" w:styleId="Exampletext">
    <w:name w:val="Example text"/>
    <w:basedOn w:val="Normal"/>
    <w:link w:val="ExampletextCharChar"/>
    <w:rsid w:val="00E05D0F"/>
    <w:rPr>
      <w:i/>
      <w:color w:val="FF0000"/>
      <w:lang w:val="x-none" w:eastAsia="x-none"/>
    </w:rPr>
  </w:style>
  <w:style w:type="paragraph" w:customStyle="1" w:styleId="ChartSecondHeading">
    <w:name w:val="Chart Second Heading"/>
    <w:basedOn w:val="HeadingBase"/>
    <w:next w:val="ChartGraphic"/>
    <w:rsid w:val="00E05D0F"/>
    <w:pPr>
      <w:spacing w:after="60"/>
    </w:pPr>
    <w:rPr>
      <w:sz w:val="19"/>
    </w:rPr>
  </w:style>
  <w:style w:type="paragraph" w:customStyle="1" w:styleId="TableHeading">
    <w:name w:val="Table Heading"/>
    <w:basedOn w:val="HeadingBase"/>
    <w:next w:val="TableGraphic"/>
    <w:link w:val="TableHeadingChar"/>
    <w:qFormat/>
    <w:rsid w:val="00E05D0F"/>
    <w:pPr>
      <w:spacing w:before="120" w:after="20"/>
    </w:pPr>
    <w:rPr>
      <w:b/>
      <w:sz w:val="20"/>
    </w:rPr>
  </w:style>
  <w:style w:type="paragraph" w:customStyle="1" w:styleId="HeadingBase">
    <w:name w:val="Heading Base"/>
    <w:link w:val="HeadingBaseChar"/>
    <w:rsid w:val="00E05D0F"/>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E05D0F"/>
    <w:pPr>
      <w:numPr>
        <w:numId w:val="1"/>
      </w:numPr>
      <w:tabs>
        <w:tab w:val="clear" w:pos="567"/>
        <w:tab w:val="num" w:pos="360"/>
      </w:tabs>
    </w:pPr>
  </w:style>
  <w:style w:type="paragraph" w:customStyle="1" w:styleId="Bullet">
    <w:name w:val="Bullet"/>
    <w:basedOn w:val="Normal"/>
    <w:link w:val="BulletChar"/>
    <w:qFormat/>
    <w:rsid w:val="00E05D0F"/>
    <w:pPr>
      <w:numPr>
        <w:numId w:val="2"/>
      </w:numPr>
      <w:spacing w:after="160"/>
    </w:pPr>
  </w:style>
  <w:style w:type="paragraph" w:customStyle="1" w:styleId="Dash">
    <w:name w:val="Dash"/>
    <w:basedOn w:val="Normal"/>
    <w:qFormat/>
    <w:rsid w:val="00E05D0F"/>
    <w:pPr>
      <w:numPr>
        <w:ilvl w:val="1"/>
        <w:numId w:val="2"/>
      </w:numPr>
      <w:tabs>
        <w:tab w:val="left" w:pos="567"/>
      </w:tabs>
    </w:pPr>
  </w:style>
  <w:style w:type="paragraph" w:customStyle="1" w:styleId="DoubleDot">
    <w:name w:val="Double Dot"/>
    <w:basedOn w:val="Normal"/>
    <w:rsid w:val="00E05D0F"/>
    <w:pPr>
      <w:numPr>
        <w:ilvl w:val="2"/>
        <w:numId w:val="2"/>
      </w:numPr>
      <w:tabs>
        <w:tab w:val="clear" w:pos="850"/>
        <w:tab w:val="left" w:pos="851"/>
      </w:tabs>
    </w:pPr>
  </w:style>
  <w:style w:type="paragraph" w:customStyle="1" w:styleId="AppendixHeading">
    <w:name w:val="Appendix Heading"/>
    <w:basedOn w:val="HeadingBase"/>
    <w:semiHidden/>
    <w:rsid w:val="00E05D0F"/>
    <w:pPr>
      <w:spacing w:after="240"/>
      <w:jc w:val="center"/>
      <w:outlineLvl w:val="3"/>
    </w:pPr>
    <w:rPr>
      <w:b/>
      <w:smallCaps/>
      <w:sz w:val="30"/>
    </w:rPr>
  </w:style>
  <w:style w:type="paragraph" w:customStyle="1" w:styleId="BoxText">
    <w:name w:val="Box Text"/>
    <w:basedOn w:val="Normal"/>
    <w:qFormat/>
    <w:rsid w:val="00E05D0F"/>
    <w:pPr>
      <w:spacing w:before="120" w:after="120" w:line="240" w:lineRule="auto"/>
    </w:pPr>
  </w:style>
  <w:style w:type="paragraph" w:customStyle="1" w:styleId="BoxHeading">
    <w:name w:val="Box Heading"/>
    <w:basedOn w:val="HeadingBase"/>
    <w:next w:val="BoxText"/>
    <w:rsid w:val="00E05D0F"/>
    <w:pPr>
      <w:spacing w:before="120" w:after="120"/>
    </w:pPr>
    <w:rPr>
      <w:b/>
      <w:sz w:val="20"/>
    </w:rPr>
  </w:style>
  <w:style w:type="paragraph" w:customStyle="1" w:styleId="ChartandTableFootnoteAlpha">
    <w:name w:val="Chart and Table Footnote Alpha"/>
    <w:basedOn w:val="HeadingBase"/>
    <w:next w:val="Normal"/>
    <w:rsid w:val="00E05D0F"/>
    <w:pPr>
      <w:keepNext w:val="0"/>
      <w:numPr>
        <w:numId w:val="3"/>
      </w:numPr>
      <w:tabs>
        <w:tab w:val="num" w:pos="360"/>
      </w:tabs>
      <w:spacing w:before="30"/>
      <w:ind w:left="0" w:firstLine="0"/>
    </w:pPr>
    <w:rPr>
      <w:color w:val="000000"/>
      <w:sz w:val="16"/>
    </w:rPr>
  </w:style>
  <w:style w:type="paragraph" w:customStyle="1" w:styleId="ChartandTableFootnote">
    <w:name w:val="Chart and Table Footnote"/>
    <w:basedOn w:val="HeadingBase"/>
    <w:next w:val="Normal"/>
    <w:link w:val="ChartandTableFootnoteChar"/>
    <w:rsid w:val="00E05D0F"/>
    <w:pPr>
      <w:keepNext w:val="0"/>
      <w:tabs>
        <w:tab w:val="left" w:pos="709"/>
      </w:tabs>
      <w:spacing w:before="30"/>
    </w:pPr>
    <w:rPr>
      <w:color w:val="000000"/>
      <w:sz w:val="16"/>
    </w:rPr>
  </w:style>
  <w:style w:type="paragraph" w:customStyle="1" w:styleId="BoxBullet">
    <w:name w:val="Box Bullet"/>
    <w:basedOn w:val="BoxText"/>
    <w:rsid w:val="00E05D0F"/>
  </w:style>
  <w:style w:type="paragraph" w:customStyle="1" w:styleId="ChartGraphic">
    <w:name w:val="Chart Graphic"/>
    <w:basedOn w:val="HeadingBase"/>
    <w:rsid w:val="00E05D0F"/>
    <w:pPr>
      <w:jc w:val="center"/>
    </w:pPr>
    <w:rPr>
      <w:sz w:val="20"/>
    </w:rPr>
  </w:style>
  <w:style w:type="paragraph" w:customStyle="1" w:styleId="ContentsHeading">
    <w:name w:val="Contents Heading"/>
    <w:basedOn w:val="HeadingBase"/>
    <w:next w:val="Normal"/>
    <w:rsid w:val="00E05D0F"/>
    <w:pPr>
      <w:spacing w:after="720"/>
    </w:pPr>
    <w:rPr>
      <w:b/>
      <w:bCs/>
      <w:sz w:val="36"/>
    </w:rPr>
  </w:style>
  <w:style w:type="paragraph" w:customStyle="1" w:styleId="FigureHeading">
    <w:name w:val="Figure Heading"/>
    <w:basedOn w:val="HeadingBase"/>
    <w:next w:val="ChartGraphic"/>
    <w:rsid w:val="00E05D0F"/>
    <w:pPr>
      <w:spacing w:before="120" w:after="20"/>
    </w:pPr>
    <w:rPr>
      <w:b/>
      <w:sz w:val="20"/>
    </w:rPr>
  </w:style>
  <w:style w:type="paragraph" w:customStyle="1" w:styleId="Classification">
    <w:name w:val="Classification"/>
    <w:basedOn w:val="HeadingBase"/>
    <w:rsid w:val="00E05D0F"/>
    <w:pPr>
      <w:jc w:val="center"/>
    </w:pPr>
    <w:rPr>
      <w:rFonts w:ascii="Arial Bold" w:hAnsi="Arial Bold"/>
      <w:b/>
      <w:caps/>
      <w:sz w:val="22"/>
    </w:rPr>
  </w:style>
  <w:style w:type="character" w:customStyle="1" w:styleId="HiddenSequenceCode">
    <w:name w:val="Hidden Sequence Code"/>
    <w:basedOn w:val="DefaultParagraphFont"/>
    <w:rsid w:val="00E05D0F"/>
    <w:rPr>
      <w:rFonts w:ascii="Times New Roman" w:hAnsi="Times New Roman"/>
      <w:vanish/>
      <w:sz w:val="16"/>
    </w:rPr>
  </w:style>
  <w:style w:type="paragraph" w:customStyle="1" w:styleId="OverviewParagraph">
    <w:name w:val="Overview Paragraph"/>
    <w:basedOn w:val="Normal"/>
    <w:rsid w:val="00E05D0F"/>
    <w:pPr>
      <w:spacing w:before="120" w:after="120" w:line="240" w:lineRule="auto"/>
    </w:pPr>
  </w:style>
  <w:style w:type="paragraph" w:customStyle="1" w:styleId="TableGraphic">
    <w:name w:val="Table Graphic"/>
    <w:basedOn w:val="Normal"/>
    <w:next w:val="Normal"/>
    <w:rsid w:val="00E05D0F"/>
    <w:pPr>
      <w:spacing w:before="0" w:after="0" w:line="240" w:lineRule="auto"/>
      <w:ind w:right="-113"/>
    </w:pPr>
  </w:style>
  <w:style w:type="paragraph" w:customStyle="1" w:styleId="NoteTableHeading">
    <w:name w:val="Note Table Heading"/>
    <w:basedOn w:val="HeadingBase"/>
    <w:next w:val="Normal"/>
    <w:rsid w:val="00E05D0F"/>
    <w:pPr>
      <w:spacing w:before="240"/>
    </w:pPr>
    <w:rPr>
      <w:b/>
      <w:sz w:val="20"/>
    </w:rPr>
  </w:style>
  <w:style w:type="paragraph" w:customStyle="1" w:styleId="Source">
    <w:name w:val="Source"/>
    <w:basedOn w:val="Normal"/>
    <w:rsid w:val="00E05D0F"/>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E05D0F"/>
    <w:pPr>
      <w:spacing w:before="20" w:after="20" w:line="240" w:lineRule="auto"/>
    </w:pPr>
    <w:rPr>
      <w:rFonts w:ascii="Arial" w:hAnsi="Arial"/>
      <w:sz w:val="16"/>
    </w:rPr>
  </w:style>
  <w:style w:type="paragraph" w:customStyle="1" w:styleId="TableColumnHeadingBase">
    <w:name w:val="Table Column Heading Base"/>
    <w:basedOn w:val="Normal"/>
    <w:rsid w:val="00E05D0F"/>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E05D0F"/>
  </w:style>
  <w:style w:type="paragraph" w:customStyle="1" w:styleId="TableTextRight">
    <w:name w:val="Table Text Right"/>
    <w:basedOn w:val="TableTextBase"/>
    <w:rsid w:val="00E05D0F"/>
    <w:pPr>
      <w:jc w:val="right"/>
    </w:pPr>
  </w:style>
  <w:style w:type="paragraph" w:customStyle="1" w:styleId="TableTextCentred">
    <w:name w:val="Table Text Centred"/>
    <w:basedOn w:val="TableTextBase"/>
    <w:rsid w:val="00E05D0F"/>
    <w:pPr>
      <w:jc w:val="center"/>
    </w:pPr>
  </w:style>
  <w:style w:type="paragraph" w:customStyle="1" w:styleId="TableTextIndented">
    <w:name w:val="Table Text Indented"/>
    <w:basedOn w:val="TableTextBase"/>
    <w:rsid w:val="00E05D0F"/>
    <w:pPr>
      <w:ind w:left="284"/>
    </w:pPr>
  </w:style>
  <w:style w:type="paragraph" w:customStyle="1" w:styleId="TableColumnHeadingLeft">
    <w:name w:val="Table Column Heading Left"/>
    <w:basedOn w:val="TableColumnHeadingBase"/>
    <w:next w:val="Normal"/>
    <w:rsid w:val="00E05D0F"/>
  </w:style>
  <w:style w:type="paragraph" w:customStyle="1" w:styleId="TableColumnHeadingRight">
    <w:name w:val="Table Column Heading Right"/>
    <w:basedOn w:val="TableColumnHeadingBase"/>
    <w:next w:val="Normal"/>
    <w:rsid w:val="00E05D0F"/>
    <w:pPr>
      <w:jc w:val="right"/>
    </w:pPr>
  </w:style>
  <w:style w:type="paragraph" w:customStyle="1" w:styleId="TableColumnHeadingCentred">
    <w:name w:val="Table Column Heading Centred"/>
    <w:basedOn w:val="TableColumnHeadingBase"/>
    <w:next w:val="Normal"/>
    <w:rsid w:val="00E05D0F"/>
    <w:pPr>
      <w:jc w:val="center"/>
    </w:pPr>
  </w:style>
  <w:style w:type="paragraph" w:customStyle="1" w:styleId="Exampletextbullet">
    <w:name w:val="Example text bullet"/>
    <w:basedOn w:val="Exampletext"/>
    <w:semiHidden/>
    <w:rsid w:val="00E05D0F"/>
    <w:pPr>
      <w:numPr>
        <w:numId w:val="4"/>
      </w:numPr>
    </w:pPr>
  </w:style>
  <w:style w:type="paragraph" w:styleId="Title">
    <w:name w:val="Title"/>
    <w:basedOn w:val="Normal"/>
    <w:link w:val="TitleChar"/>
    <w:qFormat/>
    <w:rsid w:val="00E05D0F"/>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E05D0F"/>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E05D0F"/>
    <w:pPr>
      <w:spacing w:before="120" w:after="20"/>
    </w:pPr>
    <w:rPr>
      <w:rFonts w:ascii="Arial Bold" w:hAnsi="Arial Bold"/>
      <w:b/>
      <w:sz w:val="20"/>
    </w:rPr>
  </w:style>
  <w:style w:type="paragraph" w:customStyle="1" w:styleId="TPHeading1">
    <w:name w:val="TP Heading 1"/>
    <w:basedOn w:val="HeadingBase"/>
    <w:rsid w:val="00E05D0F"/>
    <w:pPr>
      <w:spacing w:before="60" w:after="60"/>
      <w:ind w:left="851"/>
    </w:pPr>
    <w:rPr>
      <w:rFonts w:ascii="Arial Bold" w:hAnsi="Arial Bold"/>
      <w:b/>
      <w:caps/>
      <w:spacing w:val="-10"/>
      <w:sz w:val="28"/>
    </w:rPr>
  </w:style>
  <w:style w:type="paragraph" w:customStyle="1" w:styleId="TPHeading2">
    <w:name w:val="TP Heading 2"/>
    <w:basedOn w:val="HeadingBase"/>
    <w:rsid w:val="00E05D0F"/>
    <w:pPr>
      <w:ind w:left="851"/>
    </w:pPr>
    <w:rPr>
      <w:caps/>
      <w:spacing w:val="-10"/>
      <w:sz w:val="28"/>
    </w:rPr>
  </w:style>
  <w:style w:type="paragraph" w:customStyle="1" w:styleId="TPHeading3">
    <w:name w:val="TP Heading 3"/>
    <w:basedOn w:val="HeadingBase"/>
    <w:rsid w:val="00E05D0F"/>
    <w:pPr>
      <w:ind w:left="851"/>
    </w:pPr>
    <w:rPr>
      <w:caps/>
      <w:spacing w:val="-10"/>
    </w:rPr>
  </w:style>
  <w:style w:type="paragraph" w:customStyle="1" w:styleId="HeaderBase">
    <w:name w:val="Header Base"/>
    <w:rsid w:val="00E05D0F"/>
    <w:pPr>
      <w:spacing w:after="0" w:line="240" w:lineRule="auto"/>
    </w:pPr>
    <w:rPr>
      <w:rFonts w:ascii="Arial" w:eastAsia="Times New Roman" w:hAnsi="Arial" w:cs="Times New Roman"/>
      <w:color w:val="44546A" w:themeColor="text2"/>
      <w:sz w:val="18"/>
      <w:szCs w:val="20"/>
      <w:lang w:eastAsia="en-AU"/>
    </w:rPr>
  </w:style>
  <w:style w:type="paragraph" w:customStyle="1" w:styleId="HeaderEven">
    <w:name w:val="Header Even"/>
    <w:basedOn w:val="HeaderBase"/>
    <w:rsid w:val="00E05D0F"/>
    <w:rPr>
      <w:color w:val="auto"/>
    </w:rPr>
  </w:style>
  <w:style w:type="paragraph" w:customStyle="1" w:styleId="HeaderOdd">
    <w:name w:val="Header Odd"/>
    <w:basedOn w:val="HeaderBase"/>
    <w:rsid w:val="00E05D0F"/>
    <w:pPr>
      <w:jc w:val="right"/>
    </w:pPr>
    <w:rPr>
      <w:color w:val="000000" w:themeColor="text1"/>
    </w:rPr>
  </w:style>
  <w:style w:type="paragraph" w:styleId="Header">
    <w:name w:val="header"/>
    <w:basedOn w:val="HeaderBase"/>
    <w:link w:val="HeaderChar"/>
    <w:qFormat/>
    <w:rsid w:val="00E05D0F"/>
    <w:pPr>
      <w:tabs>
        <w:tab w:val="center" w:pos="4153"/>
        <w:tab w:val="right" w:pos="8306"/>
      </w:tabs>
    </w:pPr>
    <w:rPr>
      <w:color w:val="auto"/>
    </w:rPr>
  </w:style>
  <w:style w:type="character" w:customStyle="1" w:styleId="HeaderChar">
    <w:name w:val="Header Char"/>
    <w:basedOn w:val="DefaultParagraphFont"/>
    <w:link w:val="Header"/>
    <w:rsid w:val="00E05D0F"/>
    <w:rPr>
      <w:rFonts w:ascii="Arial" w:eastAsia="Times New Roman" w:hAnsi="Arial" w:cs="Times New Roman"/>
      <w:sz w:val="18"/>
      <w:szCs w:val="20"/>
      <w:lang w:eastAsia="en-AU"/>
    </w:rPr>
  </w:style>
  <w:style w:type="paragraph" w:customStyle="1" w:styleId="FooterBase">
    <w:name w:val="Footer Base"/>
    <w:rsid w:val="00E05D0F"/>
    <w:pPr>
      <w:spacing w:after="0" w:line="240" w:lineRule="auto"/>
      <w:jc w:val="center"/>
    </w:pPr>
    <w:rPr>
      <w:rFonts w:ascii="Arial" w:eastAsia="Times New Roman" w:hAnsi="Arial" w:cs="Times New Roman"/>
      <w:color w:val="000000" w:themeColor="text1"/>
      <w:sz w:val="20"/>
      <w:szCs w:val="20"/>
      <w:lang w:eastAsia="en-AU"/>
    </w:rPr>
  </w:style>
  <w:style w:type="paragraph" w:styleId="Footer">
    <w:name w:val="footer"/>
    <w:basedOn w:val="FooterBase"/>
    <w:link w:val="FooterChar"/>
    <w:rsid w:val="00E05D0F"/>
    <w:pPr>
      <w:tabs>
        <w:tab w:val="center" w:pos="4153"/>
        <w:tab w:val="right" w:pos="8306"/>
      </w:tabs>
    </w:pPr>
  </w:style>
  <w:style w:type="character" w:customStyle="1" w:styleId="FooterChar">
    <w:name w:val="Footer Char"/>
    <w:basedOn w:val="DefaultParagraphFont"/>
    <w:link w:val="Footer"/>
    <w:rsid w:val="00E05D0F"/>
    <w:rPr>
      <w:rFonts w:ascii="Arial" w:eastAsia="Times New Roman" w:hAnsi="Arial" w:cs="Times New Roman"/>
      <w:color w:val="000000" w:themeColor="text1"/>
      <w:sz w:val="20"/>
      <w:szCs w:val="20"/>
      <w:lang w:eastAsia="en-AU"/>
    </w:rPr>
  </w:style>
  <w:style w:type="paragraph" w:styleId="BalloonText">
    <w:name w:val="Balloon Text"/>
    <w:basedOn w:val="Normal"/>
    <w:link w:val="BalloonTextChar"/>
    <w:uiPriority w:val="99"/>
    <w:semiHidden/>
    <w:rsid w:val="00E05D0F"/>
    <w:rPr>
      <w:rFonts w:ascii="Tahoma" w:hAnsi="Tahoma" w:cs="Tahoma"/>
      <w:sz w:val="16"/>
      <w:szCs w:val="16"/>
    </w:rPr>
  </w:style>
  <w:style w:type="character" w:customStyle="1" w:styleId="BalloonTextChar">
    <w:name w:val="Balloon Text Char"/>
    <w:basedOn w:val="DefaultParagraphFont"/>
    <w:link w:val="BalloonText"/>
    <w:uiPriority w:val="99"/>
    <w:semiHidden/>
    <w:rsid w:val="00E05D0F"/>
    <w:rPr>
      <w:rFonts w:ascii="Tahoma" w:eastAsia="Times New Roman" w:hAnsi="Tahoma" w:cs="Tahoma"/>
      <w:sz w:val="16"/>
      <w:szCs w:val="16"/>
      <w:lang w:eastAsia="en-AU"/>
    </w:rPr>
  </w:style>
  <w:style w:type="paragraph" w:styleId="Caption">
    <w:name w:val="caption"/>
    <w:basedOn w:val="Normal"/>
    <w:next w:val="Normal"/>
    <w:qFormat/>
    <w:rsid w:val="00E05D0F"/>
    <w:rPr>
      <w:b/>
      <w:bCs/>
    </w:rPr>
  </w:style>
  <w:style w:type="character" w:styleId="CommentReference">
    <w:name w:val="annotation reference"/>
    <w:basedOn w:val="DefaultParagraphFont"/>
    <w:uiPriority w:val="99"/>
    <w:semiHidden/>
    <w:rsid w:val="00E05D0F"/>
    <w:rPr>
      <w:sz w:val="16"/>
      <w:szCs w:val="16"/>
    </w:rPr>
  </w:style>
  <w:style w:type="paragraph" w:styleId="CommentText">
    <w:name w:val="annotation text"/>
    <w:basedOn w:val="Normal"/>
    <w:link w:val="CommentTextChar"/>
    <w:uiPriority w:val="99"/>
    <w:qFormat/>
    <w:rsid w:val="00E05D0F"/>
  </w:style>
  <w:style w:type="character" w:customStyle="1" w:styleId="CommentTextChar">
    <w:name w:val="Comment Text Char"/>
    <w:basedOn w:val="DefaultParagraphFont"/>
    <w:link w:val="CommentText"/>
    <w:uiPriority w:val="99"/>
    <w:rsid w:val="00E05D0F"/>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E05D0F"/>
    <w:rPr>
      <w:b/>
      <w:bCs/>
    </w:rPr>
  </w:style>
  <w:style w:type="character" w:customStyle="1" w:styleId="CommentSubjectChar">
    <w:name w:val="Comment Subject Char"/>
    <w:basedOn w:val="CommentTextChar"/>
    <w:link w:val="CommentSubject"/>
    <w:semiHidden/>
    <w:rsid w:val="00E05D0F"/>
    <w:rPr>
      <w:rFonts w:ascii="Book Antiqua" w:eastAsia="Times New Roman" w:hAnsi="Book Antiqua" w:cs="Times New Roman"/>
      <w:b/>
      <w:bCs/>
      <w:sz w:val="19"/>
      <w:szCs w:val="20"/>
      <w:lang w:eastAsia="en-AU"/>
    </w:rPr>
  </w:style>
  <w:style w:type="paragraph" w:styleId="DocumentMap">
    <w:name w:val="Document Map"/>
    <w:basedOn w:val="Normal"/>
    <w:link w:val="DocumentMapChar"/>
    <w:semiHidden/>
    <w:rsid w:val="00E05D0F"/>
    <w:pPr>
      <w:shd w:val="clear" w:color="auto" w:fill="000080"/>
    </w:pPr>
    <w:rPr>
      <w:rFonts w:ascii="Tahoma" w:hAnsi="Tahoma" w:cs="Tahoma"/>
    </w:rPr>
  </w:style>
  <w:style w:type="character" w:customStyle="1" w:styleId="DocumentMapChar">
    <w:name w:val="Document Map Char"/>
    <w:basedOn w:val="DefaultParagraphFont"/>
    <w:link w:val="DocumentMap"/>
    <w:semiHidden/>
    <w:rsid w:val="00E05D0F"/>
    <w:rPr>
      <w:rFonts w:ascii="Tahoma" w:eastAsia="Times New Roman" w:hAnsi="Tahoma" w:cs="Tahoma"/>
      <w:sz w:val="19"/>
      <w:szCs w:val="20"/>
      <w:shd w:val="clear" w:color="auto" w:fill="000080"/>
      <w:lang w:eastAsia="en-AU"/>
    </w:rPr>
  </w:style>
  <w:style w:type="character" w:styleId="EndnoteReference">
    <w:name w:val="endnote reference"/>
    <w:basedOn w:val="DefaultParagraphFont"/>
    <w:unhideWhenUsed/>
    <w:rsid w:val="00E05D0F"/>
    <w:rPr>
      <w:vertAlign w:val="superscript"/>
    </w:rPr>
  </w:style>
  <w:style w:type="paragraph" w:styleId="EndnoteText">
    <w:name w:val="endnote text"/>
    <w:basedOn w:val="Normal"/>
    <w:link w:val="EndnoteTextChar"/>
    <w:unhideWhenUsed/>
    <w:rsid w:val="00E05D0F"/>
  </w:style>
  <w:style w:type="character" w:customStyle="1" w:styleId="EndnoteTextChar">
    <w:name w:val="Endnote Text Char"/>
    <w:basedOn w:val="DefaultParagraphFont"/>
    <w:link w:val="EndnoteText"/>
    <w:rsid w:val="00E05D0F"/>
    <w:rPr>
      <w:rFonts w:ascii="Book Antiqua" w:eastAsia="Times New Roman" w:hAnsi="Book Antiqua" w:cs="Times New Roman"/>
      <w:sz w:val="19"/>
      <w:szCs w:val="20"/>
      <w:lang w:eastAsia="en-AU"/>
    </w:rPr>
  </w:style>
  <w:style w:type="character" w:styleId="FootnoteReference">
    <w:name w:val="footnote reference"/>
    <w:basedOn w:val="DefaultParagraphFont"/>
    <w:uiPriority w:val="99"/>
    <w:rsid w:val="00E05D0F"/>
    <w:rPr>
      <w:vertAlign w:val="superscript"/>
    </w:rPr>
  </w:style>
  <w:style w:type="paragraph" w:styleId="FootnoteText">
    <w:name w:val="footnote text"/>
    <w:basedOn w:val="Normal"/>
    <w:link w:val="FootnoteTextChar"/>
    <w:uiPriority w:val="99"/>
    <w:rsid w:val="00E05D0F"/>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uiPriority w:val="99"/>
    <w:rsid w:val="00E05D0F"/>
    <w:rPr>
      <w:rFonts w:ascii="Book Antiqua" w:eastAsia="Times New Roman" w:hAnsi="Book Antiqua" w:cs="Times New Roman"/>
      <w:sz w:val="18"/>
      <w:szCs w:val="20"/>
      <w:lang w:eastAsia="en-AU"/>
    </w:rPr>
  </w:style>
  <w:style w:type="paragraph" w:styleId="Index1">
    <w:name w:val="index 1"/>
    <w:basedOn w:val="Normal"/>
    <w:next w:val="Normal"/>
    <w:rsid w:val="00E05D0F"/>
    <w:pPr>
      <w:ind w:left="200" w:hanging="200"/>
    </w:pPr>
  </w:style>
  <w:style w:type="paragraph" w:styleId="Index2">
    <w:name w:val="index 2"/>
    <w:basedOn w:val="Normal"/>
    <w:next w:val="Normal"/>
    <w:rsid w:val="00E05D0F"/>
    <w:pPr>
      <w:ind w:left="400" w:hanging="200"/>
    </w:pPr>
  </w:style>
  <w:style w:type="paragraph" w:styleId="Index3">
    <w:name w:val="index 3"/>
    <w:basedOn w:val="Normal"/>
    <w:next w:val="Normal"/>
    <w:rsid w:val="00E05D0F"/>
    <w:pPr>
      <w:ind w:left="600" w:hanging="200"/>
    </w:pPr>
  </w:style>
  <w:style w:type="paragraph" w:styleId="Index4">
    <w:name w:val="index 4"/>
    <w:basedOn w:val="Normal"/>
    <w:next w:val="Normal"/>
    <w:autoRedefine/>
    <w:semiHidden/>
    <w:rsid w:val="00E05D0F"/>
    <w:pPr>
      <w:ind w:left="800" w:hanging="200"/>
    </w:pPr>
  </w:style>
  <w:style w:type="paragraph" w:styleId="Index5">
    <w:name w:val="index 5"/>
    <w:basedOn w:val="Normal"/>
    <w:next w:val="Normal"/>
    <w:autoRedefine/>
    <w:semiHidden/>
    <w:rsid w:val="00E05D0F"/>
    <w:pPr>
      <w:ind w:left="1000" w:hanging="200"/>
    </w:pPr>
  </w:style>
  <w:style w:type="paragraph" w:styleId="Index6">
    <w:name w:val="index 6"/>
    <w:basedOn w:val="Normal"/>
    <w:next w:val="Normal"/>
    <w:autoRedefine/>
    <w:semiHidden/>
    <w:rsid w:val="00E05D0F"/>
    <w:pPr>
      <w:ind w:left="1200" w:hanging="200"/>
    </w:pPr>
  </w:style>
  <w:style w:type="paragraph" w:styleId="Index7">
    <w:name w:val="index 7"/>
    <w:basedOn w:val="Normal"/>
    <w:next w:val="Normal"/>
    <w:autoRedefine/>
    <w:semiHidden/>
    <w:rsid w:val="00E05D0F"/>
    <w:pPr>
      <w:ind w:left="1400" w:hanging="200"/>
    </w:pPr>
  </w:style>
  <w:style w:type="paragraph" w:styleId="Index8">
    <w:name w:val="index 8"/>
    <w:basedOn w:val="Normal"/>
    <w:next w:val="Normal"/>
    <w:autoRedefine/>
    <w:semiHidden/>
    <w:rsid w:val="00E05D0F"/>
    <w:pPr>
      <w:ind w:left="1600" w:hanging="200"/>
    </w:pPr>
  </w:style>
  <w:style w:type="paragraph" w:styleId="Index9">
    <w:name w:val="index 9"/>
    <w:basedOn w:val="Normal"/>
    <w:next w:val="Normal"/>
    <w:autoRedefine/>
    <w:semiHidden/>
    <w:rsid w:val="00E05D0F"/>
    <w:pPr>
      <w:ind w:left="1800" w:hanging="200"/>
    </w:pPr>
  </w:style>
  <w:style w:type="paragraph" w:styleId="IndexHeading">
    <w:name w:val="index heading"/>
    <w:basedOn w:val="Normal"/>
    <w:next w:val="Index1"/>
    <w:rsid w:val="00E05D0F"/>
    <w:rPr>
      <w:rFonts w:ascii="Arial Bold" w:hAnsi="Arial Bold" w:cs="Arial"/>
      <w:b/>
      <w:bCs/>
      <w:color w:val="002B54"/>
    </w:rPr>
  </w:style>
  <w:style w:type="paragraph" w:styleId="MacroText">
    <w:name w:val="macro"/>
    <w:link w:val="MacroTextChar"/>
    <w:unhideWhenUsed/>
    <w:rsid w:val="00E05D0F"/>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E05D0F"/>
    <w:rPr>
      <w:rFonts w:ascii="Courier New" w:eastAsia="Times New Roman" w:hAnsi="Courier New" w:cs="Courier New"/>
      <w:sz w:val="20"/>
      <w:szCs w:val="20"/>
      <w:lang w:eastAsia="en-AU"/>
    </w:rPr>
  </w:style>
  <w:style w:type="paragraph" w:styleId="TableofAuthorities">
    <w:name w:val="table of authorities"/>
    <w:basedOn w:val="Normal"/>
    <w:next w:val="Normal"/>
    <w:rsid w:val="00E05D0F"/>
    <w:pPr>
      <w:ind w:left="200" w:hanging="200"/>
    </w:pPr>
  </w:style>
  <w:style w:type="paragraph" w:styleId="TableofFigures">
    <w:name w:val="table of figures"/>
    <w:basedOn w:val="Normal"/>
    <w:next w:val="Normal"/>
    <w:rsid w:val="00E05D0F"/>
  </w:style>
  <w:style w:type="paragraph" w:styleId="TOAHeading">
    <w:name w:val="toa heading"/>
    <w:basedOn w:val="Normal"/>
    <w:next w:val="Normal"/>
    <w:rsid w:val="00E05D0F"/>
    <w:pPr>
      <w:spacing w:before="120"/>
    </w:pPr>
    <w:rPr>
      <w:rFonts w:ascii="Arial" w:hAnsi="Arial" w:cs="Arial"/>
      <w:b/>
      <w:bCs/>
      <w:sz w:val="24"/>
      <w:szCs w:val="24"/>
    </w:rPr>
  </w:style>
  <w:style w:type="paragraph" w:styleId="TOC1">
    <w:name w:val="toc 1"/>
    <w:basedOn w:val="HeaderBase"/>
    <w:next w:val="Normal"/>
    <w:uiPriority w:val="39"/>
    <w:rsid w:val="00E05D0F"/>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E05D0F"/>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E05D0F"/>
    <w:pPr>
      <w:tabs>
        <w:tab w:val="right" w:leader="dot" w:pos="7700"/>
      </w:tabs>
      <w:spacing w:before="40"/>
      <w:ind w:right="851"/>
    </w:pPr>
    <w:rPr>
      <w:sz w:val="20"/>
    </w:rPr>
  </w:style>
  <w:style w:type="paragraph" w:styleId="TOC4">
    <w:name w:val="toc 4"/>
    <w:basedOn w:val="HeadingBase"/>
    <w:next w:val="Normal"/>
    <w:uiPriority w:val="2"/>
    <w:unhideWhenUsed/>
    <w:rsid w:val="00E05D0F"/>
    <w:pPr>
      <w:tabs>
        <w:tab w:val="right" w:leader="dot" w:pos="7700"/>
      </w:tabs>
      <w:spacing w:before="40"/>
      <w:ind w:right="851"/>
    </w:pPr>
    <w:rPr>
      <w:sz w:val="20"/>
    </w:rPr>
  </w:style>
  <w:style w:type="paragraph" w:styleId="TOC5">
    <w:name w:val="toc 5"/>
    <w:basedOn w:val="Normal"/>
    <w:next w:val="Normal"/>
    <w:autoRedefine/>
    <w:uiPriority w:val="2"/>
    <w:rsid w:val="00E05D0F"/>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E05D0F"/>
    <w:pPr>
      <w:tabs>
        <w:tab w:val="left" w:pos="851"/>
      </w:tabs>
      <w:ind w:left="851" w:hanging="851"/>
    </w:pPr>
    <w:rPr>
      <w:color w:val="000000"/>
    </w:rPr>
  </w:style>
  <w:style w:type="paragraph" w:styleId="TOC7">
    <w:name w:val="toc 7"/>
    <w:basedOn w:val="Normal"/>
    <w:next w:val="Normal"/>
    <w:autoRedefine/>
    <w:uiPriority w:val="2"/>
    <w:rsid w:val="00E05D0F"/>
    <w:pPr>
      <w:ind w:left="1200"/>
    </w:pPr>
  </w:style>
  <w:style w:type="paragraph" w:styleId="TOC8">
    <w:name w:val="toc 8"/>
    <w:basedOn w:val="Normal"/>
    <w:next w:val="Normal"/>
    <w:autoRedefine/>
    <w:uiPriority w:val="2"/>
    <w:rsid w:val="00E05D0F"/>
    <w:pPr>
      <w:ind w:left="1400"/>
    </w:pPr>
  </w:style>
  <w:style w:type="paragraph" w:styleId="TOC9">
    <w:name w:val="toc 9"/>
    <w:basedOn w:val="Normal"/>
    <w:next w:val="Normal"/>
    <w:autoRedefine/>
    <w:uiPriority w:val="2"/>
    <w:rsid w:val="00E05D0F"/>
    <w:pPr>
      <w:ind w:left="1600"/>
    </w:pPr>
  </w:style>
  <w:style w:type="paragraph" w:customStyle="1" w:styleId="FileProperties">
    <w:name w:val="File Properties"/>
    <w:basedOn w:val="Normal"/>
    <w:rsid w:val="00E05D0F"/>
    <w:pPr>
      <w:spacing w:before="0"/>
    </w:pPr>
    <w:rPr>
      <w:i/>
    </w:rPr>
  </w:style>
  <w:style w:type="character" w:styleId="PageNumber">
    <w:name w:val="page number"/>
    <w:basedOn w:val="DefaultParagraphFont"/>
    <w:rsid w:val="00E05D0F"/>
    <w:rPr>
      <w:rFonts w:ascii="Arial" w:hAnsi="Arial" w:cs="Arial"/>
      <w:color w:val="auto"/>
    </w:rPr>
  </w:style>
  <w:style w:type="character" w:customStyle="1" w:styleId="FramedHeader">
    <w:name w:val="Framed Header"/>
    <w:basedOn w:val="DefaultParagraphFont"/>
    <w:rsid w:val="00E05D0F"/>
    <w:rPr>
      <w:rFonts w:ascii="Book Antiqua" w:hAnsi="Book Antiqua"/>
      <w:i/>
      <w:dstrike w:val="0"/>
      <w:color w:val="auto"/>
      <w:sz w:val="20"/>
      <w:vertAlign w:val="baseline"/>
    </w:rPr>
  </w:style>
  <w:style w:type="paragraph" w:styleId="NormalIndent">
    <w:name w:val="Normal Indent"/>
    <w:basedOn w:val="Normal"/>
    <w:rsid w:val="00E05D0F"/>
    <w:pPr>
      <w:ind w:left="567"/>
    </w:pPr>
  </w:style>
  <w:style w:type="paragraph" w:customStyle="1" w:styleId="BlockedQuotation">
    <w:name w:val="Blocked Quotation"/>
    <w:basedOn w:val="Normal"/>
    <w:semiHidden/>
    <w:rsid w:val="00E05D0F"/>
    <w:pPr>
      <w:ind w:left="567"/>
    </w:pPr>
  </w:style>
  <w:style w:type="paragraph" w:customStyle="1" w:styleId="ChartMainHeading">
    <w:name w:val="Chart Main Heading"/>
    <w:basedOn w:val="ChartHeading"/>
    <w:next w:val="ChartGraphic"/>
    <w:rsid w:val="00E05D0F"/>
  </w:style>
  <w:style w:type="table" w:styleId="TableGrid">
    <w:name w:val="Table Grid"/>
    <w:basedOn w:val="TableNormal"/>
    <w:rsid w:val="00E05D0F"/>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05D0F"/>
    <w:rPr>
      <w:sz w:val="24"/>
    </w:rPr>
  </w:style>
  <w:style w:type="paragraph" w:customStyle="1" w:styleId="Title3rdLevel">
    <w:name w:val="Title 3rd Level"/>
    <w:basedOn w:val="Normal"/>
    <w:next w:val="Title"/>
    <w:rsid w:val="00E05D0F"/>
    <w:pPr>
      <w:jc w:val="center"/>
    </w:pPr>
    <w:rPr>
      <w:rFonts w:ascii="Arial" w:hAnsi="Arial"/>
      <w:caps/>
    </w:rPr>
  </w:style>
  <w:style w:type="paragraph" w:customStyle="1" w:styleId="Part">
    <w:name w:val="Part"/>
    <w:basedOn w:val="Title"/>
    <w:next w:val="Normal"/>
    <w:rsid w:val="00E05D0F"/>
    <w:rPr>
      <w:caps/>
      <w:smallCaps w:val="0"/>
    </w:rPr>
  </w:style>
  <w:style w:type="paragraph" w:customStyle="1" w:styleId="TableHeadingNoTable">
    <w:name w:val="Table Heading No Table"/>
    <w:basedOn w:val="TableHeading"/>
    <w:next w:val="Normal"/>
    <w:rsid w:val="00E05D0F"/>
    <w:pPr>
      <w:spacing w:after="240"/>
    </w:pPr>
  </w:style>
  <w:style w:type="paragraph" w:customStyle="1" w:styleId="TransmittalAddressee">
    <w:name w:val="Transmittal Addressee"/>
    <w:basedOn w:val="Normal"/>
    <w:uiPriority w:val="99"/>
    <w:rsid w:val="00E05D0F"/>
    <w:pPr>
      <w:spacing w:before="0" w:after="0"/>
    </w:pPr>
  </w:style>
  <w:style w:type="paragraph" w:customStyle="1" w:styleId="TransmittalStyle1">
    <w:name w:val="Transmittal Style 1"/>
    <w:basedOn w:val="HeadingBase"/>
    <w:uiPriority w:val="99"/>
    <w:rsid w:val="00E05D0F"/>
    <w:pPr>
      <w:spacing w:after="60"/>
      <w:jc w:val="right"/>
    </w:pPr>
    <w:rPr>
      <w:b/>
      <w:smallCaps/>
    </w:rPr>
  </w:style>
  <w:style w:type="paragraph" w:customStyle="1" w:styleId="TransmittalStyle2">
    <w:name w:val="Transmittal Style 2"/>
    <w:basedOn w:val="HeadingBase"/>
    <w:uiPriority w:val="99"/>
    <w:rsid w:val="00E05D0F"/>
    <w:pPr>
      <w:spacing w:before="60" w:after="60"/>
      <w:jc w:val="right"/>
    </w:pPr>
    <w:rPr>
      <w:rFonts w:ascii="Helvetica" w:hAnsi="Helvetica"/>
      <w:b/>
      <w:caps/>
      <w:sz w:val="16"/>
    </w:rPr>
  </w:style>
  <w:style w:type="paragraph" w:customStyle="1" w:styleId="UserGuidelevelTOC">
    <w:name w:val="UserGuide level TOC"/>
    <w:basedOn w:val="HeadingBase"/>
    <w:next w:val="Normal"/>
    <w:rsid w:val="00E05D0F"/>
    <w:pPr>
      <w:spacing w:before="360" w:after="360"/>
    </w:pPr>
    <w:rPr>
      <w:sz w:val="30"/>
    </w:rPr>
  </w:style>
  <w:style w:type="paragraph" w:customStyle="1" w:styleId="TableTextJustified">
    <w:name w:val="Table Text Justified"/>
    <w:basedOn w:val="TableTextBase"/>
    <w:rsid w:val="00E05D0F"/>
    <w:pPr>
      <w:jc w:val="both"/>
    </w:pPr>
  </w:style>
  <w:style w:type="paragraph" w:customStyle="1" w:styleId="Department">
    <w:name w:val="Department"/>
    <w:basedOn w:val="Normal"/>
    <w:rsid w:val="00E05D0F"/>
    <w:pPr>
      <w:spacing w:after="0" w:line="240" w:lineRule="auto"/>
      <w:jc w:val="center"/>
    </w:pPr>
    <w:rPr>
      <w:rFonts w:ascii="Arial" w:hAnsi="Arial"/>
      <w:b/>
      <w:sz w:val="52"/>
    </w:rPr>
  </w:style>
  <w:style w:type="paragraph" w:customStyle="1" w:styleId="DepartmentSubtitle">
    <w:name w:val="Department Subtitle"/>
    <w:basedOn w:val="Department"/>
    <w:rsid w:val="00E05D0F"/>
    <w:rPr>
      <w:sz w:val="44"/>
    </w:rPr>
  </w:style>
  <w:style w:type="character" w:customStyle="1" w:styleId="ExampletextCharChar">
    <w:name w:val="Example text Char Char"/>
    <w:link w:val="Exampletext"/>
    <w:rsid w:val="00E05D0F"/>
    <w:rPr>
      <w:rFonts w:ascii="Book Antiqua" w:eastAsia="Times New Roman" w:hAnsi="Book Antiqua" w:cs="Times New Roman"/>
      <w:i/>
      <w:color w:val="FF0000"/>
      <w:sz w:val="19"/>
      <w:szCs w:val="20"/>
      <w:lang w:val="x-none" w:eastAsia="x-none"/>
    </w:rPr>
  </w:style>
  <w:style w:type="paragraph" w:customStyle="1" w:styleId="Crest">
    <w:name w:val="Crest"/>
    <w:basedOn w:val="Normal"/>
    <w:next w:val="TransmittalStyle1"/>
    <w:semiHidden/>
    <w:rsid w:val="00E05D0F"/>
    <w:pPr>
      <w:spacing w:after="0" w:line="240" w:lineRule="auto"/>
      <w:jc w:val="center"/>
    </w:pPr>
  </w:style>
  <w:style w:type="character" w:styleId="Hyperlink">
    <w:name w:val="Hyperlink"/>
    <w:basedOn w:val="DefaultParagraphFont"/>
    <w:uiPriority w:val="99"/>
    <w:unhideWhenUsed/>
    <w:rsid w:val="00E05D0F"/>
    <w:rPr>
      <w:color w:val="auto"/>
      <w:u w:val="single"/>
    </w:rPr>
  </w:style>
  <w:style w:type="paragraph" w:customStyle="1" w:styleId="Heading1noTOC">
    <w:name w:val="Heading 1 no TOC"/>
    <w:basedOn w:val="Heading1"/>
    <w:rsid w:val="00E05D0F"/>
  </w:style>
  <w:style w:type="paragraph" w:customStyle="1" w:styleId="TableColumnOutgroupHeading">
    <w:name w:val="Table Column Outgroup Heading"/>
    <w:basedOn w:val="Normal"/>
    <w:rsid w:val="00E05D0F"/>
    <w:pPr>
      <w:spacing w:before="60" w:after="120" w:line="240" w:lineRule="auto"/>
    </w:pPr>
    <w:rPr>
      <w:b/>
      <w:sz w:val="22"/>
    </w:rPr>
  </w:style>
  <w:style w:type="paragraph" w:customStyle="1" w:styleId="TableColumnOutgroupSubheading">
    <w:name w:val="Table Column Outgroup Subheading"/>
    <w:basedOn w:val="Normal"/>
    <w:rsid w:val="00E05D0F"/>
    <w:pPr>
      <w:spacing w:before="60" w:after="120" w:line="240" w:lineRule="auto"/>
      <w:jc w:val="center"/>
    </w:pPr>
  </w:style>
  <w:style w:type="paragraph" w:customStyle="1" w:styleId="TableTextBullet">
    <w:name w:val="Table Text Bullet"/>
    <w:basedOn w:val="TableTextBase"/>
    <w:uiPriority w:val="99"/>
    <w:rsid w:val="00E05D0F"/>
    <w:pPr>
      <w:numPr>
        <w:numId w:val="5"/>
      </w:numPr>
    </w:pPr>
  </w:style>
  <w:style w:type="paragraph" w:customStyle="1" w:styleId="Exampletextdash">
    <w:name w:val="Example text dash"/>
    <w:basedOn w:val="Exampletextbullet"/>
    <w:semiHidden/>
    <w:rsid w:val="00E05D0F"/>
    <w:pPr>
      <w:numPr>
        <w:ilvl w:val="1"/>
      </w:numPr>
    </w:pPr>
  </w:style>
  <w:style w:type="character" w:customStyle="1" w:styleId="HeadingBaseChar">
    <w:name w:val="Heading Base Char"/>
    <w:link w:val="HeadingBase"/>
    <w:rsid w:val="00E05D0F"/>
    <w:rPr>
      <w:rFonts w:ascii="Arial" w:eastAsia="Times New Roman" w:hAnsi="Arial" w:cs="Times New Roman"/>
      <w:sz w:val="24"/>
      <w:szCs w:val="20"/>
      <w:lang w:eastAsia="en-AU"/>
    </w:rPr>
  </w:style>
  <w:style w:type="character" w:customStyle="1" w:styleId="TableHeadingChar">
    <w:name w:val="Table Heading Char"/>
    <w:link w:val="TableHeading"/>
    <w:rsid w:val="00E05D0F"/>
    <w:rPr>
      <w:rFonts w:ascii="Arial" w:eastAsia="Times New Roman" w:hAnsi="Arial" w:cs="Times New Roman"/>
      <w:b/>
      <w:sz w:val="20"/>
      <w:szCs w:val="20"/>
      <w:lang w:eastAsia="en-AU"/>
    </w:rPr>
  </w:style>
  <w:style w:type="character" w:customStyle="1" w:styleId="TableTextBaseChar">
    <w:name w:val="Table Text Base Char"/>
    <w:link w:val="TableTextBase"/>
    <w:rsid w:val="00E05D0F"/>
    <w:rPr>
      <w:rFonts w:ascii="Arial" w:eastAsia="Times New Roman" w:hAnsi="Arial" w:cs="Times New Roman"/>
      <w:sz w:val="16"/>
      <w:szCs w:val="20"/>
      <w:lang w:eastAsia="en-AU"/>
    </w:rPr>
  </w:style>
  <w:style w:type="character" w:customStyle="1" w:styleId="TableTextLeftChar">
    <w:name w:val="Table Text Left Char"/>
    <w:link w:val="TableTextLeft"/>
    <w:rsid w:val="00E05D0F"/>
    <w:rPr>
      <w:rFonts w:ascii="Arial" w:eastAsia="Times New Roman" w:hAnsi="Arial" w:cs="Times New Roman"/>
      <w:sz w:val="16"/>
      <w:szCs w:val="20"/>
      <w:lang w:eastAsia="en-AU"/>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99"/>
    <w:qFormat/>
    <w:rsid w:val="00E05D0F"/>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E05D0F"/>
    <w:pPr>
      <w:numPr>
        <w:ilvl w:val="1"/>
        <w:numId w:val="5"/>
      </w:numPr>
    </w:pPr>
  </w:style>
  <w:style w:type="character" w:customStyle="1" w:styleId="ChartandTableFootnoteChar">
    <w:name w:val="Chart and Table Footnote Char"/>
    <w:link w:val="ChartandTableFootnote"/>
    <w:rsid w:val="00E05D0F"/>
    <w:rPr>
      <w:rFonts w:ascii="Arial" w:eastAsia="Times New Roman" w:hAnsi="Arial" w:cs="Times New Roman"/>
      <w:color w:val="000000"/>
      <w:sz w:val="16"/>
      <w:szCs w:val="20"/>
      <w:lang w:eastAsia="en-AU"/>
    </w:rPr>
  </w:style>
  <w:style w:type="paragraph" w:customStyle="1" w:styleId="PartHeading">
    <w:name w:val="Part Heading"/>
    <w:basedOn w:val="Title"/>
    <w:next w:val="Normal"/>
    <w:rsid w:val="00E05D0F"/>
    <w:pPr>
      <w:spacing w:after="480"/>
      <w:outlineLvl w:val="9"/>
    </w:pPr>
    <w:rPr>
      <w:rFonts w:ascii="Arial Bold" w:hAnsi="Arial Bold"/>
      <w:smallCaps w:val="0"/>
    </w:rPr>
  </w:style>
  <w:style w:type="character" w:customStyle="1" w:styleId="BulletChar">
    <w:name w:val="Bullet Char"/>
    <w:link w:val="Bullet"/>
    <w:rsid w:val="00E05D0F"/>
    <w:rPr>
      <w:rFonts w:ascii="Book Antiqua" w:eastAsia="Times New Roman" w:hAnsi="Book Antiqua" w:cs="Times New Roman"/>
      <w:sz w:val="19"/>
      <w:szCs w:val="20"/>
      <w:lang w:eastAsia="en-AU"/>
    </w:rPr>
  </w:style>
  <w:style w:type="paragraph" w:customStyle="1" w:styleId="BoxTextBase">
    <w:name w:val="Box Text Base"/>
    <w:basedOn w:val="Normal"/>
    <w:rsid w:val="00E05D0F"/>
    <w:pPr>
      <w:spacing w:after="120"/>
    </w:pPr>
    <w:rPr>
      <w:color w:val="000000"/>
    </w:rPr>
  </w:style>
  <w:style w:type="paragraph" w:customStyle="1" w:styleId="BoxDash">
    <w:name w:val="Box Dash"/>
    <w:basedOn w:val="Normal"/>
    <w:rsid w:val="00E05D0F"/>
    <w:pPr>
      <w:numPr>
        <w:ilvl w:val="1"/>
        <w:numId w:val="6"/>
      </w:numPr>
    </w:pPr>
    <w:rPr>
      <w:color w:val="000000"/>
    </w:rPr>
  </w:style>
  <w:style w:type="paragraph" w:customStyle="1" w:styleId="BoxDoubleDot">
    <w:name w:val="Box Double Dot"/>
    <w:basedOn w:val="BoxTextBase"/>
    <w:rsid w:val="00E05D0F"/>
    <w:pPr>
      <w:numPr>
        <w:ilvl w:val="2"/>
        <w:numId w:val="6"/>
      </w:numPr>
    </w:pPr>
  </w:style>
  <w:style w:type="paragraph" w:customStyle="1" w:styleId="Outcome">
    <w:name w:val="Outcome"/>
    <w:basedOn w:val="Normal"/>
    <w:rsid w:val="00E05D0F"/>
    <w:pPr>
      <w:spacing w:before="120" w:after="120" w:line="280" w:lineRule="exact"/>
    </w:pPr>
    <w:rPr>
      <w:rFonts w:ascii="Arial" w:hAnsi="Arial" w:cs="Arial"/>
      <w:b/>
    </w:rPr>
  </w:style>
  <w:style w:type="paragraph" w:customStyle="1" w:styleId="ProgramHeading">
    <w:name w:val="Program Heading"/>
    <w:basedOn w:val="HeadingBase"/>
    <w:rsid w:val="00E05D0F"/>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05D0F"/>
  </w:style>
  <w:style w:type="paragraph" w:customStyle="1" w:styleId="ExampleText0">
    <w:name w:val="Example Text"/>
    <w:basedOn w:val="Normal"/>
    <w:rsid w:val="00E05D0F"/>
    <w:rPr>
      <w:i/>
      <w:color w:val="FF0000"/>
    </w:rPr>
  </w:style>
  <w:style w:type="paragraph" w:styleId="NoSpacing">
    <w:name w:val="No Spacing"/>
    <w:uiPriority w:val="1"/>
    <w:qFormat/>
    <w:rsid w:val="00E05D0F"/>
    <w:pPr>
      <w:spacing w:after="0" w:line="240" w:lineRule="auto"/>
    </w:pPr>
    <w:rPr>
      <w:rFonts w:ascii="Book Antiqua" w:eastAsia="Times New Roman" w:hAnsi="Book Antiqua" w:cs="Times New Roman"/>
      <w:sz w:val="19"/>
      <w:szCs w:val="20"/>
      <w:lang w:eastAsia="en-AU"/>
    </w:rPr>
  </w:style>
  <w:style w:type="character" w:customStyle="1" w:styleId="A5">
    <w:name w:val="A5"/>
    <w:uiPriority w:val="99"/>
    <w:rsid w:val="00E05D0F"/>
    <w:rPr>
      <w:rFonts w:ascii="Swiss 721 BT" w:hAnsi="Swiss 721 BT" w:cs="Swiss 721 BT" w:hint="default"/>
      <w:color w:val="000000"/>
      <w:sz w:val="20"/>
      <w:szCs w:val="20"/>
    </w:rPr>
  </w:style>
  <w:style w:type="character" w:styleId="FollowedHyperlink">
    <w:name w:val="FollowedHyperlink"/>
    <w:rsid w:val="00E05D0F"/>
    <w:rPr>
      <w:color w:val="800080"/>
      <w:u w:val="single"/>
    </w:rPr>
  </w:style>
  <w:style w:type="character" w:styleId="Strong">
    <w:name w:val="Strong"/>
    <w:basedOn w:val="DefaultParagraphFont"/>
    <w:uiPriority w:val="22"/>
    <w:qFormat/>
    <w:rsid w:val="00E05D0F"/>
    <w:rPr>
      <w:b/>
      <w:bCs/>
    </w:rPr>
  </w:style>
  <w:style w:type="paragraph" w:customStyle="1" w:styleId="Heading2NoTOC">
    <w:name w:val="Heading 2 No TOC"/>
    <w:basedOn w:val="Heading2"/>
    <w:qFormat/>
    <w:rsid w:val="00E05D0F"/>
    <w:pPr>
      <w:outlineLvl w:val="9"/>
    </w:pPr>
  </w:style>
  <w:style w:type="paragraph" w:customStyle="1" w:styleId="PartHeading-TOC">
    <w:name w:val="Part Heading - TOC"/>
    <w:basedOn w:val="PartHeading"/>
    <w:rsid w:val="00E05D0F"/>
  </w:style>
  <w:style w:type="paragraph" w:styleId="Revision">
    <w:name w:val="Revision"/>
    <w:hidden/>
    <w:uiPriority w:val="99"/>
    <w:semiHidden/>
    <w:rsid w:val="00E05D0F"/>
    <w:pPr>
      <w:spacing w:after="0" w:line="240" w:lineRule="auto"/>
    </w:pPr>
    <w:rPr>
      <w:rFonts w:ascii="Book Antiqua" w:eastAsia="Times New Roman" w:hAnsi="Book Antiqua" w:cs="Times New Roman"/>
      <w:sz w:val="20"/>
      <w:szCs w:val="20"/>
      <w:lang w:eastAsia="en-AU"/>
    </w:rPr>
  </w:style>
  <w:style w:type="paragraph" w:styleId="NoteHeading">
    <w:name w:val="Note Heading"/>
    <w:basedOn w:val="Normal"/>
    <w:next w:val="Normal"/>
    <w:link w:val="NoteHeadingChar"/>
    <w:rsid w:val="00E05D0F"/>
  </w:style>
  <w:style w:type="character" w:customStyle="1" w:styleId="NoteHeadingChar">
    <w:name w:val="Note Heading Char"/>
    <w:basedOn w:val="DefaultParagraphFont"/>
    <w:link w:val="NoteHeading"/>
    <w:rsid w:val="00E05D0F"/>
    <w:rPr>
      <w:rFonts w:ascii="Book Antiqua" w:eastAsia="Times New Roman" w:hAnsi="Book Antiqua" w:cs="Times New Roman"/>
      <w:sz w:val="19"/>
      <w:szCs w:val="20"/>
      <w:lang w:eastAsia="en-AU"/>
    </w:rPr>
  </w:style>
  <w:style w:type="paragraph" w:customStyle="1" w:styleId="SecurityClassificationHeader">
    <w:name w:val="Security Classification Header"/>
    <w:link w:val="SecurityClassificationHeaderChar"/>
    <w:rsid w:val="00E05D0F"/>
    <w:pPr>
      <w:spacing w:before="240" w:after="60"/>
      <w:jc w:val="center"/>
    </w:pPr>
    <w:rPr>
      <w:rFonts w:ascii="Calibri" w:eastAsia="Times New Roman" w:hAnsi="Calibri" w:cs="Calibri"/>
      <w:b/>
      <w:caps/>
      <w:color w:val="44546A" w:themeColor="text2"/>
      <w:sz w:val="24"/>
      <w:szCs w:val="20"/>
      <w:lang w:eastAsia="en-AU"/>
    </w:rPr>
  </w:style>
  <w:style w:type="character" w:customStyle="1" w:styleId="SecurityClassificationHeaderChar">
    <w:name w:val="Security Classification Header Char"/>
    <w:basedOn w:val="HeaderChar"/>
    <w:link w:val="SecurityClassificationHeader"/>
    <w:rsid w:val="00E05D0F"/>
    <w:rPr>
      <w:rFonts w:ascii="Calibri" w:eastAsia="Times New Roman" w:hAnsi="Calibri" w:cs="Calibri"/>
      <w:b/>
      <w:caps/>
      <w:color w:val="44546A" w:themeColor="text2"/>
      <w:sz w:val="24"/>
      <w:szCs w:val="20"/>
      <w:lang w:eastAsia="en-AU"/>
    </w:rPr>
  </w:style>
  <w:style w:type="paragraph" w:customStyle="1" w:styleId="SecurityClassificationFooter">
    <w:name w:val="Security Classification Footer"/>
    <w:link w:val="SecurityClassificationFooterChar"/>
    <w:rsid w:val="00E05D0F"/>
    <w:pPr>
      <w:spacing w:before="60" w:after="240"/>
      <w:jc w:val="center"/>
    </w:pPr>
    <w:rPr>
      <w:rFonts w:ascii="Calibri" w:eastAsia="Times New Roman" w:hAnsi="Calibri" w:cs="Calibri"/>
      <w:b/>
      <w:caps/>
      <w:color w:val="44546A" w:themeColor="text2"/>
      <w:sz w:val="24"/>
      <w:szCs w:val="20"/>
      <w:lang w:eastAsia="en-AU"/>
    </w:rPr>
  </w:style>
  <w:style w:type="character" w:customStyle="1" w:styleId="SecurityClassificationFooterChar">
    <w:name w:val="Security Classification Footer Char"/>
    <w:basedOn w:val="HeaderChar"/>
    <w:link w:val="SecurityClassificationFooter"/>
    <w:rsid w:val="00E05D0F"/>
    <w:rPr>
      <w:rFonts w:ascii="Calibri" w:eastAsia="Times New Roman" w:hAnsi="Calibri" w:cs="Calibri"/>
      <w:b/>
      <w:caps/>
      <w:color w:val="44546A" w:themeColor="text2"/>
      <w:sz w:val="24"/>
      <w:szCs w:val="20"/>
      <w:lang w:eastAsia="en-AU"/>
    </w:rPr>
  </w:style>
  <w:style w:type="paragraph" w:customStyle="1" w:styleId="DLMSecurityHeader">
    <w:name w:val="DLM Security Header"/>
    <w:link w:val="DLMSecurityHeaderChar"/>
    <w:rsid w:val="00E05D0F"/>
    <w:pPr>
      <w:spacing w:before="60" w:after="240"/>
      <w:jc w:val="center"/>
    </w:pPr>
    <w:rPr>
      <w:rFonts w:ascii="Calibri" w:eastAsia="Times New Roman" w:hAnsi="Calibri" w:cs="Calibri"/>
      <w:b/>
      <w:caps/>
      <w:color w:val="44546A" w:themeColor="text2"/>
      <w:sz w:val="24"/>
      <w:szCs w:val="20"/>
      <w:lang w:val="x-none" w:eastAsia="en-AU"/>
    </w:rPr>
  </w:style>
  <w:style w:type="character" w:customStyle="1" w:styleId="DLMSecurityHeaderChar">
    <w:name w:val="DLM Security Header Char"/>
    <w:basedOn w:val="HeaderChar"/>
    <w:link w:val="DLMSecurityHeader"/>
    <w:rsid w:val="00E05D0F"/>
    <w:rPr>
      <w:rFonts w:ascii="Calibri" w:eastAsia="Times New Roman" w:hAnsi="Calibri" w:cs="Calibri"/>
      <w:b/>
      <w:caps/>
      <w:color w:val="44546A" w:themeColor="text2"/>
      <w:sz w:val="24"/>
      <w:szCs w:val="20"/>
      <w:lang w:val="x-none" w:eastAsia="en-AU"/>
    </w:rPr>
  </w:style>
  <w:style w:type="paragraph" w:customStyle="1" w:styleId="DLMSecurityFooter">
    <w:name w:val="DLM Security Footer"/>
    <w:link w:val="DLMSecurityFooterChar"/>
    <w:rsid w:val="00E05D0F"/>
    <w:pPr>
      <w:spacing w:before="240" w:after="60"/>
      <w:jc w:val="center"/>
    </w:pPr>
    <w:rPr>
      <w:rFonts w:ascii="Calibri" w:eastAsia="Times New Roman" w:hAnsi="Calibri" w:cs="Calibri"/>
      <w:b/>
      <w:caps/>
      <w:color w:val="44546A" w:themeColor="text2"/>
      <w:sz w:val="24"/>
      <w:szCs w:val="20"/>
      <w:lang w:val="x-none" w:eastAsia="en-AU"/>
    </w:rPr>
  </w:style>
  <w:style w:type="character" w:customStyle="1" w:styleId="DLMSecurityFooterChar">
    <w:name w:val="DLM Security Footer Char"/>
    <w:basedOn w:val="HeaderChar"/>
    <w:link w:val="DLMSecurityFooter"/>
    <w:rsid w:val="00E05D0F"/>
    <w:rPr>
      <w:rFonts w:ascii="Calibri" w:eastAsia="Times New Roman" w:hAnsi="Calibri" w:cs="Calibri"/>
      <w:b/>
      <w:caps/>
      <w:color w:val="44546A" w:themeColor="text2"/>
      <w:sz w:val="24"/>
      <w:szCs w:val="20"/>
      <w:lang w:val="x-none" w:eastAsia="en-AU"/>
    </w:rPr>
  </w:style>
  <w:style w:type="paragraph" w:customStyle="1" w:styleId="FooterEven">
    <w:name w:val="Footer Even"/>
    <w:basedOn w:val="Footer"/>
    <w:qFormat/>
    <w:rsid w:val="00E05D0F"/>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E05D0F"/>
    <w:pPr>
      <w:numPr>
        <w:numId w:val="7"/>
      </w:numPr>
      <w:tabs>
        <w:tab w:val="num" w:pos="360"/>
        <w:tab w:val="left" w:pos="454"/>
      </w:tabs>
      <w:ind w:left="454" w:hanging="170"/>
    </w:pPr>
    <w:rPr>
      <w:rFonts w:cs="Arial"/>
      <w:szCs w:val="16"/>
    </w:rPr>
  </w:style>
  <w:style w:type="paragraph" w:customStyle="1" w:styleId="ChartandTableFootnote-Dash">
    <w:name w:val="Chart and Table Footnote - Dash"/>
    <w:basedOn w:val="Normal"/>
    <w:rsid w:val="00E05D0F"/>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E05D0F"/>
    <w:pPr>
      <w:pBdr>
        <w:top w:val="single" w:sz="4" w:space="10" w:color="000000" w:themeColor="text1"/>
      </w:pBdr>
      <w:jc w:val="right"/>
    </w:pPr>
    <w:rPr>
      <w:sz w:val="18"/>
    </w:rPr>
  </w:style>
  <w:style w:type="paragraph" w:customStyle="1" w:styleId="Box-continuedon">
    <w:name w:val="Box - continued on"/>
    <w:basedOn w:val="Normal"/>
    <w:qFormat/>
    <w:rsid w:val="00E05D0F"/>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E05D0F"/>
    <w:rPr>
      <w:sz w:val="22"/>
    </w:rPr>
  </w:style>
  <w:style w:type="paragraph" w:customStyle="1" w:styleId="BoxSubHeading">
    <w:name w:val="Box Sub Heading"/>
    <w:basedOn w:val="Heading6"/>
    <w:rsid w:val="00E05D0F"/>
    <w:pPr>
      <w:spacing w:before="120" w:after="40"/>
    </w:pPr>
  </w:style>
  <w:style w:type="paragraph" w:customStyle="1" w:styleId="ChartHeading">
    <w:name w:val="Chart Heading"/>
    <w:basedOn w:val="HeadingBase"/>
    <w:next w:val="ChartGraphic"/>
    <w:qFormat/>
    <w:rsid w:val="00E05D0F"/>
    <w:pPr>
      <w:spacing w:before="120" w:after="20"/>
    </w:pPr>
    <w:rPr>
      <w:b/>
      <w:sz w:val="20"/>
    </w:rPr>
  </w:style>
  <w:style w:type="paragraph" w:customStyle="1" w:styleId="ChartLine">
    <w:name w:val="Chart Line"/>
    <w:basedOn w:val="NoSpacing"/>
    <w:autoRedefine/>
    <w:qFormat/>
    <w:rsid w:val="00E05D0F"/>
    <w:pPr>
      <w:pBdr>
        <w:bottom w:val="single" w:sz="4" w:space="2" w:color="D0CECE" w:themeColor="background2" w:themeShade="E6"/>
      </w:pBdr>
      <w:spacing w:after="240"/>
    </w:pPr>
    <w:rPr>
      <w:rFonts w:asciiTheme="minorHAnsi" w:hAnsiTheme="minorHAnsi"/>
      <w:noProof/>
      <w:sz w:val="4"/>
      <w:szCs w:val="4"/>
    </w:rPr>
  </w:style>
  <w:style w:type="paragraph" w:customStyle="1" w:styleId="Heading3noTOC">
    <w:name w:val="Heading 3 no TOC"/>
    <w:basedOn w:val="Heading3"/>
    <w:rsid w:val="00E05D0F"/>
    <w:pPr>
      <w:outlineLvl w:val="9"/>
    </w:pPr>
  </w:style>
  <w:style w:type="paragraph" w:customStyle="1" w:styleId="Statement">
    <w:name w:val="Statement"/>
    <w:basedOn w:val="Normal"/>
    <w:autoRedefine/>
    <w:qFormat/>
    <w:rsid w:val="00E05D0F"/>
    <w:pPr>
      <w:textboxTightWrap w:val="firstAndLastLine"/>
    </w:pPr>
    <w:rPr>
      <w:rFonts w:cstheme="minorHAnsi"/>
      <w:kern w:val="18"/>
      <w:sz w:val="18"/>
    </w:rPr>
  </w:style>
  <w:style w:type="paragraph" w:customStyle="1" w:styleId="Statement-Bullet">
    <w:name w:val="Statement - Bullet"/>
    <w:basedOn w:val="Bullet"/>
    <w:qFormat/>
    <w:rsid w:val="00E05D0F"/>
    <w:pPr>
      <w:ind w:left="284" w:hanging="284"/>
    </w:pPr>
  </w:style>
  <w:style w:type="paragraph" w:customStyle="1" w:styleId="TableLine">
    <w:name w:val="Table Line"/>
    <w:basedOn w:val="Normal"/>
    <w:next w:val="Normal"/>
    <w:autoRedefine/>
    <w:rsid w:val="00E05D0F"/>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E05D0F"/>
    <w:rPr>
      <w:rFonts w:cs="Arial"/>
      <w:b/>
      <w:sz w:val="22"/>
      <w:szCs w:val="22"/>
    </w:rPr>
  </w:style>
  <w:style w:type="paragraph" w:customStyle="1" w:styleId="TPHEADING3boldspace">
    <w:name w:val="TP HEADING 3 bold space"/>
    <w:basedOn w:val="TPHeading3bold"/>
    <w:semiHidden/>
    <w:rsid w:val="00E05D0F"/>
    <w:pPr>
      <w:spacing w:after="120"/>
    </w:pPr>
  </w:style>
  <w:style w:type="paragraph" w:customStyle="1" w:styleId="TPHEADING3space">
    <w:name w:val="TP HEADING 3 space"/>
    <w:basedOn w:val="TPHeading3"/>
    <w:semiHidden/>
    <w:rsid w:val="00E05D0F"/>
    <w:pPr>
      <w:spacing w:before="120" w:after="120"/>
    </w:pPr>
    <w:rPr>
      <w:rFonts w:cs="Arial"/>
      <w:sz w:val="22"/>
      <w:szCs w:val="22"/>
    </w:rPr>
  </w:style>
  <w:style w:type="paragraph" w:customStyle="1" w:styleId="TPHeading4">
    <w:name w:val="TP Heading 4"/>
    <w:basedOn w:val="TPHeading3"/>
    <w:semiHidden/>
    <w:rsid w:val="00E05D0F"/>
    <w:rPr>
      <w:sz w:val="20"/>
    </w:rPr>
  </w:style>
  <w:style w:type="paragraph" w:customStyle="1" w:styleId="TPHEADING4space">
    <w:name w:val="TP HEADING 4 space"/>
    <w:basedOn w:val="TPHEADING3space"/>
    <w:semiHidden/>
    <w:rsid w:val="00E05D0F"/>
  </w:style>
  <w:style w:type="paragraph" w:styleId="NormalWeb">
    <w:name w:val="Normal (Web)"/>
    <w:basedOn w:val="Normal"/>
    <w:uiPriority w:val="99"/>
    <w:unhideWhenUsed/>
    <w:rsid w:val="00E05D0F"/>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E05D0F"/>
    <w:rPr>
      <w:rFonts w:ascii="Calibri" w:eastAsia="Calibri" w:hAnsi="Calibri" w:cs="Times New Roman"/>
      <w:lang w:val="en-US"/>
    </w:rPr>
  </w:style>
  <w:style w:type="table" w:customStyle="1" w:styleId="TableGrid1">
    <w:name w:val="Table Grid1"/>
    <w:basedOn w:val="TableNormal"/>
    <w:rsid w:val="00E05D0F"/>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E05D0F"/>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E05D0F"/>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E05D0F"/>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E05D0F"/>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E05D0F"/>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E05D0F"/>
  </w:style>
  <w:style w:type="paragraph" w:customStyle="1" w:styleId="Heading1-NoTOC">
    <w:name w:val="Heading 1 - No TOC"/>
    <w:basedOn w:val="Heading1"/>
    <w:rsid w:val="00E05D0F"/>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E05D0F"/>
  </w:style>
  <w:style w:type="paragraph" w:customStyle="1" w:styleId="Heading1-DITRDCA">
    <w:name w:val="Heading 1 - DITRDCA"/>
    <w:basedOn w:val="Heading1"/>
    <w:qFormat/>
    <w:rsid w:val="00E05D0F"/>
    <w:pPr>
      <w:jc w:val="center"/>
    </w:pPr>
  </w:style>
  <w:style w:type="paragraph" w:customStyle="1" w:styleId="Heading2-DITRDCA">
    <w:name w:val="Heading 2 - DITRDCA"/>
    <w:basedOn w:val="Heading2"/>
    <w:qFormat/>
    <w:rsid w:val="00E05D0F"/>
  </w:style>
  <w:style w:type="paragraph" w:customStyle="1" w:styleId="Heading3-DITRDCA">
    <w:name w:val="Heading 3 - DITRDCA"/>
    <w:basedOn w:val="Heading3"/>
    <w:qFormat/>
    <w:rsid w:val="00E05D0F"/>
  </w:style>
  <w:style w:type="paragraph" w:customStyle="1" w:styleId="Heading1-PortfolioGlossary">
    <w:name w:val="Heading 1 - Portfolio Glossary"/>
    <w:basedOn w:val="Heading1"/>
    <w:qFormat/>
    <w:rsid w:val="00E05D0F"/>
  </w:style>
  <w:style w:type="paragraph" w:customStyle="1" w:styleId="Heading1-Index">
    <w:name w:val="Heading 1 - Index"/>
    <w:basedOn w:val="Heading1"/>
    <w:qFormat/>
    <w:rsid w:val="00E05D0F"/>
  </w:style>
  <w:style w:type="paragraph" w:customStyle="1" w:styleId="BookAntiqua10left2">
    <w:name w:val="_Book Antiqua 10 left2"/>
    <w:basedOn w:val="Normal"/>
    <w:qFormat/>
    <w:rsid w:val="00E05D0F"/>
    <w:pPr>
      <w:spacing w:before="0" w:after="120" w:line="240" w:lineRule="auto"/>
    </w:pPr>
    <w:rPr>
      <w:sz w:val="20"/>
      <w:lang w:eastAsia="en-US"/>
    </w:rPr>
  </w:style>
  <w:style w:type="paragraph" w:customStyle="1" w:styleId="paragraph">
    <w:name w:val="paragraph"/>
    <w:aliases w:val="a"/>
    <w:basedOn w:val="Normal"/>
    <w:link w:val="paragraphChar"/>
    <w:rsid w:val="00E05D0F"/>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05D0F"/>
  </w:style>
  <w:style w:type="character" w:customStyle="1" w:styleId="eop">
    <w:name w:val="eop"/>
    <w:basedOn w:val="DefaultParagraphFont"/>
    <w:rsid w:val="00E05D0F"/>
  </w:style>
  <w:style w:type="paragraph" w:customStyle="1" w:styleId="Heading1-TOC-NGA">
    <w:name w:val="Heading 1-TOC-NGA"/>
    <w:basedOn w:val="TOC1"/>
    <w:rsid w:val="00E05D0F"/>
    <w:rPr>
      <w:noProof/>
    </w:rPr>
  </w:style>
  <w:style w:type="paragraph" w:customStyle="1" w:styleId="Heading2TOCNGA">
    <w:name w:val="Heading 2 TOC NGA"/>
    <w:basedOn w:val="TOC1"/>
    <w:rsid w:val="00E05D0F"/>
    <w:rPr>
      <w:noProof/>
    </w:rPr>
  </w:style>
  <w:style w:type="paragraph" w:customStyle="1" w:styleId="Style1">
    <w:name w:val="Style1"/>
    <w:basedOn w:val="Heading2TOCNGA"/>
    <w:qFormat/>
    <w:rsid w:val="00E05D0F"/>
  </w:style>
  <w:style w:type="paragraph" w:customStyle="1" w:styleId="Heading3TOCNGA">
    <w:name w:val="Heading 3 TOC NGA"/>
    <w:basedOn w:val="TOC1"/>
    <w:rsid w:val="00E05D0F"/>
    <w:rPr>
      <w:noProof/>
    </w:rPr>
  </w:style>
  <w:style w:type="paragraph" w:customStyle="1" w:styleId="Heading1-NGA">
    <w:name w:val="Heading 1 - NGA"/>
    <w:basedOn w:val="Heading1"/>
    <w:qFormat/>
    <w:rsid w:val="00E05D0F"/>
  </w:style>
  <w:style w:type="paragraph" w:customStyle="1" w:styleId="Heading2-NGA">
    <w:name w:val="Heading 2 - NGA"/>
    <w:basedOn w:val="Heading2"/>
    <w:qFormat/>
    <w:rsid w:val="00E05D0F"/>
  </w:style>
  <w:style w:type="paragraph" w:customStyle="1" w:styleId="Heading3-NGA">
    <w:name w:val="Heading 3 - NGA"/>
    <w:basedOn w:val="Heading3"/>
    <w:qFormat/>
    <w:rsid w:val="00E05D0F"/>
  </w:style>
  <w:style w:type="paragraph" w:customStyle="1" w:styleId="PartHeading-TOC-NGA">
    <w:name w:val="Part Heading - TOC - NGA"/>
    <w:basedOn w:val="PartHeading-TOC"/>
    <w:qFormat/>
    <w:rsid w:val="00E05D0F"/>
  </w:style>
  <w:style w:type="paragraph" w:customStyle="1" w:styleId="Paragraphtextwithspacebefore">
    <w:name w:val="_Paragraph text with space before"/>
    <w:basedOn w:val="Normal"/>
    <w:qFormat/>
    <w:rsid w:val="00E05D0F"/>
    <w:pPr>
      <w:spacing w:line="240" w:lineRule="auto"/>
      <w:jc w:val="both"/>
    </w:pPr>
    <w:rPr>
      <w:sz w:val="20"/>
      <w:lang w:eastAsia="en-US"/>
    </w:rPr>
  </w:style>
  <w:style w:type="character" w:styleId="UnresolvedMention">
    <w:name w:val="Unresolved Mention"/>
    <w:basedOn w:val="DefaultParagraphFont"/>
    <w:uiPriority w:val="99"/>
    <w:semiHidden/>
    <w:unhideWhenUsed/>
    <w:rsid w:val="00E05D0F"/>
    <w:rPr>
      <w:color w:val="605E5C"/>
      <w:shd w:val="clear" w:color="auto" w:fill="E1DFDD"/>
    </w:rPr>
  </w:style>
  <w:style w:type="character" w:styleId="Mention">
    <w:name w:val="Mention"/>
    <w:basedOn w:val="DefaultParagraphFont"/>
    <w:uiPriority w:val="99"/>
    <w:unhideWhenUsed/>
    <w:rsid w:val="00E05D0F"/>
    <w:rPr>
      <w:color w:val="2B579A"/>
      <w:shd w:val="clear" w:color="auto" w:fill="E1DFDD"/>
    </w:rPr>
  </w:style>
  <w:style w:type="paragraph" w:customStyle="1" w:styleId="Heading1-NPGA">
    <w:name w:val="Heading 1 - NPGA"/>
    <w:basedOn w:val="Heading1"/>
    <w:qFormat/>
    <w:rsid w:val="00E05D0F"/>
    <w:pPr>
      <w:jc w:val="center"/>
    </w:pPr>
  </w:style>
  <w:style w:type="paragraph" w:customStyle="1" w:styleId="Heading2-NPGA">
    <w:name w:val="Heading 2 - NPGA"/>
    <w:basedOn w:val="Heading2"/>
    <w:qFormat/>
    <w:rsid w:val="00E05D0F"/>
  </w:style>
  <w:style w:type="paragraph" w:customStyle="1" w:styleId="Heading3-NPGA">
    <w:name w:val="Heading 3 - NPGA"/>
    <w:basedOn w:val="Heading3"/>
    <w:link w:val="Heading3-NPGAChar"/>
    <w:qFormat/>
    <w:rsid w:val="00E05D0F"/>
  </w:style>
  <w:style w:type="paragraph" w:customStyle="1" w:styleId="PartHeading-TOC-NPGA">
    <w:name w:val="Part Heading - TOC - NPGA"/>
    <w:basedOn w:val="PartHeading-TOC"/>
    <w:qFormat/>
    <w:rsid w:val="00E05D0F"/>
  </w:style>
  <w:style w:type="paragraph" w:customStyle="1" w:styleId="PartHeading-TOC-DITRDCA">
    <w:name w:val="Part Heading - TOC - DITRDCA"/>
    <w:basedOn w:val="PartHeading-TOC"/>
    <w:qFormat/>
    <w:rsid w:val="00E05D0F"/>
  </w:style>
  <w:style w:type="paragraph" w:styleId="TOCHeading">
    <w:name w:val="TOC Heading"/>
    <w:basedOn w:val="Heading1"/>
    <w:next w:val="Normal"/>
    <w:uiPriority w:val="39"/>
    <w:unhideWhenUsed/>
    <w:qFormat/>
    <w:rsid w:val="00E05D0F"/>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E05D0F"/>
    <w:rPr>
      <w:rFonts w:ascii="Arial" w:hAnsi="Arial"/>
    </w:rPr>
  </w:style>
  <w:style w:type="character" w:customStyle="1" w:styleId="Heading3-ABCChar">
    <w:name w:val="Heading 3 - ABC Char"/>
    <w:basedOn w:val="Heading3Char"/>
    <w:link w:val="Heading3-ABC"/>
    <w:rsid w:val="00E05D0F"/>
    <w:rPr>
      <w:rFonts w:ascii="Arial" w:eastAsia="Times New Roman" w:hAnsi="Arial" w:cs="Times New Roman"/>
      <w:b/>
      <w:szCs w:val="20"/>
      <w:lang w:eastAsia="en-AU"/>
    </w:rPr>
  </w:style>
  <w:style w:type="paragraph" w:customStyle="1" w:styleId="Heading1-ABC">
    <w:name w:val="Heading 1 - ABC"/>
    <w:basedOn w:val="Heading1"/>
    <w:qFormat/>
    <w:rsid w:val="00E05D0F"/>
    <w:pPr>
      <w:jc w:val="center"/>
    </w:pPr>
  </w:style>
  <w:style w:type="paragraph" w:customStyle="1" w:styleId="Heading2-ABC">
    <w:name w:val="Heading 2 - ABC"/>
    <w:basedOn w:val="Heading2"/>
    <w:qFormat/>
    <w:rsid w:val="00E05D0F"/>
  </w:style>
  <w:style w:type="paragraph" w:customStyle="1" w:styleId="Heading3-ACMA">
    <w:name w:val="Heading 3 - ACMA"/>
    <w:basedOn w:val="Heading3"/>
    <w:link w:val="Heading3-ACMAChar"/>
    <w:qFormat/>
    <w:rsid w:val="00E05D0F"/>
  </w:style>
  <w:style w:type="paragraph" w:customStyle="1" w:styleId="PartHeading-TOC-ABC">
    <w:name w:val="Part Heading - TOC - ABC"/>
    <w:basedOn w:val="PartHeading-TOC"/>
    <w:qFormat/>
    <w:rsid w:val="00E05D0F"/>
  </w:style>
  <w:style w:type="paragraph" w:customStyle="1" w:styleId="Heading1-ACMA">
    <w:name w:val="Heading 1 - ACMA"/>
    <w:basedOn w:val="Heading1"/>
    <w:qFormat/>
    <w:rsid w:val="00E05D0F"/>
    <w:pPr>
      <w:jc w:val="center"/>
    </w:pPr>
  </w:style>
  <w:style w:type="paragraph" w:customStyle="1" w:styleId="Heading2-ACMA">
    <w:name w:val="Heading 2 - ACMA"/>
    <w:basedOn w:val="Heading2"/>
    <w:link w:val="Heading2-ACMAChar"/>
    <w:qFormat/>
    <w:rsid w:val="00E05D0F"/>
  </w:style>
  <w:style w:type="paragraph" w:customStyle="1" w:styleId="Heading1noTOC-ACMA">
    <w:name w:val="Heading 1 no TOC - ACMA"/>
    <w:basedOn w:val="Heading1noTOC"/>
    <w:qFormat/>
    <w:rsid w:val="00E05D0F"/>
  </w:style>
  <w:style w:type="paragraph" w:customStyle="1" w:styleId="Heading4-ACMA">
    <w:name w:val="Heading 4 - ACMA"/>
    <w:basedOn w:val="Heading4"/>
    <w:qFormat/>
    <w:rsid w:val="00E05D0F"/>
    <w:pPr>
      <w:spacing w:before="240" w:after="240" w:line="240" w:lineRule="exact"/>
    </w:pPr>
  </w:style>
  <w:style w:type="paragraph" w:customStyle="1" w:styleId="Heading2-NLA">
    <w:name w:val="Heading 2 - NLA"/>
    <w:basedOn w:val="Heading2"/>
    <w:qFormat/>
    <w:rsid w:val="00E05D0F"/>
  </w:style>
  <w:style w:type="paragraph" w:customStyle="1" w:styleId="PartHeading-TOC-ACMA">
    <w:name w:val="Part Heading - TOC - ACMA"/>
    <w:basedOn w:val="PartHeading-TOC"/>
    <w:qFormat/>
    <w:rsid w:val="00E05D0F"/>
  </w:style>
  <w:style w:type="paragraph" w:styleId="BodyText">
    <w:name w:val="Body Text"/>
    <w:basedOn w:val="Normal"/>
    <w:link w:val="BodyTextChar"/>
    <w:qFormat/>
    <w:rsid w:val="00E05D0F"/>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rsid w:val="00E05D0F"/>
    <w:rPr>
      <w:rFonts w:ascii="Book Antiqua" w:eastAsia="Book Antiqua" w:hAnsi="Book Antiqua" w:cs="Book Antiqua"/>
      <w:sz w:val="20"/>
      <w:szCs w:val="20"/>
      <w:lang w:val="en-US"/>
    </w:rPr>
  </w:style>
  <w:style w:type="character" w:customStyle="1" w:styleId="UnresolvedMention1">
    <w:name w:val="Unresolved Mention1"/>
    <w:basedOn w:val="DefaultParagraphFont"/>
    <w:uiPriority w:val="99"/>
    <w:unhideWhenUsed/>
    <w:rsid w:val="00E05D0F"/>
    <w:rPr>
      <w:color w:val="605E5C"/>
      <w:shd w:val="clear" w:color="auto" w:fill="E1DFDD"/>
    </w:rPr>
  </w:style>
  <w:style w:type="paragraph" w:customStyle="1" w:styleId="Default">
    <w:name w:val="Default"/>
    <w:rsid w:val="00E05D0F"/>
    <w:pPr>
      <w:autoSpaceDE w:val="0"/>
      <w:autoSpaceDN w:val="0"/>
      <w:adjustRightInd w:val="0"/>
      <w:spacing w:after="0" w:line="240" w:lineRule="auto"/>
    </w:pPr>
    <w:rPr>
      <w:rFonts w:ascii="Book Antiqua" w:eastAsia="Times New Roman" w:hAnsi="Book Antiqua" w:cs="Book Antiqua"/>
      <w:color w:val="000000"/>
      <w:sz w:val="24"/>
      <w:szCs w:val="24"/>
      <w:lang w:eastAsia="en-AU"/>
    </w:rPr>
  </w:style>
  <w:style w:type="paragraph" w:customStyle="1" w:styleId="Heading1-AFTRS">
    <w:name w:val="Heading 1 - AFTRS"/>
    <w:basedOn w:val="Heading1"/>
    <w:qFormat/>
    <w:rsid w:val="00E05D0F"/>
  </w:style>
  <w:style w:type="paragraph" w:customStyle="1" w:styleId="Heading2-AFTRS">
    <w:name w:val="Heading 2 - AFTRS"/>
    <w:basedOn w:val="Heading2"/>
    <w:qFormat/>
    <w:rsid w:val="00E05D0F"/>
  </w:style>
  <w:style w:type="paragraph" w:customStyle="1" w:styleId="Heading3-AFTRS">
    <w:name w:val="Heading 3 - AFTRS"/>
    <w:basedOn w:val="Heading3"/>
    <w:qFormat/>
    <w:rsid w:val="00E05D0F"/>
  </w:style>
  <w:style w:type="paragraph" w:customStyle="1" w:styleId="PartHeading-TOC-AFTRS">
    <w:name w:val="Part Heading - TOC - AFTRS"/>
    <w:basedOn w:val="PartHeading-TOC"/>
    <w:qFormat/>
    <w:rsid w:val="00E05D0F"/>
  </w:style>
  <w:style w:type="paragraph" w:customStyle="1" w:styleId="Heading1-AMSA">
    <w:name w:val="Heading 1 - AMSA"/>
    <w:basedOn w:val="Heading1"/>
    <w:qFormat/>
    <w:rsid w:val="00E05D0F"/>
    <w:pPr>
      <w:jc w:val="center"/>
    </w:pPr>
  </w:style>
  <w:style w:type="paragraph" w:customStyle="1" w:styleId="Heading2-AMSA">
    <w:name w:val="Heading 2 - AMSA"/>
    <w:basedOn w:val="Heading2"/>
    <w:qFormat/>
    <w:rsid w:val="00E05D0F"/>
  </w:style>
  <w:style w:type="paragraph" w:customStyle="1" w:styleId="Heading3-AMSA">
    <w:name w:val="Heading 3 - AMSA"/>
    <w:basedOn w:val="Normal"/>
    <w:qFormat/>
    <w:rsid w:val="00E05D0F"/>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E05D0F"/>
    <w:pPr>
      <w:tabs>
        <w:tab w:val="left" w:pos="709"/>
      </w:tabs>
      <w:outlineLvl w:val="9"/>
    </w:pPr>
  </w:style>
  <w:style w:type="paragraph" w:customStyle="1" w:styleId="PartHeading-TOC-AMSA">
    <w:name w:val="Part Heading - TOC - AMSA"/>
    <w:basedOn w:val="PartHeading-TOC"/>
    <w:qFormat/>
    <w:rsid w:val="00E05D0F"/>
  </w:style>
  <w:style w:type="paragraph" w:customStyle="1" w:styleId="Heading1-ANMM">
    <w:name w:val="Heading 1 - ANMM"/>
    <w:basedOn w:val="Heading1"/>
    <w:qFormat/>
    <w:rsid w:val="00E05D0F"/>
  </w:style>
  <w:style w:type="paragraph" w:customStyle="1" w:styleId="Heading2-ANMM">
    <w:name w:val="Heading 2 - ANMM"/>
    <w:basedOn w:val="Heading2"/>
    <w:qFormat/>
    <w:rsid w:val="00E05D0F"/>
  </w:style>
  <w:style w:type="paragraph" w:customStyle="1" w:styleId="Heading3-ANMM">
    <w:name w:val="Heading 3 - ANMM"/>
    <w:basedOn w:val="Heading3"/>
    <w:qFormat/>
    <w:rsid w:val="00E05D0F"/>
  </w:style>
  <w:style w:type="paragraph" w:customStyle="1" w:styleId="PartHeading-TOC-ANMM">
    <w:name w:val="Part Heading - TOC - ANMM"/>
    <w:basedOn w:val="PartHeading-TOC"/>
    <w:qFormat/>
    <w:rsid w:val="00E05D0F"/>
  </w:style>
  <w:style w:type="paragraph" w:customStyle="1" w:styleId="Heading3-ATSB">
    <w:name w:val="Heading 3 - ATSB"/>
    <w:basedOn w:val="Heading3-NPGA"/>
    <w:link w:val="Heading3-ATSBChar"/>
    <w:qFormat/>
    <w:rsid w:val="00E05D0F"/>
  </w:style>
  <w:style w:type="paragraph" w:customStyle="1" w:styleId="Heading3-NLA">
    <w:name w:val="Heading 3 - NLA"/>
    <w:basedOn w:val="Heading3"/>
    <w:link w:val="Heading3-NLAChar"/>
    <w:qFormat/>
    <w:rsid w:val="00E05D0F"/>
  </w:style>
  <w:style w:type="paragraph" w:customStyle="1" w:styleId="Heading1-ATSB">
    <w:name w:val="Heading 1 - ATSB"/>
    <w:basedOn w:val="Heading1noTOC"/>
    <w:qFormat/>
    <w:rsid w:val="00E05D0F"/>
  </w:style>
  <w:style w:type="paragraph" w:customStyle="1" w:styleId="Heading2-ATSB">
    <w:name w:val="Heading 2 - ATSB"/>
    <w:basedOn w:val="Heading2-NPGA"/>
    <w:qFormat/>
    <w:rsid w:val="00E05D0F"/>
  </w:style>
  <w:style w:type="paragraph" w:customStyle="1" w:styleId="PartHeading-TOC-ATSB">
    <w:name w:val="Part Heading - TOC - ATSB"/>
    <w:basedOn w:val="PartHeading-TOC"/>
    <w:qFormat/>
    <w:rsid w:val="00E05D0F"/>
  </w:style>
  <w:style w:type="paragraph" w:customStyle="1" w:styleId="Heading1-NLA">
    <w:name w:val="Heading 1 - NLA"/>
    <w:basedOn w:val="Heading1"/>
    <w:qFormat/>
    <w:rsid w:val="00E05D0F"/>
  </w:style>
  <w:style w:type="paragraph" w:customStyle="1" w:styleId="Heading1-CASA">
    <w:name w:val="Heading 1 - CASA"/>
    <w:basedOn w:val="Heading1"/>
    <w:qFormat/>
    <w:rsid w:val="00E05D0F"/>
  </w:style>
  <w:style w:type="paragraph" w:customStyle="1" w:styleId="Heading2-CASA">
    <w:name w:val="Heading 2 - CASA"/>
    <w:basedOn w:val="Heading2"/>
    <w:qFormat/>
    <w:rsid w:val="00E05D0F"/>
  </w:style>
  <w:style w:type="paragraph" w:customStyle="1" w:styleId="Heading3-CASA">
    <w:name w:val="Heading 3 - CASA"/>
    <w:basedOn w:val="Heading3"/>
    <w:qFormat/>
    <w:rsid w:val="00E05D0F"/>
  </w:style>
  <w:style w:type="paragraph" w:customStyle="1" w:styleId="PartHeading-TOC-CASA">
    <w:name w:val="Part Heading - TOC - CASA"/>
    <w:basedOn w:val="PartHeading-TOC"/>
    <w:qFormat/>
    <w:rsid w:val="00E05D0F"/>
  </w:style>
  <w:style w:type="paragraph" w:customStyle="1" w:styleId="TableParagraph">
    <w:name w:val="Table Paragraph"/>
    <w:basedOn w:val="Normal"/>
    <w:uiPriority w:val="1"/>
    <w:qFormat/>
    <w:rsid w:val="00E05D0F"/>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E05D0F"/>
  </w:style>
  <w:style w:type="paragraph" w:customStyle="1" w:styleId="Heading2-CreativeAustralia">
    <w:name w:val="Heading 2- Creative Australia"/>
    <w:basedOn w:val="Heading2"/>
    <w:link w:val="Heading2-CreativeAustraliaChar"/>
    <w:qFormat/>
    <w:rsid w:val="00E05D0F"/>
  </w:style>
  <w:style w:type="character" w:customStyle="1" w:styleId="Heading1-CreativeAustraliaChar">
    <w:name w:val="Heading 1- Creative Australia Char"/>
    <w:basedOn w:val="Heading1Char"/>
    <w:link w:val="Heading1-CreativeAustralia"/>
    <w:rsid w:val="00E05D0F"/>
    <w:rPr>
      <w:rFonts w:ascii="Arial Bold" w:eastAsia="Times New Roman" w:hAnsi="Arial Bold" w:cs="Times New Roman"/>
      <w:b/>
      <w:kern w:val="34"/>
      <w:sz w:val="36"/>
      <w:szCs w:val="20"/>
      <w:lang w:eastAsia="en-AU"/>
    </w:rPr>
  </w:style>
  <w:style w:type="paragraph" w:customStyle="1" w:styleId="Heading3-CreativeAustralia">
    <w:name w:val="Heading 3- Creative Australia"/>
    <w:basedOn w:val="Heading3"/>
    <w:link w:val="Heading3-CreativeAustraliaChar"/>
    <w:qFormat/>
    <w:rsid w:val="00E05D0F"/>
  </w:style>
  <w:style w:type="character" w:customStyle="1" w:styleId="Heading2-CreativeAustraliaChar">
    <w:name w:val="Heading 2- Creative Australia Char"/>
    <w:basedOn w:val="Heading2Char"/>
    <w:link w:val="Heading2-CreativeAustralia"/>
    <w:rsid w:val="00E05D0F"/>
    <w:rPr>
      <w:rFonts w:ascii="Arial Bold" w:eastAsia="Times New Roman" w:hAnsi="Arial Bold" w:cs="Times New Roman"/>
      <w:b/>
      <w:sz w:val="26"/>
      <w:szCs w:val="20"/>
      <w:lang w:eastAsia="en-AU"/>
    </w:rPr>
  </w:style>
  <w:style w:type="character" w:customStyle="1" w:styleId="Heading3-CreativeAustraliaChar">
    <w:name w:val="Heading 3- Creative Australia Char"/>
    <w:basedOn w:val="Heading3Char"/>
    <w:link w:val="Heading3-CreativeAustralia"/>
    <w:rsid w:val="00E05D0F"/>
    <w:rPr>
      <w:rFonts w:ascii="Arial Bold" w:eastAsia="Times New Roman" w:hAnsi="Arial Bold" w:cs="Times New Roman"/>
      <w:b/>
      <w:szCs w:val="20"/>
      <w:lang w:eastAsia="en-AU"/>
    </w:rPr>
  </w:style>
  <w:style w:type="paragraph" w:customStyle="1" w:styleId="PartHeading-TOC-CA">
    <w:name w:val="Part Heading - TOC - CA"/>
    <w:basedOn w:val="PartHeading-TOC"/>
    <w:qFormat/>
    <w:rsid w:val="00E05D0F"/>
  </w:style>
  <w:style w:type="paragraph" w:customStyle="1" w:styleId="Heading2-HSRA">
    <w:name w:val="Heading 2 - HSRA"/>
    <w:basedOn w:val="Heading2"/>
    <w:qFormat/>
    <w:rsid w:val="00E05D0F"/>
  </w:style>
  <w:style w:type="paragraph" w:customStyle="1" w:styleId="Heading3-HSRA">
    <w:name w:val="Heading 3 - HSRA"/>
    <w:basedOn w:val="Heading3"/>
    <w:qFormat/>
    <w:rsid w:val="00E05D0F"/>
  </w:style>
  <w:style w:type="paragraph" w:customStyle="1" w:styleId="Heading1-HSRA">
    <w:name w:val="Heading 1 - HSRA"/>
    <w:basedOn w:val="Heading1"/>
    <w:qFormat/>
    <w:rsid w:val="00E05D0F"/>
  </w:style>
  <w:style w:type="paragraph" w:customStyle="1" w:styleId="PartHeading-TOC-HSRA">
    <w:name w:val="Part Heading - TOC - HSRA"/>
    <w:basedOn w:val="PartHeading-TOC"/>
    <w:qFormat/>
    <w:rsid w:val="00E05D0F"/>
  </w:style>
  <w:style w:type="paragraph" w:customStyle="1" w:styleId="Heading2-IA">
    <w:name w:val="Heading 2 - IA"/>
    <w:basedOn w:val="Heading2"/>
    <w:qFormat/>
    <w:rsid w:val="00E05D0F"/>
  </w:style>
  <w:style w:type="paragraph" w:customStyle="1" w:styleId="Heading1-IA">
    <w:name w:val="Heading 1 - IA"/>
    <w:basedOn w:val="Heading1"/>
    <w:qFormat/>
    <w:rsid w:val="00E05D0F"/>
    <w:pPr>
      <w:jc w:val="center"/>
    </w:pPr>
  </w:style>
  <w:style w:type="paragraph" w:customStyle="1" w:styleId="Heading3-IA">
    <w:name w:val="Heading 3 - IA"/>
    <w:basedOn w:val="Heading3"/>
    <w:qFormat/>
    <w:rsid w:val="00E05D0F"/>
  </w:style>
  <w:style w:type="paragraph" w:customStyle="1" w:styleId="Heading4-IA">
    <w:name w:val="Heading 4 - IA"/>
    <w:basedOn w:val="Heading4"/>
    <w:qFormat/>
    <w:rsid w:val="00E05D0F"/>
  </w:style>
  <w:style w:type="paragraph" w:customStyle="1" w:styleId="PartHeading-TOC-IA">
    <w:name w:val="Part Heading - TOC - IA"/>
    <w:basedOn w:val="PartHeading-TOC"/>
    <w:qFormat/>
    <w:rsid w:val="00E05D0F"/>
  </w:style>
  <w:style w:type="paragraph" w:customStyle="1" w:styleId="Heading1-NAA">
    <w:name w:val="Heading 1 - NAA"/>
    <w:basedOn w:val="Heading1"/>
    <w:qFormat/>
    <w:rsid w:val="00E05D0F"/>
  </w:style>
  <w:style w:type="paragraph" w:customStyle="1" w:styleId="Heading2-NAA">
    <w:name w:val="Heading 2 - NAA"/>
    <w:basedOn w:val="Heading2"/>
    <w:qFormat/>
    <w:rsid w:val="00E05D0F"/>
  </w:style>
  <w:style w:type="paragraph" w:customStyle="1" w:styleId="Heading3-NAA">
    <w:name w:val="Heading 3 - NAA"/>
    <w:basedOn w:val="Heading3"/>
    <w:link w:val="Heading3-NAAChar"/>
    <w:qFormat/>
    <w:rsid w:val="00E05D0F"/>
  </w:style>
  <w:style w:type="paragraph" w:customStyle="1" w:styleId="PartHeading-TOC-NAA">
    <w:name w:val="Part Heading - TOC - NAA"/>
    <w:basedOn w:val="PartHeading-TOC"/>
    <w:qFormat/>
    <w:rsid w:val="00E05D0F"/>
  </w:style>
  <w:style w:type="paragraph" w:customStyle="1" w:styleId="PartHeading-TOC-NCA">
    <w:name w:val="Part Heading - TOC - NCA"/>
    <w:basedOn w:val="PartHeading-TOC"/>
    <w:qFormat/>
    <w:rsid w:val="00E05D0F"/>
  </w:style>
  <w:style w:type="paragraph" w:customStyle="1" w:styleId="Heading1-NCA">
    <w:name w:val="Heading 1 - NCA"/>
    <w:basedOn w:val="Heading1-AFTRS"/>
    <w:qFormat/>
    <w:rsid w:val="00E05D0F"/>
  </w:style>
  <w:style w:type="paragraph" w:customStyle="1" w:styleId="Heading2-NCA">
    <w:name w:val="Heading 2 - NCA"/>
    <w:basedOn w:val="Heading2-AFTRS"/>
    <w:qFormat/>
    <w:rsid w:val="00E05D0F"/>
  </w:style>
  <w:style w:type="paragraph" w:customStyle="1" w:styleId="Heading3-NCA">
    <w:name w:val="Heading 3 - NCA"/>
    <w:basedOn w:val="Heading3-NLA"/>
    <w:qFormat/>
    <w:rsid w:val="00E05D0F"/>
    <w:pPr>
      <w:spacing w:after="240"/>
      <w:ind w:left="567" w:hanging="567"/>
    </w:pPr>
  </w:style>
  <w:style w:type="paragraph" w:customStyle="1" w:styleId="Tabletext">
    <w:name w:val="Table text"/>
    <w:basedOn w:val="BodyText"/>
    <w:uiPriority w:val="19"/>
    <w:qFormat/>
    <w:rsid w:val="00E05D0F"/>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E05D0F"/>
    <w:pPr>
      <w:jc w:val="center"/>
    </w:pPr>
  </w:style>
  <w:style w:type="paragraph" w:customStyle="1" w:styleId="Heading2NFSA">
    <w:name w:val="Heading 2 NFSA"/>
    <w:basedOn w:val="TOC1"/>
    <w:rsid w:val="00E05D0F"/>
    <w:rPr>
      <w:noProof/>
    </w:rPr>
  </w:style>
  <w:style w:type="paragraph" w:customStyle="1" w:styleId="Heading3NFSA">
    <w:name w:val="Heading 3 NFSA"/>
    <w:basedOn w:val="TOC2"/>
    <w:rsid w:val="00E05D0F"/>
    <w:rPr>
      <w:noProof/>
    </w:rPr>
  </w:style>
  <w:style w:type="paragraph" w:customStyle="1" w:styleId="Heading2-NFSA">
    <w:name w:val="Heading 2 - NFSA"/>
    <w:basedOn w:val="Heading2"/>
    <w:qFormat/>
    <w:rsid w:val="00E05D0F"/>
  </w:style>
  <w:style w:type="paragraph" w:customStyle="1" w:styleId="Heading3-NFSA">
    <w:name w:val="Heading 3- NFSA"/>
    <w:basedOn w:val="Heading3-NGA"/>
    <w:rsid w:val="00E05D0F"/>
  </w:style>
  <w:style w:type="paragraph" w:customStyle="1" w:styleId="PartHeading-TOC-NFSA">
    <w:name w:val="Part Heading - TOC - NFSA"/>
    <w:basedOn w:val="PartHeading-TOC"/>
    <w:qFormat/>
    <w:rsid w:val="00E05D0F"/>
  </w:style>
  <w:style w:type="paragraph" w:customStyle="1" w:styleId="PartHeading-TOC-NLA">
    <w:name w:val="Part Heading - TOC - NLA"/>
    <w:basedOn w:val="PartHeading-TOC"/>
    <w:qFormat/>
    <w:rsid w:val="00E05D0F"/>
  </w:style>
  <w:style w:type="paragraph" w:customStyle="1" w:styleId="Heading1-NMA">
    <w:name w:val="Heading 1 - NMA"/>
    <w:basedOn w:val="Heading1"/>
    <w:qFormat/>
    <w:rsid w:val="00E05D0F"/>
    <w:pPr>
      <w:jc w:val="center"/>
    </w:pPr>
  </w:style>
  <w:style w:type="paragraph" w:customStyle="1" w:styleId="Heading2-NMA">
    <w:name w:val="Heading 2 - NMA"/>
    <w:basedOn w:val="Heading2"/>
    <w:qFormat/>
    <w:rsid w:val="00E05D0F"/>
  </w:style>
  <w:style w:type="paragraph" w:customStyle="1" w:styleId="Heading3-NMA">
    <w:name w:val="Heading 3 - NMA"/>
    <w:basedOn w:val="Heading3"/>
    <w:qFormat/>
    <w:rsid w:val="00E05D0F"/>
    <w:pPr>
      <w:ind w:left="567" w:hanging="567"/>
    </w:pPr>
  </w:style>
  <w:style w:type="paragraph" w:customStyle="1" w:styleId="PartHeading-TOC-NMA">
    <w:name w:val="Part Heading - TOC - NMA"/>
    <w:basedOn w:val="PartHeading-TOC"/>
    <w:qFormat/>
    <w:rsid w:val="00E05D0F"/>
  </w:style>
  <w:style w:type="paragraph" w:customStyle="1" w:styleId="Heading1-NTC">
    <w:name w:val="Heading 1 - NTC"/>
    <w:basedOn w:val="Heading1"/>
    <w:qFormat/>
    <w:rsid w:val="00E05D0F"/>
    <w:pPr>
      <w:jc w:val="center"/>
    </w:pPr>
  </w:style>
  <w:style w:type="paragraph" w:customStyle="1" w:styleId="Heading2-NTC">
    <w:name w:val="Heading 2 - NTC"/>
    <w:basedOn w:val="Heading2"/>
    <w:qFormat/>
    <w:rsid w:val="00E05D0F"/>
  </w:style>
  <w:style w:type="paragraph" w:customStyle="1" w:styleId="Heading3-NTC">
    <w:name w:val="Heading 3 - NTC"/>
    <w:basedOn w:val="Heading3"/>
    <w:qFormat/>
    <w:rsid w:val="00E05D0F"/>
  </w:style>
  <w:style w:type="paragraph" w:customStyle="1" w:styleId="PartHeading-TOC-NTC">
    <w:name w:val="Part Heading - TOC - NTC"/>
    <w:basedOn w:val="PartHeading-TOC"/>
    <w:qFormat/>
    <w:rsid w:val="00E05D0F"/>
  </w:style>
  <w:style w:type="paragraph" w:customStyle="1" w:styleId="Heading1-NAIF">
    <w:name w:val="Heading 1 - NAIF"/>
    <w:basedOn w:val="Heading1"/>
    <w:qFormat/>
    <w:rsid w:val="00E05D0F"/>
  </w:style>
  <w:style w:type="paragraph" w:customStyle="1" w:styleId="Heading2-NAIF">
    <w:name w:val="Heading 2 - NAIF"/>
    <w:basedOn w:val="Heading2"/>
    <w:qFormat/>
    <w:rsid w:val="00E05D0F"/>
  </w:style>
  <w:style w:type="paragraph" w:customStyle="1" w:styleId="Heading3-NAIF">
    <w:name w:val="Heading 3 - NAIF"/>
    <w:basedOn w:val="Heading3"/>
    <w:link w:val="Heading3-NAIFChar"/>
    <w:qFormat/>
    <w:rsid w:val="00E05D0F"/>
  </w:style>
  <w:style w:type="paragraph" w:customStyle="1" w:styleId="PartHeading-TOC-NAIF">
    <w:name w:val="Part Heading - TOC - NAIF"/>
    <w:basedOn w:val="PartHeading-TOC"/>
    <w:qFormat/>
    <w:rsid w:val="00E05D0F"/>
  </w:style>
  <w:style w:type="paragraph" w:customStyle="1" w:styleId="Heading1-OPH">
    <w:name w:val="Heading 1 - OPH"/>
    <w:basedOn w:val="Heading1"/>
    <w:qFormat/>
    <w:rsid w:val="00E05D0F"/>
    <w:pPr>
      <w:jc w:val="center"/>
    </w:pPr>
  </w:style>
  <w:style w:type="paragraph" w:customStyle="1" w:styleId="Heading2-OPH">
    <w:name w:val="Heading 2 - OPH"/>
    <w:basedOn w:val="Heading2"/>
    <w:qFormat/>
    <w:rsid w:val="00E05D0F"/>
  </w:style>
  <w:style w:type="paragraph" w:customStyle="1" w:styleId="Heading3-OPH">
    <w:name w:val="Heading 3 - OPH"/>
    <w:basedOn w:val="Heading3"/>
    <w:link w:val="Heading3-OPHChar"/>
    <w:qFormat/>
    <w:rsid w:val="00E05D0F"/>
    <w:pPr>
      <w:ind w:left="567" w:hanging="567"/>
    </w:pPr>
  </w:style>
  <w:style w:type="paragraph" w:customStyle="1" w:styleId="PartHeading-TOC-OPH">
    <w:name w:val="Part Heading - TOC - OPH"/>
    <w:basedOn w:val="PartHeading-TOC"/>
    <w:qFormat/>
    <w:rsid w:val="00E05D0F"/>
  </w:style>
  <w:style w:type="character" w:customStyle="1" w:styleId="paragraphChar">
    <w:name w:val="paragraph Char"/>
    <w:aliases w:val="a Char"/>
    <w:link w:val="paragraph"/>
    <w:locked/>
    <w:rsid w:val="00E05D0F"/>
    <w:rPr>
      <w:rFonts w:ascii="Times New Roman" w:eastAsia="Times New Roman" w:hAnsi="Times New Roman" w:cs="Times New Roman"/>
      <w:sz w:val="24"/>
      <w:szCs w:val="24"/>
      <w:lang w:eastAsia="en-AU"/>
    </w:rPr>
  </w:style>
  <w:style w:type="paragraph" w:customStyle="1" w:styleId="Heading1-Screen">
    <w:name w:val="Heading 1 - Screen"/>
    <w:basedOn w:val="Heading1"/>
    <w:qFormat/>
    <w:rsid w:val="00E05D0F"/>
    <w:pPr>
      <w:jc w:val="center"/>
    </w:pPr>
  </w:style>
  <w:style w:type="paragraph" w:customStyle="1" w:styleId="Heading2-Screen">
    <w:name w:val="Heading 2 - Screen"/>
    <w:basedOn w:val="Heading2"/>
    <w:qFormat/>
    <w:rsid w:val="00E05D0F"/>
    <w:pPr>
      <w:spacing w:before="360" w:after="360"/>
    </w:pPr>
  </w:style>
  <w:style w:type="paragraph" w:customStyle="1" w:styleId="Heading3-Screen">
    <w:name w:val="Heading 3 - Screen"/>
    <w:basedOn w:val="Heading3"/>
    <w:qFormat/>
    <w:rsid w:val="00E05D0F"/>
  </w:style>
  <w:style w:type="paragraph" w:customStyle="1" w:styleId="PartHeading-TOC-SA">
    <w:name w:val="Part Heading - TOC - SA"/>
    <w:basedOn w:val="PartHeading-TOC"/>
    <w:qFormat/>
    <w:rsid w:val="00E05D0F"/>
  </w:style>
  <w:style w:type="paragraph" w:customStyle="1" w:styleId="Heading1-SBS">
    <w:name w:val="Heading 1 - SBS"/>
    <w:basedOn w:val="Heading1"/>
    <w:qFormat/>
    <w:rsid w:val="00E05D0F"/>
  </w:style>
  <w:style w:type="paragraph" w:customStyle="1" w:styleId="Heading3-SBS">
    <w:name w:val="Heading 3- SBS"/>
    <w:basedOn w:val="Heading3"/>
    <w:link w:val="Heading3-SBSChar"/>
    <w:qFormat/>
    <w:rsid w:val="00E05D0F"/>
  </w:style>
  <w:style w:type="paragraph" w:customStyle="1" w:styleId="Heading2-SBS">
    <w:name w:val="Heading 2- SBS"/>
    <w:basedOn w:val="Heading2"/>
    <w:link w:val="Heading2-SBSChar"/>
    <w:qFormat/>
    <w:rsid w:val="00E05D0F"/>
  </w:style>
  <w:style w:type="character" w:customStyle="1" w:styleId="Heading2-SBSChar">
    <w:name w:val="Heading 2- SBS Char"/>
    <w:basedOn w:val="Heading2Char"/>
    <w:link w:val="Heading2-SBS"/>
    <w:rsid w:val="00E05D0F"/>
    <w:rPr>
      <w:rFonts w:ascii="Arial Bold" w:eastAsia="Times New Roman" w:hAnsi="Arial Bold" w:cs="Times New Roman"/>
      <w:b/>
      <w:sz w:val="26"/>
      <w:szCs w:val="20"/>
      <w:lang w:eastAsia="en-AU"/>
    </w:rPr>
  </w:style>
  <w:style w:type="character" w:customStyle="1" w:styleId="Heading3-SBSChar">
    <w:name w:val="Heading 3- SBS Char"/>
    <w:basedOn w:val="Heading3Char"/>
    <w:link w:val="Heading3-SBS"/>
    <w:rsid w:val="00E05D0F"/>
    <w:rPr>
      <w:rFonts w:ascii="Arial Bold" w:eastAsia="Times New Roman" w:hAnsi="Arial Bold" w:cs="Times New Roman"/>
      <w:b/>
      <w:szCs w:val="20"/>
      <w:lang w:eastAsia="en-AU"/>
    </w:rPr>
  </w:style>
  <w:style w:type="character" w:customStyle="1" w:styleId="ui-provider">
    <w:name w:val="ui-provider"/>
    <w:basedOn w:val="DefaultParagraphFont"/>
    <w:rsid w:val="00E05D0F"/>
  </w:style>
  <w:style w:type="paragraph" w:customStyle="1" w:styleId="PartHeading-TOC-SBS">
    <w:name w:val="Part Heading - TOC - SBS"/>
    <w:basedOn w:val="PartHeading-TOC"/>
    <w:qFormat/>
    <w:rsid w:val="00E05D0F"/>
  </w:style>
  <w:style w:type="paragraph" w:customStyle="1" w:styleId="Heading1-EntityResource">
    <w:name w:val="Heading 1 - Entity Resource"/>
    <w:basedOn w:val="ContentsHeading"/>
    <w:qFormat/>
    <w:rsid w:val="00E05D0F"/>
    <w:pPr>
      <w:jc w:val="center"/>
    </w:pPr>
  </w:style>
  <w:style w:type="paragraph" w:customStyle="1" w:styleId="ChartandTableFootnoteAlphaSmall">
    <w:name w:val="Chart and Table Footnote Alpha Small"/>
    <w:basedOn w:val="HeadingBase"/>
    <w:next w:val="Normal"/>
    <w:rsid w:val="00E05D0F"/>
    <w:pPr>
      <w:tabs>
        <w:tab w:val="num" w:pos="284"/>
      </w:tabs>
      <w:ind w:left="284" w:hanging="284"/>
      <w:jc w:val="both"/>
    </w:pPr>
    <w:rPr>
      <w:sz w:val="15"/>
    </w:rPr>
  </w:style>
  <w:style w:type="paragraph" w:customStyle="1" w:styleId="ChartandTableFootnoteSmall">
    <w:name w:val="Chart and Table Footnote Small"/>
    <w:basedOn w:val="HeadingBase"/>
    <w:next w:val="Normal"/>
    <w:rsid w:val="00E05D0F"/>
    <w:pPr>
      <w:tabs>
        <w:tab w:val="left" w:pos="284"/>
      </w:tabs>
      <w:jc w:val="both"/>
    </w:pPr>
    <w:rPr>
      <w:sz w:val="15"/>
    </w:rPr>
  </w:style>
  <w:style w:type="paragraph" w:customStyle="1" w:styleId="BoxHeadinglevel2">
    <w:name w:val="Box Heading level 2"/>
    <w:basedOn w:val="BoxHeading"/>
    <w:rsid w:val="00E05D0F"/>
    <w:pPr>
      <w:spacing w:before="0"/>
    </w:pPr>
    <w:rPr>
      <w:sz w:val="18"/>
    </w:rPr>
  </w:style>
  <w:style w:type="paragraph" w:customStyle="1" w:styleId="Heading1-TOC">
    <w:name w:val="Heading 1 - TOC"/>
    <w:basedOn w:val="Heading1"/>
    <w:rsid w:val="00E05D0F"/>
    <w:pPr>
      <w:jc w:val="center"/>
    </w:pPr>
  </w:style>
  <w:style w:type="paragraph" w:customStyle="1" w:styleId="Heading2-AustCo">
    <w:name w:val="Heading 2 - Aust Co"/>
    <w:basedOn w:val="Heading2"/>
    <w:qFormat/>
    <w:rsid w:val="00E05D0F"/>
  </w:style>
  <w:style w:type="paragraph" w:customStyle="1" w:styleId="Heading3-AustCo">
    <w:name w:val="Heading 3 - Aust Co"/>
    <w:basedOn w:val="Heading3"/>
    <w:link w:val="Heading3-AustCoChar"/>
    <w:qFormat/>
    <w:rsid w:val="00E05D0F"/>
    <w:pPr>
      <w:tabs>
        <w:tab w:val="left" w:pos="709"/>
      </w:tabs>
    </w:pPr>
  </w:style>
  <w:style w:type="character" w:customStyle="1" w:styleId="Heading3-AustCoChar">
    <w:name w:val="Heading 3 - Aust Co Char"/>
    <w:basedOn w:val="Heading3Char"/>
    <w:link w:val="Heading3-AustCo"/>
    <w:rsid w:val="00E05D0F"/>
    <w:rPr>
      <w:rFonts w:ascii="Arial Bold" w:eastAsia="Times New Roman" w:hAnsi="Arial Bold" w:cs="Times New Roman"/>
      <w:b/>
      <w:szCs w:val="20"/>
      <w:lang w:eastAsia="en-AU"/>
    </w:rPr>
  </w:style>
  <w:style w:type="paragraph" w:customStyle="1" w:styleId="msonormal0">
    <w:name w:val="msonormal"/>
    <w:basedOn w:val="Normal"/>
    <w:rsid w:val="00E05D0F"/>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E05D0F"/>
    <w:pPr>
      <w:tabs>
        <w:tab w:val="num" w:pos="360"/>
      </w:tabs>
      <w:spacing w:before="0" w:line="260" w:lineRule="exact"/>
      <w:ind w:left="360" w:hanging="360"/>
      <w:contextualSpacing/>
    </w:pPr>
    <w:rPr>
      <w:sz w:val="20"/>
    </w:rPr>
  </w:style>
  <w:style w:type="paragraph" w:customStyle="1" w:styleId="Heading2-DITRDC">
    <w:name w:val="Heading 2 - DITRDC"/>
    <w:basedOn w:val="Heading2"/>
    <w:qFormat/>
    <w:rsid w:val="00E05D0F"/>
  </w:style>
  <w:style w:type="paragraph" w:customStyle="1" w:styleId="Heading3-ITRDC">
    <w:name w:val="Heading 3 - ITRDC"/>
    <w:basedOn w:val="Normal"/>
    <w:next w:val="Heading3"/>
    <w:qFormat/>
    <w:rsid w:val="00E05D0F"/>
    <w:pPr>
      <w:spacing w:before="0" w:line="260" w:lineRule="exact"/>
    </w:pPr>
    <w:rPr>
      <w:sz w:val="20"/>
    </w:rPr>
  </w:style>
  <w:style w:type="paragraph" w:customStyle="1" w:styleId="Heading3-DITRDC">
    <w:name w:val="Heading 3 - DITRDC"/>
    <w:basedOn w:val="Heading3"/>
    <w:qFormat/>
    <w:rsid w:val="00E05D0F"/>
    <w:pPr>
      <w:tabs>
        <w:tab w:val="left" w:pos="709"/>
      </w:tabs>
    </w:pPr>
  </w:style>
  <w:style w:type="paragraph" w:customStyle="1" w:styleId="Heading2-AusCouncil">
    <w:name w:val="Heading 2 - Aus Council"/>
    <w:basedOn w:val="Heading2"/>
    <w:qFormat/>
    <w:rsid w:val="00E05D0F"/>
  </w:style>
  <w:style w:type="paragraph" w:customStyle="1" w:styleId="pf0">
    <w:name w:val="pf0"/>
    <w:basedOn w:val="Normal"/>
    <w:rsid w:val="00E05D0F"/>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E05D0F"/>
    <w:rPr>
      <w:rFonts w:ascii="Book Antiqua" w:hAnsi="Book Antiqua"/>
      <w:color w:val="000000"/>
    </w:rPr>
  </w:style>
  <w:style w:type="paragraph" w:customStyle="1" w:styleId="BulletBookAntiqua">
    <w:name w:val="_Bullet Book Antiqua"/>
    <w:basedOn w:val="Normal"/>
    <w:link w:val="BulletBookAntiquaChar"/>
    <w:autoRedefine/>
    <w:qFormat/>
    <w:rsid w:val="00E05D0F"/>
    <w:pPr>
      <w:spacing w:before="0" w:after="120" w:line="240" w:lineRule="auto"/>
      <w:ind w:left="360" w:hanging="360"/>
    </w:pPr>
    <w:rPr>
      <w:rFonts w:eastAsiaTheme="minorHAnsi" w:cstheme="minorBidi"/>
      <w:color w:val="000000"/>
      <w:sz w:val="22"/>
      <w:szCs w:val="22"/>
      <w:lang w:eastAsia="en-US"/>
    </w:rPr>
  </w:style>
  <w:style w:type="paragraph" w:customStyle="1" w:styleId="Heading3-AustraliaCouncil">
    <w:name w:val="Heading 3 - Australia Council"/>
    <w:basedOn w:val="Heading2"/>
    <w:qFormat/>
    <w:rsid w:val="00E05D0F"/>
    <w:pPr>
      <w:spacing w:before="120" w:after="120"/>
    </w:pPr>
    <w:rPr>
      <w:rFonts w:ascii="Arial" w:hAnsi="Arial"/>
      <w:sz w:val="22"/>
    </w:rPr>
  </w:style>
  <w:style w:type="paragraph" w:customStyle="1" w:styleId="Heading3-NFRA">
    <w:name w:val="Heading 3 - NFRA"/>
    <w:basedOn w:val="Heading3"/>
    <w:link w:val="Heading3-NFRAChar"/>
    <w:qFormat/>
    <w:rsid w:val="00E05D0F"/>
    <w:pPr>
      <w:tabs>
        <w:tab w:val="left" w:pos="709"/>
      </w:tabs>
    </w:pPr>
  </w:style>
  <w:style w:type="paragraph" w:customStyle="1" w:styleId="Heading3-NFSA0">
    <w:name w:val="Heading 3 - NFSA"/>
    <w:basedOn w:val="Heading3"/>
    <w:qFormat/>
    <w:rsid w:val="00E05D0F"/>
    <w:pPr>
      <w:tabs>
        <w:tab w:val="left" w:pos="709"/>
      </w:tabs>
    </w:pPr>
    <w:rPr>
      <w:rFonts w:ascii="Arial" w:hAnsi="Arial"/>
    </w:rPr>
  </w:style>
  <w:style w:type="paragraph" w:customStyle="1" w:styleId="Heading3-NQWIA">
    <w:name w:val="Heading 3 - NQWIA"/>
    <w:basedOn w:val="Heading3"/>
    <w:qFormat/>
    <w:rsid w:val="00E05D0F"/>
    <w:pPr>
      <w:tabs>
        <w:tab w:val="left" w:pos="709"/>
      </w:tabs>
    </w:pPr>
  </w:style>
  <w:style w:type="paragraph" w:customStyle="1" w:styleId="Heading3-ScreenAustralia">
    <w:name w:val="Heading 3 - Screen Australia"/>
    <w:basedOn w:val="Heading3"/>
    <w:qFormat/>
    <w:rsid w:val="00E05D0F"/>
    <w:pPr>
      <w:numPr>
        <w:ilvl w:val="1"/>
        <w:numId w:val="22"/>
      </w:numPr>
      <w:tabs>
        <w:tab w:val="num" w:pos="360"/>
        <w:tab w:val="left" w:pos="709"/>
      </w:tabs>
      <w:ind w:left="0" w:firstLine="0"/>
    </w:pPr>
  </w:style>
  <w:style w:type="paragraph" w:customStyle="1" w:styleId="Heading3-SBS0">
    <w:name w:val="Heading 3 - SBS"/>
    <w:basedOn w:val="Heading3"/>
    <w:qFormat/>
    <w:rsid w:val="00E05D0F"/>
    <w:pPr>
      <w:tabs>
        <w:tab w:val="left" w:pos="709"/>
      </w:tabs>
    </w:pPr>
  </w:style>
  <w:style w:type="paragraph" w:customStyle="1" w:styleId="Heading4-DITRDC">
    <w:name w:val="Heading 4 - DITRDC"/>
    <w:basedOn w:val="Heading3"/>
    <w:qFormat/>
    <w:rsid w:val="00E05D0F"/>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E05D0F"/>
    <w:pPr>
      <w:tabs>
        <w:tab w:val="left" w:pos="709"/>
      </w:tabs>
      <w:spacing w:before="240" w:after="240"/>
    </w:pPr>
  </w:style>
  <w:style w:type="character" w:customStyle="1" w:styleId="Heading4-ABCChar">
    <w:name w:val="Heading 4 - ABC Char"/>
    <w:basedOn w:val="Heading3Char"/>
    <w:link w:val="Heading4-ABC"/>
    <w:locked/>
    <w:rsid w:val="00E05D0F"/>
    <w:rPr>
      <w:rFonts w:ascii="Arial Bold" w:eastAsia="Times New Roman" w:hAnsi="Arial Bold" w:cs="Times New Roman"/>
      <w:b/>
      <w:szCs w:val="20"/>
      <w:lang w:eastAsia="en-AU"/>
    </w:rPr>
  </w:style>
  <w:style w:type="paragraph" w:customStyle="1" w:styleId="Heading4-ABC">
    <w:name w:val="Heading 4 - ABC"/>
    <w:basedOn w:val="Heading3"/>
    <w:link w:val="Heading4-ABCChar"/>
    <w:qFormat/>
    <w:rsid w:val="00E05D0F"/>
    <w:pPr>
      <w:tabs>
        <w:tab w:val="left" w:pos="709"/>
      </w:tabs>
      <w:spacing w:before="240" w:after="240"/>
    </w:pPr>
  </w:style>
  <w:style w:type="paragraph" w:customStyle="1" w:styleId="Heading4-AFTRS">
    <w:name w:val="Heading 4 - AFTRS"/>
    <w:basedOn w:val="Heading3"/>
    <w:qFormat/>
    <w:rsid w:val="00E05D0F"/>
    <w:pPr>
      <w:tabs>
        <w:tab w:val="left" w:pos="709"/>
      </w:tabs>
      <w:spacing w:before="240" w:after="240"/>
    </w:pPr>
    <w:rPr>
      <w:rFonts w:ascii="Arial" w:hAnsi="Arial"/>
      <w:smallCaps/>
      <w:sz w:val="26"/>
    </w:rPr>
  </w:style>
  <w:style w:type="paragraph" w:customStyle="1" w:styleId="Heading4-AMSA">
    <w:name w:val="Heading 4 - AMSA"/>
    <w:basedOn w:val="Heading3"/>
    <w:qFormat/>
    <w:rsid w:val="00E05D0F"/>
    <w:pPr>
      <w:tabs>
        <w:tab w:val="left" w:pos="709"/>
      </w:tabs>
      <w:spacing w:before="240" w:after="240"/>
    </w:pPr>
  </w:style>
  <w:style w:type="paragraph" w:customStyle="1" w:styleId="Heading4-ANMM">
    <w:name w:val="Heading 4 - ANMM"/>
    <w:basedOn w:val="Heading3"/>
    <w:qFormat/>
    <w:rsid w:val="00E05D0F"/>
    <w:pPr>
      <w:tabs>
        <w:tab w:val="left" w:pos="709"/>
      </w:tabs>
      <w:spacing w:before="240" w:after="240"/>
    </w:pPr>
  </w:style>
  <w:style w:type="paragraph" w:customStyle="1" w:styleId="Heading4-ATSB">
    <w:name w:val="Heading 4 - ATSB"/>
    <w:basedOn w:val="Heading3"/>
    <w:qFormat/>
    <w:rsid w:val="00E05D0F"/>
    <w:pPr>
      <w:tabs>
        <w:tab w:val="left" w:pos="709"/>
      </w:tabs>
      <w:spacing w:before="240" w:after="240"/>
    </w:pPr>
  </w:style>
  <w:style w:type="paragraph" w:customStyle="1" w:styleId="Heading4-CASA">
    <w:name w:val="Heading 4 - CASA"/>
    <w:basedOn w:val="Heading3"/>
    <w:qFormat/>
    <w:rsid w:val="00E05D0F"/>
    <w:pPr>
      <w:tabs>
        <w:tab w:val="left" w:pos="709"/>
      </w:tabs>
      <w:spacing w:before="240" w:after="240"/>
    </w:pPr>
  </w:style>
  <w:style w:type="paragraph" w:customStyle="1" w:styleId="Heading4-NCA">
    <w:name w:val="Heading 4 - NCA"/>
    <w:basedOn w:val="Heading3"/>
    <w:qFormat/>
    <w:rsid w:val="00E05D0F"/>
    <w:pPr>
      <w:tabs>
        <w:tab w:val="left" w:pos="709"/>
      </w:tabs>
      <w:spacing w:before="240" w:after="240"/>
    </w:pPr>
  </w:style>
  <w:style w:type="paragraph" w:customStyle="1" w:styleId="Heading4-NFRA">
    <w:name w:val="Heading 4 - NFRA"/>
    <w:basedOn w:val="Heading3"/>
    <w:qFormat/>
    <w:rsid w:val="00E05D0F"/>
    <w:pPr>
      <w:tabs>
        <w:tab w:val="left" w:pos="709"/>
      </w:tabs>
      <w:spacing w:before="240" w:after="240"/>
    </w:pPr>
  </w:style>
  <w:style w:type="paragraph" w:customStyle="1" w:styleId="Paragraphtext">
    <w:name w:val="_Paragraph text"/>
    <w:basedOn w:val="Normal"/>
    <w:qFormat/>
    <w:rsid w:val="00E05D0F"/>
    <w:pPr>
      <w:spacing w:before="0" w:line="240" w:lineRule="auto"/>
    </w:pPr>
    <w:rPr>
      <w:sz w:val="20"/>
      <w:lang w:eastAsia="en-US"/>
    </w:rPr>
  </w:style>
  <w:style w:type="paragraph" w:customStyle="1" w:styleId="ChartandTableFootnoteAlpha2">
    <w:name w:val="Chart and Table Footnote Alpha2"/>
    <w:basedOn w:val="HeadingBase"/>
    <w:next w:val="Normal"/>
    <w:rsid w:val="00E05D0F"/>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E05D0F"/>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E05D0F"/>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E05D0F"/>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E05D0F"/>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E05D0F"/>
    <w:rPr>
      <w:rFonts w:ascii="Arial" w:hAnsi="Arial"/>
      <w:color w:val="000000" w:themeColor="text1"/>
      <w:lang w:val="en-GB"/>
    </w:rPr>
  </w:style>
  <w:style w:type="paragraph" w:customStyle="1" w:styleId="BodyText1">
    <w:name w:val="Body Text 1"/>
    <w:basedOn w:val="Normal"/>
    <w:link w:val="BodyText1Char"/>
    <w:qFormat/>
    <w:rsid w:val="00E05D0F"/>
    <w:pPr>
      <w:numPr>
        <w:numId w:val="23"/>
      </w:numPr>
      <w:tabs>
        <w:tab w:val="left" w:pos="0"/>
        <w:tab w:val="left" w:pos="567"/>
      </w:tabs>
      <w:autoSpaceDE w:val="0"/>
      <w:autoSpaceDN w:val="0"/>
      <w:adjustRightInd w:val="0"/>
      <w:spacing w:before="120" w:after="120" w:line="276" w:lineRule="auto"/>
    </w:pPr>
    <w:rPr>
      <w:rFonts w:ascii="Arial" w:eastAsiaTheme="minorHAnsi" w:hAnsi="Arial" w:cstheme="minorBidi"/>
      <w:color w:val="000000" w:themeColor="text1"/>
      <w:sz w:val="22"/>
      <w:szCs w:val="22"/>
      <w:lang w:val="en-GB" w:eastAsia="en-US"/>
    </w:rPr>
  </w:style>
  <w:style w:type="paragraph" w:customStyle="1" w:styleId="PBSHeading-FiguresandTables">
    <w:name w:val="PBS Heading - Figures and Tables"/>
    <w:basedOn w:val="Caption"/>
    <w:qFormat/>
    <w:rsid w:val="00E05D0F"/>
    <w:pPr>
      <w:spacing w:before="0" w:after="120" w:line="240" w:lineRule="auto"/>
    </w:pPr>
    <w:rPr>
      <w:rFonts w:ascii="Arial Bold" w:hAnsi="Arial Bold"/>
      <w:bCs w:val="0"/>
      <w:sz w:val="22"/>
      <w:szCs w:val="22"/>
    </w:rPr>
  </w:style>
  <w:style w:type="paragraph" w:customStyle="1" w:styleId="bulletlevel1">
    <w:name w:val="bullet level 1"/>
    <w:basedOn w:val="Normal"/>
    <w:qFormat/>
    <w:rsid w:val="00E05D0F"/>
    <w:pPr>
      <w:spacing w:before="120" w:after="120" w:line="240" w:lineRule="auto"/>
    </w:pPr>
    <w:rPr>
      <w:iCs/>
      <w:color w:val="000000" w:themeColor="text1"/>
      <w:sz w:val="20"/>
    </w:rPr>
  </w:style>
  <w:style w:type="paragraph" w:customStyle="1" w:styleId="Tabletextcell8left6">
    <w:name w:val="_Table text cell 8 left6"/>
    <w:basedOn w:val="Normal"/>
    <w:qFormat/>
    <w:rsid w:val="00E05D0F"/>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E05D0F"/>
    <w:pPr>
      <w:numPr>
        <w:numId w:val="26"/>
      </w:numPr>
      <w:tabs>
        <w:tab w:val="num" w:pos="360"/>
      </w:tabs>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E05D0F"/>
    <w:pPr>
      <w:numPr>
        <w:numId w:val="24"/>
      </w:numPr>
      <w:tabs>
        <w:tab w:val="num" w:pos="360"/>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E05D0F"/>
  </w:style>
  <w:style w:type="paragraph" w:customStyle="1" w:styleId="TOC-NLA">
    <w:name w:val="TOC - NLA"/>
    <w:basedOn w:val="TOC5"/>
    <w:qFormat/>
    <w:rsid w:val="00E05D0F"/>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E05D0F"/>
    <w:pPr>
      <w:ind w:left="0"/>
    </w:pPr>
  </w:style>
  <w:style w:type="paragraph" w:customStyle="1" w:styleId="TOC-ABC">
    <w:name w:val="TOC - ABC"/>
    <w:basedOn w:val="TOC-Council"/>
    <w:qFormat/>
    <w:rsid w:val="00E05D0F"/>
  </w:style>
  <w:style w:type="paragraph" w:customStyle="1" w:styleId="TOC-ACMA">
    <w:name w:val="TOC - ACMA"/>
    <w:basedOn w:val="TOC-ABC"/>
    <w:qFormat/>
    <w:rsid w:val="00E05D0F"/>
  </w:style>
  <w:style w:type="paragraph" w:customStyle="1" w:styleId="TOC-AFTRS">
    <w:name w:val="TOC - AFTRS"/>
    <w:basedOn w:val="TOC-NLA"/>
    <w:qFormat/>
    <w:rsid w:val="00E05D0F"/>
  </w:style>
  <w:style w:type="paragraph" w:customStyle="1" w:styleId="TOC-AMSA">
    <w:name w:val="TOC - AMSA"/>
    <w:basedOn w:val="TOC-NLA"/>
    <w:qFormat/>
    <w:rsid w:val="00E05D0F"/>
  </w:style>
  <w:style w:type="paragraph" w:customStyle="1" w:styleId="TOC-ATSB">
    <w:name w:val="TOC - ATSB"/>
    <w:basedOn w:val="TOC-NLA"/>
    <w:qFormat/>
    <w:rsid w:val="00E05D0F"/>
  </w:style>
  <w:style w:type="paragraph" w:customStyle="1" w:styleId="TOC-CASA">
    <w:name w:val="TOC - CASA"/>
    <w:basedOn w:val="TOC-NLA"/>
    <w:qFormat/>
    <w:rsid w:val="00E05D0F"/>
  </w:style>
  <w:style w:type="paragraph" w:customStyle="1" w:styleId="TOC-IA">
    <w:name w:val="TOC - IA"/>
    <w:basedOn w:val="TOC-NLA"/>
    <w:qFormat/>
    <w:rsid w:val="00E05D0F"/>
  </w:style>
  <w:style w:type="paragraph" w:customStyle="1" w:styleId="TOC-NCA">
    <w:name w:val="TOC - NCA"/>
    <w:basedOn w:val="TOC-NLA"/>
    <w:qFormat/>
    <w:rsid w:val="00E05D0F"/>
  </w:style>
  <w:style w:type="paragraph" w:customStyle="1" w:styleId="TOC-NFRA">
    <w:name w:val="TOC - NFRA"/>
    <w:basedOn w:val="TOC-NLA"/>
    <w:qFormat/>
    <w:rsid w:val="00E05D0F"/>
  </w:style>
  <w:style w:type="paragraph" w:customStyle="1" w:styleId="TOC-NFSA">
    <w:name w:val="TOC - NFSA"/>
    <w:basedOn w:val="TOC-NLA"/>
    <w:qFormat/>
    <w:rsid w:val="00E05D0F"/>
  </w:style>
  <w:style w:type="paragraph" w:customStyle="1" w:styleId="Heading4-NFSA">
    <w:name w:val="Heading 4 - NFSA"/>
    <w:basedOn w:val="Heading4-NFRA"/>
    <w:qFormat/>
    <w:rsid w:val="00E05D0F"/>
  </w:style>
  <w:style w:type="paragraph" w:customStyle="1" w:styleId="TOC-NGA">
    <w:name w:val="TOC - NGA"/>
    <w:basedOn w:val="TOC-NLA"/>
    <w:qFormat/>
    <w:rsid w:val="00E05D0F"/>
  </w:style>
  <w:style w:type="paragraph" w:customStyle="1" w:styleId="Heading4-NGA">
    <w:name w:val="Heading 4 - NGA"/>
    <w:basedOn w:val="Heading4-ABC"/>
    <w:qFormat/>
    <w:rsid w:val="00E05D0F"/>
  </w:style>
  <w:style w:type="paragraph" w:customStyle="1" w:styleId="Heading4-NMA">
    <w:name w:val="Heading 4 - NMA"/>
    <w:basedOn w:val="Heading4-ABC"/>
    <w:qFormat/>
    <w:rsid w:val="00E05D0F"/>
  </w:style>
  <w:style w:type="paragraph" w:customStyle="1" w:styleId="Heading4-NPGA">
    <w:name w:val="Heading 4 - NPGA"/>
    <w:basedOn w:val="Heading4-ABC"/>
    <w:qFormat/>
    <w:rsid w:val="00E05D0F"/>
  </w:style>
  <w:style w:type="paragraph" w:customStyle="1" w:styleId="Heading4-NTC">
    <w:name w:val="Heading 4 - NTC"/>
    <w:basedOn w:val="Heading4-ABC"/>
    <w:qFormat/>
    <w:rsid w:val="00E05D0F"/>
  </w:style>
  <w:style w:type="paragraph" w:customStyle="1" w:styleId="TOC-NTC">
    <w:name w:val="TOC - NTC"/>
    <w:basedOn w:val="TOC-NLA"/>
    <w:qFormat/>
    <w:rsid w:val="00E05D0F"/>
  </w:style>
  <w:style w:type="paragraph" w:customStyle="1" w:styleId="Heading4-NQWIA">
    <w:name w:val="Heading 4 - NQWIA"/>
    <w:basedOn w:val="Heading4-ABC"/>
    <w:qFormat/>
    <w:rsid w:val="00E05D0F"/>
  </w:style>
  <w:style w:type="paragraph" w:customStyle="1" w:styleId="Heading4-Screen">
    <w:name w:val="Heading 4 - Screen"/>
    <w:basedOn w:val="Heading4-ABC"/>
    <w:qFormat/>
    <w:rsid w:val="00E05D0F"/>
  </w:style>
  <w:style w:type="paragraph" w:customStyle="1" w:styleId="TOC-Screen">
    <w:name w:val="TOC - Screen"/>
    <w:basedOn w:val="TOC-NTC"/>
    <w:qFormat/>
    <w:rsid w:val="00E05D0F"/>
  </w:style>
  <w:style w:type="character" w:customStyle="1" w:styleId="Heading4-SBSChar">
    <w:name w:val="Heading 4 - SBS Char"/>
    <w:basedOn w:val="Heading4-ABCChar"/>
    <w:link w:val="Heading4-SBS"/>
    <w:locked/>
    <w:rsid w:val="00E05D0F"/>
    <w:rPr>
      <w:rFonts w:ascii="Arial Bold" w:eastAsia="Times New Roman" w:hAnsi="Arial Bold" w:cs="Times New Roman"/>
      <w:b/>
      <w:szCs w:val="20"/>
      <w:lang w:eastAsia="en-AU"/>
    </w:rPr>
  </w:style>
  <w:style w:type="paragraph" w:customStyle="1" w:styleId="Heading4-SBS">
    <w:name w:val="Heading 4 - SBS"/>
    <w:basedOn w:val="Heading4-ABC"/>
    <w:link w:val="Heading4-SBSChar"/>
    <w:qFormat/>
    <w:rsid w:val="00E05D0F"/>
  </w:style>
  <w:style w:type="paragraph" w:customStyle="1" w:styleId="TOC-SBS">
    <w:name w:val="TOC - SBS"/>
    <w:basedOn w:val="TOC-NLA"/>
    <w:qFormat/>
    <w:rsid w:val="00E05D0F"/>
  </w:style>
  <w:style w:type="paragraph" w:customStyle="1" w:styleId="TOC-DITRDC">
    <w:name w:val="TOC - DITRDC"/>
    <w:basedOn w:val="TOC-NLA"/>
    <w:qFormat/>
    <w:rsid w:val="00E05D0F"/>
  </w:style>
  <w:style w:type="paragraph" w:customStyle="1" w:styleId="TOC-Level1">
    <w:name w:val="TOC - Level 1"/>
    <w:basedOn w:val="TOC1"/>
    <w:next w:val="TOC1"/>
    <w:qFormat/>
    <w:rsid w:val="00E05D0F"/>
    <w:pPr>
      <w:keepNext w:val="0"/>
      <w:spacing w:before="240"/>
    </w:pPr>
    <w:rPr>
      <w:caps w:val="0"/>
    </w:rPr>
  </w:style>
  <w:style w:type="paragraph" w:customStyle="1" w:styleId="TOC-Entity">
    <w:name w:val="TOC - Entity"/>
    <w:basedOn w:val="TOC-Level1"/>
    <w:qFormat/>
    <w:rsid w:val="00E05D0F"/>
  </w:style>
  <w:style w:type="paragraph" w:customStyle="1" w:styleId="Summarytabletextrightaligned">
    <w:name w:val="Summary table text right aligned"/>
    <w:basedOn w:val="Normal"/>
    <w:rsid w:val="00E05D0F"/>
    <w:pPr>
      <w:spacing w:before="20" w:after="20" w:line="240" w:lineRule="auto"/>
      <w:ind w:right="57"/>
      <w:jc w:val="right"/>
    </w:pPr>
    <w:rPr>
      <w:rFonts w:ascii="Arial" w:hAnsi="Arial"/>
      <w:sz w:val="16"/>
    </w:rPr>
  </w:style>
  <w:style w:type="paragraph" w:customStyle="1" w:styleId="BodyCopy">
    <w:name w:val="Body Copy"/>
    <w:basedOn w:val="Normal"/>
    <w:qFormat/>
    <w:rsid w:val="00E05D0F"/>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E05D0F"/>
    <w:pPr>
      <w:numPr>
        <w:numId w:val="25"/>
      </w:numPr>
      <w:spacing w:before="120"/>
    </w:pPr>
  </w:style>
  <w:style w:type="character" w:customStyle="1" w:styleId="PBSxxheadingChar">
    <w:name w:val="PBS x.x heading Char"/>
    <w:basedOn w:val="Heading4-SBSChar"/>
    <w:link w:val="PBSxxheading"/>
    <w:locked/>
    <w:rsid w:val="00E05D0F"/>
    <w:rPr>
      <w:rFonts w:ascii="Arial Bold" w:eastAsia="Times New Roman" w:hAnsi="Arial Bold" w:cs="Times New Roman"/>
      <w:b/>
      <w:smallCaps/>
      <w:szCs w:val="20"/>
      <w:lang w:eastAsia="en-AU"/>
    </w:rPr>
  </w:style>
  <w:style w:type="paragraph" w:customStyle="1" w:styleId="PBSxxheading">
    <w:name w:val="PBS x.x heading"/>
    <w:basedOn w:val="Heading4-SBS"/>
    <w:link w:val="PBSxxheadingChar"/>
    <w:qFormat/>
    <w:rsid w:val="00E05D0F"/>
    <w:pPr>
      <w:spacing w:before="360" w:after="120"/>
    </w:pPr>
    <w:rPr>
      <w:smallCaps/>
    </w:rPr>
  </w:style>
  <w:style w:type="paragraph" w:customStyle="1" w:styleId="xl66">
    <w:name w:val="xl66"/>
    <w:basedOn w:val="Normal"/>
    <w:rsid w:val="00E05D0F"/>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E05D0F"/>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E05D0F"/>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E05D0F"/>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E05D0F"/>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05D0F"/>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E05D0F"/>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E05D0F"/>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E05D0F"/>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E05D0F"/>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E05D0F"/>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E05D0F"/>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E05D0F"/>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E05D0F"/>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E05D0F"/>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E05D0F"/>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E05D0F"/>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E05D0F"/>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E05D0F"/>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E05D0F"/>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E05D0F"/>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E05D0F"/>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E05D0F"/>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E05D0F"/>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E05D0F"/>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E05D0F"/>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E05D0F"/>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E05D0F"/>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E05D0F"/>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E05D0F"/>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E05D0F"/>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E05D0F"/>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E05D0F"/>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E05D0F"/>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E05D0F"/>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E05D0F"/>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E05D0F"/>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E05D0F"/>
    <w:pPr>
      <w:outlineLvl w:val="1"/>
    </w:pPr>
    <w:rPr>
      <w:rFonts w:ascii="Arial" w:hAnsi="Arial"/>
    </w:rPr>
  </w:style>
  <w:style w:type="paragraph" w:customStyle="1" w:styleId="Heading2-NFRA">
    <w:name w:val="Heading 2 - NFRA"/>
    <w:basedOn w:val="Heading2"/>
    <w:qFormat/>
    <w:rsid w:val="00E05D0F"/>
  </w:style>
  <w:style w:type="paragraph" w:customStyle="1" w:styleId="Heading2-NQWIA">
    <w:name w:val="Heading 2 - NQWIA"/>
    <w:basedOn w:val="Heading2"/>
    <w:qFormat/>
    <w:rsid w:val="00E05D0F"/>
  </w:style>
  <w:style w:type="paragraph" w:customStyle="1" w:styleId="Heading2-ScreenAust">
    <w:name w:val="Heading 2 - Screen Aust"/>
    <w:basedOn w:val="Heading2"/>
    <w:qFormat/>
    <w:rsid w:val="00E05D0F"/>
  </w:style>
  <w:style w:type="paragraph" w:customStyle="1" w:styleId="Heading2-SBS0">
    <w:name w:val="Heading 2 - SBS"/>
    <w:basedOn w:val="Heading2"/>
    <w:qFormat/>
    <w:rsid w:val="00E05D0F"/>
  </w:style>
  <w:style w:type="character" w:customStyle="1" w:styleId="UnresolvedMention10">
    <w:name w:val="Unresolved Mention10"/>
    <w:basedOn w:val="DefaultParagraphFont"/>
    <w:uiPriority w:val="99"/>
    <w:rsid w:val="00E05D0F"/>
    <w:rPr>
      <w:color w:val="605E5C"/>
      <w:shd w:val="clear" w:color="auto" w:fill="E1DFDD"/>
    </w:rPr>
  </w:style>
  <w:style w:type="character" w:customStyle="1" w:styleId="cf01">
    <w:name w:val="cf01"/>
    <w:basedOn w:val="DefaultParagraphFont"/>
    <w:rsid w:val="00E05D0F"/>
    <w:rPr>
      <w:rFonts w:ascii="Segoe UI" w:hAnsi="Segoe UI" w:cs="Segoe UI" w:hint="default"/>
      <w:sz w:val="18"/>
      <w:szCs w:val="18"/>
    </w:rPr>
  </w:style>
  <w:style w:type="character" w:customStyle="1" w:styleId="scxw95807845">
    <w:name w:val="scxw95807845"/>
    <w:basedOn w:val="DefaultParagraphFont"/>
    <w:rsid w:val="00E05D0F"/>
  </w:style>
  <w:style w:type="character" w:customStyle="1" w:styleId="scxw97907998">
    <w:name w:val="scxw97907998"/>
    <w:basedOn w:val="DefaultParagraphFont"/>
    <w:rsid w:val="00E05D0F"/>
  </w:style>
  <w:style w:type="table" w:customStyle="1" w:styleId="TableGrid7">
    <w:name w:val="Table Grid7"/>
    <w:basedOn w:val="TableNormal"/>
    <w:uiPriority w:val="39"/>
    <w:rsid w:val="00E05D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E05D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E05D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E05D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E05D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E05D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E05D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E05D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E05D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E05D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E05D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E05D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E05D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E05D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E05D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E05D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05D0F"/>
  </w:style>
  <w:style w:type="paragraph" w:customStyle="1" w:styleId="Area">
    <w:name w:val="Area"/>
    <w:basedOn w:val="Normal"/>
    <w:rsid w:val="00E05D0F"/>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E05D0F"/>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E05D0F"/>
    <w:pPr>
      <w:spacing w:line="260" w:lineRule="exact"/>
      <w:jc w:val="center"/>
    </w:pPr>
    <w:rPr>
      <w:sz w:val="20"/>
      <w:lang w:val="en-GB"/>
    </w:rPr>
  </w:style>
  <w:style w:type="character" w:customStyle="1" w:styleId="Heading3-NAAChar">
    <w:name w:val="Heading 3 - NAA Char"/>
    <w:basedOn w:val="Heading3Char"/>
    <w:link w:val="Heading3-NAA"/>
    <w:rsid w:val="00E05D0F"/>
    <w:rPr>
      <w:rFonts w:ascii="Arial Bold" w:eastAsia="Times New Roman" w:hAnsi="Arial Bold" w:cs="Times New Roman"/>
      <w:b/>
      <w:szCs w:val="20"/>
      <w:lang w:eastAsia="en-AU"/>
    </w:rPr>
  </w:style>
  <w:style w:type="character" w:customStyle="1" w:styleId="Heading3-NLAChar">
    <w:name w:val="Heading 3 - NLA Char"/>
    <w:basedOn w:val="Heading3Char"/>
    <w:link w:val="Heading3-NLA"/>
    <w:rsid w:val="00E05D0F"/>
    <w:rPr>
      <w:rFonts w:ascii="Arial Bold" w:eastAsia="Times New Roman" w:hAnsi="Arial Bold" w:cs="Times New Roman"/>
      <w:b/>
      <w:szCs w:val="20"/>
      <w:lang w:eastAsia="en-AU"/>
    </w:rPr>
  </w:style>
  <w:style w:type="character" w:customStyle="1" w:styleId="UnresolvedMention2">
    <w:name w:val="Unresolved Mention2"/>
    <w:basedOn w:val="DefaultParagraphFont"/>
    <w:uiPriority w:val="99"/>
    <w:semiHidden/>
    <w:unhideWhenUsed/>
    <w:rsid w:val="00E05D0F"/>
    <w:rPr>
      <w:color w:val="605E5C"/>
      <w:shd w:val="clear" w:color="auto" w:fill="E1DFDD"/>
    </w:rPr>
  </w:style>
  <w:style w:type="character" w:customStyle="1" w:styleId="Heading3-NPGAChar">
    <w:name w:val="Heading 3 - NPGA Char"/>
    <w:basedOn w:val="Heading3Char"/>
    <w:link w:val="Heading3-NPGA"/>
    <w:rsid w:val="00E05D0F"/>
    <w:rPr>
      <w:rFonts w:ascii="Arial Bold" w:eastAsia="Times New Roman" w:hAnsi="Arial Bold" w:cs="Times New Roman"/>
      <w:b/>
      <w:szCs w:val="20"/>
      <w:lang w:eastAsia="en-AU"/>
    </w:rPr>
  </w:style>
  <w:style w:type="paragraph" w:customStyle="1" w:styleId="Tabletextcell8left12">
    <w:name w:val="_Table text cell 8 left12"/>
    <w:basedOn w:val="Normal"/>
    <w:qFormat/>
    <w:rsid w:val="00E05D0F"/>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E05D0F"/>
    <w:rPr>
      <w:rFonts w:ascii="Arial Bold" w:eastAsia="Times New Roman" w:hAnsi="Arial Bold" w:cs="Times New Roman"/>
      <w:b/>
      <w:szCs w:val="20"/>
      <w:lang w:eastAsia="en-AU"/>
    </w:rPr>
  </w:style>
  <w:style w:type="character" w:styleId="Emphasis">
    <w:name w:val="Emphasis"/>
    <w:basedOn w:val="DefaultParagraphFont"/>
    <w:uiPriority w:val="20"/>
    <w:qFormat/>
    <w:rsid w:val="00E05D0F"/>
    <w:rPr>
      <w:i/>
      <w:iCs/>
    </w:rPr>
  </w:style>
  <w:style w:type="paragraph" w:customStyle="1" w:styleId="Heading2-ITRDCA">
    <w:name w:val="Heading 2 - ITRDCA"/>
    <w:basedOn w:val="Heading2"/>
    <w:link w:val="Heading2-ITRDCAChar"/>
    <w:qFormat/>
    <w:rsid w:val="00E05D0F"/>
  </w:style>
  <w:style w:type="character" w:customStyle="1" w:styleId="Heading2-ITRDCAChar">
    <w:name w:val="Heading 2 - ITRDCA Char"/>
    <w:basedOn w:val="Heading2Char"/>
    <w:link w:val="Heading2-ITRDCA"/>
    <w:rsid w:val="00E05D0F"/>
    <w:rPr>
      <w:rFonts w:ascii="Arial Bold" w:eastAsia="Times New Roman" w:hAnsi="Arial Bold" w:cs="Times New Roman"/>
      <w:b/>
      <w:sz w:val="26"/>
      <w:szCs w:val="20"/>
      <w:lang w:eastAsia="en-AU"/>
    </w:rPr>
  </w:style>
  <w:style w:type="paragraph" w:customStyle="1" w:styleId="Heading3-ITRDCA">
    <w:name w:val="Heading 3 - ITRDCA"/>
    <w:basedOn w:val="Heading3"/>
    <w:link w:val="Heading3-ITRDCAChar"/>
    <w:qFormat/>
    <w:rsid w:val="00E05D0F"/>
  </w:style>
  <w:style w:type="character" w:customStyle="1" w:styleId="Heading3-ITRDCAChar">
    <w:name w:val="Heading 3 - ITRDCA Char"/>
    <w:basedOn w:val="Heading3Char"/>
    <w:link w:val="Heading3-ITRDCA"/>
    <w:rsid w:val="00E05D0F"/>
    <w:rPr>
      <w:rFonts w:ascii="Arial Bold" w:eastAsia="Times New Roman" w:hAnsi="Arial Bold" w:cs="Times New Roman"/>
      <w:b/>
      <w:szCs w:val="20"/>
      <w:lang w:eastAsia="en-AU"/>
    </w:rPr>
  </w:style>
  <w:style w:type="paragraph" w:customStyle="1" w:styleId="TableTextPortrait">
    <w:name w:val="Table Text Portrait"/>
    <w:basedOn w:val="Normal"/>
    <w:qFormat/>
    <w:rsid w:val="00E05D0F"/>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E05D0F"/>
  </w:style>
  <w:style w:type="character" w:customStyle="1" w:styleId="Mention1">
    <w:name w:val="Mention1"/>
    <w:basedOn w:val="DefaultParagraphFont"/>
    <w:uiPriority w:val="99"/>
    <w:unhideWhenUsed/>
    <w:rsid w:val="00E05D0F"/>
    <w:rPr>
      <w:color w:val="2B579A"/>
      <w:shd w:val="clear" w:color="auto" w:fill="E1DFDD"/>
    </w:rPr>
  </w:style>
  <w:style w:type="character" w:customStyle="1" w:styleId="Heading3-ACMAChar">
    <w:name w:val="Heading 3 - ACMA Char"/>
    <w:basedOn w:val="Heading3Char"/>
    <w:link w:val="Heading3-ACMA"/>
    <w:rsid w:val="00E05D0F"/>
    <w:rPr>
      <w:rFonts w:ascii="Arial Bold" w:eastAsia="Times New Roman" w:hAnsi="Arial Bold" w:cs="Times New Roman"/>
      <w:b/>
      <w:szCs w:val="20"/>
      <w:lang w:eastAsia="en-AU"/>
    </w:rPr>
  </w:style>
  <w:style w:type="character" w:customStyle="1" w:styleId="Heading2-ACMAChar">
    <w:name w:val="Heading 2 - ACMA Char"/>
    <w:basedOn w:val="Heading2Char"/>
    <w:link w:val="Heading2-ACMA"/>
    <w:rsid w:val="00E05D0F"/>
    <w:rPr>
      <w:rFonts w:ascii="Arial Bold" w:eastAsia="Times New Roman" w:hAnsi="Arial Bold" w:cs="Times New Roman"/>
      <w:b/>
      <w:sz w:val="26"/>
      <w:szCs w:val="20"/>
      <w:lang w:eastAsia="en-AU"/>
    </w:rPr>
  </w:style>
  <w:style w:type="numbering" w:customStyle="1" w:styleId="NoList2">
    <w:name w:val="No List2"/>
    <w:next w:val="NoList"/>
    <w:uiPriority w:val="99"/>
    <w:semiHidden/>
    <w:unhideWhenUsed/>
    <w:rsid w:val="00E05D0F"/>
  </w:style>
  <w:style w:type="character" w:customStyle="1" w:styleId="Heading3-ATSBChar">
    <w:name w:val="Heading 3 - ATSB Char"/>
    <w:basedOn w:val="Heading3Char"/>
    <w:link w:val="Heading3-ATSB"/>
    <w:rsid w:val="00E05D0F"/>
    <w:rPr>
      <w:rFonts w:ascii="Arial Bold" w:eastAsia="Times New Roman" w:hAnsi="Arial Bold" w:cs="Times New Roman"/>
      <w:b/>
      <w:szCs w:val="20"/>
      <w:lang w:eastAsia="en-AU"/>
    </w:rPr>
  </w:style>
  <w:style w:type="character" w:customStyle="1" w:styleId="Heading3-NFRAChar">
    <w:name w:val="Heading 3 - NFRA Char"/>
    <w:basedOn w:val="Heading3Char"/>
    <w:link w:val="Heading3-NFRA"/>
    <w:rsid w:val="00E05D0F"/>
    <w:rPr>
      <w:rFonts w:ascii="Arial Bold" w:eastAsia="Times New Roman" w:hAnsi="Arial Bold" w:cs="Times New Roman"/>
      <w:b/>
      <w:szCs w:val="20"/>
      <w:lang w:eastAsia="en-AU"/>
    </w:rPr>
  </w:style>
  <w:style w:type="character" w:customStyle="1" w:styleId="Heading3-NAIFChar">
    <w:name w:val="Heading 3 - NAIF Char"/>
    <w:basedOn w:val="Heading3Char"/>
    <w:link w:val="Heading3-NAIF"/>
    <w:rsid w:val="00E05D0F"/>
    <w:rPr>
      <w:rFonts w:ascii="Arial Bold" w:eastAsia="Times New Roman" w:hAnsi="Arial Bold" w:cs="Times New Roman"/>
      <w:b/>
      <w:szCs w:val="20"/>
      <w:lang w:eastAsia="en-AU"/>
    </w:rPr>
  </w:style>
  <w:style w:type="character" w:customStyle="1" w:styleId="UnresolvedMention3">
    <w:name w:val="Unresolved Mention3"/>
    <w:basedOn w:val="DefaultParagraphFont"/>
    <w:uiPriority w:val="99"/>
    <w:semiHidden/>
    <w:unhideWhenUsed/>
    <w:rsid w:val="00E05D0F"/>
    <w:rPr>
      <w:color w:val="605E5C"/>
      <w:shd w:val="clear" w:color="auto" w:fill="E1DFDD"/>
    </w:rPr>
  </w:style>
  <w:style w:type="paragraph" w:customStyle="1" w:styleId="chartandtablefootnote0">
    <w:name w:val="chartandtablefootnote"/>
    <w:basedOn w:val="Normal"/>
    <w:rsid w:val="00E05D0F"/>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amsa.gov.au/sites/default/files/2023-08/amsa-corporate-plan-2023-24.pdf" TargetMode="Externa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https://www.amsa.gov.au/marine-environment/national-plan-maritime-environmental-emergencies/national-plan-maritime" TargetMode="Externa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9.xml"/><Relationship Id="rId10" Type="http://schemas.openxmlformats.org/officeDocument/2006/relationships/footer" Target="footer4.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www.amsa.gov.au/sites/default/files/0022_annual-report-2022-23_v16web.pdf" TargetMode="Externa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6042</Words>
  <Characters>34443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MCALPINE Lucy</dc:creator>
  <cp:keywords/>
  <dc:description/>
  <cp:lastModifiedBy>LEWIS Kiren</cp:lastModifiedBy>
  <cp:revision>5</cp:revision>
  <dcterms:created xsi:type="dcterms:W3CDTF">2024-05-13T01:21:00Z</dcterms:created>
  <dcterms:modified xsi:type="dcterms:W3CDTF">2024-05-13T05:41:00Z</dcterms:modified>
</cp:coreProperties>
</file>