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31599" w14:textId="73E42373" w:rsidR="001C0F49" w:rsidRPr="005A7C0B" w:rsidRDefault="001C0F49" w:rsidP="00267E75">
      <w:pPr>
        <w:pStyle w:val="PartHeading-TOC"/>
      </w:pPr>
      <w:bookmarkStart w:id="1" w:name="_Toc133228805"/>
      <w:r>
        <w:t>Australian National Maritime Museum</w:t>
      </w:r>
      <w:bookmarkEnd w:id="1"/>
    </w:p>
    <w:p w14:paraId="58D055EA" w14:textId="77777777" w:rsidR="001C0F49" w:rsidRDefault="001C0F49" w:rsidP="001C0F49">
      <w:pPr>
        <w:pStyle w:val="PartHeading"/>
      </w:pPr>
    </w:p>
    <w:p w14:paraId="4B7CC8D9" w14:textId="77777777" w:rsidR="001C0F49" w:rsidRDefault="001C0F49" w:rsidP="001C0F49">
      <w:pPr>
        <w:pStyle w:val="PartHeading"/>
      </w:pPr>
    </w:p>
    <w:p w14:paraId="0D321AAE" w14:textId="77777777" w:rsidR="001C0F49" w:rsidRPr="00267E75" w:rsidRDefault="001C0F49" w:rsidP="00267E75">
      <w:pPr>
        <w:pStyle w:val="PartHeading"/>
      </w:pPr>
      <w:r w:rsidRPr="00267E75">
        <w:t>Entity resources and planned performance</w:t>
      </w:r>
    </w:p>
    <w:p w14:paraId="563643A0" w14:textId="77777777" w:rsidR="001C0F49" w:rsidRDefault="001C0F49" w:rsidP="001C0F49">
      <w:pPr>
        <w:pStyle w:val="PartHeading"/>
        <w:sectPr w:rsidR="001C0F49" w:rsidSect="00BA273A">
          <w:headerReference w:type="even" r:id="rId14"/>
          <w:headerReference w:type="default" r:id="rId15"/>
          <w:footerReference w:type="even" r:id="rId16"/>
          <w:footerReference w:type="default" r:id="rId17"/>
          <w:headerReference w:type="first" r:id="rId18"/>
          <w:footerReference w:type="first" r:id="rId19"/>
          <w:type w:val="oddPage"/>
          <w:pgSz w:w="11906" w:h="16838" w:code="9"/>
          <w:pgMar w:top="2438" w:right="2098" w:bottom="2438" w:left="2098" w:header="1814" w:footer="1814" w:gutter="0"/>
          <w:cols w:space="708"/>
          <w:vAlign w:val="center"/>
          <w:titlePg/>
          <w:docGrid w:linePitch="360"/>
        </w:sectPr>
      </w:pPr>
    </w:p>
    <w:p w14:paraId="7ACD36B9" w14:textId="77777777" w:rsidR="001C0F49" w:rsidRPr="002A32FD" w:rsidRDefault="001C0F49" w:rsidP="001C0F49">
      <w:pPr>
        <w:pStyle w:val="ContentsHeading"/>
      </w:pPr>
      <w:r>
        <w:lastRenderedPageBreak/>
        <w:t>Australian National Maritime Museum</w:t>
      </w:r>
    </w:p>
    <w:p w14:paraId="2DB96319" w14:textId="77777777" w:rsidR="001C0F49" w:rsidRDefault="001C0F49" w:rsidP="001C0F49">
      <w:pPr>
        <w:pStyle w:val="TOC1"/>
        <w:rPr>
          <w:noProof/>
        </w:rPr>
      </w:pPr>
      <w:r>
        <w:fldChar w:fldCharType="begin"/>
      </w:r>
      <w:r>
        <w:instrText xml:space="preserve"> TOC \h \z \t "Heading 2,1,Heading 3,2" </w:instrText>
      </w:r>
      <w:r>
        <w:fldChar w:fldCharType="separate"/>
      </w:r>
      <w:r>
        <w:rPr>
          <w:noProof/>
        </w:rPr>
        <w:fldChar w:fldCharType="begin"/>
      </w:r>
      <w:r>
        <w:rPr>
          <w:noProof/>
        </w:rPr>
        <w:instrText xml:space="preserve"> TOC \h \z \t "Heading 3 - ANMM,2,Heading 2 - ANMM,1" </w:instrText>
      </w:r>
      <w:r>
        <w:rPr>
          <w:noProof/>
        </w:rPr>
        <w:fldChar w:fldCharType="separate"/>
      </w:r>
    </w:p>
    <w:p w14:paraId="3C1B94B8" w14:textId="19B861D3" w:rsidR="001C0F49" w:rsidRDefault="00D11ADD" w:rsidP="001C0F49">
      <w:pPr>
        <w:pStyle w:val="TOC1"/>
        <w:rPr>
          <w:rFonts w:asciiTheme="minorHAnsi" w:eastAsiaTheme="minorEastAsia" w:hAnsiTheme="minorHAnsi" w:cstheme="minorBidi"/>
          <w:b w:val="0"/>
          <w:caps w:val="0"/>
          <w:noProof/>
          <w:sz w:val="22"/>
          <w:szCs w:val="22"/>
        </w:rPr>
      </w:pPr>
      <w:hyperlink w:anchor="_Toc98533410" w:history="1">
        <w:r w:rsidR="001C0F49" w:rsidRPr="00EB3B7F">
          <w:rPr>
            <w:rStyle w:val="Hyperlink"/>
            <w:noProof/>
          </w:rPr>
          <w:t>Section 1: Entity overview and resources</w:t>
        </w:r>
        <w:r w:rsidR="001C0F49">
          <w:rPr>
            <w:noProof/>
            <w:webHidden/>
          </w:rPr>
          <w:tab/>
        </w:r>
        <w:r w:rsidR="001C0F49">
          <w:rPr>
            <w:noProof/>
            <w:webHidden/>
          </w:rPr>
          <w:fldChar w:fldCharType="begin"/>
        </w:r>
        <w:r w:rsidR="001C0F49">
          <w:rPr>
            <w:noProof/>
            <w:webHidden/>
          </w:rPr>
          <w:instrText xml:space="preserve"> PAGEREF _Toc98533410 \h </w:instrText>
        </w:r>
        <w:r w:rsidR="001C0F49">
          <w:rPr>
            <w:noProof/>
            <w:webHidden/>
          </w:rPr>
        </w:r>
        <w:r w:rsidR="001C0F49">
          <w:rPr>
            <w:noProof/>
            <w:webHidden/>
          </w:rPr>
          <w:fldChar w:fldCharType="separate"/>
        </w:r>
        <w:r w:rsidR="006D5321">
          <w:rPr>
            <w:noProof/>
            <w:webHidden/>
          </w:rPr>
          <w:t>221</w:t>
        </w:r>
        <w:r w:rsidR="001C0F49">
          <w:rPr>
            <w:noProof/>
            <w:webHidden/>
          </w:rPr>
          <w:fldChar w:fldCharType="end"/>
        </w:r>
      </w:hyperlink>
    </w:p>
    <w:p w14:paraId="09251A22" w14:textId="3F4B5011" w:rsidR="001C0F49" w:rsidRDefault="00D11ADD" w:rsidP="001C0F49">
      <w:pPr>
        <w:pStyle w:val="TOC2"/>
        <w:tabs>
          <w:tab w:val="left" w:pos="800"/>
        </w:tabs>
        <w:rPr>
          <w:rFonts w:asciiTheme="minorHAnsi" w:eastAsiaTheme="minorEastAsia" w:hAnsiTheme="minorHAnsi" w:cstheme="minorBidi"/>
          <w:noProof/>
          <w:sz w:val="22"/>
          <w:szCs w:val="22"/>
        </w:rPr>
      </w:pPr>
      <w:hyperlink w:anchor="_Toc98533411" w:history="1">
        <w:r w:rsidR="001C0F49" w:rsidRPr="00EB3B7F">
          <w:rPr>
            <w:rStyle w:val="Hyperlink"/>
            <w:noProof/>
          </w:rPr>
          <w:t>1.1</w:t>
        </w:r>
        <w:r w:rsidR="001C0F49">
          <w:rPr>
            <w:rFonts w:asciiTheme="minorHAnsi" w:eastAsiaTheme="minorEastAsia" w:hAnsiTheme="minorHAnsi" w:cstheme="minorBidi"/>
            <w:noProof/>
            <w:sz w:val="22"/>
            <w:szCs w:val="22"/>
          </w:rPr>
          <w:tab/>
        </w:r>
        <w:r w:rsidR="001C0F49" w:rsidRPr="00EB3B7F">
          <w:rPr>
            <w:rStyle w:val="Hyperlink"/>
            <w:noProof/>
          </w:rPr>
          <w:t>Strategic direction statement</w:t>
        </w:r>
        <w:r w:rsidR="001C0F49">
          <w:rPr>
            <w:noProof/>
            <w:webHidden/>
          </w:rPr>
          <w:tab/>
        </w:r>
        <w:r w:rsidR="001C0F49">
          <w:rPr>
            <w:noProof/>
            <w:webHidden/>
          </w:rPr>
          <w:fldChar w:fldCharType="begin"/>
        </w:r>
        <w:r w:rsidR="001C0F49">
          <w:rPr>
            <w:noProof/>
            <w:webHidden/>
          </w:rPr>
          <w:instrText xml:space="preserve"> PAGEREF _Toc98533411 \h </w:instrText>
        </w:r>
        <w:r w:rsidR="001C0F49">
          <w:rPr>
            <w:noProof/>
            <w:webHidden/>
          </w:rPr>
        </w:r>
        <w:r w:rsidR="001C0F49">
          <w:rPr>
            <w:noProof/>
            <w:webHidden/>
          </w:rPr>
          <w:fldChar w:fldCharType="separate"/>
        </w:r>
        <w:r w:rsidR="006D5321">
          <w:rPr>
            <w:noProof/>
            <w:webHidden/>
          </w:rPr>
          <w:t>221</w:t>
        </w:r>
        <w:r w:rsidR="001C0F49">
          <w:rPr>
            <w:noProof/>
            <w:webHidden/>
          </w:rPr>
          <w:fldChar w:fldCharType="end"/>
        </w:r>
      </w:hyperlink>
    </w:p>
    <w:p w14:paraId="6F68422C" w14:textId="3229C996" w:rsidR="001C0F49" w:rsidRDefault="00D11ADD" w:rsidP="001C0F49">
      <w:pPr>
        <w:pStyle w:val="TOC2"/>
        <w:tabs>
          <w:tab w:val="left" w:pos="800"/>
        </w:tabs>
        <w:rPr>
          <w:rFonts w:asciiTheme="minorHAnsi" w:eastAsiaTheme="minorEastAsia" w:hAnsiTheme="minorHAnsi" w:cstheme="minorBidi"/>
          <w:noProof/>
          <w:sz w:val="22"/>
          <w:szCs w:val="22"/>
        </w:rPr>
      </w:pPr>
      <w:hyperlink w:anchor="_Toc98533412" w:history="1">
        <w:r w:rsidR="001C0F49" w:rsidRPr="00EB3B7F">
          <w:rPr>
            <w:rStyle w:val="Hyperlink"/>
            <w:noProof/>
          </w:rPr>
          <w:t>1.2</w:t>
        </w:r>
        <w:r w:rsidR="001C0F49">
          <w:rPr>
            <w:rFonts w:asciiTheme="minorHAnsi" w:eastAsiaTheme="minorEastAsia" w:hAnsiTheme="minorHAnsi" w:cstheme="minorBidi"/>
            <w:noProof/>
            <w:sz w:val="22"/>
            <w:szCs w:val="22"/>
          </w:rPr>
          <w:tab/>
        </w:r>
        <w:r w:rsidR="001C0F49" w:rsidRPr="00EB3B7F">
          <w:rPr>
            <w:rStyle w:val="Hyperlink"/>
            <w:noProof/>
          </w:rPr>
          <w:t>Entity resource statement</w:t>
        </w:r>
        <w:r w:rsidR="001C0F49">
          <w:rPr>
            <w:noProof/>
            <w:webHidden/>
          </w:rPr>
          <w:tab/>
        </w:r>
        <w:r w:rsidR="001C0F49">
          <w:rPr>
            <w:noProof/>
            <w:webHidden/>
          </w:rPr>
          <w:fldChar w:fldCharType="begin"/>
        </w:r>
        <w:r w:rsidR="001C0F49">
          <w:rPr>
            <w:noProof/>
            <w:webHidden/>
          </w:rPr>
          <w:instrText xml:space="preserve"> PAGEREF _Toc98533412 \h </w:instrText>
        </w:r>
        <w:r w:rsidR="001C0F49">
          <w:rPr>
            <w:noProof/>
            <w:webHidden/>
          </w:rPr>
        </w:r>
        <w:r w:rsidR="001C0F49">
          <w:rPr>
            <w:noProof/>
            <w:webHidden/>
          </w:rPr>
          <w:fldChar w:fldCharType="separate"/>
        </w:r>
        <w:r w:rsidR="006D5321">
          <w:rPr>
            <w:noProof/>
            <w:webHidden/>
          </w:rPr>
          <w:t>222</w:t>
        </w:r>
        <w:r w:rsidR="001C0F49">
          <w:rPr>
            <w:noProof/>
            <w:webHidden/>
          </w:rPr>
          <w:fldChar w:fldCharType="end"/>
        </w:r>
      </w:hyperlink>
    </w:p>
    <w:p w14:paraId="0DBF7831" w14:textId="685306C8" w:rsidR="001C0F49" w:rsidRDefault="00D11ADD" w:rsidP="001C0F49">
      <w:pPr>
        <w:pStyle w:val="TOC2"/>
        <w:tabs>
          <w:tab w:val="left" w:pos="800"/>
        </w:tabs>
        <w:rPr>
          <w:rFonts w:asciiTheme="minorHAnsi" w:eastAsiaTheme="minorEastAsia" w:hAnsiTheme="minorHAnsi" w:cstheme="minorBidi"/>
          <w:noProof/>
          <w:sz w:val="22"/>
          <w:szCs w:val="22"/>
        </w:rPr>
      </w:pPr>
      <w:hyperlink w:anchor="_Toc98533413" w:history="1">
        <w:r w:rsidR="001C0F49" w:rsidRPr="00EB3B7F">
          <w:rPr>
            <w:rStyle w:val="Hyperlink"/>
            <w:noProof/>
          </w:rPr>
          <w:t>1.3</w:t>
        </w:r>
        <w:r w:rsidR="001C0F49">
          <w:rPr>
            <w:rFonts w:asciiTheme="minorHAnsi" w:eastAsiaTheme="minorEastAsia" w:hAnsiTheme="minorHAnsi" w:cstheme="minorBidi"/>
            <w:noProof/>
            <w:sz w:val="22"/>
            <w:szCs w:val="22"/>
          </w:rPr>
          <w:tab/>
        </w:r>
        <w:r w:rsidR="001C0F49" w:rsidRPr="00EB3B7F">
          <w:rPr>
            <w:rStyle w:val="Hyperlink"/>
            <w:noProof/>
          </w:rPr>
          <w:t>Budget measures</w:t>
        </w:r>
        <w:r w:rsidR="001C0F49">
          <w:rPr>
            <w:noProof/>
            <w:webHidden/>
          </w:rPr>
          <w:tab/>
        </w:r>
        <w:r w:rsidR="001C0F49">
          <w:rPr>
            <w:noProof/>
            <w:webHidden/>
          </w:rPr>
          <w:fldChar w:fldCharType="begin"/>
        </w:r>
        <w:r w:rsidR="001C0F49">
          <w:rPr>
            <w:noProof/>
            <w:webHidden/>
          </w:rPr>
          <w:instrText xml:space="preserve"> PAGEREF _Toc98533413 \h </w:instrText>
        </w:r>
        <w:r w:rsidR="001C0F49">
          <w:rPr>
            <w:noProof/>
            <w:webHidden/>
          </w:rPr>
        </w:r>
        <w:r w:rsidR="001C0F49">
          <w:rPr>
            <w:noProof/>
            <w:webHidden/>
          </w:rPr>
          <w:fldChar w:fldCharType="separate"/>
        </w:r>
        <w:r w:rsidR="006D5321">
          <w:rPr>
            <w:noProof/>
            <w:webHidden/>
          </w:rPr>
          <w:t>223</w:t>
        </w:r>
        <w:r w:rsidR="001C0F49">
          <w:rPr>
            <w:noProof/>
            <w:webHidden/>
          </w:rPr>
          <w:fldChar w:fldCharType="end"/>
        </w:r>
      </w:hyperlink>
    </w:p>
    <w:p w14:paraId="057299FD" w14:textId="07578D32" w:rsidR="001C0F49" w:rsidRDefault="00D11ADD" w:rsidP="001C0F49">
      <w:pPr>
        <w:pStyle w:val="TOC1"/>
        <w:rPr>
          <w:rFonts w:asciiTheme="minorHAnsi" w:eastAsiaTheme="minorEastAsia" w:hAnsiTheme="minorHAnsi" w:cstheme="minorBidi"/>
          <w:b w:val="0"/>
          <w:caps w:val="0"/>
          <w:noProof/>
          <w:sz w:val="22"/>
          <w:szCs w:val="22"/>
        </w:rPr>
      </w:pPr>
      <w:hyperlink w:anchor="_Toc98533414" w:history="1">
        <w:r w:rsidR="001C0F49" w:rsidRPr="00EB3B7F">
          <w:rPr>
            <w:rStyle w:val="Hyperlink"/>
            <w:noProof/>
          </w:rPr>
          <w:t>Section 2: Outcomes and planned performance</w:t>
        </w:r>
        <w:r w:rsidR="001C0F49">
          <w:rPr>
            <w:noProof/>
            <w:webHidden/>
          </w:rPr>
          <w:tab/>
        </w:r>
        <w:r w:rsidR="001C0F49">
          <w:rPr>
            <w:noProof/>
            <w:webHidden/>
          </w:rPr>
          <w:fldChar w:fldCharType="begin"/>
        </w:r>
        <w:r w:rsidR="001C0F49">
          <w:rPr>
            <w:noProof/>
            <w:webHidden/>
          </w:rPr>
          <w:instrText xml:space="preserve"> PAGEREF _Toc98533414 \h </w:instrText>
        </w:r>
        <w:r w:rsidR="001C0F49">
          <w:rPr>
            <w:noProof/>
            <w:webHidden/>
          </w:rPr>
        </w:r>
        <w:r w:rsidR="001C0F49">
          <w:rPr>
            <w:noProof/>
            <w:webHidden/>
          </w:rPr>
          <w:fldChar w:fldCharType="separate"/>
        </w:r>
        <w:r w:rsidR="006D5321">
          <w:rPr>
            <w:noProof/>
            <w:webHidden/>
          </w:rPr>
          <w:t>224</w:t>
        </w:r>
        <w:r w:rsidR="001C0F49">
          <w:rPr>
            <w:noProof/>
            <w:webHidden/>
          </w:rPr>
          <w:fldChar w:fldCharType="end"/>
        </w:r>
      </w:hyperlink>
    </w:p>
    <w:p w14:paraId="188A3C81" w14:textId="0A2D8C0A" w:rsidR="001C0F49" w:rsidRDefault="00D11ADD" w:rsidP="001C0F49">
      <w:pPr>
        <w:pStyle w:val="TOC2"/>
        <w:tabs>
          <w:tab w:val="left" w:pos="800"/>
        </w:tabs>
        <w:rPr>
          <w:rFonts w:asciiTheme="minorHAnsi" w:eastAsiaTheme="minorEastAsia" w:hAnsiTheme="minorHAnsi" w:cstheme="minorBidi"/>
          <w:noProof/>
          <w:sz w:val="22"/>
          <w:szCs w:val="22"/>
        </w:rPr>
      </w:pPr>
      <w:hyperlink w:anchor="_Toc98533415" w:history="1">
        <w:r w:rsidR="001C0F49" w:rsidRPr="00EB3B7F">
          <w:rPr>
            <w:rStyle w:val="Hyperlink"/>
            <w:noProof/>
          </w:rPr>
          <w:t>2.1</w:t>
        </w:r>
        <w:r w:rsidR="001C0F49">
          <w:rPr>
            <w:rFonts w:asciiTheme="minorHAnsi" w:eastAsiaTheme="minorEastAsia" w:hAnsiTheme="minorHAnsi" w:cstheme="minorBidi"/>
            <w:noProof/>
            <w:sz w:val="22"/>
            <w:szCs w:val="22"/>
          </w:rPr>
          <w:tab/>
        </w:r>
        <w:r w:rsidR="001C0F49" w:rsidRPr="00EB3B7F">
          <w:rPr>
            <w:rStyle w:val="Hyperlink"/>
            <w:noProof/>
          </w:rPr>
          <w:t>Budgeted expenses and performance for Outcome 1</w:t>
        </w:r>
        <w:r w:rsidR="001C0F49">
          <w:rPr>
            <w:noProof/>
            <w:webHidden/>
          </w:rPr>
          <w:tab/>
        </w:r>
        <w:r w:rsidR="001C0F49">
          <w:rPr>
            <w:noProof/>
            <w:webHidden/>
          </w:rPr>
          <w:fldChar w:fldCharType="begin"/>
        </w:r>
        <w:r w:rsidR="001C0F49">
          <w:rPr>
            <w:noProof/>
            <w:webHidden/>
          </w:rPr>
          <w:instrText xml:space="preserve"> PAGEREF _Toc98533415 \h </w:instrText>
        </w:r>
        <w:r w:rsidR="001C0F49">
          <w:rPr>
            <w:noProof/>
            <w:webHidden/>
          </w:rPr>
        </w:r>
        <w:r w:rsidR="001C0F49">
          <w:rPr>
            <w:noProof/>
            <w:webHidden/>
          </w:rPr>
          <w:fldChar w:fldCharType="separate"/>
        </w:r>
        <w:r w:rsidR="006D5321">
          <w:rPr>
            <w:noProof/>
            <w:webHidden/>
          </w:rPr>
          <w:t>225</w:t>
        </w:r>
        <w:r w:rsidR="001C0F49">
          <w:rPr>
            <w:noProof/>
            <w:webHidden/>
          </w:rPr>
          <w:fldChar w:fldCharType="end"/>
        </w:r>
      </w:hyperlink>
    </w:p>
    <w:p w14:paraId="0A3FE02E" w14:textId="1CB3D94E" w:rsidR="001C0F49" w:rsidRDefault="00D11ADD" w:rsidP="001C0F49">
      <w:pPr>
        <w:pStyle w:val="TOC1"/>
        <w:rPr>
          <w:rFonts w:asciiTheme="minorHAnsi" w:eastAsiaTheme="minorEastAsia" w:hAnsiTheme="minorHAnsi" w:cstheme="minorBidi"/>
          <w:b w:val="0"/>
          <w:caps w:val="0"/>
          <w:noProof/>
          <w:sz w:val="22"/>
          <w:szCs w:val="22"/>
        </w:rPr>
      </w:pPr>
      <w:hyperlink w:anchor="_Toc98533416" w:history="1">
        <w:r w:rsidR="001C0F49" w:rsidRPr="00EB3B7F">
          <w:rPr>
            <w:rStyle w:val="Hyperlink"/>
            <w:noProof/>
          </w:rPr>
          <w:t>Section 3: Budgeted financial statements</w:t>
        </w:r>
        <w:r w:rsidR="001C0F49">
          <w:rPr>
            <w:noProof/>
            <w:webHidden/>
          </w:rPr>
          <w:tab/>
        </w:r>
        <w:r w:rsidR="001C0F49">
          <w:rPr>
            <w:noProof/>
            <w:webHidden/>
          </w:rPr>
          <w:fldChar w:fldCharType="begin"/>
        </w:r>
        <w:r w:rsidR="001C0F49">
          <w:rPr>
            <w:noProof/>
            <w:webHidden/>
          </w:rPr>
          <w:instrText xml:space="preserve"> PAGEREF _Toc98533416 \h </w:instrText>
        </w:r>
        <w:r w:rsidR="001C0F49">
          <w:rPr>
            <w:noProof/>
            <w:webHidden/>
          </w:rPr>
        </w:r>
        <w:r w:rsidR="001C0F49">
          <w:rPr>
            <w:noProof/>
            <w:webHidden/>
          </w:rPr>
          <w:fldChar w:fldCharType="separate"/>
        </w:r>
        <w:r w:rsidR="006D5321">
          <w:rPr>
            <w:noProof/>
            <w:webHidden/>
          </w:rPr>
          <w:t>228</w:t>
        </w:r>
        <w:r w:rsidR="001C0F49">
          <w:rPr>
            <w:noProof/>
            <w:webHidden/>
          </w:rPr>
          <w:fldChar w:fldCharType="end"/>
        </w:r>
      </w:hyperlink>
    </w:p>
    <w:p w14:paraId="4F880AD8" w14:textId="494F734B" w:rsidR="001C0F49" w:rsidRDefault="00D11ADD" w:rsidP="001C0F49">
      <w:pPr>
        <w:pStyle w:val="TOC2"/>
        <w:tabs>
          <w:tab w:val="left" w:pos="800"/>
        </w:tabs>
        <w:rPr>
          <w:rFonts w:asciiTheme="minorHAnsi" w:eastAsiaTheme="minorEastAsia" w:hAnsiTheme="minorHAnsi" w:cstheme="minorBidi"/>
          <w:noProof/>
          <w:sz w:val="22"/>
          <w:szCs w:val="22"/>
        </w:rPr>
      </w:pPr>
      <w:hyperlink w:anchor="_Toc98533417" w:history="1">
        <w:r w:rsidR="001C0F49" w:rsidRPr="00EB3B7F">
          <w:rPr>
            <w:rStyle w:val="Hyperlink"/>
            <w:noProof/>
          </w:rPr>
          <w:t>3.1</w:t>
        </w:r>
        <w:r w:rsidR="001C0F49">
          <w:rPr>
            <w:rFonts w:asciiTheme="minorHAnsi" w:eastAsiaTheme="minorEastAsia" w:hAnsiTheme="minorHAnsi" w:cstheme="minorBidi"/>
            <w:noProof/>
            <w:sz w:val="22"/>
            <w:szCs w:val="22"/>
          </w:rPr>
          <w:tab/>
        </w:r>
        <w:r w:rsidR="001C0F49" w:rsidRPr="00EB3B7F">
          <w:rPr>
            <w:rStyle w:val="Hyperlink"/>
            <w:noProof/>
          </w:rPr>
          <w:t>Budgeted financial statements</w:t>
        </w:r>
        <w:r w:rsidR="001C0F49">
          <w:rPr>
            <w:noProof/>
            <w:webHidden/>
          </w:rPr>
          <w:tab/>
        </w:r>
        <w:r w:rsidR="001C0F49">
          <w:rPr>
            <w:noProof/>
            <w:webHidden/>
          </w:rPr>
          <w:fldChar w:fldCharType="begin"/>
        </w:r>
        <w:r w:rsidR="001C0F49">
          <w:rPr>
            <w:noProof/>
            <w:webHidden/>
          </w:rPr>
          <w:instrText xml:space="preserve"> PAGEREF _Toc98533417 \h </w:instrText>
        </w:r>
        <w:r w:rsidR="001C0F49">
          <w:rPr>
            <w:noProof/>
            <w:webHidden/>
          </w:rPr>
        </w:r>
        <w:r w:rsidR="001C0F49">
          <w:rPr>
            <w:noProof/>
            <w:webHidden/>
          </w:rPr>
          <w:fldChar w:fldCharType="separate"/>
        </w:r>
        <w:r w:rsidR="006D5321">
          <w:rPr>
            <w:noProof/>
            <w:webHidden/>
          </w:rPr>
          <w:t>228</w:t>
        </w:r>
        <w:r w:rsidR="001C0F49">
          <w:rPr>
            <w:noProof/>
            <w:webHidden/>
          </w:rPr>
          <w:fldChar w:fldCharType="end"/>
        </w:r>
      </w:hyperlink>
    </w:p>
    <w:p w14:paraId="3114DAE9" w14:textId="0CAD8AB5" w:rsidR="001C0F49" w:rsidRDefault="00D11ADD" w:rsidP="001C0F49">
      <w:pPr>
        <w:pStyle w:val="TOC2"/>
        <w:tabs>
          <w:tab w:val="left" w:pos="800"/>
        </w:tabs>
        <w:rPr>
          <w:rFonts w:asciiTheme="minorHAnsi" w:eastAsiaTheme="minorEastAsia" w:hAnsiTheme="minorHAnsi" w:cstheme="minorBidi"/>
          <w:noProof/>
          <w:sz w:val="22"/>
          <w:szCs w:val="22"/>
        </w:rPr>
      </w:pPr>
      <w:hyperlink w:anchor="_Toc98533418" w:history="1">
        <w:r w:rsidR="001C0F49" w:rsidRPr="00EB3B7F">
          <w:rPr>
            <w:rStyle w:val="Hyperlink"/>
            <w:noProof/>
          </w:rPr>
          <w:t>3.2</w:t>
        </w:r>
        <w:r w:rsidR="001C0F49">
          <w:rPr>
            <w:rFonts w:asciiTheme="minorHAnsi" w:eastAsiaTheme="minorEastAsia" w:hAnsiTheme="minorHAnsi" w:cstheme="minorBidi"/>
            <w:noProof/>
            <w:sz w:val="22"/>
            <w:szCs w:val="22"/>
          </w:rPr>
          <w:tab/>
        </w:r>
        <w:r w:rsidR="001C0F49" w:rsidRPr="00EB3B7F">
          <w:rPr>
            <w:rStyle w:val="Hyperlink"/>
            <w:noProof/>
          </w:rPr>
          <w:t>Budgeted financial statements tables</w:t>
        </w:r>
        <w:r w:rsidR="001C0F49">
          <w:rPr>
            <w:noProof/>
            <w:webHidden/>
          </w:rPr>
          <w:tab/>
        </w:r>
        <w:r w:rsidR="001C0F49">
          <w:rPr>
            <w:noProof/>
            <w:webHidden/>
          </w:rPr>
          <w:fldChar w:fldCharType="begin"/>
        </w:r>
        <w:r w:rsidR="001C0F49">
          <w:rPr>
            <w:noProof/>
            <w:webHidden/>
          </w:rPr>
          <w:instrText xml:space="preserve"> PAGEREF _Toc98533418 \h </w:instrText>
        </w:r>
        <w:r w:rsidR="001C0F49">
          <w:rPr>
            <w:noProof/>
            <w:webHidden/>
          </w:rPr>
        </w:r>
        <w:r w:rsidR="001C0F49">
          <w:rPr>
            <w:noProof/>
            <w:webHidden/>
          </w:rPr>
          <w:fldChar w:fldCharType="separate"/>
        </w:r>
        <w:r w:rsidR="006D5321">
          <w:rPr>
            <w:noProof/>
            <w:webHidden/>
          </w:rPr>
          <w:t>229</w:t>
        </w:r>
        <w:r w:rsidR="001C0F49">
          <w:rPr>
            <w:noProof/>
            <w:webHidden/>
          </w:rPr>
          <w:fldChar w:fldCharType="end"/>
        </w:r>
      </w:hyperlink>
    </w:p>
    <w:p w14:paraId="22849707" w14:textId="3A359B52" w:rsidR="001C0F49" w:rsidRPr="00B10634" w:rsidRDefault="001C0F49" w:rsidP="004C218F">
      <w:pPr>
        <w:pStyle w:val="TOC1"/>
      </w:pPr>
      <w:r>
        <w:rPr>
          <w:noProof/>
        </w:rPr>
        <w:fldChar w:fldCharType="end"/>
      </w:r>
      <w:r>
        <w:fldChar w:fldCharType="end"/>
      </w:r>
    </w:p>
    <w:p w14:paraId="53A2B8C4" w14:textId="77777777" w:rsidR="001C0F49" w:rsidRDefault="001C0F49" w:rsidP="001C0F49">
      <w:pPr>
        <w:sectPr w:rsidR="001C0F49" w:rsidSect="00BA273A">
          <w:footerReference w:type="even" r:id="rId20"/>
          <w:footerReference w:type="default" r:id="rId21"/>
          <w:headerReference w:type="first" r:id="rId22"/>
          <w:footerReference w:type="first" r:id="rId23"/>
          <w:type w:val="oddPage"/>
          <w:pgSz w:w="11906" w:h="16838" w:code="9"/>
          <w:pgMar w:top="2438" w:right="2098" w:bottom="2438" w:left="2098" w:header="1814" w:footer="1814" w:gutter="0"/>
          <w:cols w:space="708"/>
          <w:titlePg/>
          <w:docGrid w:linePitch="360"/>
        </w:sectPr>
      </w:pPr>
    </w:p>
    <w:p w14:paraId="24970D26" w14:textId="06C631D9" w:rsidR="001C0F49" w:rsidRDefault="001C0F49" w:rsidP="00850705">
      <w:pPr>
        <w:pStyle w:val="Heading1"/>
      </w:pPr>
      <w:bookmarkStart w:id="2" w:name="_Toc98440170"/>
      <w:bookmarkStart w:id="3" w:name="_Toc117326642"/>
      <w:r w:rsidRPr="00745005">
        <w:lastRenderedPageBreak/>
        <w:t>Australian</w:t>
      </w:r>
      <w:r>
        <w:t xml:space="preserve"> National Maritime Museum</w:t>
      </w:r>
      <w:bookmarkEnd w:id="2"/>
      <w:bookmarkEnd w:id="3"/>
    </w:p>
    <w:p w14:paraId="51E02B64" w14:textId="762C04F0" w:rsidR="001C0F49" w:rsidRPr="002C4D41" w:rsidRDefault="001C0F49" w:rsidP="001C0F49">
      <w:pPr>
        <w:pStyle w:val="Heading2-ANMM"/>
      </w:pPr>
      <w:bookmarkStart w:id="4" w:name="_Toc97640526"/>
      <w:bookmarkStart w:id="5" w:name="_Toc98440299"/>
      <w:bookmarkStart w:id="6" w:name="_Toc98440447"/>
      <w:bookmarkStart w:id="7" w:name="_Toc98440595"/>
      <w:bookmarkStart w:id="8" w:name="_Toc98440743"/>
      <w:bookmarkStart w:id="9" w:name="_Toc98440891"/>
      <w:bookmarkStart w:id="10" w:name="_Toc98533410"/>
      <w:r w:rsidRPr="002C4D41">
        <w:t xml:space="preserve">Section 1: Entity overview and </w:t>
      </w:r>
      <w:r>
        <w:t>reso</w:t>
      </w:r>
      <w:r w:rsidRPr="002C4D41">
        <w:t>urces</w:t>
      </w:r>
      <w:bookmarkEnd w:id="4"/>
      <w:bookmarkEnd w:id="5"/>
      <w:bookmarkEnd w:id="6"/>
      <w:bookmarkEnd w:id="7"/>
      <w:bookmarkEnd w:id="8"/>
      <w:bookmarkEnd w:id="9"/>
      <w:bookmarkEnd w:id="10"/>
    </w:p>
    <w:p w14:paraId="1FED8B33" w14:textId="2201DAF8" w:rsidR="001C0F49" w:rsidRDefault="001C0F49" w:rsidP="001C0F49">
      <w:pPr>
        <w:pStyle w:val="Heading3-ANMM"/>
      </w:pPr>
      <w:bookmarkStart w:id="11" w:name="_Toc97640527"/>
      <w:bookmarkStart w:id="12" w:name="_Toc98440300"/>
      <w:bookmarkStart w:id="13" w:name="_Toc98440448"/>
      <w:bookmarkStart w:id="14" w:name="_Toc98440596"/>
      <w:bookmarkStart w:id="15" w:name="_Toc98440744"/>
      <w:bookmarkStart w:id="16" w:name="_Toc98440892"/>
      <w:bookmarkStart w:id="17" w:name="_Toc98533411"/>
      <w:r>
        <w:t>1.1</w:t>
      </w:r>
      <w:r>
        <w:tab/>
        <w:t>Strategic direction statement</w:t>
      </w:r>
      <w:bookmarkEnd w:id="11"/>
      <w:bookmarkEnd w:id="12"/>
      <w:bookmarkEnd w:id="13"/>
      <w:bookmarkEnd w:id="14"/>
      <w:bookmarkEnd w:id="15"/>
      <w:bookmarkEnd w:id="16"/>
      <w:bookmarkEnd w:id="17"/>
    </w:p>
    <w:p w14:paraId="18DBD361" w14:textId="2196B947" w:rsidR="00406F87" w:rsidRPr="00275565" w:rsidRDefault="00406F87" w:rsidP="00406F87">
      <w:pPr>
        <w:spacing w:after="120" w:line="240" w:lineRule="auto"/>
      </w:pPr>
      <w:r w:rsidRPr="00275565">
        <w:t xml:space="preserve">The oceans and waterways are the heartbeat of who we are, and the Australian National Maritime Museum (ANMM) connects Australians with our past, our present and our future as an island nation – in the Asia Pacific – shaped by sea.  </w:t>
      </w:r>
      <w:r w:rsidR="00691049">
        <w:t>T</w:t>
      </w:r>
      <w:r w:rsidRPr="00275565">
        <w:t xml:space="preserve">he </w:t>
      </w:r>
      <w:r>
        <w:t>ANMM</w:t>
      </w:r>
      <w:r w:rsidRPr="00275565">
        <w:t>’s vision is to make Australia a more cohesive and sustainable nation.</w:t>
      </w:r>
    </w:p>
    <w:p w14:paraId="4448E091" w14:textId="77777777" w:rsidR="00406F87" w:rsidRPr="00275565" w:rsidRDefault="00406F87" w:rsidP="00406F87">
      <w:pPr>
        <w:spacing w:after="120" w:line="240" w:lineRule="auto"/>
      </w:pPr>
      <w:r w:rsidRPr="00275565">
        <w:t xml:space="preserve">Established under the </w:t>
      </w:r>
      <w:r w:rsidRPr="00275565">
        <w:rPr>
          <w:i/>
          <w:iCs/>
        </w:rPr>
        <w:t>Australian National Maritime Museum Act 1990</w:t>
      </w:r>
      <w:r>
        <w:rPr>
          <w:i/>
          <w:iCs/>
        </w:rPr>
        <w:t xml:space="preserve"> </w:t>
      </w:r>
      <w:r>
        <w:rPr>
          <w:iCs/>
        </w:rPr>
        <w:t>(the Act)</w:t>
      </w:r>
      <w:r w:rsidRPr="00275565">
        <w:t xml:space="preserve">, the </w:t>
      </w:r>
      <w:r>
        <w:t>ANMM</w:t>
      </w:r>
      <w:r w:rsidRPr="00275565">
        <w:t xml:space="preserve"> focuses on telling the stories of Australia’s:</w:t>
      </w:r>
    </w:p>
    <w:p w14:paraId="3ADBFA96" w14:textId="77777777" w:rsidR="00406F87" w:rsidRPr="00275565" w:rsidRDefault="00406F87" w:rsidP="00406F87">
      <w:pPr>
        <w:spacing w:after="120" w:line="240" w:lineRule="auto"/>
      </w:pPr>
      <w:r w:rsidRPr="00275565">
        <w:t>•</w:t>
      </w:r>
      <w:r w:rsidRPr="00275565">
        <w:tab/>
        <w:t>Maritime heritage, exploration and discovery</w:t>
      </w:r>
    </w:p>
    <w:p w14:paraId="24291327" w14:textId="77777777" w:rsidR="00406F87" w:rsidRPr="00275565" w:rsidRDefault="00406F87" w:rsidP="00406F87">
      <w:pPr>
        <w:spacing w:after="120" w:line="240" w:lineRule="auto"/>
      </w:pPr>
      <w:r w:rsidRPr="00275565">
        <w:t>•</w:t>
      </w:r>
      <w:r w:rsidRPr="00275565">
        <w:tab/>
        <w:t>First Nations communities and their relationship with water</w:t>
      </w:r>
    </w:p>
    <w:p w14:paraId="56D07DA8" w14:textId="77777777" w:rsidR="00406F87" w:rsidRPr="00275565" w:rsidRDefault="00406F87" w:rsidP="00406F87">
      <w:pPr>
        <w:spacing w:after="120" w:line="240" w:lineRule="auto"/>
      </w:pPr>
      <w:r w:rsidRPr="00275565">
        <w:t>•</w:t>
      </w:r>
      <w:r w:rsidRPr="00275565">
        <w:tab/>
        <w:t>Immigration</w:t>
      </w:r>
    </w:p>
    <w:p w14:paraId="1771829B" w14:textId="77777777" w:rsidR="00406F87" w:rsidRPr="00275565" w:rsidRDefault="00406F87" w:rsidP="00406F87">
      <w:pPr>
        <w:spacing w:after="120" w:line="240" w:lineRule="auto"/>
      </w:pPr>
      <w:r w:rsidRPr="00275565">
        <w:t>•</w:t>
      </w:r>
      <w:r w:rsidRPr="00275565">
        <w:tab/>
        <w:t>Ocean science and water sustainability</w:t>
      </w:r>
    </w:p>
    <w:p w14:paraId="78AC2F59" w14:textId="77777777" w:rsidR="00406F87" w:rsidRPr="00275565" w:rsidRDefault="00406F87" w:rsidP="00406F87">
      <w:pPr>
        <w:spacing w:after="120" w:line="240" w:lineRule="auto"/>
      </w:pPr>
      <w:r w:rsidRPr="00275565">
        <w:t>•</w:t>
      </w:r>
      <w:r w:rsidRPr="00275565">
        <w:tab/>
        <w:t xml:space="preserve">Life and leisure by the water </w:t>
      </w:r>
    </w:p>
    <w:p w14:paraId="00A16EA2" w14:textId="77777777" w:rsidR="00406F87" w:rsidRPr="00275565" w:rsidRDefault="00406F87" w:rsidP="00406F87">
      <w:pPr>
        <w:spacing w:after="120" w:line="240" w:lineRule="auto"/>
      </w:pPr>
      <w:r w:rsidRPr="00275565">
        <w:t>•</w:t>
      </w:r>
      <w:r w:rsidRPr="00275565">
        <w:tab/>
        <w:t>Place in the Asia Pacific region</w:t>
      </w:r>
      <w:r>
        <w:t>.</w:t>
      </w:r>
    </w:p>
    <w:p w14:paraId="4C1DF5B9" w14:textId="77777777" w:rsidR="00406F87" w:rsidRPr="00275565" w:rsidRDefault="00406F87" w:rsidP="00406F87">
      <w:pPr>
        <w:spacing w:after="120" w:line="240" w:lineRule="auto"/>
      </w:pPr>
      <w:r w:rsidRPr="00275565">
        <w:t xml:space="preserve">The Act outlines the functions of the </w:t>
      </w:r>
      <w:r>
        <w:t>ANM</w:t>
      </w:r>
      <w:r w:rsidRPr="00275565">
        <w:t xml:space="preserve">M. The main functions are expressed as: </w:t>
      </w:r>
    </w:p>
    <w:p w14:paraId="34688EE1" w14:textId="77777777" w:rsidR="00406F87" w:rsidRPr="00275565" w:rsidRDefault="00406F87" w:rsidP="009151AC">
      <w:pPr>
        <w:spacing w:after="120" w:line="240" w:lineRule="auto"/>
        <w:ind w:left="567" w:hanging="567"/>
      </w:pPr>
      <w:r w:rsidRPr="00275565">
        <w:t>•</w:t>
      </w:r>
      <w:r w:rsidRPr="00275565">
        <w:tab/>
        <w:t xml:space="preserve">to exhibit, or to make available for exhibition by others, material included in the </w:t>
      </w:r>
      <w:r>
        <w:t>N</w:t>
      </w:r>
      <w:r w:rsidRPr="00275565">
        <w:t xml:space="preserve">ational </w:t>
      </w:r>
      <w:r>
        <w:t>M</w:t>
      </w:r>
      <w:r w:rsidRPr="00275565">
        <w:t xml:space="preserve">aritime </w:t>
      </w:r>
      <w:r>
        <w:t>C</w:t>
      </w:r>
      <w:r w:rsidRPr="00275565">
        <w:t xml:space="preserve">ollection or other maritime historical material </w:t>
      </w:r>
    </w:p>
    <w:p w14:paraId="2A3E166C" w14:textId="77777777" w:rsidR="00406F87" w:rsidRPr="00275565" w:rsidRDefault="00406F87" w:rsidP="00406F87">
      <w:pPr>
        <w:spacing w:after="120" w:line="240" w:lineRule="auto"/>
      </w:pPr>
      <w:r w:rsidRPr="00275565">
        <w:t>•</w:t>
      </w:r>
      <w:r w:rsidRPr="00275565">
        <w:tab/>
        <w:t xml:space="preserve">to develop, preserve and maintain the </w:t>
      </w:r>
      <w:r>
        <w:t>N</w:t>
      </w:r>
      <w:r w:rsidRPr="00275565">
        <w:t xml:space="preserve">ational </w:t>
      </w:r>
      <w:r>
        <w:t>M</w:t>
      </w:r>
      <w:r w:rsidRPr="00275565">
        <w:t xml:space="preserve">aritime </w:t>
      </w:r>
      <w:r>
        <w:t>C</w:t>
      </w:r>
      <w:r w:rsidRPr="00275565">
        <w:t>ollection</w:t>
      </w:r>
    </w:p>
    <w:p w14:paraId="5A54A270" w14:textId="77777777" w:rsidR="009151AC" w:rsidRDefault="00406F87" w:rsidP="009151AC">
      <w:pPr>
        <w:spacing w:after="120" w:line="240" w:lineRule="auto"/>
      </w:pPr>
      <w:r w:rsidRPr="00275565">
        <w:t>•</w:t>
      </w:r>
      <w:r w:rsidRPr="00275565">
        <w:tab/>
        <w:t>to disseminate information relating to Australian maritime history</w:t>
      </w:r>
    </w:p>
    <w:p w14:paraId="2A492B1E" w14:textId="38D83ACD" w:rsidR="00406F87" w:rsidRPr="009151AC" w:rsidRDefault="00406F87" w:rsidP="00977C28">
      <w:pPr>
        <w:pStyle w:val="ListParagraph"/>
        <w:numPr>
          <w:ilvl w:val="0"/>
          <w:numId w:val="255"/>
        </w:numPr>
        <w:spacing w:after="120" w:line="240" w:lineRule="auto"/>
        <w:ind w:left="567" w:hanging="567"/>
        <w:rPr>
          <w:rFonts w:ascii="Book Antiqua" w:eastAsia="Times New Roman" w:hAnsi="Book Antiqua"/>
          <w:sz w:val="20"/>
          <w:szCs w:val="20"/>
          <w:lang w:val="en-AU" w:eastAsia="en-AU"/>
        </w:rPr>
      </w:pPr>
      <w:r w:rsidRPr="009151AC">
        <w:rPr>
          <w:rFonts w:ascii="Book Antiqua" w:eastAsia="Times New Roman" w:hAnsi="Book Antiqua"/>
          <w:sz w:val="20"/>
          <w:szCs w:val="20"/>
          <w:lang w:val="en-AU" w:eastAsia="en-AU"/>
        </w:rPr>
        <w:t>to conduct, arrange for and assist research into matters relating to Australian maritime history.</w:t>
      </w:r>
    </w:p>
    <w:p w14:paraId="5407E30E" w14:textId="77777777" w:rsidR="00406F87" w:rsidRPr="00275565" w:rsidRDefault="00406F87" w:rsidP="00406F87">
      <w:pPr>
        <w:spacing w:after="120" w:line="240" w:lineRule="auto"/>
      </w:pPr>
      <w:r w:rsidRPr="00275565">
        <w:t xml:space="preserve">The </w:t>
      </w:r>
      <w:r>
        <w:t>ANMM</w:t>
      </w:r>
      <w:r w:rsidRPr="00275565">
        <w:t xml:space="preserve"> increases knowledge, appreciation and enjoyment of Australia’s maritime heritage by managing the National Maritime Collection and staging programs, exhibitions and events.</w:t>
      </w:r>
    </w:p>
    <w:p w14:paraId="0AEC6860" w14:textId="4D9E8307" w:rsidR="0097180C" w:rsidRPr="0097180C" w:rsidRDefault="00406F87" w:rsidP="00406F87">
      <w:pPr>
        <w:spacing w:after="120" w:line="240" w:lineRule="auto"/>
      </w:pPr>
      <w:r w:rsidRPr="00C9616C">
        <w:t xml:space="preserve">In 2023-24, the </w:t>
      </w:r>
      <w:r>
        <w:t>ANMM</w:t>
      </w:r>
      <w:r w:rsidRPr="00C9616C">
        <w:t xml:space="preserve">’s work will be guided by the pillars and principles of the National Cultural Policy - </w:t>
      </w:r>
      <w:r w:rsidRPr="00C9616C">
        <w:rPr>
          <w:i/>
          <w:iCs/>
        </w:rPr>
        <w:t>Revive: a place for every story, a story for every plac</w:t>
      </w:r>
      <w:r w:rsidRPr="00C9616C">
        <w:t xml:space="preserve">e, as well as the </w:t>
      </w:r>
      <w:r>
        <w:t>ANM</w:t>
      </w:r>
      <w:r w:rsidRPr="00C9616C">
        <w:t xml:space="preserve">Ms own Strategic Framework and Corporate Plan. The </w:t>
      </w:r>
      <w:r>
        <w:t>ANMM</w:t>
      </w:r>
      <w:r w:rsidRPr="00C9616C">
        <w:t xml:space="preserve"> will focus its work over the next four years around four strategic </w:t>
      </w:r>
      <w:r>
        <w:t>priorities</w:t>
      </w:r>
      <w:r w:rsidRPr="00C9616C">
        <w:t xml:space="preserve"> – Inspire, Inform, Influence and Impact.</w:t>
      </w:r>
      <w:r w:rsidRPr="009A272A">
        <w:t xml:space="preserve"> </w:t>
      </w:r>
      <w:r w:rsidR="0097180C" w:rsidRPr="0097180C">
        <w:t xml:space="preserve"> </w:t>
      </w:r>
    </w:p>
    <w:p w14:paraId="6DE97250" w14:textId="673A689E" w:rsidR="004C218F" w:rsidRPr="0097180C" w:rsidRDefault="001C0F49" w:rsidP="0097180C">
      <w:pPr>
        <w:pStyle w:val="Exampletext"/>
        <w:spacing w:after="120" w:line="240" w:lineRule="exact"/>
        <w:rPr>
          <w:i w:val="0"/>
        </w:rPr>
      </w:pPr>
      <w:r w:rsidRPr="0097180C">
        <w:rPr>
          <w:i w:val="0"/>
        </w:rPr>
        <w:br w:type="page"/>
      </w:r>
      <w:bookmarkStart w:id="18" w:name="_Toc97640528"/>
      <w:bookmarkStart w:id="19" w:name="_Toc98440301"/>
      <w:bookmarkStart w:id="20" w:name="_Toc98440449"/>
      <w:bookmarkStart w:id="21" w:name="_Toc98440597"/>
      <w:bookmarkStart w:id="22" w:name="_Toc98440745"/>
      <w:bookmarkStart w:id="23" w:name="_Toc98440893"/>
      <w:bookmarkStart w:id="24" w:name="_Toc98533412"/>
    </w:p>
    <w:p w14:paraId="28415BF3" w14:textId="4D3EB51F" w:rsidR="001C0F49" w:rsidRDefault="001C0F49" w:rsidP="001C0F49">
      <w:pPr>
        <w:pStyle w:val="Heading3-ANMM"/>
      </w:pPr>
      <w:r>
        <w:lastRenderedPageBreak/>
        <w:t>1.2</w:t>
      </w:r>
      <w:r>
        <w:tab/>
        <w:t>Entity resource statement</w:t>
      </w:r>
      <w:bookmarkEnd w:id="18"/>
      <w:bookmarkEnd w:id="19"/>
      <w:bookmarkEnd w:id="20"/>
      <w:bookmarkEnd w:id="21"/>
      <w:bookmarkEnd w:id="22"/>
      <w:bookmarkEnd w:id="23"/>
      <w:bookmarkEnd w:id="24"/>
    </w:p>
    <w:p w14:paraId="6E713957" w14:textId="77777777" w:rsidR="001C0F49" w:rsidRDefault="001C0F49" w:rsidP="001C0F49">
      <w:r>
        <w:t>Table 1.1 shows the total funding from all sources available to the ANMM for its operations and to deliver programs and services on behalf of the Government.</w:t>
      </w:r>
    </w:p>
    <w:p w14:paraId="08B1A410" w14:textId="77777777" w:rsidR="001C0F49" w:rsidRDefault="001C0F49" w:rsidP="001C0F49">
      <w:r>
        <w:t>The table summarises how resources will be applied by outcome (government strategic policy objectives) and by departmental (for the ANMM’s operations) classification.</w:t>
      </w:r>
    </w:p>
    <w:p w14:paraId="21EFAB31" w14:textId="77777777" w:rsidR="001C0F49" w:rsidRDefault="001C0F49" w:rsidP="001C0F49">
      <w:r>
        <w:t>Information in this table is presented on a resourcing (that is, appropriations/cash available) basis, whilst the ‘Budgeted expenses by Outcome 1’ tables in Section 2 and the financial statements in Section 3 are presented on an accrual basis.</w:t>
      </w:r>
    </w:p>
    <w:p w14:paraId="0287452E" w14:textId="1D1A443A" w:rsidR="001C0F49" w:rsidRPr="003B10D9" w:rsidRDefault="001C0F49" w:rsidP="001C0F49">
      <w:pPr>
        <w:pStyle w:val="TableHeading"/>
        <w:rPr>
          <w:lang w:val="en-US"/>
        </w:rPr>
      </w:pPr>
      <w:r w:rsidRPr="00D44150">
        <w:t xml:space="preserve">Table 1.1: </w:t>
      </w:r>
      <w:r>
        <w:t xml:space="preserve">ANMM </w:t>
      </w:r>
      <w:r w:rsidRPr="00D44150">
        <w:t>resource statement</w:t>
      </w:r>
      <w:r>
        <w:t xml:space="preserve"> — Budget estimates for </w:t>
      </w:r>
      <w:r w:rsidRPr="00022FBF">
        <w:t>2023</w:t>
      </w:r>
      <w:r w:rsidR="003B10D9">
        <w:rPr>
          <w:lang w:val="en-US"/>
        </w:rPr>
        <w:t>-24</w:t>
      </w:r>
      <w:r>
        <w:t xml:space="preserve"> </w:t>
      </w:r>
      <w:r w:rsidRPr="00D44150">
        <w:t>as at Budget</w:t>
      </w:r>
      <w:r w:rsidR="003B10D9">
        <w:rPr>
          <w:lang w:val="en-US"/>
        </w:rPr>
        <w:t xml:space="preserve"> May</w:t>
      </w:r>
      <w:r w:rsidRPr="00D44150">
        <w:t xml:space="preserve"> </w:t>
      </w:r>
      <w:r w:rsidRPr="00022FBF">
        <w:t>202</w:t>
      </w:r>
      <w:r w:rsidR="003B10D9">
        <w:rPr>
          <w:lang w:val="en-US"/>
        </w:rPr>
        <w:t>3</w:t>
      </w:r>
    </w:p>
    <w:tbl>
      <w:tblPr>
        <w:tblW w:w="5000" w:type="pct"/>
        <w:tblLook w:val="04A0" w:firstRow="1" w:lastRow="0" w:firstColumn="1" w:lastColumn="0" w:noHBand="0" w:noVBand="1"/>
      </w:tblPr>
      <w:tblGrid>
        <w:gridCol w:w="5341"/>
        <w:gridCol w:w="1186"/>
        <w:gridCol w:w="1183"/>
      </w:tblGrid>
      <w:tr w:rsidR="00691049" w:rsidRPr="00691049" w14:paraId="6AE7DF88" w14:textId="77777777" w:rsidTr="009151AC">
        <w:trPr>
          <w:trHeight w:val="204"/>
        </w:trPr>
        <w:tc>
          <w:tcPr>
            <w:tcW w:w="3464" w:type="pct"/>
            <w:tcBorders>
              <w:top w:val="single" w:sz="4" w:space="0" w:color="auto"/>
              <w:left w:val="nil"/>
              <w:bottom w:val="nil"/>
              <w:right w:val="nil"/>
            </w:tcBorders>
            <w:shd w:val="clear" w:color="000000" w:fill="FFFFFF"/>
            <w:noWrap/>
            <w:vAlign w:val="bottom"/>
            <w:hideMark/>
          </w:tcPr>
          <w:p w14:paraId="3FA9A43F" w14:textId="77777777" w:rsidR="00691049" w:rsidRPr="00691049" w:rsidRDefault="00691049" w:rsidP="00691049">
            <w:pPr>
              <w:spacing w:after="0" w:line="240" w:lineRule="auto"/>
              <w:rPr>
                <w:rFonts w:ascii="Arial" w:hAnsi="Arial" w:cs="Arial"/>
                <w:color w:val="000000"/>
                <w:sz w:val="16"/>
                <w:szCs w:val="16"/>
              </w:rPr>
            </w:pPr>
            <w:r w:rsidRPr="00691049">
              <w:rPr>
                <w:rFonts w:ascii="Arial" w:hAnsi="Arial" w:cs="Arial"/>
                <w:color w:val="000000"/>
                <w:sz w:val="16"/>
                <w:szCs w:val="16"/>
              </w:rPr>
              <w:t> </w:t>
            </w:r>
          </w:p>
        </w:tc>
        <w:tc>
          <w:tcPr>
            <w:tcW w:w="769" w:type="pct"/>
            <w:tcBorders>
              <w:top w:val="single" w:sz="4" w:space="0" w:color="auto"/>
              <w:left w:val="nil"/>
              <w:bottom w:val="single" w:sz="4" w:space="0" w:color="auto"/>
              <w:right w:val="nil"/>
            </w:tcBorders>
            <w:shd w:val="clear" w:color="000000" w:fill="FFFFFF"/>
            <w:vAlign w:val="bottom"/>
            <w:hideMark/>
          </w:tcPr>
          <w:p w14:paraId="6A0ED356" w14:textId="77777777" w:rsidR="00691049" w:rsidRPr="00887899" w:rsidRDefault="00691049" w:rsidP="00691049">
            <w:pPr>
              <w:spacing w:after="0" w:line="240" w:lineRule="auto"/>
              <w:jc w:val="right"/>
              <w:rPr>
                <w:rFonts w:ascii="Arial" w:hAnsi="Arial" w:cs="Arial"/>
                <w:iCs/>
                <w:color w:val="000000"/>
                <w:sz w:val="16"/>
                <w:szCs w:val="16"/>
              </w:rPr>
            </w:pPr>
            <w:r w:rsidRPr="00887899">
              <w:rPr>
                <w:rFonts w:ascii="Arial" w:hAnsi="Arial" w:cs="Arial"/>
                <w:iCs/>
                <w:color w:val="000000"/>
                <w:sz w:val="16"/>
                <w:szCs w:val="16"/>
              </w:rPr>
              <w:t>2022-23 Estimated actual</w:t>
            </w:r>
            <w:r w:rsidRPr="00887899">
              <w:rPr>
                <w:rFonts w:ascii="Arial" w:hAnsi="Arial" w:cs="Arial"/>
                <w:iCs/>
                <w:color w:val="000000"/>
                <w:sz w:val="16"/>
                <w:szCs w:val="16"/>
              </w:rPr>
              <w:br/>
              <w:t>$'000</w:t>
            </w:r>
          </w:p>
        </w:tc>
        <w:tc>
          <w:tcPr>
            <w:tcW w:w="767" w:type="pct"/>
            <w:tcBorders>
              <w:top w:val="single" w:sz="4" w:space="0" w:color="auto"/>
              <w:left w:val="nil"/>
              <w:bottom w:val="single" w:sz="4" w:space="0" w:color="auto"/>
              <w:right w:val="nil"/>
            </w:tcBorders>
            <w:shd w:val="clear" w:color="000000" w:fill="E6E6E6"/>
            <w:vAlign w:val="bottom"/>
            <w:hideMark/>
          </w:tcPr>
          <w:p w14:paraId="55CE6AE6" w14:textId="77777777" w:rsidR="00691049" w:rsidRPr="00691049" w:rsidRDefault="00691049" w:rsidP="00691049">
            <w:pPr>
              <w:spacing w:after="0" w:line="240" w:lineRule="auto"/>
              <w:jc w:val="right"/>
              <w:rPr>
                <w:rFonts w:ascii="Arial" w:hAnsi="Arial" w:cs="Arial"/>
                <w:color w:val="000000"/>
                <w:sz w:val="16"/>
                <w:szCs w:val="16"/>
              </w:rPr>
            </w:pPr>
            <w:r w:rsidRPr="00691049">
              <w:rPr>
                <w:rFonts w:ascii="Arial" w:hAnsi="Arial" w:cs="Arial"/>
                <w:color w:val="000000"/>
                <w:sz w:val="16"/>
                <w:szCs w:val="16"/>
              </w:rPr>
              <w:t>2023-24 Estimate</w:t>
            </w:r>
            <w:r w:rsidRPr="00691049">
              <w:rPr>
                <w:rFonts w:ascii="Arial" w:hAnsi="Arial" w:cs="Arial"/>
                <w:color w:val="000000"/>
                <w:sz w:val="16"/>
                <w:szCs w:val="16"/>
              </w:rPr>
              <w:br/>
            </w:r>
            <w:r w:rsidRPr="00691049">
              <w:rPr>
                <w:rFonts w:ascii="Arial" w:hAnsi="Arial" w:cs="Arial"/>
                <w:color w:val="000000"/>
                <w:sz w:val="16"/>
                <w:szCs w:val="16"/>
              </w:rPr>
              <w:br/>
              <w:t>$'000</w:t>
            </w:r>
          </w:p>
        </w:tc>
      </w:tr>
      <w:tr w:rsidR="00691049" w:rsidRPr="00691049" w14:paraId="768DD0EE" w14:textId="77777777" w:rsidTr="009151AC">
        <w:trPr>
          <w:trHeight w:val="204"/>
        </w:trPr>
        <w:tc>
          <w:tcPr>
            <w:tcW w:w="3464" w:type="pct"/>
            <w:tcBorders>
              <w:top w:val="nil"/>
              <w:left w:val="nil"/>
              <w:bottom w:val="nil"/>
              <w:right w:val="nil"/>
            </w:tcBorders>
            <w:shd w:val="clear" w:color="000000" w:fill="FFFFFF"/>
            <w:noWrap/>
            <w:vAlign w:val="bottom"/>
            <w:hideMark/>
          </w:tcPr>
          <w:p w14:paraId="5C774669" w14:textId="77777777" w:rsidR="00691049" w:rsidRPr="00691049" w:rsidRDefault="00691049" w:rsidP="00691049">
            <w:pPr>
              <w:spacing w:after="0" w:line="240" w:lineRule="auto"/>
              <w:rPr>
                <w:rFonts w:ascii="Arial" w:hAnsi="Arial" w:cs="Arial"/>
                <w:b/>
                <w:bCs/>
                <w:color w:val="000000"/>
                <w:sz w:val="16"/>
                <w:szCs w:val="16"/>
              </w:rPr>
            </w:pPr>
            <w:r w:rsidRPr="00691049">
              <w:rPr>
                <w:rFonts w:ascii="Arial" w:hAnsi="Arial" w:cs="Arial"/>
                <w:b/>
                <w:bCs/>
                <w:color w:val="000000"/>
                <w:sz w:val="16"/>
                <w:szCs w:val="16"/>
              </w:rPr>
              <w:t>Opening balance/cash reserves at 1 July</w:t>
            </w:r>
          </w:p>
        </w:tc>
        <w:tc>
          <w:tcPr>
            <w:tcW w:w="769" w:type="pct"/>
            <w:tcBorders>
              <w:top w:val="single" w:sz="4" w:space="0" w:color="auto"/>
              <w:left w:val="nil"/>
              <w:bottom w:val="single" w:sz="4" w:space="0" w:color="auto"/>
              <w:right w:val="nil"/>
            </w:tcBorders>
            <w:shd w:val="clear" w:color="000000" w:fill="FFFFFF"/>
            <w:noWrap/>
            <w:vAlign w:val="bottom"/>
            <w:hideMark/>
          </w:tcPr>
          <w:p w14:paraId="66D51A76" w14:textId="2FB84B6B" w:rsidR="00691049" w:rsidRPr="00691049" w:rsidRDefault="00691049" w:rsidP="00691049">
            <w:pPr>
              <w:spacing w:after="0" w:line="240" w:lineRule="auto"/>
              <w:jc w:val="right"/>
              <w:rPr>
                <w:rFonts w:ascii="Arial" w:hAnsi="Arial" w:cs="Arial"/>
                <w:b/>
                <w:iCs/>
                <w:color w:val="000000"/>
                <w:sz w:val="16"/>
                <w:szCs w:val="16"/>
              </w:rPr>
            </w:pPr>
            <w:r w:rsidRPr="00691049">
              <w:rPr>
                <w:rFonts w:ascii="Arial" w:hAnsi="Arial" w:cs="Arial"/>
                <w:b/>
                <w:iCs/>
                <w:color w:val="000000"/>
                <w:sz w:val="16"/>
                <w:szCs w:val="16"/>
              </w:rPr>
              <w:t>28,460</w:t>
            </w:r>
          </w:p>
        </w:tc>
        <w:tc>
          <w:tcPr>
            <w:tcW w:w="767" w:type="pct"/>
            <w:tcBorders>
              <w:top w:val="single" w:sz="4" w:space="0" w:color="auto"/>
              <w:left w:val="nil"/>
              <w:bottom w:val="single" w:sz="4" w:space="0" w:color="auto"/>
              <w:right w:val="nil"/>
            </w:tcBorders>
            <w:shd w:val="clear" w:color="000000" w:fill="E6E6E6"/>
            <w:noWrap/>
            <w:vAlign w:val="bottom"/>
            <w:hideMark/>
          </w:tcPr>
          <w:p w14:paraId="1865056C" w14:textId="4C3227B4" w:rsidR="00691049" w:rsidRPr="00691049" w:rsidRDefault="00691049" w:rsidP="00691049">
            <w:pPr>
              <w:spacing w:after="0" w:line="240" w:lineRule="auto"/>
              <w:jc w:val="right"/>
              <w:rPr>
                <w:rFonts w:ascii="Arial" w:hAnsi="Arial" w:cs="Arial"/>
                <w:b/>
                <w:color w:val="000000"/>
                <w:sz w:val="16"/>
                <w:szCs w:val="16"/>
              </w:rPr>
            </w:pPr>
            <w:r w:rsidRPr="00691049">
              <w:rPr>
                <w:rFonts w:ascii="Arial" w:hAnsi="Arial" w:cs="Arial"/>
                <w:b/>
                <w:color w:val="000000"/>
                <w:sz w:val="16"/>
                <w:szCs w:val="16"/>
              </w:rPr>
              <w:t>14,100</w:t>
            </w:r>
          </w:p>
        </w:tc>
      </w:tr>
      <w:tr w:rsidR="00691049" w:rsidRPr="00691049" w14:paraId="681A5A31" w14:textId="77777777" w:rsidTr="009151AC">
        <w:trPr>
          <w:trHeight w:val="204"/>
        </w:trPr>
        <w:tc>
          <w:tcPr>
            <w:tcW w:w="3464" w:type="pct"/>
            <w:tcBorders>
              <w:top w:val="nil"/>
              <w:left w:val="nil"/>
              <w:bottom w:val="nil"/>
              <w:right w:val="nil"/>
            </w:tcBorders>
            <w:shd w:val="clear" w:color="000000" w:fill="FFFFFF"/>
            <w:vAlign w:val="bottom"/>
            <w:hideMark/>
          </w:tcPr>
          <w:p w14:paraId="39952C5A" w14:textId="77777777" w:rsidR="00691049" w:rsidRPr="00691049" w:rsidRDefault="00691049" w:rsidP="00691049">
            <w:pPr>
              <w:spacing w:after="0" w:line="240" w:lineRule="auto"/>
              <w:rPr>
                <w:rFonts w:ascii="Arial" w:hAnsi="Arial" w:cs="Arial"/>
                <w:b/>
                <w:bCs/>
                <w:color w:val="000000"/>
                <w:sz w:val="16"/>
                <w:szCs w:val="16"/>
              </w:rPr>
            </w:pPr>
            <w:r w:rsidRPr="00691049">
              <w:rPr>
                <w:rFonts w:ascii="Arial" w:hAnsi="Arial" w:cs="Arial"/>
                <w:b/>
                <w:bCs/>
                <w:color w:val="000000"/>
                <w:sz w:val="16"/>
                <w:szCs w:val="16"/>
              </w:rPr>
              <w:t>Funds from Government</w:t>
            </w:r>
          </w:p>
        </w:tc>
        <w:tc>
          <w:tcPr>
            <w:tcW w:w="769" w:type="pct"/>
            <w:tcBorders>
              <w:top w:val="nil"/>
              <w:left w:val="nil"/>
              <w:bottom w:val="nil"/>
              <w:right w:val="nil"/>
            </w:tcBorders>
            <w:shd w:val="clear" w:color="000000" w:fill="FFFFFF"/>
            <w:noWrap/>
            <w:vAlign w:val="bottom"/>
            <w:hideMark/>
          </w:tcPr>
          <w:p w14:paraId="2AD35622" w14:textId="3B2A0A72" w:rsidR="00691049" w:rsidRPr="00691049" w:rsidRDefault="00691049" w:rsidP="00691049">
            <w:pPr>
              <w:spacing w:after="0" w:line="240" w:lineRule="auto"/>
              <w:jc w:val="right"/>
              <w:rPr>
                <w:rFonts w:ascii="Arial" w:hAnsi="Arial" w:cs="Arial"/>
                <w:iCs/>
                <w:color w:val="000000"/>
                <w:sz w:val="16"/>
                <w:szCs w:val="16"/>
              </w:rPr>
            </w:pPr>
          </w:p>
        </w:tc>
        <w:tc>
          <w:tcPr>
            <w:tcW w:w="767" w:type="pct"/>
            <w:tcBorders>
              <w:top w:val="nil"/>
              <w:left w:val="nil"/>
              <w:bottom w:val="nil"/>
              <w:right w:val="nil"/>
            </w:tcBorders>
            <w:shd w:val="clear" w:color="000000" w:fill="E6E6E6"/>
            <w:noWrap/>
            <w:vAlign w:val="bottom"/>
            <w:hideMark/>
          </w:tcPr>
          <w:p w14:paraId="089C1D3D" w14:textId="56DF7A06" w:rsidR="00691049" w:rsidRPr="00691049" w:rsidRDefault="00691049" w:rsidP="00691049">
            <w:pPr>
              <w:spacing w:after="0" w:line="240" w:lineRule="auto"/>
              <w:jc w:val="right"/>
              <w:rPr>
                <w:rFonts w:ascii="Arial" w:hAnsi="Arial" w:cs="Arial"/>
                <w:color w:val="000000"/>
                <w:sz w:val="16"/>
                <w:szCs w:val="16"/>
              </w:rPr>
            </w:pPr>
          </w:p>
        </w:tc>
      </w:tr>
      <w:tr w:rsidR="00691049" w:rsidRPr="00691049" w14:paraId="2E966F0A" w14:textId="77777777" w:rsidTr="009151AC">
        <w:trPr>
          <w:trHeight w:val="204"/>
        </w:trPr>
        <w:tc>
          <w:tcPr>
            <w:tcW w:w="3464" w:type="pct"/>
            <w:tcBorders>
              <w:top w:val="nil"/>
              <w:left w:val="nil"/>
              <w:bottom w:val="nil"/>
              <w:right w:val="nil"/>
            </w:tcBorders>
            <w:shd w:val="clear" w:color="000000" w:fill="FFFFFF"/>
            <w:vAlign w:val="bottom"/>
            <w:hideMark/>
          </w:tcPr>
          <w:p w14:paraId="5602EA02" w14:textId="0E483BC4" w:rsidR="00691049" w:rsidRPr="00691049" w:rsidRDefault="00691049" w:rsidP="00691049">
            <w:pPr>
              <w:spacing w:after="0" w:line="240" w:lineRule="auto"/>
              <w:rPr>
                <w:rFonts w:ascii="Arial" w:hAnsi="Arial" w:cs="Arial"/>
                <w:color w:val="000000"/>
                <w:sz w:val="16"/>
                <w:szCs w:val="16"/>
              </w:rPr>
            </w:pPr>
            <w:r w:rsidRPr="00691049">
              <w:rPr>
                <w:rFonts w:ascii="Arial" w:hAnsi="Arial" w:cs="Arial"/>
                <w:color w:val="000000"/>
                <w:sz w:val="16"/>
                <w:szCs w:val="16"/>
              </w:rPr>
              <w:t>Annual appropriations - ordinary annual services</w:t>
            </w:r>
            <w:r w:rsidRPr="00691049">
              <w:rPr>
                <w:rFonts w:ascii="Arial" w:hAnsi="Arial" w:cs="Arial"/>
                <w:color w:val="000000"/>
                <w:sz w:val="16"/>
                <w:szCs w:val="16"/>
                <w:vertAlign w:val="superscript"/>
              </w:rPr>
              <w:t>(a)</w:t>
            </w:r>
          </w:p>
        </w:tc>
        <w:tc>
          <w:tcPr>
            <w:tcW w:w="769" w:type="pct"/>
            <w:tcBorders>
              <w:top w:val="nil"/>
              <w:left w:val="nil"/>
              <w:bottom w:val="nil"/>
              <w:right w:val="nil"/>
            </w:tcBorders>
            <w:shd w:val="clear" w:color="000000" w:fill="FFFFFF"/>
            <w:noWrap/>
            <w:vAlign w:val="bottom"/>
            <w:hideMark/>
          </w:tcPr>
          <w:p w14:paraId="48D83142" w14:textId="56592460" w:rsidR="00691049" w:rsidRPr="00691049" w:rsidRDefault="00691049" w:rsidP="00691049">
            <w:pPr>
              <w:spacing w:after="0" w:line="240" w:lineRule="auto"/>
              <w:jc w:val="right"/>
              <w:rPr>
                <w:rFonts w:ascii="Arial" w:hAnsi="Arial" w:cs="Arial"/>
                <w:iCs/>
                <w:color w:val="000000"/>
                <w:sz w:val="16"/>
                <w:szCs w:val="16"/>
              </w:rPr>
            </w:pPr>
          </w:p>
        </w:tc>
        <w:tc>
          <w:tcPr>
            <w:tcW w:w="767" w:type="pct"/>
            <w:tcBorders>
              <w:top w:val="nil"/>
              <w:left w:val="nil"/>
              <w:bottom w:val="nil"/>
              <w:right w:val="nil"/>
            </w:tcBorders>
            <w:shd w:val="clear" w:color="000000" w:fill="E6E6E6"/>
            <w:noWrap/>
            <w:vAlign w:val="bottom"/>
            <w:hideMark/>
          </w:tcPr>
          <w:p w14:paraId="28E68559" w14:textId="34D55BCE" w:rsidR="00691049" w:rsidRPr="00691049" w:rsidRDefault="00691049" w:rsidP="00691049">
            <w:pPr>
              <w:spacing w:after="0" w:line="240" w:lineRule="auto"/>
              <w:jc w:val="right"/>
              <w:rPr>
                <w:rFonts w:ascii="Arial" w:hAnsi="Arial" w:cs="Arial"/>
                <w:color w:val="000000"/>
                <w:sz w:val="16"/>
                <w:szCs w:val="16"/>
              </w:rPr>
            </w:pPr>
          </w:p>
        </w:tc>
      </w:tr>
      <w:tr w:rsidR="00691049" w:rsidRPr="00691049" w14:paraId="4EA0E052" w14:textId="77777777" w:rsidTr="009151AC">
        <w:trPr>
          <w:trHeight w:val="204"/>
        </w:trPr>
        <w:tc>
          <w:tcPr>
            <w:tcW w:w="3464" w:type="pct"/>
            <w:tcBorders>
              <w:top w:val="nil"/>
              <w:left w:val="nil"/>
              <w:bottom w:val="nil"/>
              <w:right w:val="nil"/>
            </w:tcBorders>
            <w:shd w:val="clear" w:color="000000" w:fill="FFFFFF"/>
            <w:vAlign w:val="bottom"/>
            <w:hideMark/>
          </w:tcPr>
          <w:p w14:paraId="5C2EA5F4" w14:textId="77777777" w:rsidR="00691049" w:rsidRPr="00691049" w:rsidRDefault="00691049" w:rsidP="00691049">
            <w:pPr>
              <w:spacing w:after="0" w:line="240" w:lineRule="auto"/>
              <w:ind w:firstLineChars="100" w:firstLine="160"/>
              <w:rPr>
                <w:rFonts w:ascii="Arial" w:hAnsi="Arial" w:cs="Arial"/>
                <w:color w:val="000000"/>
                <w:sz w:val="16"/>
                <w:szCs w:val="16"/>
              </w:rPr>
            </w:pPr>
            <w:r w:rsidRPr="00691049">
              <w:rPr>
                <w:rFonts w:ascii="Arial" w:hAnsi="Arial" w:cs="Arial"/>
                <w:color w:val="000000"/>
                <w:sz w:val="16"/>
                <w:szCs w:val="16"/>
              </w:rPr>
              <w:t>Outcome 1</w:t>
            </w:r>
          </w:p>
        </w:tc>
        <w:tc>
          <w:tcPr>
            <w:tcW w:w="769" w:type="pct"/>
            <w:tcBorders>
              <w:top w:val="nil"/>
              <w:left w:val="nil"/>
              <w:bottom w:val="nil"/>
              <w:right w:val="nil"/>
            </w:tcBorders>
            <w:shd w:val="clear" w:color="000000" w:fill="FFFFFF"/>
            <w:noWrap/>
            <w:vAlign w:val="bottom"/>
            <w:hideMark/>
          </w:tcPr>
          <w:p w14:paraId="04A15AE2" w14:textId="782FBB02" w:rsidR="00691049" w:rsidRPr="00691049" w:rsidRDefault="00691049" w:rsidP="00691049">
            <w:pPr>
              <w:spacing w:after="0" w:line="240" w:lineRule="auto"/>
              <w:jc w:val="right"/>
              <w:rPr>
                <w:rFonts w:ascii="Arial" w:hAnsi="Arial" w:cs="Arial"/>
                <w:iCs/>
                <w:color w:val="000000"/>
                <w:sz w:val="16"/>
                <w:szCs w:val="16"/>
              </w:rPr>
            </w:pPr>
            <w:r w:rsidRPr="00691049">
              <w:rPr>
                <w:rFonts w:ascii="Arial" w:hAnsi="Arial" w:cs="Arial"/>
                <w:iCs/>
                <w:color w:val="000000"/>
                <w:sz w:val="16"/>
                <w:szCs w:val="16"/>
              </w:rPr>
              <w:t>24,017</w:t>
            </w:r>
          </w:p>
        </w:tc>
        <w:tc>
          <w:tcPr>
            <w:tcW w:w="767" w:type="pct"/>
            <w:tcBorders>
              <w:top w:val="nil"/>
              <w:left w:val="nil"/>
              <w:bottom w:val="nil"/>
              <w:right w:val="nil"/>
            </w:tcBorders>
            <w:shd w:val="clear" w:color="000000" w:fill="E6E6E6"/>
            <w:noWrap/>
            <w:vAlign w:val="bottom"/>
            <w:hideMark/>
          </w:tcPr>
          <w:p w14:paraId="3D285064" w14:textId="5A263F60" w:rsidR="00691049" w:rsidRPr="00691049" w:rsidRDefault="00691049" w:rsidP="00691049">
            <w:pPr>
              <w:spacing w:after="0" w:line="240" w:lineRule="auto"/>
              <w:jc w:val="right"/>
              <w:rPr>
                <w:rFonts w:ascii="Arial" w:hAnsi="Arial" w:cs="Arial"/>
                <w:color w:val="000000"/>
                <w:sz w:val="16"/>
                <w:szCs w:val="16"/>
              </w:rPr>
            </w:pPr>
            <w:r w:rsidRPr="00691049">
              <w:rPr>
                <w:rFonts w:ascii="Arial" w:hAnsi="Arial" w:cs="Arial"/>
                <w:color w:val="000000"/>
                <w:sz w:val="16"/>
                <w:szCs w:val="16"/>
              </w:rPr>
              <w:t>27,029</w:t>
            </w:r>
          </w:p>
        </w:tc>
      </w:tr>
      <w:tr w:rsidR="00887899" w:rsidRPr="00691049" w14:paraId="42EA99C5" w14:textId="77777777" w:rsidTr="009151AC">
        <w:trPr>
          <w:trHeight w:val="204"/>
        </w:trPr>
        <w:tc>
          <w:tcPr>
            <w:tcW w:w="3464" w:type="pct"/>
            <w:tcBorders>
              <w:top w:val="nil"/>
              <w:left w:val="nil"/>
              <w:bottom w:val="nil"/>
              <w:right w:val="nil"/>
            </w:tcBorders>
            <w:shd w:val="clear" w:color="000000" w:fill="FFFFFF"/>
            <w:noWrap/>
            <w:vAlign w:val="bottom"/>
          </w:tcPr>
          <w:p w14:paraId="7987206E" w14:textId="7AC73621" w:rsidR="00887899" w:rsidRPr="00691049" w:rsidRDefault="00887899" w:rsidP="00887899">
            <w:pPr>
              <w:spacing w:after="0" w:line="240" w:lineRule="auto"/>
              <w:rPr>
                <w:rFonts w:ascii="Arial" w:hAnsi="Arial" w:cs="Arial"/>
                <w:color w:val="000000"/>
                <w:sz w:val="16"/>
                <w:szCs w:val="16"/>
              </w:rPr>
            </w:pPr>
            <w:r>
              <w:rPr>
                <w:rFonts w:ascii="Arial" w:hAnsi="Arial" w:cs="Arial"/>
                <w:color w:val="000000"/>
                <w:sz w:val="16"/>
                <w:szCs w:val="16"/>
              </w:rPr>
              <w:t>Annual appropriations – other services</w:t>
            </w:r>
            <w:r w:rsidRPr="00887899">
              <w:rPr>
                <w:rFonts w:ascii="Arial" w:hAnsi="Arial" w:cs="Arial"/>
                <w:color w:val="000000"/>
                <w:sz w:val="16"/>
                <w:szCs w:val="16"/>
                <w:vertAlign w:val="superscript"/>
              </w:rPr>
              <w:t>(b)</w:t>
            </w:r>
          </w:p>
        </w:tc>
        <w:tc>
          <w:tcPr>
            <w:tcW w:w="769" w:type="pct"/>
            <w:tcBorders>
              <w:top w:val="nil"/>
              <w:left w:val="nil"/>
              <w:bottom w:val="nil"/>
              <w:right w:val="nil"/>
            </w:tcBorders>
            <w:shd w:val="clear" w:color="000000" w:fill="FFFFFF"/>
            <w:noWrap/>
            <w:vAlign w:val="bottom"/>
          </w:tcPr>
          <w:p w14:paraId="4FF40216" w14:textId="77777777" w:rsidR="00887899" w:rsidRPr="00691049" w:rsidRDefault="00887899" w:rsidP="00691049">
            <w:pPr>
              <w:spacing w:after="0" w:line="240" w:lineRule="auto"/>
              <w:jc w:val="right"/>
              <w:rPr>
                <w:rFonts w:ascii="Arial" w:hAnsi="Arial" w:cs="Arial"/>
                <w:iCs/>
                <w:color w:val="000000"/>
                <w:sz w:val="16"/>
                <w:szCs w:val="16"/>
              </w:rPr>
            </w:pPr>
          </w:p>
        </w:tc>
        <w:tc>
          <w:tcPr>
            <w:tcW w:w="767" w:type="pct"/>
            <w:tcBorders>
              <w:top w:val="nil"/>
              <w:left w:val="nil"/>
              <w:bottom w:val="nil"/>
              <w:right w:val="nil"/>
            </w:tcBorders>
            <w:shd w:val="clear" w:color="000000" w:fill="E6E6E6"/>
            <w:noWrap/>
            <w:vAlign w:val="bottom"/>
          </w:tcPr>
          <w:p w14:paraId="5F00F602" w14:textId="77777777" w:rsidR="00887899" w:rsidRPr="00691049" w:rsidRDefault="00887899" w:rsidP="00691049">
            <w:pPr>
              <w:spacing w:after="0" w:line="240" w:lineRule="auto"/>
              <w:jc w:val="right"/>
              <w:rPr>
                <w:rFonts w:ascii="Arial" w:hAnsi="Arial" w:cs="Arial"/>
                <w:color w:val="000000"/>
                <w:sz w:val="16"/>
                <w:szCs w:val="16"/>
              </w:rPr>
            </w:pPr>
          </w:p>
        </w:tc>
      </w:tr>
      <w:tr w:rsidR="00691049" w:rsidRPr="00691049" w14:paraId="6C29E605" w14:textId="77777777" w:rsidTr="009151AC">
        <w:trPr>
          <w:trHeight w:val="204"/>
        </w:trPr>
        <w:tc>
          <w:tcPr>
            <w:tcW w:w="3464" w:type="pct"/>
            <w:tcBorders>
              <w:top w:val="nil"/>
              <w:left w:val="nil"/>
              <w:bottom w:val="nil"/>
              <w:right w:val="nil"/>
            </w:tcBorders>
            <w:shd w:val="clear" w:color="000000" w:fill="FFFFFF"/>
            <w:noWrap/>
            <w:vAlign w:val="bottom"/>
            <w:hideMark/>
          </w:tcPr>
          <w:p w14:paraId="0CCA9B62" w14:textId="77777777" w:rsidR="00691049" w:rsidRPr="00691049" w:rsidRDefault="00691049" w:rsidP="00691049">
            <w:pPr>
              <w:spacing w:after="0" w:line="240" w:lineRule="auto"/>
              <w:ind w:firstLineChars="100" w:firstLine="160"/>
              <w:rPr>
                <w:rFonts w:ascii="Arial" w:hAnsi="Arial" w:cs="Arial"/>
                <w:color w:val="000000"/>
                <w:sz w:val="16"/>
                <w:szCs w:val="16"/>
              </w:rPr>
            </w:pPr>
            <w:r w:rsidRPr="00691049">
              <w:rPr>
                <w:rFonts w:ascii="Arial" w:hAnsi="Arial" w:cs="Arial"/>
                <w:color w:val="000000"/>
                <w:sz w:val="16"/>
                <w:szCs w:val="16"/>
              </w:rPr>
              <w:t>Equity injection</w:t>
            </w:r>
          </w:p>
        </w:tc>
        <w:tc>
          <w:tcPr>
            <w:tcW w:w="769" w:type="pct"/>
            <w:tcBorders>
              <w:top w:val="nil"/>
              <w:left w:val="nil"/>
              <w:bottom w:val="nil"/>
              <w:right w:val="nil"/>
            </w:tcBorders>
            <w:shd w:val="clear" w:color="000000" w:fill="FFFFFF"/>
            <w:noWrap/>
            <w:vAlign w:val="bottom"/>
            <w:hideMark/>
          </w:tcPr>
          <w:p w14:paraId="53B7C02A" w14:textId="085A2543" w:rsidR="00691049" w:rsidRPr="00691049" w:rsidRDefault="00691049" w:rsidP="00691049">
            <w:pPr>
              <w:spacing w:after="0" w:line="240" w:lineRule="auto"/>
              <w:jc w:val="right"/>
              <w:rPr>
                <w:rFonts w:ascii="Arial" w:hAnsi="Arial" w:cs="Arial"/>
                <w:iCs/>
                <w:color w:val="000000"/>
                <w:sz w:val="16"/>
                <w:szCs w:val="16"/>
              </w:rPr>
            </w:pPr>
            <w:r w:rsidRPr="00691049">
              <w:rPr>
                <w:rFonts w:ascii="Arial" w:hAnsi="Arial" w:cs="Arial"/>
                <w:iCs/>
                <w:color w:val="000000"/>
                <w:sz w:val="16"/>
                <w:szCs w:val="16"/>
              </w:rPr>
              <w:t>1,717</w:t>
            </w:r>
          </w:p>
        </w:tc>
        <w:tc>
          <w:tcPr>
            <w:tcW w:w="767" w:type="pct"/>
            <w:tcBorders>
              <w:top w:val="nil"/>
              <w:left w:val="nil"/>
              <w:bottom w:val="nil"/>
              <w:right w:val="nil"/>
            </w:tcBorders>
            <w:shd w:val="clear" w:color="000000" w:fill="E6E6E6"/>
            <w:noWrap/>
            <w:vAlign w:val="bottom"/>
            <w:hideMark/>
          </w:tcPr>
          <w:p w14:paraId="4B53E2A0" w14:textId="05543796" w:rsidR="00691049" w:rsidRPr="00691049" w:rsidRDefault="00691049" w:rsidP="00691049">
            <w:pPr>
              <w:spacing w:after="0" w:line="240" w:lineRule="auto"/>
              <w:jc w:val="right"/>
              <w:rPr>
                <w:rFonts w:ascii="Arial" w:hAnsi="Arial" w:cs="Arial"/>
                <w:color w:val="000000"/>
                <w:sz w:val="16"/>
                <w:szCs w:val="16"/>
              </w:rPr>
            </w:pPr>
            <w:r w:rsidRPr="00691049">
              <w:rPr>
                <w:rFonts w:ascii="Arial" w:hAnsi="Arial" w:cs="Arial"/>
                <w:color w:val="000000"/>
                <w:sz w:val="16"/>
                <w:szCs w:val="16"/>
              </w:rPr>
              <w:t>2,795</w:t>
            </w:r>
          </w:p>
        </w:tc>
      </w:tr>
      <w:tr w:rsidR="00691049" w:rsidRPr="00691049" w14:paraId="7114C962" w14:textId="77777777" w:rsidTr="009151AC">
        <w:trPr>
          <w:trHeight w:val="204"/>
        </w:trPr>
        <w:tc>
          <w:tcPr>
            <w:tcW w:w="3464" w:type="pct"/>
            <w:tcBorders>
              <w:top w:val="nil"/>
              <w:left w:val="nil"/>
              <w:bottom w:val="nil"/>
              <w:right w:val="nil"/>
            </w:tcBorders>
            <w:shd w:val="clear" w:color="000000" w:fill="FFFFFF"/>
            <w:vAlign w:val="bottom"/>
            <w:hideMark/>
          </w:tcPr>
          <w:p w14:paraId="1E6A3C1D" w14:textId="77777777" w:rsidR="00691049" w:rsidRPr="00691049" w:rsidRDefault="00691049" w:rsidP="00691049">
            <w:pPr>
              <w:spacing w:after="0" w:line="240" w:lineRule="auto"/>
              <w:rPr>
                <w:rFonts w:ascii="Arial" w:hAnsi="Arial" w:cs="Arial"/>
                <w:color w:val="000000"/>
                <w:sz w:val="16"/>
                <w:szCs w:val="16"/>
              </w:rPr>
            </w:pPr>
            <w:r w:rsidRPr="00691049">
              <w:rPr>
                <w:rFonts w:ascii="Arial" w:hAnsi="Arial" w:cs="Arial"/>
                <w:color w:val="000000"/>
                <w:sz w:val="16"/>
                <w:szCs w:val="16"/>
              </w:rPr>
              <w:t>Total annual appropriations</w:t>
            </w:r>
          </w:p>
        </w:tc>
        <w:tc>
          <w:tcPr>
            <w:tcW w:w="769" w:type="pct"/>
            <w:tcBorders>
              <w:top w:val="single" w:sz="4" w:space="0" w:color="auto"/>
              <w:left w:val="nil"/>
              <w:bottom w:val="single" w:sz="4" w:space="0" w:color="auto"/>
              <w:right w:val="nil"/>
            </w:tcBorders>
            <w:shd w:val="clear" w:color="000000" w:fill="FFFFFF"/>
            <w:noWrap/>
            <w:vAlign w:val="bottom"/>
            <w:hideMark/>
          </w:tcPr>
          <w:p w14:paraId="6C90E665" w14:textId="0AE52A78" w:rsidR="00691049" w:rsidRPr="00691049" w:rsidRDefault="00691049" w:rsidP="00691049">
            <w:pPr>
              <w:spacing w:after="0" w:line="240" w:lineRule="auto"/>
              <w:jc w:val="right"/>
              <w:rPr>
                <w:rFonts w:ascii="Arial" w:hAnsi="Arial" w:cs="Arial"/>
                <w:iCs/>
                <w:color w:val="000000"/>
                <w:sz w:val="16"/>
                <w:szCs w:val="16"/>
              </w:rPr>
            </w:pPr>
            <w:r w:rsidRPr="00691049">
              <w:rPr>
                <w:rFonts w:ascii="Arial" w:hAnsi="Arial" w:cs="Arial"/>
                <w:iCs/>
                <w:color w:val="000000"/>
                <w:sz w:val="16"/>
                <w:szCs w:val="16"/>
              </w:rPr>
              <w:t>25,734</w:t>
            </w:r>
          </w:p>
        </w:tc>
        <w:tc>
          <w:tcPr>
            <w:tcW w:w="767" w:type="pct"/>
            <w:tcBorders>
              <w:top w:val="single" w:sz="4" w:space="0" w:color="auto"/>
              <w:left w:val="nil"/>
              <w:bottom w:val="single" w:sz="4" w:space="0" w:color="auto"/>
              <w:right w:val="nil"/>
            </w:tcBorders>
            <w:shd w:val="clear" w:color="000000" w:fill="E6E6E6"/>
            <w:noWrap/>
            <w:vAlign w:val="bottom"/>
            <w:hideMark/>
          </w:tcPr>
          <w:p w14:paraId="0DE3A3EF" w14:textId="149B012F" w:rsidR="00691049" w:rsidRPr="00691049" w:rsidRDefault="00691049" w:rsidP="00691049">
            <w:pPr>
              <w:spacing w:after="0" w:line="240" w:lineRule="auto"/>
              <w:jc w:val="right"/>
              <w:rPr>
                <w:rFonts w:ascii="Arial" w:hAnsi="Arial" w:cs="Arial"/>
                <w:iCs/>
                <w:color w:val="000000"/>
                <w:sz w:val="16"/>
                <w:szCs w:val="16"/>
              </w:rPr>
            </w:pPr>
            <w:r w:rsidRPr="00691049">
              <w:rPr>
                <w:rFonts w:ascii="Arial" w:hAnsi="Arial" w:cs="Arial"/>
                <w:iCs/>
                <w:color w:val="000000"/>
                <w:sz w:val="16"/>
                <w:szCs w:val="16"/>
              </w:rPr>
              <w:t>29,824</w:t>
            </w:r>
          </w:p>
        </w:tc>
      </w:tr>
      <w:tr w:rsidR="00691049" w:rsidRPr="00691049" w14:paraId="4C6830B7" w14:textId="77777777" w:rsidTr="009151AC">
        <w:trPr>
          <w:trHeight w:val="204"/>
        </w:trPr>
        <w:tc>
          <w:tcPr>
            <w:tcW w:w="3464" w:type="pct"/>
            <w:tcBorders>
              <w:top w:val="nil"/>
              <w:left w:val="nil"/>
              <w:bottom w:val="nil"/>
              <w:right w:val="nil"/>
            </w:tcBorders>
            <w:shd w:val="clear" w:color="000000" w:fill="FFFFFF"/>
            <w:vAlign w:val="bottom"/>
            <w:hideMark/>
          </w:tcPr>
          <w:p w14:paraId="457EB255" w14:textId="77777777" w:rsidR="00691049" w:rsidRPr="00691049" w:rsidRDefault="00691049" w:rsidP="00691049">
            <w:pPr>
              <w:spacing w:after="0" w:line="240" w:lineRule="auto"/>
              <w:rPr>
                <w:rFonts w:ascii="Arial" w:hAnsi="Arial" w:cs="Arial"/>
                <w:b/>
                <w:bCs/>
                <w:color w:val="000000"/>
                <w:sz w:val="16"/>
                <w:szCs w:val="16"/>
              </w:rPr>
            </w:pPr>
            <w:r w:rsidRPr="00691049">
              <w:rPr>
                <w:rFonts w:ascii="Arial" w:hAnsi="Arial" w:cs="Arial"/>
                <w:b/>
                <w:bCs/>
                <w:color w:val="000000"/>
                <w:sz w:val="16"/>
                <w:szCs w:val="16"/>
              </w:rPr>
              <w:t>Total funds from Government</w:t>
            </w:r>
          </w:p>
        </w:tc>
        <w:tc>
          <w:tcPr>
            <w:tcW w:w="769" w:type="pct"/>
            <w:tcBorders>
              <w:top w:val="single" w:sz="4" w:space="0" w:color="auto"/>
              <w:left w:val="nil"/>
              <w:bottom w:val="single" w:sz="4" w:space="0" w:color="auto"/>
              <w:right w:val="nil"/>
            </w:tcBorders>
            <w:shd w:val="clear" w:color="000000" w:fill="FFFFFF"/>
            <w:noWrap/>
            <w:vAlign w:val="bottom"/>
            <w:hideMark/>
          </w:tcPr>
          <w:p w14:paraId="288C38ED" w14:textId="19891569" w:rsidR="00691049" w:rsidRPr="00691049" w:rsidRDefault="00691049" w:rsidP="00691049">
            <w:pPr>
              <w:spacing w:after="0" w:line="240" w:lineRule="auto"/>
              <w:jc w:val="right"/>
              <w:rPr>
                <w:rFonts w:ascii="Arial" w:hAnsi="Arial" w:cs="Arial"/>
                <w:b/>
                <w:bCs/>
                <w:iCs/>
                <w:color w:val="000000"/>
                <w:sz w:val="16"/>
                <w:szCs w:val="16"/>
              </w:rPr>
            </w:pPr>
            <w:r w:rsidRPr="00691049">
              <w:rPr>
                <w:rFonts w:ascii="Arial" w:hAnsi="Arial" w:cs="Arial"/>
                <w:b/>
                <w:bCs/>
                <w:iCs/>
                <w:color w:val="000000"/>
                <w:sz w:val="16"/>
                <w:szCs w:val="16"/>
              </w:rPr>
              <w:t>25,734</w:t>
            </w:r>
          </w:p>
        </w:tc>
        <w:tc>
          <w:tcPr>
            <w:tcW w:w="767" w:type="pct"/>
            <w:tcBorders>
              <w:top w:val="single" w:sz="4" w:space="0" w:color="auto"/>
              <w:left w:val="nil"/>
              <w:bottom w:val="single" w:sz="4" w:space="0" w:color="auto"/>
              <w:right w:val="nil"/>
            </w:tcBorders>
            <w:shd w:val="clear" w:color="000000" w:fill="E6E6E6"/>
            <w:noWrap/>
            <w:vAlign w:val="bottom"/>
            <w:hideMark/>
          </w:tcPr>
          <w:p w14:paraId="2670B1F8" w14:textId="3B070C80" w:rsidR="00691049" w:rsidRPr="00691049" w:rsidRDefault="00691049" w:rsidP="00691049">
            <w:pPr>
              <w:spacing w:after="0" w:line="240" w:lineRule="auto"/>
              <w:jc w:val="right"/>
              <w:rPr>
                <w:rFonts w:ascii="Arial" w:hAnsi="Arial" w:cs="Arial"/>
                <w:b/>
                <w:bCs/>
                <w:color w:val="000000"/>
                <w:sz w:val="16"/>
                <w:szCs w:val="16"/>
              </w:rPr>
            </w:pPr>
            <w:r w:rsidRPr="00691049">
              <w:rPr>
                <w:rFonts w:ascii="Arial" w:hAnsi="Arial" w:cs="Arial"/>
                <w:b/>
                <w:bCs/>
                <w:color w:val="000000"/>
                <w:sz w:val="16"/>
                <w:szCs w:val="16"/>
              </w:rPr>
              <w:t>29,824</w:t>
            </w:r>
          </w:p>
        </w:tc>
      </w:tr>
      <w:tr w:rsidR="00691049" w:rsidRPr="00691049" w14:paraId="5544CA26" w14:textId="77777777" w:rsidTr="009151AC">
        <w:trPr>
          <w:trHeight w:val="204"/>
        </w:trPr>
        <w:tc>
          <w:tcPr>
            <w:tcW w:w="3464" w:type="pct"/>
            <w:tcBorders>
              <w:top w:val="nil"/>
              <w:left w:val="nil"/>
              <w:bottom w:val="nil"/>
              <w:right w:val="nil"/>
            </w:tcBorders>
            <w:shd w:val="clear" w:color="000000" w:fill="FFFFFF"/>
            <w:vAlign w:val="bottom"/>
            <w:hideMark/>
          </w:tcPr>
          <w:p w14:paraId="5421AA1B" w14:textId="77777777" w:rsidR="00691049" w:rsidRPr="00691049" w:rsidRDefault="00691049" w:rsidP="00691049">
            <w:pPr>
              <w:spacing w:after="0" w:line="240" w:lineRule="auto"/>
              <w:rPr>
                <w:rFonts w:ascii="Arial" w:hAnsi="Arial" w:cs="Arial"/>
                <w:b/>
                <w:bCs/>
                <w:color w:val="000000"/>
                <w:sz w:val="16"/>
                <w:szCs w:val="16"/>
              </w:rPr>
            </w:pPr>
            <w:r w:rsidRPr="00691049">
              <w:rPr>
                <w:rFonts w:ascii="Arial" w:hAnsi="Arial" w:cs="Arial"/>
                <w:b/>
                <w:bCs/>
                <w:color w:val="000000"/>
                <w:sz w:val="16"/>
                <w:szCs w:val="16"/>
              </w:rPr>
              <w:t>Funds from other sources</w:t>
            </w:r>
          </w:p>
        </w:tc>
        <w:tc>
          <w:tcPr>
            <w:tcW w:w="769" w:type="pct"/>
            <w:tcBorders>
              <w:top w:val="nil"/>
              <w:left w:val="nil"/>
              <w:bottom w:val="nil"/>
              <w:right w:val="nil"/>
            </w:tcBorders>
            <w:shd w:val="clear" w:color="000000" w:fill="FFFFFF"/>
            <w:noWrap/>
            <w:vAlign w:val="bottom"/>
            <w:hideMark/>
          </w:tcPr>
          <w:p w14:paraId="2A87AE8B" w14:textId="18775C8D" w:rsidR="00691049" w:rsidRPr="00691049" w:rsidRDefault="00691049" w:rsidP="00691049">
            <w:pPr>
              <w:spacing w:after="0" w:line="240" w:lineRule="auto"/>
              <w:jc w:val="right"/>
              <w:rPr>
                <w:rFonts w:ascii="Arial" w:hAnsi="Arial" w:cs="Arial"/>
                <w:iCs/>
                <w:color w:val="000000"/>
                <w:sz w:val="16"/>
                <w:szCs w:val="16"/>
              </w:rPr>
            </w:pPr>
          </w:p>
        </w:tc>
        <w:tc>
          <w:tcPr>
            <w:tcW w:w="767" w:type="pct"/>
            <w:tcBorders>
              <w:top w:val="nil"/>
              <w:left w:val="nil"/>
              <w:bottom w:val="nil"/>
              <w:right w:val="nil"/>
            </w:tcBorders>
            <w:shd w:val="clear" w:color="000000" w:fill="E6E6E6"/>
            <w:noWrap/>
            <w:vAlign w:val="bottom"/>
            <w:hideMark/>
          </w:tcPr>
          <w:p w14:paraId="323FD114" w14:textId="36263CBA" w:rsidR="00691049" w:rsidRPr="00691049" w:rsidRDefault="00691049" w:rsidP="00691049">
            <w:pPr>
              <w:spacing w:after="0" w:line="240" w:lineRule="auto"/>
              <w:jc w:val="right"/>
              <w:rPr>
                <w:rFonts w:ascii="Arial" w:hAnsi="Arial" w:cs="Arial"/>
                <w:color w:val="000000"/>
                <w:sz w:val="16"/>
                <w:szCs w:val="16"/>
              </w:rPr>
            </w:pPr>
          </w:p>
        </w:tc>
      </w:tr>
      <w:tr w:rsidR="00691049" w:rsidRPr="00691049" w14:paraId="27FC55AB" w14:textId="77777777" w:rsidTr="009151AC">
        <w:trPr>
          <w:trHeight w:val="204"/>
        </w:trPr>
        <w:tc>
          <w:tcPr>
            <w:tcW w:w="3464" w:type="pct"/>
            <w:tcBorders>
              <w:top w:val="nil"/>
              <w:left w:val="nil"/>
              <w:bottom w:val="nil"/>
              <w:right w:val="nil"/>
            </w:tcBorders>
            <w:shd w:val="clear" w:color="000000" w:fill="FFFFFF"/>
            <w:vAlign w:val="bottom"/>
            <w:hideMark/>
          </w:tcPr>
          <w:p w14:paraId="4B0C047F" w14:textId="77777777" w:rsidR="00691049" w:rsidRPr="00691049" w:rsidRDefault="00691049" w:rsidP="00691049">
            <w:pPr>
              <w:spacing w:after="0" w:line="240" w:lineRule="auto"/>
              <w:ind w:firstLineChars="100" w:firstLine="160"/>
              <w:rPr>
                <w:rFonts w:ascii="Arial" w:hAnsi="Arial" w:cs="Arial"/>
                <w:color w:val="000000"/>
                <w:sz w:val="16"/>
                <w:szCs w:val="16"/>
              </w:rPr>
            </w:pPr>
            <w:r w:rsidRPr="00691049">
              <w:rPr>
                <w:rFonts w:ascii="Arial" w:hAnsi="Arial" w:cs="Arial"/>
                <w:color w:val="000000"/>
                <w:sz w:val="16"/>
                <w:szCs w:val="16"/>
              </w:rPr>
              <w:t>Interest</w:t>
            </w:r>
          </w:p>
        </w:tc>
        <w:tc>
          <w:tcPr>
            <w:tcW w:w="769" w:type="pct"/>
            <w:tcBorders>
              <w:top w:val="nil"/>
              <w:left w:val="nil"/>
              <w:bottom w:val="nil"/>
              <w:right w:val="nil"/>
            </w:tcBorders>
            <w:shd w:val="clear" w:color="000000" w:fill="FFFFFF"/>
            <w:noWrap/>
            <w:vAlign w:val="bottom"/>
            <w:hideMark/>
          </w:tcPr>
          <w:p w14:paraId="27155D2C" w14:textId="73F48B8D" w:rsidR="00691049" w:rsidRPr="00691049" w:rsidRDefault="00691049" w:rsidP="00691049">
            <w:pPr>
              <w:spacing w:after="0" w:line="240" w:lineRule="auto"/>
              <w:jc w:val="right"/>
              <w:rPr>
                <w:rFonts w:ascii="Arial" w:hAnsi="Arial" w:cs="Arial"/>
                <w:iCs/>
                <w:color w:val="000000"/>
                <w:sz w:val="16"/>
                <w:szCs w:val="16"/>
              </w:rPr>
            </w:pPr>
            <w:r w:rsidRPr="00691049">
              <w:rPr>
                <w:rFonts w:ascii="Arial" w:hAnsi="Arial" w:cs="Arial"/>
                <w:iCs/>
                <w:color w:val="000000"/>
                <w:sz w:val="16"/>
                <w:szCs w:val="16"/>
              </w:rPr>
              <w:t>916</w:t>
            </w:r>
          </w:p>
        </w:tc>
        <w:tc>
          <w:tcPr>
            <w:tcW w:w="767" w:type="pct"/>
            <w:tcBorders>
              <w:top w:val="nil"/>
              <w:left w:val="nil"/>
              <w:bottom w:val="nil"/>
              <w:right w:val="nil"/>
            </w:tcBorders>
            <w:shd w:val="clear" w:color="000000" w:fill="E6E6E6"/>
            <w:noWrap/>
            <w:vAlign w:val="bottom"/>
            <w:hideMark/>
          </w:tcPr>
          <w:p w14:paraId="79A41D13" w14:textId="079A9437" w:rsidR="00691049" w:rsidRPr="00691049" w:rsidRDefault="00691049" w:rsidP="00691049">
            <w:pPr>
              <w:spacing w:after="0" w:line="240" w:lineRule="auto"/>
              <w:jc w:val="right"/>
              <w:rPr>
                <w:rFonts w:ascii="Arial" w:hAnsi="Arial" w:cs="Arial"/>
                <w:color w:val="000000"/>
                <w:sz w:val="16"/>
                <w:szCs w:val="16"/>
              </w:rPr>
            </w:pPr>
            <w:r w:rsidRPr="00691049">
              <w:rPr>
                <w:rFonts w:ascii="Arial" w:hAnsi="Arial" w:cs="Arial"/>
                <w:color w:val="000000"/>
                <w:sz w:val="16"/>
                <w:szCs w:val="16"/>
              </w:rPr>
              <w:t>1,173</w:t>
            </w:r>
          </w:p>
        </w:tc>
      </w:tr>
      <w:tr w:rsidR="00691049" w:rsidRPr="00691049" w14:paraId="60B9ECB0" w14:textId="77777777" w:rsidTr="009151AC">
        <w:trPr>
          <w:trHeight w:val="204"/>
        </w:trPr>
        <w:tc>
          <w:tcPr>
            <w:tcW w:w="3464" w:type="pct"/>
            <w:tcBorders>
              <w:top w:val="nil"/>
              <w:left w:val="nil"/>
              <w:bottom w:val="nil"/>
              <w:right w:val="nil"/>
            </w:tcBorders>
            <w:shd w:val="clear" w:color="000000" w:fill="FFFFFF"/>
            <w:vAlign w:val="bottom"/>
            <w:hideMark/>
          </w:tcPr>
          <w:p w14:paraId="166F4D07" w14:textId="77777777" w:rsidR="00691049" w:rsidRPr="00691049" w:rsidRDefault="00691049" w:rsidP="00691049">
            <w:pPr>
              <w:spacing w:after="0" w:line="240" w:lineRule="auto"/>
              <w:ind w:firstLineChars="100" w:firstLine="160"/>
              <w:rPr>
                <w:rFonts w:ascii="Arial" w:hAnsi="Arial" w:cs="Arial"/>
                <w:color w:val="000000"/>
                <w:sz w:val="16"/>
                <w:szCs w:val="16"/>
              </w:rPr>
            </w:pPr>
            <w:r w:rsidRPr="00691049">
              <w:rPr>
                <w:rFonts w:ascii="Arial" w:hAnsi="Arial" w:cs="Arial"/>
                <w:color w:val="000000"/>
                <w:sz w:val="16"/>
                <w:szCs w:val="16"/>
              </w:rPr>
              <w:t>Sale of goods and services</w:t>
            </w:r>
          </w:p>
        </w:tc>
        <w:tc>
          <w:tcPr>
            <w:tcW w:w="769" w:type="pct"/>
            <w:tcBorders>
              <w:top w:val="nil"/>
              <w:left w:val="nil"/>
              <w:bottom w:val="nil"/>
              <w:right w:val="nil"/>
            </w:tcBorders>
            <w:shd w:val="clear" w:color="000000" w:fill="FFFFFF"/>
            <w:noWrap/>
            <w:vAlign w:val="bottom"/>
            <w:hideMark/>
          </w:tcPr>
          <w:p w14:paraId="46EAB918" w14:textId="5034BC59" w:rsidR="00691049" w:rsidRPr="00691049" w:rsidRDefault="00691049" w:rsidP="00691049">
            <w:pPr>
              <w:spacing w:after="0" w:line="240" w:lineRule="auto"/>
              <w:jc w:val="right"/>
              <w:rPr>
                <w:rFonts w:ascii="Arial" w:hAnsi="Arial" w:cs="Arial"/>
                <w:iCs/>
                <w:color w:val="000000"/>
                <w:sz w:val="16"/>
                <w:szCs w:val="16"/>
              </w:rPr>
            </w:pPr>
            <w:r w:rsidRPr="00691049">
              <w:rPr>
                <w:rFonts w:ascii="Arial" w:hAnsi="Arial" w:cs="Arial"/>
                <w:iCs/>
                <w:color w:val="000000"/>
                <w:sz w:val="16"/>
                <w:szCs w:val="16"/>
              </w:rPr>
              <w:t>7,769</w:t>
            </w:r>
          </w:p>
        </w:tc>
        <w:tc>
          <w:tcPr>
            <w:tcW w:w="767" w:type="pct"/>
            <w:tcBorders>
              <w:top w:val="nil"/>
              <w:left w:val="nil"/>
              <w:bottom w:val="nil"/>
              <w:right w:val="nil"/>
            </w:tcBorders>
            <w:shd w:val="clear" w:color="000000" w:fill="E6E6E6"/>
            <w:noWrap/>
            <w:vAlign w:val="bottom"/>
            <w:hideMark/>
          </w:tcPr>
          <w:p w14:paraId="35CBA65C" w14:textId="122A8F48" w:rsidR="00691049" w:rsidRPr="00691049" w:rsidRDefault="00691049" w:rsidP="00691049">
            <w:pPr>
              <w:spacing w:after="0" w:line="240" w:lineRule="auto"/>
              <w:jc w:val="right"/>
              <w:rPr>
                <w:rFonts w:ascii="Arial" w:hAnsi="Arial" w:cs="Arial"/>
                <w:color w:val="000000"/>
                <w:sz w:val="16"/>
                <w:szCs w:val="16"/>
              </w:rPr>
            </w:pPr>
            <w:r w:rsidRPr="00691049">
              <w:rPr>
                <w:rFonts w:ascii="Arial" w:hAnsi="Arial" w:cs="Arial"/>
                <w:color w:val="000000"/>
                <w:sz w:val="16"/>
                <w:szCs w:val="16"/>
              </w:rPr>
              <w:t>5,301</w:t>
            </w:r>
          </w:p>
        </w:tc>
      </w:tr>
      <w:tr w:rsidR="00691049" w:rsidRPr="00691049" w14:paraId="65C0E9E3" w14:textId="77777777" w:rsidTr="009151AC">
        <w:trPr>
          <w:trHeight w:val="204"/>
        </w:trPr>
        <w:tc>
          <w:tcPr>
            <w:tcW w:w="3464" w:type="pct"/>
            <w:tcBorders>
              <w:top w:val="nil"/>
              <w:left w:val="nil"/>
              <w:bottom w:val="nil"/>
              <w:right w:val="nil"/>
            </w:tcBorders>
            <w:shd w:val="clear" w:color="000000" w:fill="FFFFFF"/>
            <w:vAlign w:val="bottom"/>
            <w:hideMark/>
          </w:tcPr>
          <w:p w14:paraId="57BA10E6" w14:textId="77777777" w:rsidR="00691049" w:rsidRPr="00691049" w:rsidRDefault="00691049" w:rsidP="00691049">
            <w:pPr>
              <w:spacing w:after="0" w:line="240" w:lineRule="auto"/>
              <w:ind w:firstLineChars="100" w:firstLine="160"/>
              <w:rPr>
                <w:rFonts w:ascii="Arial" w:hAnsi="Arial" w:cs="Arial"/>
                <w:color w:val="000000"/>
                <w:sz w:val="16"/>
                <w:szCs w:val="16"/>
              </w:rPr>
            </w:pPr>
            <w:r w:rsidRPr="00691049">
              <w:rPr>
                <w:rFonts w:ascii="Arial" w:hAnsi="Arial" w:cs="Arial"/>
                <w:color w:val="000000"/>
                <w:sz w:val="16"/>
                <w:szCs w:val="16"/>
              </w:rPr>
              <w:t>Other</w:t>
            </w:r>
          </w:p>
        </w:tc>
        <w:tc>
          <w:tcPr>
            <w:tcW w:w="769" w:type="pct"/>
            <w:tcBorders>
              <w:top w:val="nil"/>
              <w:left w:val="nil"/>
              <w:bottom w:val="nil"/>
              <w:right w:val="nil"/>
            </w:tcBorders>
            <w:shd w:val="clear" w:color="000000" w:fill="FFFFFF"/>
            <w:noWrap/>
            <w:vAlign w:val="bottom"/>
            <w:hideMark/>
          </w:tcPr>
          <w:p w14:paraId="18273627" w14:textId="05C774AF" w:rsidR="00691049" w:rsidRPr="00691049" w:rsidRDefault="00691049" w:rsidP="00691049">
            <w:pPr>
              <w:spacing w:after="0" w:line="240" w:lineRule="auto"/>
              <w:jc w:val="right"/>
              <w:rPr>
                <w:rFonts w:ascii="Arial" w:hAnsi="Arial" w:cs="Arial"/>
                <w:iCs/>
                <w:color w:val="000000"/>
                <w:sz w:val="16"/>
                <w:szCs w:val="16"/>
              </w:rPr>
            </w:pPr>
            <w:r w:rsidRPr="00691049">
              <w:rPr>
                <w:rFonts w:ascii="Arial" w:hAnsi="Arial" w:cs="Arial"/>
                <w:iCs/>
                <w:color w:val="000000"/>
                <w:sz w:val="16"/>
                <w:szCs w:val="16"/>
              </w:rPr>
              <w:t>6,995</w:t>
            </w:r>
          </w:p>
        </w:tc>
        <w:tc>
          <w:tcPr>
            <w:tcW w:w="767" w:type="pct"/>
            <w:tcBorders>
              <w:top w:val="nil"/>
              <w:left w:val="nil"/>
              <w:bottom w:val="nil"/>
              <w:right w:val="nil"/>
            </w:tcBorders>
            <w:shd w:val="clear" w:color="000000" w:fill="E6E6E6"/>
            <w:noWrap/>
            <w:vAlign w:val="bottom"/>
            <w:hideMark/>
          </w:tcPr>
          <w:p w14:paraId="33552D8B" w14:textId="4FD4018A" w:rsidR="00691049" w:rsidRPr="00691049" w:rsidRDefault="00691049" w:rsidP="00691049">
            <w:pPr>
              <w:spacing w:after="0" w:line="240" w:lineRule="auto"/>
              <w:jc w:val="right"/>
              <w:rPr>
                <w:rFonts w:ascii="Arial" w:hAnsi="Arial" w:cs="Arial"/>
                <w:color w:val="000000"/>
                <w:sz w:val="16"/>
                <w:szCs w:val="16"/>
              </w:rPr>
            </w:pPr>
            <w:r w:rsidRPr="00691049">
              <w:rPr>
                <w:rFonts w:ascii="Arial" w:hAnsi="Arial" w:cs="Arial"/>
                <w:color w:val="000000"/>
                <w:sz w:val="16"/>
                <w:szCs w:val="16"/>
              </w:rPr>
              <w:t>6,092</w:t>
            </w:r>
          </w:p>
        </w:tc>
      </w:tr>
      <w:tr w:rsidR="00691049" w:rsidRPr="00691049" w14:paraId="55B445E4" w14:textId="77777777" w:rsidTr="009151AC">
        <w:trPr>
          <w:trHeight w:val="204"/>
        </w:trPr>
        <w:tc>
          <w:tcPr>
            <w:tcW w:w="3464" w:type="pct"/>
            <w:tcBorders>
              <w:top w:val="nil"/>
              <w:left w:val="nil"/>
              <w:bottom w:val="nil"/>
              <w:right w:val="nil"/>
            </w:tcBorders>
            <w:shd w:val="clear" w:color="000000" w:fill="FFFFFF"/>
            <w:noWrap/>
            <w:vAlign w:val="bottom"/>
            <w:hideMark/>
          </w:tcPr>
          <w:p w14:paraId="34D992BD" w14:textId="77777777" w:rsidR="00691049" w:rsidRPr="00691049" w:rsidRDefault="00691049" w:rsidP="00691049">
            <w:pPr>
              <w:spacing w:after="0" w:line="240" w:lineRule="auto"/>
              <w:rPr>
                <w:rFonts w:ascii="Arial" w:hAnsi="Arial" w:cs="Arial"/>
                <w:b/>
                <w:bCs/>
                <w:color w:val="000000"/>
                <w:sz w:val="16"/>
                <w:szCs w:val="16"/>
              </w:rPr>
            </w:pPr>
            <w:r w:rsidRPr="00691049">
              <w:rPr>
                <w:rFonts w:ascii="Arial" w:hAnsi="Arial" w:cs="Arial"/>
                <w:b/>
                <w:bCs/>
                <w:color w:val="000000"/>
                <w:sz w:val="16"/>
                <w:szCs w:val="16"/>
              </w:rPr>
              <w:t>Total funds from other sources</w:t>
            </w:r>
          </w:p>
        </w:tc>
        <w:tc>
          <w:tcPr>
            <w:tcW w:w="769" w:type="pct"/>
            <w:tcBorders>
              <w:top w:val="single" w:sz="4" w:space="0" w:color="auto"/>
              <w:left w:val="nil"/>
              <w:bottom w:val="single" w:sz="4" w:space="0" w:color="auto"/>
              <w:right w:val="nil"/>
            </w:tcBorders>
            <w:shd w:val="clear" w:color="000000" w:fill="FFFFFF"/>
            <w:noWrap/>
            <w:vAlign w:val="bottom"/>
            <w:hideMark/>
          </w:tcPr>
          <w:p w14:paraId="19DF3E5F" w14:textId="134BEC2B" w:rsidR="00691049" w:rsidRPr="00691049" w:rsidRDefault="00691049" w:rsidP="00691049">
            <w:pPr>
              <w:spacing w:after="0" w:line="240" w:lineRule="auto"/>
              <w:jc w:val="right"/>
              <w:rPr>
                <w:rFonts w:ascii="Arial" w:hAnsi="Arial" w:cs="Arial"/>
                <w:b/>
                <w:bCs/>
                <w:iCs/>
                <w:color w:val="000000"/>
                <w:sz w:val="16"/>
                <w:szCs w:val="16"/>
              </w:rPr>
            </w:pPr>
            <w:r w:rsidRPr="00691049">
              <w:rPr>
                <w:rFonts w:ascii="Arial" w:hAnsi="Arial" w:cs="Arial"/>
                <w:b/>
                <w:bCs/>
                <w:iCs/>
                <w:color w:val="000000"/>
                <w:sz w:val="16"/>
                <w:szCs w:val="16"/>
              </w:rPr>
              <w:t>15,680</w:t>
            </w:r>
          </w:p>
        </w:tc>
        <w:tc>
          <w:tcPr>
            <w:tcW w:w="767" w:type="pct"/>
            <w:tcBorders>
              <w:top w:val="single" w:sz="4" w:space="0" w:color="auto"/>
              <w:left w:val="nil"/>
              <w:bottom w:val="single" w:sz="4" w:space="0" w:color="auto"/>
              <w:right w:val="nil"/>
            </w:tcBorders>
            <w:shd w:val="clear" w:color="000000" w:fill="E6E6E6"/>
            <w:noWrap/>
            <w:vAlign w:val="bottom"/>
            <w:hideMark/>
          </w:tcPr>
          <w:p w14:paraId="24687098" w14:textId="62AFE9B6" w:rsidR="00691049" w:rsidRPr="00691049" w:rsidRDefault="00691049" w:rsidP="00691049">
            <w:pPr>
              <w:spacing w:after="0" w:line="240" w:lineRule="auto"/>
              <w:jc w:val="right"/>
              <w:rPr>
                <w:rFonts w:ascii="Arial" w:hAnsi="Arial" w:cs="Arial"/>
                <w:b/>
                <w:bCs/>
                <w:color w:val="000000"/>
                <w:sz w:val="16"/>
                <w:szCs w:val="16"/>
              </w:rPr>
            </w:pPr>
            <w:r w:rsidRPr="00691049">
              <w:rPr>
                <w:rFonts w:ascii="Arial" w:hAnsi="Arial" w:cs="Arial"/>
                <w:b/>
                <w:bCs/>
                <w:color w:val="000000"/>
                <w:sz w:val="16"/>
                <w:szCs w:val="16"/>
              </w:rPr>
              <w:t>12,566</w:t>
            </w:r>
          </w:p>
        </w:tc>
      </w:tr>
      <w:tr w:rsidR="00691049" w:rsidRPr="00691049" w14:paraId="5AEA2AF6" w14:textId="77777777" w:rsidTr="009151AC">
        <w:trPr>
          <w:trHeight w:val="204"/>
        </w:trPr>
        <w:tc>
          <w:tcPr>
            <w:tcW w:w="3464" w:type="pct"/>
            <w:tcBorders>
              <w:top w:val="nil"/>
              <w:left w:val="nil"/>
              <w:bottom w:val="single" w:sz="4" w:space="0" w:color="auto"/>
              <w:right w:val="nil"/>
            </w:tcBorders>
            <w:shd w:val="clear" w:color="000000" w:fill="FFFFFF"/>
            <w:noWrap/>
            <w:vAlign w:val="bottom"/>
            <w:hideMark/>
          </w:tcPr>
          <w:p w14:paraId="7FEA3163" w14:textId="3C8488F0" w:rsidR="00691049" w:rsidRPr="00691049" w:rsidRDefault="00691049" w:rsidP="00691049">
            <w:pPr>
              <w:spacing w:after="0" w:line="240" w:lineRule="auto"/>
              <w:rPr>
                <w:rFonts w:ascii="Arial" w:hAnsi="Arial" w:cs="Arial"/>
                <w:b/>
                <w:bCs/>
                <w:color w:val="000000"/>
                <w:sz w:val="16"/>
                <w:szCs w:val="16"/>
              </w:rPr>
            </w:pPr>
            <w:r w:rsidRPr="00691049">
              <w:rPr>
                <w:rFonts w:ascii="Arial" w:hAnsi="Arial" w:cs="Arial"/>
                <w:b/>
                <w:bCs/>
                <w:color w:val="000000"/>
                <w:sz w:val="16"/>
                <w:szCs w:val="16"/>
              </w:rPr>
              <w:t>Total net resourcing for ANMM</w:t>
            </w:r>
          </w:p>
        </w:tc>
        <w:tc>
          <w:tcPr>
            <w:tcW w:w="769" w:type="pct"/>
            <w:tcBorders>
              <w:top w:val="single" w:sz="4" w:space="0" w:color="auto"/>
              <w:left w:val="nil"/>
              <w:bottom w:val="single" w:sz="4" w:space="0" w:color="auto"/>
              <w:right w:val="nil"/>
            </w:tcBorders>
            <w:shd w:val="clear" w:color="000000" w:fill="FFFFFF"/>
            <w:noWrap/>
            <w:vAlign w:val="bottom"/>
            <w:hideMark/>
          </w:tcPr>
          <w:p w14:paraId="5675A2F1" w14:textId="11A5DEE2" w:rsidR="00691049" w:rsidRPr="00691049" w:rsidRDefault="00691049" w:rsidP="00691049">
            <w:pPr>
              <w:spacing w:after="0" w:line="240" w:lineRule="auto"/>
              <w:jc w:val="right"/>
              <w:rPr>
                <w:rFonts w:ascii="Arial" w:hAnsi="Arial" w:cs="Arial"/>
                <w:b/>
                <w:bCs/>
                <w:iCs/>
                <w:color w:val="000000"/>
                <w:sz w:val="16"/>
                <w:szCs w:val="16"/>
              </w:rPr>
            </w:pPr>
            <w:r w:rsidRPr="00691049">
              <w:rPr>
                <w:rFonts w:ascii="Arial" w:hAnsi="Arial" w:cs="Arial"/>
                <w:b/>
                <w:bCs/>
                <w:iCs/>
                <w:color w:val="000000"/>
                <w:sz w:val="16"/>
                <w:szCs w:val="16"/>
              </w:rPr>
              <w:t>69,874</w:t>
            </w:r>
          </w:p>
        </w:tc>
        <w:tc>
          <w:tcPr>
            <w:tcW w:w="767" w:type="pct"/>
            <w:tcBorders>
              <w:top w:val="single" w:sz="4" w:space="0" w:color="auto"/>
              <w:left w:val="nil"/>
              <w:bottom w:val="single" w:sz="4" w:space="0" w:color="auto"/>
              <w:right w:val="nil"/>
            </w:tcBorders>
            <w:shd w:val="clear" w:color="000000" w:fill="E6E6E6"/>
            <w:noWrap/>
            <w:vAlign w:val="bottom"/>
            <w:hideMark/>
          </w:tcPr>
          <w:p w14:paraId="79F8DAAD" w14:textId="23644FEE" w:rsidR="00691049" w:rsidRPr="00691049" w:rsidRDefault="00691049" w:rsidP="00691049">
            <w:pPr>
              <w:spacing w:after="0" w:line="240" w:lineRule="auto"/>
              <w:jc w:val="right"/>
              <w:rPr>
                <w:rFonts w:ascii="Arial" w:hAnsi="Arial" w:cs="Arial"/>
                <w:b/>
                <w:bCs/>
                <w:color w:val="000000"/>
                <w:sz w:val="16"/>
                <w:szCs w:val="16"/>
              </w:rPr>
            </w:pPr>
            <w:r w:rsidRPr="00691049">
              <w:rPr>
                <w:rFonts w:ascii="Arial" w:hAnsi="Arial" w:cs="Arial"/>
                <w:b/>
                <w:bCs/>
                <w:color w:val="000000"/>
                <w:sz w:val="16"/>
                <w:szCs w:val="16"/>
              </w:rPr>
              <w:t>56,490</w:t>
            </w:r>
          </w:p>
        </w:tc>
      </w:tr>
    </w:tbl>
    <w:p w14:paraId="6CBA9383" w14:textId="77777777" w:rsidR="00691049" w:rsidRDefault="00691049" w:rsidP="001C0F49">
      <w:pPr>
        <w:pStyle w:val="Source"/>
        <w:rPr>
          <w:rFonts w:cs="Arial"/>
        </w:rPr>
      </w:pPr>
    </w:p>
    <w:tbl>
      <w:tblPr>
        <w:tblW w:w="5000" w:type="pct"/>
        <w:tblLook w:val="04A0" w:firstRow="1" w:lastRow="0" w:firstColumn="1" w:lastColumn="0" w:noHBand="0" w:noVBand="1"/>
      </w:tblPr>
      <w:tblGrid>
        <w:gridCol w:w="5352"/>
        <w:gridCol w:w="1158"/>
        <w:gridCol w:w="1200"/>
      </w:tblGrid>
      <w:tr w:rsidR="001C0F49" w:rsidRPr="00673828" w14:paraId="2BA56BDE" w14:textId="77777777" w:rsidTr="00691049">
        <w:trPr>
          <w:trHeight w:val="203"/>
        </w:trPr>
        <w:tc>
          <w:tcPr>
            <w:tcW w:w="3470" w:type="pct"/>
            <w:tcBorders>
              <w:top w:val="single" w:sz="4" w:space="0" w:color="auto"/>
              <w:left w:val="nil"/>
              <w:bottom w:val="nil"/>
              <w:right w:val="nil"/>
            </w:tcBorders>
            <w:shd w:val="clear" w:color="000000" w:fill="FFFFFF"/>
            <w:noWrap/>
            <w:vAlign w:val="bottom"/>
            <w:hideMark/>
          </w:tcPr>
          <w:p w14:paraId="6B765021" w14:textId="77777777" w:rsidR="001C0F49" w:rsidRPr="00673828" w:rsidRDefault="001C0F49" w:rsidP="00293BD0">
            <w:pPr>
              <w:spacing w:after="0" w:line="240" w:lineRule="auto"/>
              <w:rPr>
                <w:rFonts w:ascii="Arial" w:hAnsi="Arial" w:cs="Arial"/>
                <w:color w:val="000000"/>
                <w:sz w:val="16"/>
                <w:szCs w:val="16"/>
              </w:rPr>
            </w:pPr>
            <w:r w:rsidRPr="00673828">
              <w:rPr>
                <w:rFonts w:ascii="Arial" w:hAnsi="Arial" w:cs="Arial"/>
                <w:color w:val="000000"/>
                <w:sz w:val="16"/>
                <w:szCs w:val="16"/>
              </w:rPr>
              <w:t> </w:t>
            </w:r>
          </w:p>
        </w:tc>
        <w:tc>
          <w:tcPr>
            <w:tcW w:w="751" w:type="pct"/>
            <w:tcBorders>
              <w:top w:val="single" w:sz="4" w:space="0" w:color="auto"/>
              <w:left w:val="nil"/>
              <w:bottom w:val="single" w:sz="4" w:space="0" w:color="auto"/>
              <w:right w:val="nil"/>
            </w:tcBorders>
            <w:shd w:val="clear" w:color="000000" w:fill="FFFFFF"/>
            <w:vAlign w:val="bottom"/>
            <w:hideMark/>
          </w:tcPr>
          <w:p w14:paraId="34ECF35B" w14:textId="0E179323" w:rsidR="001C0F49" w:rsidRPr="00673828" w:rsidRDefault="001C0F49" w:rsidP="004C218F">
            <w:pPr>
              <w:spacing w:after="0" w:line="240" w:lineRule="auto"/>
              <w:jc w:val="right"/>
              <w:rPr>
                <w:rFonts w:ascii="Arial" w:hAnsi="Arial" w:cs="Arial"/>
                <w:color w:val="000000"/>
                <w:sz w:val="16"/>
                <w:szCs w:val="16"/>
              </w:rPr>
            </w:pPr>
            <w:r w:rsidRPr="00673828">
              <w:rPr>
                <w:rFonts w:ascii="Arial" w:hAnsi="Arial" w:cs="Arial"/>
                <w:color w:val="000000"/>
                <w:sz w:val="16"/>
                <w:szCs w:val="16"/>
              </w:rPr>
              <w:t>202</w:t>
            </w:r>
            <w:r w:rsidR="003B10D9">
              <w:rPr>
                <w:rFonts w:ascii="Arial" w:hAnsi="Arial" w:cs="Arial"/>
                <w:color w:val="000000"/>
                <w:sz w:val="16"/>
                <w:szCs w:val="16"/>
              </w:rPr>
              <w:t>2-23</w:t>
            </w:r>
          </w:p>
        </w:tc>
        <w:tc>
          <w:tcPr>
            <w:tcW w:w="778" w:type="pct"/>
            <w:tcBorders>
              <w:top w:val="single" w:sz="4" w:space="0" w:color="auto"/>
              <w:left w:val="nil"/>
              <w:bottom w:val="single" w:sz="4" w:space="0" w:color="auto"/>
              <w:right w:val="nil"/>
            </w:tcBorders>
            <w:shd w:val="clear" w:color="auto" w:fill="E6E6E6"/>
            <w:vAlign w:val="bottom"/>
            <w:hideMark/>
          </w:tcPr>
          <w:p w14:paraId="0140BD29" w14:textId="547C30EF" w:rsidR="001C0F49" w:rsidRPr="00673828" w:rsidRDefault="001C0F49" w:rsidP="004C218F">
            <w:pPr>
              <w:spacing w:after="0" w:line="240" w:lineRule="auto"/>
              <w:jc w:val="right"/>
              <w:rPr>
                <w:rFonts w:ascii="Arial" w:hAnsi="Arial" w:cs="Arial"/>
                <w:color w:val="000000"/>
                <w:sz w:val="16"/>
                <w:szCs w:val="16"/>
              </w:rPr>
            </w:pPr>
            <w:r w:rsidRPr="00673828">
              <w:rPr>
                <w:rFonts w:ascii="Arial" w:hAnsi="Arial" w:cs="Arial"/>
                <w:color w:val="000000"/>
                <w:sz w:val="16"/>
                <w:szCs w:val="16"/>
              </w:rPr>
              <w:t>202</w:t>
            </w:r>
            <w:r w:rsidR="003B10D9">
              <w:rPr>
                <w:rFonts w:ascii="Arial" w:hAnsi="Arial" w:cs="Arial"/>
                <w:color w:val="000000"/>
                <w:sz w:val="16"/>
                <w:szCs w:val="16"/>
              </w:rPr>
              <w:t>3-24</w:t>
            </w:r>
          </w:p>
        </w:tc>
      </w:tr>
      <w:tr w:rsidR="00DD1491" w:rsidRPr="00673828" w14:paraId="4DC73192" w14:textId="77777777" w:rsidTr="00691049">
        <w:trPr>
          <w:trHeight w:val="203"/>
        </w:trPr>
        <w:tc>
          <w:tcPr>
            <w:tcW w:w="3470" w:type="pct"/>
            <w:tcBorders>
              <w:top w:val="nil"/>
              <w:left w:val="nil"/>
              <w:bottom w:val="single" w:sz="4" w:space="0" w:color="auto"/>
              <w:right w:val="nil"/>
            </w:tcBorders>
            <w:shd w:val="clear" w:color="000000" w:fill="FFFFFF"/>
            <w:noWrap/>
            <w:vAlign w:val="bottom"/>
            <w:hideMark/>
          </w:tcPr>
          <w:p w14:paraId="0427F04E" w14:textId="77777777" w:rsidR="00DD1491" w:rsidRPr="00673828" w:rsidRDefault="00DD1491" w:rsidP="00DD1491">
            <w:pPr>
              <w:spacing w:after="0" w:line="240" w:lineRule="auto"/>
              <w:rPr>
                <w:rFonts w:ascii="Arial" w:hAnsi="Arial" w:cs="Arial"/>
                <w:b/>
                <w:bCs/>
                <w:color w:val="000000"/>
                <w:sz w:val="16"/>
                <w:szCs w:val="16"/>
              </w:rPr>
            </w:pPr>
            <w:r w:rsidRPr="00673828">
              <w:rPr>
                <w:rFonts w:ascii="Arial" w:hAnsi="Arial" w:cs="Arial"/>
                <w:b/>
                <w:bCs/>
                <w:color w:val="000000"/>
                <w:sz w:val="16"/>
                <w:szCs w:val="16"/>
              </w:rPr>
              <w:t>Average staffing level (number)</w:t>
            </w:r>
          </w:p>
        </w:tc>
        <w:tc>
          <w:tcPr>
            <w:tcW w:w="751" w:type="pct"/>
            <w:tcBorders>
              <w:top w:val="nil"/>
              <w:left w:val="nil"/>
              <w:bottom w:val="single" w:sz="4" w:space="0" w:color="auto"/>
              <w:right w:val="nil"/>
            </w:tcBorders>
            <w:shd w:val="clear" w:color="000000" w:fill="FFFFFF"/>
            <w:noWrap/>
            <w:vAlign w:val="bottom"/>
            <w:hideMark/>
          </w:tcPr>
          <w:p w14:paraId="0B3A9859" w14:textId="4FD1E3FD" w:rsidR="00DD1491" w:rsidRPr="00673828" w:rsidRDefault="00DD1491" w:rsidP="00DD1491">
            <w:pPr>
              <w:spacing w:after="0" w:line="240" w:lineRule="auto"/>
              <w:jc w:val="right"/>
              <w:rPr>
                <w:rFonts w:ascii="Arial" w:hAnsi="Arial" w:cs="Arial"/>
                <w:color w:val="000000"/>
                <w:sz w:val="16"/>
                <w:szCs w:val="16"/>
              </w:rPr>
            </w:pPr>
            <w:r w:rsidRPr="00275565">
              <w:rPr>
                <w:rFonts w:ascii="Arial" w:hAnsi="Arial" w:cs="Arial"/>
                <w:color w:val="000000"/>
                <w:sz w:val="16"/>
                <w:szCs w:val="16"/>
              </w:rPr>
              <w:t>125</w:t>
            </w:r>
          </w:p>
        </w:tc>
        <w:tc>
          <w:tcPr>
            <w:tcW w:w="778" w:type="pct"/>
            <w:tcBorders>
              <w:top w:val="nil"/>
              <w:left w:val="nil"/>
              <w:bottom w:val="single" w:sz="4" w:space="0" w:color="auto"/>
              <w:right w:val="nil"/>
            </w:tcBorders>
            <w:shd w:val="clear" w:color="auto" w:fill="E6E6E6"/>
            <w:noWrap/>
            <w:vAlign w:val="bottom"/>
            <w:hideMark/>
          </w:tcPr>
          <w:p w14:paraId="61F34C69" w14:textId="42243C8C" w:rsidR="00DD1491" w:rsidRPr="00673828" w:rsidRDefault="00DD1491" w:rsidP="00DD1491">
            <w:pPr>
              <w:spacing w:after="0" w:line="240" w:lineRule="auto"/>
              <w:jc w:val="right"/>
              <w:rPr>
                <w:rFonts w:ascii="Arial" w:hAnsi="Arial" w:cs="Arial"/>
                <w:color w:val="000000"/>
                <w:sz w:val="16"/>
                <w:szCs w:val="16"/>
              </w:rPr>
            </w:pPr>
            <w:r w:rsidRPr="00275565">
              <w:rPr>
                <w:rFonts w:ascii="Arial" w:hAnsi="Arial" w:cs="Arial"/>
                <w:color w:val="000000"/>
                <w:sz w:val="16"/>
                <w:szCs w:val="16"/>
              </w:rPr>
              <w:t>141</w:t>
            </w:r>
          </w:p>
        </w:tc>
      </w:tr>
    </w:tbl>
    <w:p w14:paraId="6DC592E4" w14:textId="77777777" w:rsidR="001C0F49" w:rsidRDefault="001C0F49" w:rsidP="004C218F">
      <w:pPr>
        <w:pStyle w:val="Source"/>
        <w:spacing w:before="60"/>
        <w:rPr>
          <w:rFonts w:cs="Arial"/>
        </w:rPr>
      </w:pPr>
      <w:r w:rsidRPr="009D54F3">
        <w:rPr>
          <w:rFonts w:cs="Arial"/>
        </w:rPr>
        <w:t>Prepared on Australian Accounting Standards basis.</w:t>
      </w:r>
    </w:p>
    <w:p w14:paraId="4FA12166" w14:textId="77777777" w:rsidR="001C0F49" w:rsidRPr="00673828" w:rsidRDefault="001C0F49" w:rsidP="004C218F">
      <w:pPr>
        <w:pStyle w:val="ChartandTableFootnote"/>
        <w:jc w:val="left"/>
        <w:rPr>
          <w:rFonts w:cs="Arial"/>
          <w:color w:val="auto"/>
          <w:szCs w:val="16"/>
        </w:rPr>
      </w:pPr>
      <w:r w:rsidRPr="00673828">
        <w:rPr>
          <w:rFonts w:cs="Arial"/>
          <w:color w:val="auto"/>
          <w:szCs w:val="16"/>
        </w:rPr>
        <w:t>All figures shown above are GST exclusive - these may not match figures in the cash flow statement.</w:t>
      </w:r>
      <w:r w:rsidRPr="00673828">
        <w:rPr>
          <w:rFonts w:cs="Arial"/>
          <w:color w:val="auto"/>
          <w:szCs w:val="16"/>
        </w:rPr>
        <w:tab/>
      </w:r>
    </w:p>
    <w:p w14:paraId="454080BB" w14:textId="15C9CB68" w:rsidR="006A0B9A" w:rsidRPr="00550D0D" w:rsidRDefault="006A0B9A" w:rsidP="00977C28">
      <w:pPr>
        <w:pStyle w:val="ListParagraph"/>
        <w:numPr>
          <w:ilvl w:val="0"/>
          <w:numId w:val="213"/>
        </w:numPr>
        <w:spacing w:after="0" w:line="240" w:lineRule="auto"/>
        <w:ind w:left="426" w:hanging="426"/>
        <w:jc w:val="both"/>
        <w:rPr>
          <w:rFonts w:ascii="Arial" w:hAnsi="Arial" w:cs="Arial"/>
          <w:color w:val="000000"/>
          <w:sz w:val="16"/>
          <w:szCs w:val="16"/>
        </w:rPr>
      </w:pPr>
      <w:r w:rsidRPr="00550D0D">
        <w:rPr>
          <w:rFonts w:ascii="Arial" w:hAnsi="Arial" w:cs="Arial"/>
          <w:color w:val="000000"/>
          <w:sz w:val="16"/>
          <w:szCs w:val="16"/>
        </w:rPr>
        <w:t>Appropriation Bill (No. 1) 2023-24.</w:t>
      </w:r>
    </w:p>
    <w:p w14:paraId="56975176" w14:textId="77777777" w:rsidR="006A0B9A" w:rsidRPr="00550D0D" w:rsidRDefault="006A0B9A" w:rsidP="00977C28">
      <w:pPr>
        <w:pStyle w:val="ListParagraph"/>
        <w:numPr>
          <w:ilvl w:val="0"/>
          <w:numId w:val="213"/>
        </w:numPr>
        <w:spacing w:after="0" w:line="240" w:lineRule="auto"/>
        <w:ind w:left="426" w:hanging="426"/>
        <w:jc w:val="both"/>
        <w:rPr>
          <w:rFonts w:ascii="Arial" w:hAnsi="Arial" w:cs="Arial"/>
          <w:color w:val="000000"/>
          <w:sz w:val="16"/>
          <w:szCs w:val="16"/>
        </w:rPr>
      </w:pPr>
      <w:r>
        <w:rPr>
          <w:rFonts w:ascii="Arial" w:hAnsi="Arial" w:cs="Arial"/>
          <w:color w:val="000000"/>
          <w:sz w:val="16"/>
          <w:szCs w:val="16"/>
        </w:rPr>
        <w:t>Appropriation Bill (No. 2) 2023-24</w:t>
      </w:r>
    </w:p>
    <w:p w14:paraId="7985D985" w14:textId="2059541E" w:rsidR="001C0F49" w:rsidRPr="009878A5" w:rsidRDefault="001C0F49" w:rsidP="006A0B9A">
      <w:pPr>
        <w:pStyle w:val="ChartandTableFootnote"/>
        <w:tabs>
          <w:tab w:val="clear" w:pos="284"/>
          <w:tab w:val="left" w:pos="426"/>
        </w:tabs>
        <w:spacing w:before="120"/>
        <w:jc w:val="left"/>
        <w:rPr>
          <w:rFonts w:cs="Arial"/>
          <w:color w:val="auto"/>
          <w:szCs w:val="16"/>
        </w:rPr>
      </w:pPr>
      <w:r w:rsidRPr="009878A5">
        <w:rPr>
          <w:rFonts w:cs="Arial"/>
          <w:color w:val="auto"/>
          <w:szCs w:val="16"/>
        </w:rPr>
        <w:t xml:space="preserve">The </w:t>
      </w:r>
      <w:r>
        <w:rPr>
          <w:rFonts w:cs="Arial"/>
          <w:color w:val="auto"/>
          <w:szCs w:val="16"/>
          <w:lang w:val="en-US"/>
        </w:rPr>
        <w:t>ANMM</w:t>
      </w:r>
      <w:r w:rsidRPr="009878A5">
        <w:rPr>
          <w:rFonts w:cs="Arial"/>
          <w:color w:val="auto"/>
          <w:szCs w:val="16"/>
        </w:rPr>
        <w:t xml:space="preserve"> is not directly appropriated as it is a </w:t>
      </w:r>
      <w:r w:rsidR="00691049">
        <w:rPr>
          <w:rFonts w:cs="Arial"/>
          <w:color w:val="auto"/>
          <w:szCs w:val="16"/>
          <w:lang w:val="en-US"/>
        </w:rPr>
        <w:t>C</w:t>
      </w:r>
      <w:r w:rsidR="00D07A74">
        <w:rPr>
          <w:rFonts w:cs="Arial"/>
          <w:color w:val="auto"/>
          <w:szCs w:val="16"/>
        </w:rPr>
        <w:t xml:space="preserve">orporate Commonwealth </w:t>
      </w:r>
      <w:r w:rsidR="00691049">
        <w:rPr>
          <w:rFonts w:cs="Arial"/>
          <w:color w:val="auto"/>
          <w:szCs w:val="16"/>
          <w:lang w:val="en-US"/>
        </w:rPr>
        <w:t>E</w:t>
      </w:r>
      <w:r w:rsidR="00D07A74">
        <w:rPr>
          <w:rFonts w:cs="Arial"/>
          <w:color w:val="auto"/>
          <w:szCs w:val="16"/>
        </w:rPr>
        <w:t>ntity</w:t>
      </w:r>
      <w:r w:rsidRPr="009878A5">
        <w:rPr>
          <w:rFonts w:cs="Arial"/>
          <w:color w:val="auto"/>
          <w:szCs w:val="16"/>
        </w:rPr>
        <w:t xml:space="preserve">. Appropriations are made to the </w:t>
      </w:r>
      <w:r>
        <w:rPr>
          <w:rFonts w:cs="Arial"/>
          <w:color w:val="auto"/>
          <w:szCs w:val="16"/>
        </w:rPr>
        <w:t>Department</w:t>
      </w:r>
      <w:r w:rsidRPr="009878A5">
        <w:rPr>
          <w:rFonts w:cs="Arial"/>
          <w:color w:val="auto"/>
          <w:szCs w:val="16"/>
        </w:rPr>
        <w:t xml:space="preserve"> of Infrastructure, Transport, Regional Development</w:t>
      </w:r>
      <w:r>
        <w:rPr>
          <w:rFonts w:cs="Arial"/>
          <w:color w:val="auto"/>
          <w:szCs w:val="16"/>
          <w:lang w:val="en-US"/>
        </w:rPr>
        <w:t xml:space="preserve">, Communications and the Arts </w:t>
      </w:r>
      <w:r w:rsidRPr="009878A5">
        <w:rPr>
          <w:rFonts w:cs="Arial"/>
          <w:color w:val="auto"/>
          <w:szCs w:val="16"/>
        </w:rPr>
        <w:t xml:space="preserve">(a </w:t>
      </w:r>
      <w:r w:rsidR="00691049">
        <w:rPr>
          <w:rFonts w:cs="Arial"/>
          <w:color w:val="auto"/>
          <w:szCs w:val="16"/>
          <w:lang w:val="en-US"/>
        </w:rPr>
        <w:t>N</w:t>
      </w:r>
      <w:r w:rsidRPr="009878A5">
        <w:rPr>
          <w:rFonts w:cs="Arial"/>
          <w:color w:val="auto"/>
          <w:szCs w:val="16"/>
        </w:rPr>
        <w:t>on-</w:t>
      </w:r>
      <w:r w:rsidR="00691049">
        <w:rPr>
          <w:rFonts w:cs="Arial"/>
          <w:color w:val="auto"/>
          <w:szCs w:val="16"/>
          <w:lang w:val="en-US"/>
        </w:rPr>
        <w:t>C</w:t>
      </w:r>
      <w:r w:rsidR="00D07A74">
        <w:rPr>
          <w:rFonts w:cs="Arial"/>
          <w:color w:val="auto"/>
          <w:szCs w:val="16"/>
        </w:rPr>
        <w:t xml:space="preserve">orporate Commonwealth </w:t>
      </w:r>
      <w:r w:rsidR="00691049">
        <w:rPr>
          <w:rFonts w:cs="Arial"/>
          <w:color w:val="auto"/>
          <w:szCs w:val="16"/>
          <w:lang w:val="en-US"/>
        </w:rPr>
        <w:t>E</w:t>
      </w:r>
      <w:r w:rsidR="00D07A74">
        <w:rPr>
          <w:rFonts w:cs="Arial"/>
          <w:color w:val="auto"/>
          <w:szCs w:val="16"/>
        </w:rPr>
        <w:t>ntity</w:t>
      </w:r>
      <w:r w:rsidRPr="009878A5">
        <w:rPr>
          <w:rFonts w:cs="Arial"/>
          <w:color w:val="auto"/>
          <w:szCs w:val="16"/>
        </w:rPr>
        <w:t xml:space="preserve">), which are then paid to the </w:t>
      </w:r>
      <w:r>
        <w:rPr>
          <w:rFonts w:cs="Arial"/>
          <w:color w:val="auto"/>
          <w:szCs w:val="16"/>
          <w:lang w:val="en-US"/>
        </w:rPr>
        <w:t>ANMM</w:t>
      </w:r>
      <w:r w:rsidRPr="009878A5">
        <w:rPr>
          <w:rFonts w:cs="Arial"/>
          <w:color w:val="auto"/>
          <w:szCs w:val="16"/>
        </w:rPr>
        <w:t xml:space="preserve"> and considered </w:t>
      </w:r>
      <w:r>
        <w:rPr>
          <w:rFonts w:cs="Arial"/>
          <w:color w:val="auto"/>
          <w:szCs w:val="16"/>
          <w:lang w:val="en-GB"/>
        </w:rPr>
        <w:t>‘</w:t>
      </w:r>
      <w:r>
        <w:rPr>
          <w:rFonts w:cs="Arial"/>
          <w:color w:val="auto"/>
          <w:szCs w:val="16"/>
        </w:rPr>
        <w:t>department</w:t>
      </w:r>
      <w:r w:rsidRPr="009878A5">
        <w:rPr>
          <w:rFonts w:cs="Arial"/>
          <w:color w:val="auto"/>
          <w:szCs w:val="16"/>
        </w:rPr>
        <w:t>al</w:t>
      </w:r>
      <w:r>
        <w:rPr>
          <w:rFonts w:cs="Arial"/>
          <w:color w:val="auto"/>
          <w:szCs w:val="16"/>
          <w:lang w:val="en-GB"/>
        </w:rPr>
        <w:t>’</w:t>
      </w:r>
      <w:r w:rsidRPr="009878A5">
        <w:rPr>
          <w:rFonts w:cs="Arial"/>
          <w:color w:val="auto"/>
          <w:szCs w:val="16"/>
        </w:rPr>
        <w:t xml:space="preserve"> for all purposes.</w:t>
      </w:r>
    </w:p>
    <w:p w14:paraId="1EF6B7C2" w14:textId="7C913046" w:rsidR="00691049" w:rsidRDefault="00691049">
      <w:pPr>
        <w:spacing w:after="0" w:line="240" w:lineRule="auto"/>
        <w:rPr>
          <w:rFonts w:ascii="Arial" w:hAnsi="Arial"/>
          <w:b/>
          <w:color w:val="000000"/>
          <w:lang w:val="x-none" w:eastAsia="x-none"/>
        </w:rPr>
      </w:pPr>
      <w:r>
        <w:br w:type="page"/>
      </w:r>
    </w:p>
    <w:p w14:paraId="68F5FB6B" w14:textId="77777777" w:rsidR="001C0F49" w:rsidRDefault="001C0F49" w:rsidP="001C0F49">
      <w:pPr>
        <w:pStyle w:val="TableHeading"/>
      </w:pPr>
    </w:p>
    <w:p w14:paraId="79F44B70" w14:textId="2C80D4D4" w:rsidR="001C0F49" w:rsidRPr="005A7C0B" w:rsidRDefault="001C0F49" w:rsidP="00FF2675">
      <w:pPr>
        <w:pStyle w:val="Heading3-ANMM"/>
        <w:spacing w:before="240"/>
      </w:pPr>
      <w:bookmarkStart w:id="25" w:name="_Toc97640529"/>
      <w:bookmarkStart w:id="26" w:name="_Toc98440302"/>
      <w:bookmarkStart w:id="27" w:name="_Toc98440450"/>
      <w:bookmarkStart w:id="28" w:name="_Toc98440598"/>
      <w:bookmarkStart w:id="29" w:name="_Toc98440746"/>
      <w:bookmarkStart w:id="30" w:name="_Toc98440894"/>
      <w:bookmarkStart w:id="31" w:name="_Toc98533413"/>
      <w:r w:rsidRPr="005A7C0B">
        <w:t>1.3</w:t>
      </w:r>
      <w:r w:rsidRPr="005A7C0B">
        <w:tab/>
        <w:t>Budget measures</w:t>
      </w:r>
      <w:bookmarkEnd w:id="25"/>
      <w:bookmarkEnd w:id="26"/>
      <w:bookmarkEnd w:id="27"/>
      <w:bookmarkEnd w:id="28"/>
      <w:bookmarkEnd w:id="29"/>
      <w:bookmarkEnd w:id="30"/>
      <w:bookmarkEnd w:id="31"/>
    </w:p>
    <w:p w14:paraId="0BEFAE8D" w14:textId="0DF0E9EF" w:rsidR="003B10D9" w:rsidRPr="00CA2521" w:rsidRDefault="003B10D9" w:rsidP="003B10D9">
      <w:r w:rsidRPr="007601F4">
        <w:t xml:space="preserve">Budget measures in Part 1 relating to </w:t>
      </w:r>
      <w:r>
        <w:t>ANMM</w:t>
      </w:r>
      <w:r w:rsidRPr="007601F4">
        <w:t xml:space="preserve"> are detailed in Budget Paper No. 2 and are summarised below.</w:t>
      </w:r>
    </w:p>
    <w:p w14:paraId="05081FC2" w14:textId="07F3F504" w:rsidR="003B10D9" w:rsidRDefault="003B10D9" w:rsidP="003B10D9">
      <w:pPr>
        <w:pStyle w:val="TableHeading"/>
      </w:pPr>
      <w:r w:rsidRPr="009A40DD">
        <w:t xml:space="preserve">Table 1.2: </w:t>
      </w:r>
      <w:r>
        <w:t xml:space="preserve">ANMM 2023-24 </w:t>
      </w:r>
      <w:r w:rsidRPr="009A40DD">
        <w:t>Budget measures</w:t>
      </w:r>
    </w:p>
    <w:p w14:paraId="350B54E6" w14:textId="35769CF5" w:rsidR="00275F18" w:rsidRPr="00275F18" w:rsidRDefault="00275F18" w:rsidP="00275F18">
      <w:pPr>
        <w:pStyle w:val="TableHeading"/>
      </w:pPr>
      <w:r w:rsidRPr="002F032F">
        <w:t>Part</w:t>
      </w:r>
      <w:r w:rsidRPr="002F032F">
        <w:rPr>
          <w:spacing w:val="-8"/>
        </w:rPr>
        <w:t xml:space="preserve"> </w:t>
      </w:r>
      <w:r w:rsidRPr="002F032F">
        <w:t>1: Measures</w:t>
      </w:r>
      <w:r w:rsidRPr="002F032F">
        <w:rPr>
          <w:spacing w:val="-6"/>
        </w:rPr>
        <w:t xml:space="preserve"> </w:t>
      </w:r>
      <w:r w:rsidRPr="002F032F">
        <w:t>announced since</w:t>
      </w:r>
      <w:r w:rsidRPr="002F032F">
        <w:rPr>
          <w:spacing w:val="-6"/>
        </w:rPr>
        <w:t xml:space="preserve"> </w:t>
      </w:r>
      <w:r w:rsidRPr="002F032F">
        <w:t>the</w:t>
      </w:r>
      <w:r w:rsidRPr="002F032F">
        <w:rPr>
          <w:spacing w:val="-6"/>
        </w:rPr>
        <w:t xml:space="preserve"> </w:t>
      </w:r>
      <w:r w:rsidRPr="002F032F">
        <w:t>2022-23</w:t>
      </w:r>
      <w:r w:rsidRPr="002F032F">
        <w:rPr>
          <w:spacing w:val="-5"/>
        </w:rPr>
        <w:t xml:space="preserve"> </w:t>
      </w:r>
      <w:r w:rsidRPr="002F032F">
        <w:t>October</w:t>
      </w:r>
      <w:r w:rsidRPr="002F032F">
        <w:rPr>
          <w:spacing w:val="-6"/>
        </w:rPr>
        <w:t xml:space="preserve"> </w:t>
      </w:r>
      <w:r w:rsidRPr="002F032F">
        <w:rPr>
          <w:spacing w:val="-2"/>
        </w:rPr>
        <w:t>Budget</w:t>
      </w:r>
    </w:p>
    <w:tbl>
      <w:tblPr>
        <w:tblW w:w="5000" w:type="pct"/>
        <w:tblLook w:val="04A0" w:firstRow="1" w:lastRow="0" w:firstColumn="1" w:lastColumn="0" w:noHBand="0" w:noVBand="1"/>
      </w:tblPr>
      <w:tblGrid>
        <w:gridCol w:w="2502"/>
        <w:gridCol w:w="888"/>
        <w:gridCol w:w="864"/>
        <w:gridCol w:w="864"/>
        <w:gridCol w:w="865"/>
        <w:gridCol w:w="865"/>
        <w:gridCol w:w="862"/>
      </w:tblGrid>
      <w:tr w:rsidR="00691049" w:rsidRPr="00691049" w14:paraId="2AFFCEE2" w14:textId="77777777" w:rsidTr="00691049">
        <w:trPr>
          <w:trHeight w:val="229"/>
        </w:trPr>
        <w:tc>
          <w:tcPr>
            <w:tcW w:w="1623" w:type="pct"/>
            <w:tcBorders>
              <w:top w:val="single" w:sz="4" w:space="0" w:color="auto"/>
              <w:left w:val="nil"/>
              <w:bottom w:val="nil"/>
              <w:right w:val="nil"/>
            </w:tcBorders>
            <w:shd w:val="clear" w:color="auto" w:fill="auto"/>
            <w:noWrap/>
            <w:vAlign w:val="bottom"/>
            <w:hideMark/>
          </w:tcPr>
          <w:p w14:paraId="727D2A9B" w14:textId="77777777" w:rsidR="00691049" w:rsidRPr="00691049" w:rsidRDefault="00691049" w:rsidP="00691049">
            <w:pPr>
              <w:spacing w:after="0" w:line="240" w:lineRule="auto"/>
              <w:rPr>
                <w:rFonts w:ascii="Arial" w:hAnsi="Arial" w:cs="Arial"/>
                <w:sz w:val="16"/>
                <w:szCs w:val="16"/>
              </w:rPr>
            </w:pPr>
            <w:r w:rsidRPr="00691049">
              <w:rPr>
                <w:rFonts w:ascii="Arial" w:hAnsi="Arial" w:cs="Arial"/>
                <w:sz w:val="16"/>
                <w:szCs w:val="16"/>
              </w:rPr>
              <w:t> </w:t>
            </w:r>
          </w:p>
        </w:tc>
        <w:tc>
          <w:tcPr>
            <w:tcW w:w="576" w:type="pct"/>
            <w:tcBorders>
              <w:top w:val="single" w:sz="4" w:space="0" w:color="auto"/>
              <w:left w:val="nil"/>
              <w:bottom w:val="single" w:sz="4" w:space="0" w:color="auto"/>
              <w:right w:val="nil"/>
            </w:tcBorders>
            <w:shd w:val="clear" w:color="auto" w:fill="auto"/>
            <w:noWrap/>
            <w:vAlign w:val="bottom"/>
            <w:hideMark/>
          </w:tcPr>
          <w:p w14:paraId="46D86129" w14:textId="77777777" w:rsidR="00691049" w:rsidRPr="00691049" w:rsidRDefault="00691049" w:rsidP="00691049">
            <w:pPr>
              <w:spacing w:after="0" w:line="240" w:lineRule="auto"/>
              <w:rPr>
                <w:rFonts w:ascii="Arial" w:hAnsi="Arial" w:cs="Arial"/>
                <w:sz w:val="16"/>
                <w:szCs w:val="16"/>
              </w:rPr>
            </w:pPr>
            <w:r w:rsidRPr="00691049">
              <w:rPr>
                <w:rFonts w:ascii="Arial" w:hAnsi="Arial" w:cs="Arial"/>
                <w:sz w:val="16"/>
                <w:szCs w:val="16"/>
              </w:rPr>
              <w:t>Program</w:t>
            </w:r>
          </w:p>
        </w:tc>
        <w:tc>
          <w:tcPr>
            <w:tcW w:w="560" w:type="pct"/>
            <w:tcBorders>
              <w:top w:val="single" w:sz="4" w:space="0" w:color="auto"/>
              <w:left w:val="nil"/>
              <w:bottom w:val="single" w:sz="4" w:space="0" w:color="auto"/>
              <w:right w:val="nil"/>
            </w:tcBorders>
            <w:shd w:val="clear" w:color="000000" w:fill="E6E6E6"/>
            <w:vAlign w:val="bottom"/>
            <w:hideMark/>
          </w:tcPr>
          <w:p w14:paraId="76144E9D" w14:textId="77777777" w:rsidR="00691049" w:rsidRPr="00691049" w:rsidRDefault="00691049" w:rsidP="00691049">
            <w:pPr>
              <w:spacing w:after="0" w:line="240" w:lineRule="auto"/>
              <w:jc w:val="right"/>
              <w:rPr>
                <w:rFonts w:ascii="Arial" w:hAnsi="Arial" w:cs="Arial"/>
                <w:sz w:val="16"/>
                <w:szCs w:val="16"/>
              </w:rPr>
            </w:pPr>
            <w:r w:rsidRPr="00691049">
              <w:rPr>
                <w:rFonts w:ascii="Arial" w:hAnsi="Arial" w:cs="Arial"/>
                <w:sz w:val="16"/>
                <w:szCs w:val="16"/>
              </w:rPr>
              <w:t>2022-23</w:t>
            </w:r>
            <w:r w:rsidRPr="00691049">
              <w:rPr>
                <w:rFonts w:ascii="Arial" w:hAnsi="Arial" w:cs="Arial"/>
                <w:sz w:val="16"/>
                <w:szCs w:val="16"/>
              </w:rPr>
              <w:br/>
              <w:t>$'000</w:t>
            </w:r>
          </w:p>
        </w:tc>
        <w:tc>
          <w:tcPr>
            <w:tcW w:w="560" w:type="pct"/>
            <w:tcBorders>
              <w:top w:val="single" w:sz="4" w:space="0" w:color="auto"/>
              <w:left w:val="nil"/>
              <w:bottom w:val="single" w:sz="4" w:space="0" w:color="auto"/>
              <w:right w:val="nil"/>
            </w:tcBorders>
            <w:shd w:val="clear" w:color="auto" w:fill="auto"/>
            <w:vAlign w:val="bottom"/>
            <w:hideMark/>
          </w:tcPr>
          <w:p w14:paraId="0418CC62" w14:textId="77777777" w:rsidR="00691049" w:rsidRPr="00691049" w:rsidRDefault="00691049" w:rsidP="00691049">
            <w:pPr>
              <w:spacing w:after="0" w:line="240" w:lineRule="auto"/>
              <w:jc w:val="right"/>
              <w:rPr>
                <w:rFonts w:ascii="Arial" w:hAnsi="Arial" w:cs="Arial"/>
                <w:sz w:val="16"/>
                <w:szCs w:val="16"/>
              </w:rPr>
            </w:pPr>
            <w:r w:rsidRPr="00691049">
              <w:rPr>
                <w:rFonts w:ascii="Arial" w:hAnsi="Arial" w:cs="Arial"/>
                <w:sz w:val="16"/>
                <w:szCs w:val="16"/>
              </w:rPr>
              <w:t>2023-24</w:t>
            </w:r>
            <w:r w:rsidRPr="00691049">
              <w:rPr>
                <w:rFonts w:ascii="Arial" w:hAnsi="Arial" w:cs="Arial"/>
                <w:sz w:val="16"/>
                <w:szCs w:val="16"/>
              </w:rPr>
              <w:br/>
              <w:t>$'000</w:t>
            </w:r>
          </w:p>
        </w:tc>
        <w:tc>
          <w:tcPr>
            <w:tcW w:w="561" w:type="pct"/>
            <w:tcBorders>
              <w:top w:val="single" w:sz="4" w:space="0" w:color="auto"/>
              <w:left w:val="nil"/>
              <w:bottom w:val="single" w:sz="4" w:space="0" w:color="auto"/>
              <w:right w:val="nil"/>
            </w:tcBorders>
            <w:shd w:val="clear" w:color="000000" w:fill="E6E6E6"/>
            <w:vAlign w:val="bottom"/>
            <w:hideMark/>
          </w:tcPr>
          <w:p w14:paraId="46657C15" w14:textId="77777777" w:rsidR="00691049" w:rsidRPr="00691049" w:rsidRDefault="00691049" w:rsidP="00691049">
            <w:pPr>
              <w:spacing w:after="0" w:line="240" w:lineRule="auto"/>
              <w:jc w:val="right"/>
              <w:rPr>
                <w:rFonts w:ascii="Arial" w:hAnsi="Arial" w:cs="Arial"/>
                <w:sz w:val="16"/>
                <w:szCs w:val="16"/>
              </w:rPr>
            </w:pPr>
            <w:r w:rsidRPr="00691049">
              <w:rPr>
                <w:rFonts w:ascii="Arial" w:hAnsi="Arial" w:cs="Arial"/>
                <w:sz w:val="16"/>
                <w:szCs w:val="16"/>
              </w:rPr>
              <w:t>2024-25</w:t>
            </w:r>
            <w:r w:rsidRPr="00691049">
              <w:rPr>
                <w:rFonts w:ascii="Arial" w:hAnsi="Arial" w:cs="Arial"/>
                <w:sz w:val="16"/>
                <w:szCs w:val="16"/>
              </w:rPr>
              <w:br/>
              <w:t>$'000</w:t>
            </w:r>
          </w:p>
        </w:tc>
        <w:tc>
          <w:tcPr>
            <w:tcW w:w="561" w:type="pct"/>
            <w:tcBorders>
              <w:top w:val="single" w:sz="4" w:space="0" w:color="auto"/>
              <w:left w:val="nil"/>
              <w:bottom w:val="single" w:sz="4" w:space="0" w:color="auto"/>
              <w:right w:val="nil"/>
            </w:tcBorders>
            <w:shd w:val="clear" w:color="auto" w:fill="auto"/>
            <w:vAlign w:val="bottom"/>
            <w:hideMark/>
          </w:tcPr>
          <w:p w14:paraId="3E55F91C" w14:textId="77777777" w:rsidR="00691049" w:rsidRPr="00691049" w:rsidRDefault="00691049" w:rsidP="00691049">
            <w:pPr>
              <w:spacing w:after="0" w:line="240" w:lineRule="auto"/>
              <w:jc w:val="right"/>
              <w:rPr>
                <w:rFonts w:ascii="Arial" w:hAnsi="Arial" w:cs="Arial"/>
                <w:sz w:val="16"/>
                <w:szCs w:val="16"/>
              </w:rPr>
            </w:pPr>
            <w:r w:rsidRPr="00691049">
              <w:rPr>
                <w:rFonts w:ascii="Arial" w:hAnsi="Arial" w:cs="Arial"/>
                <w:sz w:val="16"/>
                <w:szCs w:val="16"/>
              </w:rPr>
              <w:t>2025-26</w:t>
            </w:r>
            <w:r w:rsidRPr="00691049">
              <w:rPr>
                <w:rFonts w:ascii="Arial" w:hAnsi="Arial" w:cs="Arial"/>
                <w:sz w:val="16"/>
                <w:szCs w:val="16"/>
              </w:rPr>
              <w:br/>
              <w:t>$'000</w:t>
            </w:r>
          </w:p>
        </w:tc>
        <w:tc>
          <w:tcPr>
            <w:tcW w:w="559" w:type="pct"/>
            <w:tcBorders>
              <w:top w:val="single" w:sz="4" w:space="0" w:color="auto"/>
              <w:left w:val="nil"/>
              <w:bottom w:val="single" w:sz="4" w:space="0" w:color="auto"/>
              <w:right w:val="nil"/>
            </w:tcBorders>
            <w:shd w:val="clear" w:color="000000" w:fill="E6E6E6"/>
            <w:vAlign w:val="bottom"/>
            <w:hideMark/>
          </w:tcPr>
          <w:p w14:paraId="03428BF4" w14:textId="77777777" w:rsidR="00691049" w:rsidRPr="00691049" w:rsidRDefault="00691049" w:rsidP="00691049">
            <w:pPr>
              <w:spacing w:after="0" w:line="240" w:lineRule="auto"/>
              <w:jc w:val="right"/>
              <w:rPr>
                <w:rFonts w:ascii="Arial" w:hAnsi="Arial" w:cs="Arial"/>
                <w:sz w:val="16"/>
                <w:szCs w:val="16"/>
              </w:rPr>
            </w:pPr>
            <w:r w:rsidRPr="00691049">
              <w:rPr>
                <w:rFonts w:ascii="Arial" w:hAnsi="Arial" w:cs="Arial"/>
                <w:sz w:val="16"/>
                <w:szCs w:val="16"/>
              </w:rPr>
              <w:t>2026-27</w:t>
            </w:r>
            <w:r w:rsidRPr="00691049">
              <w:rPr>
                <w:rFonts w:ascii="Arial" w:hAnsi="Arial" w:cs="Arial"/>
                <w:sz w:val="16"/>
                <w:szCs w:val="16"/>
              </w:rPr>
              <w:br/>
              <w:t>$'000</w:t>
            </w:r>
          </w:p>
        </w:tc>
      </w:tr>
      <w:tr w:rsidR="00691049" w:rsidRPr="00691049" w14:paraId="47CF27F8" w14:textId="77777777" w:rsidTr="00887899">
        <w:trPr>
          <w:trHeight w:val="204"/>
        </w:trPr>
        <w:tc>
          <w:tcPr>
            <w:tcW w:w="1623" w:type="pct"/>
            <w:tcBorders>
              <w:top w:val="nil"/>
              <w:left w:val="nil"/>
              <w:bottom w:val="nil"/>
              <w:right w:val="nil"/>
            </w:tcBorders>
            <w:shd w:val="clear" w:color="auto" w:fill="auto"/>
            <w:noWrap/>
            <w:vAlign w:val="bottom"/>
            <w:hideMark/>
          </w:tcPr>
          <w:p w14:paraId="32B07345" w14:textId="69D8F72E" w:rsidR="00691049" w:rsidRPr="00691049" w:rsidRDefault="00691049" w:rsidP="00691049">
            <w:pPr>
              <w:spacing w:after="0" w:line="240" w:lineRule="auto"/>
              <w:rPr>
                <w:rFonts w:ascii="Arial" w:hAnsi="Arial" w:cs="Arial"/>
                <w:b/>
                <w:bCs/>
                <w:sz w:val="16"/>
                <w:szCs w:val="16"/>
              </w:rPr>
            </w:pPr>
            <w:r w:rsidRPr="00691049">
              <w:rPr>
                <w:rFonts w:ascii="Arial" w:hAnsi="Arial" w:cs="Arial"/>
                <w:b/>
                <w:bCs/>
                <w:sz w:val="16"/>
                <w:szCs w:val="16"/>
              </w:rPr>
              <w:t>Payment measure</w:t>
            </w:r>
          </w:p>
        </w:tc>
        <w:tc>
          <w:tcPr>
            <w:tcW w:w="576" w:type="pct"/>
            <w:tcBorders>
              <w:top w:val="nil"/>
              <w:left w:val="nil"/>
              <w:bottom w:val="nil"/>
              <w:right w:val="nil"/>
            </w:tcBorders>
            <w:shd w:val="clear" w:color="auto" w:fill="auto"/>
            <w:noWrap/>
            <w:vAlign w:val="bottom"/>
            <w:hideMark/>
          </w:tcPr>
          <w:p w14:paraId="3642ED44" w14:textId="77777777" w:rsidR="00691049" w:rsidRPr="00691049" w:rsidRDefault="00691049" w:rsidP="00691049">
            <w:pPr>
              <w:spacing w:after="0" w:line="240" w:lineRule="auto"/>
              <w:jc w:val="center"/>
              <w:rPr>
                <w:rFonts w:ascii="Arial" w:hAnsi="Arial" w:cs="Arial"/>
                <w:b/>
                <w:bCs/>
                <w:sz w:val="16"/>
                <w:szCs w:val="16"/>
              </w:rPr>
            </w:pPr>
          </w:p>
        </w:tc>
        <w:tc>
          <w:tcPr>
            <w:tcW w:w="560" w:type="pct"/>
            <w:tcBorders>
              <w:top w:val="nil"/>
              <w:left w:val="nil"/>
              <w:bottom w:val="nil"/>
              <w:right w:val="nil"/>
            </w:tcBorders>
            <w:shd w:val="clear" w:color="000000" w:fill="E6E6E6"/>
            <w:noWrap/>
            <w:vAlign w:val="bottom"/>
            <w:hideMark/>
          </w:tcPr>
          <w:p w14:paraId="40952351" w14:textId="2586A103" w:rsidR="00691049" w:rsidRPr="00691049" w:rsidRDefault="00691049" w:rsidP="00691049">
            <w:pPr>
              <w:spacing w:after="0" w:line="240" w:lineRule="auto"/>
              <w:jc w:val="right"/>
              <w:rPr>
                <w:rFonts w:ascii="Arial" w:hAnsi="Arial" w:cs="Arial"/>
                <w:sz w:val="16"/>
                <w:szCs w:val="16"/>
              </w:rPr>
            </w:pPr>
          </w:p>
        </w:tc>
        <w:tc>
          <w:tcPr>
            <w:tcW w:w="560" w:type="pct"/>
            <w:tcBorders>
              <w:top w:val="nil"/>
              <w:left w:val="nil"/>
              <w:bottom w:val="nil"/>
              <w:right w:val="nil"/>
            </w:tcBorders>
            <w:shd w:val="clear" w:color="auto" w:fill="auto"/>
            <w:noWrap/>
            <w:vAlign w:val="bottom"/>
            <w:hideMark/>
          </w:tcPr>
          <w:p w14:paraId="3478BD8F" w14:textId="77777777" w:rsidR="00691049" w:rsidRPr="00691049" w:rsidRDefault="00691049" w:rsidP="00691049">
            <w:pPr>
              <w:spacing w:after="0" w:line="240" w:lineRule="auto"/>
              <w:jc w:val="right"/>
              <w:rPr>
                <w:rFonts w:ascii="Arial" w:hAnsi="Arial" w:cs="Arial"/>
                <w:sz w:val="16"/>
                <w:szCs w:val="16"/>
              </w:rPr>
            </w:pPr>
          </w:p>
        </w:tc>
        <w:tc>
          <w:tcPr>
            <w:tcW w:w="561" w:type="pct"/>
            <w:tcBorders>
              <w:top w:val="nil"/>
              <w:left w:val="nil"/>
              <w:bottom w:val="nil"/>
              <w:right w:val="nil"/>
            </w:tcBorders>
            <w:shd w:val="clear" w:color="000000" w:fill="E6E6E6"/>
            <w:noWrap/>
            <w:vAlign w:val="bottom"/>
            <w:hideMark/>
          </w:tcPr>
          <w:p w14:paraId="170CD657" w14:textId="38DBB806" w:rsidR="00691049" w:rsidRPr="00691049" w:rsidRDefault="00691049" w:rsidP="00691049">
            <w:pPr>
              <w:spacing w:after="0" w:line="240" w:lineRule="auto"/>
              <w:jc w:val="right"/>
              <w:rPr>
                <w:rFonts w:ascii="Arial" w:hAnsi="Arial" w:cs="Arial"/>
                <w:sz w:val="16"/>
                <w:szCs w:val="16"/>
              </w:rPr>
            </w:pPr>
          </w:p>
        </w:tc>
        <w:tc>
          <w:tcPr>
            <w:tcW w:w="561" w:type="pct"/>
            <w:tcBorders>
              <w:top w:val="nil"/>
              <w:left w:val="nil"/>
              <w:bottom w:val="nil"/>
              <w:right w:val="nil"/>
            </w:tcBorders>
            <w:shd w:val="clear" w:color="auto" w:fill="auto"/>
            <w:noWrap/>
            <w:vAlign w:val="bottom"/>
            <w:hideMark/>
          </w:tcPr>
          <w:p w14:paraId="628794B4" w14:textId="77777777" w:rsidR="00691049" w:rsidRPr="00691049" w:rsidRDefault="00691049" w:rsidP="00691049">
            <w:pPr>
              <w:spacing w:after="0" w:line="240" w:lineRule="auto"/>
              <w:jc w:val="right"/>
              <w:rPr>
                <w:rFonts w:ascii="Arial" w:hAnsi="Arial" w:cs="Arial"/>
                <w:sz w:val="16"/>
                <w:szCs w:val="16"/>
              </w:rPr>
            </w:pPr>
          </w:p>
        </w:tc>
        <w:tc>
          <w:tcPr>
            <w:tcW w:w="559" w:type="pct"/>
            <w:tcBorders>
              <w:top w:val="nil"/>
              <w:left w:val="nil"/>
              <w:bottom w:val="nil"/>
              <w:right w:val="nil"/>
            </w:tcBorders>
            <w:shd w:val="clear" w:color="000000" w:fill="E6E6E6"/>
            <w:noWrap/>
            <w:vAlign w:val="bottom"/>
            <w:hideMark/>
          </w:tcPr>
          <w:p w14:paraId="0660BA13" w14:textId="602F800A" w:rsidR="00691049" w:rsidRPr="00691049" w:rsidRDefault="00691049" w:rsidP="00691049">
            <w:pPr>
              <w:spacing w:after="0" w:line="240" w:lineRule="auto"/>
              <w:jc w:val="right"/>
              <w:rPr>
                <w:rFonts w:ascii="Arial" w:hAnsi="Arial" w:cs="Arial"/>
                <w:sz w:val="16"/>
                <w:szCs w:val="16"/>
              </w:rPr>
            </w:pPr>
          </w:p>
        </w:tc>
      </w:tr>
      <w:tr w:rsidR="00691049" w:rsidRPr="00691049" w14:paraId="161CB678" w14:textId="77777777" w:rsidTr="00887899">
        <w:trPr>
          <w:trHeight w:val="204"/>
        </w:trPr>
        <w:tc>
          <w:tcPr>
            <w:tcW w:w="1623" w:type="pct"/>
            <w:tcBorders>
              <w:top w:val="nil"/>
              <w:left w:val="nil"/>
              <w:bottom w:val="nil"/>
              <w:right w:val="nil"/>
            </w:tcBorders>
            <w:shd w:val="clear" w:color="auto" w:fill="auto"/>
            <w:vAlign w:val="bottom"/>
            <w:hideMark/>
          </w:tcPr>
          <w:p w14:paraId="59C48B1F" w14:textId="69C5E0D3" w:rsidR="00691049" w:rsidRPr="009A0AB0" w:rsidRDefault="009A0AB0" w:rsidP="009A0AB0">
            <w:pPr>
              <w:spacing w:after="0" w:line="240" w:lineRule="auto"/>
              <w:rPr>
                <w:rFonts w:ascii="Arial" w:eastAsia="Calibri" w:hAnsi="Arial" w:cs="Arial"/>
                <w:sz w:val="16"/>
                <w:szCs w:val="16"/>
                <w:lang w:eastAsia="en-US"/>
              </w:rPr>
            </w:pPr>
            <w:r w:rsidRPr="009A0AB0">
              <w:rPr>
                <w:rFonts w:ascii="Arial" w:eastAsia="Calibri" w:hAnsi="Arial" w:cs="Arial"/>
                <w:sz w:val="16"/>
                <w:szCs w:val="16"/>
                <w:lang w:eastAsia="en-US"/>
              </w:rPr>
              <w:t>National Cultural Policy –  National Collecting Institutions – Sustainability</w:t>
            </w:r>
            <w:r w:rsidR="00BC2818" w:rsidRPr="00BC2818">
              <w:rPr>
                <w:rFonts w:ascii="Arial" w:hAnsi="Arial" w:cs="Arial"/>
                <w:sz w:val="16"/>
                <w:szCs w:val="16"/>
                <w:vertAlign w:val="superscript"/>
              </w:rPr>
              <w:t>(a)</w:t>
            </w:r>
          </w:p>
        </w:tc>
        <w:tc>
          <w:tcPr>
            <w:tcW w:w="576" w:type="pct"/>
            <w:tcBorders>
              <w:top w:val="nil"/>
              <w:left w:val="nil"/>
              <w:bottom w:val="nil"/>
              <w:right w:val="nil"/>
            </w:tcBorders>
            <w:shd w:val="clear" w:color="auto" w:fill="auto"/>
            <w:noWrap/>
            <w:vAlign w:val="bottom"/>
            <w:hideMark/>
          </w:tcPr>
          <w:p w14:paraId="6419FCFA" w14:textId="77777777" w:rsidR="00691049" w:rsidRPr="00691049" w:rsidRDefault="00691049" w:rsidP="00691049">
            <w:pPr>
              <w:spacing w:after="0" w:line="240" w:lineRule="auto"/>
              <w:jc w:val="center"/>
              <w:rPr>
                <w:rFonts w:ascii="Arial" w:hAnsi="Arial" w:cs="Arial"/>
                <w:sz w:val="16"/>
                <w:szCs w:val="16"/>
              </w:rPr>
            </w:pPr>
            <w:r w:rsidRPr="00691049">
              <w:rPr>
                <w:rFonts w:ascii="Arial" w:hAnsi="Arial" w:cs="Arial"/>
                <w:sz w:val="16"/>
                <w:szCs w:val="16"/>
              </w:rPr>
              <w:t>1.1</w:t>
            </w:r>
          </w:p>
        </w:tc>
        <w:tc>
          <w:tcPr>
            <w:tcW w:w="560" w:type="pct"/>
            <w:tcBorders>
              <w:top w:val="nil"/>
              <w:left w:val="nil"/>
              <w:bottom w:val="nil"/>
              <w:right w:val="nil"/>
            </w:tcBorders>
            <w:shd w:val="clear" w:color="000000" w:fill="E6E6E6"/>
            <w:noWrap/>
            <w:vAlign w:val="bottom"/>
            <w:hideMark/>
          </w:tcPr>
          <w:p w14:paraId="540ADF0E" w14:textId="09D59BA9" w:rsidR="00691049" w:rsidRPr="00691049" w:rsidRDefault="00691049" w:rsidP="00691049">
            <w:pPr>
              <w:spacing w:after="0" w:line="240" w:lineRule="auto"/>
              <w:jc w:val="right"/>
              <w:rPr>
                <w:rFonts w:ascii="Arial" w:hAnsi="Arial" w:cs="Arial"/>
                <w:sz w:val="16"/>
                <w:szCs w:val="16"/>
              </w:rPr>
            </w:pPr>
          </w:p>
        </w:tc>
        <w:tc>
          <w:tcPr>
            <w:tcW w:w="560" w:type="pct"/>
            <w:tcBorders>
              <w:top w:val="nil"/>
              <w:left w:val="nil"/>
              <w:bottom w:val="nil"/>
              <w:right w:val="nil"/>
            </w:tcBorders>
            <w:shd w:val="clear" w:color="auto" w:fill="auto"/>
            <w:noWrap/>
            <w:vAlign w:val="bottom"/>
            <w:hideMark/>
          </w:tcPr>
          <w:p w14:paraId="401C0CEE" w14:textId="77777777" w:rsidR="00691049" w:rsidRPr="00691049" w:rsidRDefault="00691049" w:rsidP="00691049">
            <w:pPr>
              <w:spacing w:after="0" w:line="240" w:lineRule="auto"/>
              <w:jc w:val="right"/>
              <w:rPr>
                <w:rFonts w:ascii="Arial" w:hAnsi="Arial" w:cs="Arial"/>
                <w:sz w:val="16"/>
                <w:szCs w:val="16"/>
              </w:rPr>
            </w:pPr>
          </w:p>
        </w:tc>
        <w:tc>
          <w:tcPr>
            <w:tcW w:w="561" w:type="pct"/>
            <w:tcBorders>
              <w:top w:val="nil"/>
              <w:left w:val="nil"/>
              <w:bottom w:val="nil"/>
              <w:right w:val="nil"/>
            </w:tcBorders>
            <w:shd w:val="clear" w:color="000000" w:fill="E6E6E6"/>
            <w:noWrap/>
            <w:vAlign w:val="bottom"/>
            <w:hideMark/>
          </w:tcPr>
          <w:p w14:paraId="0F28CF12" w14:textId="62C152F2" w:rsidR="00691049" w:rsidRPr="00691049" w:rsidRDefault="00691049" w:rsidP="00691049">
            <w:pPr>
              <w:spacing w:after="0" w:line="240" w:lineRule="auto"/>
              <w:jc w:val="right"/>
              <w:rPr>
                <w:rFonts w:ascii="Arial" w:hAnsi="Arial" w:cs="Arial"/>
                <w:sz w:val="16"/>
                <w:szCs w:val="16"/>
              </w:rPr>
            </w:pPr>
          </w:p>
        </w:tc>
        <w:tc>
          <w:tcPr>
            <w:tcW w:w="561" w:type="pct"/>
            <w:tcBorders>
              <w:top w:val="nil"/>
              <w:left w:val="nil"/>
              <w:bottom w:val="nil"/>
              <w:right w:val="nil"/>
            </w:tcBorders>
            <w:shd w:val="clear" w:color="auto" w:fill="auto"/>
            <w:noWrap/>
            <w:vAlign w:val="bottom"/>
            <w:hideMark/>
          </w:tcPr>
          <w:p w14:paraId="2B9C9964" w14:textId="77777777" w:rsidR="00691049" w:rsidRPr="00691049" w:rsidRDefault="00691049" w:rsidP="00691049">
            <w:pPr>
              <w:spacing w:after="0" w:line="240" w:lineRule="auto"/>
              <w:jc w:val="right"/>
              <w:rPr>
                <w:rFonts w:ascii="Arial" w:hAnsi="Arial" w:cs="Arial"/>
                <w:sz w:val="16"/>
                <w:szCs w:val="16"/>
              </w:rPr>
            </w:pPr>
          </w:p>
        </w:tc>
        <w:tc>
          <w:tcPr>
            <w:tcW w:w="559" w:type="pct"/>
            <w:tcBorders>
              <w:top w:val="nil"/>
              <w:left w:val="nil"/>
              <w:bottom w:val="nil"/>
              <w:right w:val="nil"/>
            </w:tcBorders>
            <w:shd w:val="clear" w:color="000000" w:fill="E6E6E6"/>
            <w:noWrap/>
            <w:vAlign w:val="bottom"/>
            <w:hideMark/>
          </w:tcPr>
          <w:p w14:paraId="31B55F7B" w14:textId="2D9802BB" w:rsidR="00691049" w:rsidRPr="00691049" w:rsidRDefault="00691049" w:rsidP="00691049">
            <w:pPr>
              <w:spacing w:after="0" w:line="240" w:lineRule="auto"/>
              <w:jc w:val="right"/>
              <w:rPr>
                <w:rFonts w:ascii="Arial" w:hAnsi="Arial" w:cs="Arial"/>
                <w:sz w:val="16"/>
                <w:szCs w:val="16"/>
              </w:rPr>
            </w:pPr>
          </w:p>
        </w:tc>
      </w:tr>
      <w:tr w:rsidR="00CB56EB" w:rsidRPr="00691049" w14:paraId="42D96ABF" w14:textId="77777777" w:rsidTr="00887899">
        <w:trPr>
          <w:trHeight w:val="204"/>
        </w:trPr>
        <w:tc>
          <w:tcPr>
            <w:tcW w:w="1623" w:type="pct"/>
            <w:tcBorders>
              <w:top w:val="nil"/>
              <w:left w:val="nil"/>
              <w:bottom w:val="nil"/>
              <w:right w:val="nil"/>
            </w:tcBorders>
            <w:shd w:val="clear" w:color="auto" w:fill="auto"/>
            <w:vAlign w:val="bottom"/>
            <w:hideMark/>
          </w:tcPr>
          <w:p w14:paraId="7003D383" w14:textId="085BE576" w:rsidR="00CB56EB" w:rsidRPr="00691049" w:rsidRDefault="00CB56EB" w:rsidP="00CB56EB">
            <w:pPr>
              <w:spacing w:after="0" w:line="240" w:lineRule="auto"/>
              <w:ind w:firstLineChars="100" w:firstLine="160"/>
              <w:rPr>
                <w:rFonts w:ascii="Arial" w:hAnsi="Arial" w:cs="Arial"/>
                <w:sz w:val="16"/>
                <w:szCs w:val="16"/>
              </w:rPr>
            </w:pPr>
            <w:r w:rsidRPr="00691049">
              <w:rPr>
                <w:rFonts w:ascii="Arial" w:hAnsi="Arial" w:cs="Arial"/>
                <w:sz w:val="16"/>
                <w:szCs w:val="16"/>
              </w:rPr>
              <w:t>Departmental payment</w:t>
            </w:r>
            <w:r w:rsidR="002D4EA8">
              <w:rPr>
                <w:rFonts w:ascii="Arial" w:hAnsi="Arial" w:cs="Arial"/>
                <w:sz w:val="16"/>
                <w:szCs w:val="16"/>
              </w:rPr>
              <w:t>s</w:t>
            </w:r>
          </w:p>
        </w:tc>
        <w:tc>
          <w:tcPr>
            <w:tcW w:w="576" w:type="pct"/>
            <w:tcBorders>
              <w:top w:val="nil"/>
              <w:left w:val="nil"/>
              <w:bottom w:val="nil"/>
              <w:right w:val="nil"/>
            </w:tcBorders>
            <w:shd w:val="clear" w:color="auto" w:fill="auto"/>
            <w:noWrap/>
            <w:vAlign w:val="bottom"/>
            <w:hideMark/>
          </w:tcPr>
          <w:p w14:paraId="5DD64412" w14:textId="77777777" w:rsidR="00CB56EB" w:rsidRPr="00691049" w:rsidRDefault="00CB56EB" w:rsidP="00CB56EB">
            <w:pPr>
              <w:spacing w:after="0" w:line="240" w:lineRule="auto"/>
              <w:ind w:firstLineChars="100" w:firstLine="160"/>
              <w:jc w:val="center"/>
              <w:rPr>
                <w:rFonts w:ascii="Arial" w:hAnsi="Arial" w:cs="Arial"/>
                <w:sz w:val="16"/>
                <w:szCs w:val="16"/>
              </w:rPr>
            </w:pPr>
          </w:p>
        </w:tc>
        <w:tc>
          <w:tcPr>
            <w:tcW w:w="560" w:type="pct"/>
            <w:tcBorders>
              <w:top w:val="nil"/>
              <w:left w:val="nil"/>
              <w:bottom w:val="nil"/>
              <w:right w:val="nil"/>
            </w:tcBorders>
            <w:shd w:val="clear" w:color="000000" w:fill="E6E6E6"/>
            <w:noWrap/>
            <w:vAlign w:val="bottom"/>
            <w:hideMark/>
          </w:tcPr>
          <w:p w14:paraId="7FFE4D90" w14:textId="5468B1B2" w:rsidR="00CB56EB" w:rsidRPr="00691049" w:rsidRDefault="00CB56EB" w:rsidP="00CB56EB">
            <w:pPr>
              <w:spacing w:after="0" w:line="240" w:lineRule="auto"/>
              <w:jc w:val="right"/>
              <w:rPr>
                <w:rFonts w:ascii="Arial" w:hAnsi="Arial" w:cs="Arial"/>
                <w:sz w:val="16"/>
                <w:szCs w:val="16"/>
              </w:rPr>
            </w:pPr>
            <w:r w:rsidRPr="00691049">
              <w:rPr>
                <w:rFonts w:ascii="Arial" w:hAnsi="Arial" w:cs="Arial"/>
                <w:sz w:val="16"/>
                <w:szCs w:val="16"/>
              </w:rPr>
              <w:t>-</w:t>
            </w:r>
          </w:p>
        </w:tc>
        <w:tc>
          <w:tcPr>
            <w:tcW w:w="560" w:type="pct"/>
            <w:tcBorders>
              <w:top w:val="nil"/>
              <w:left w:val="nil"/>
              <w:bottom w:val="nil"/>
              <w:right w:val="nil"/>
            </w:tcBorders>
            <w:shd w:val="clear" w:color="auto" w:fill="auto"/>
            <w:noWrap/>
            <w:vAlign w:val="bottom"/>
            <w:hideMark/>
          </w:tcPr>
          <w:p w14:paraId="59F28426" w14:textId="79F365BF" w:rsidR="00CB56EB" w:rsidRPr="00691049" w:rsidRDefault="00CB56EB" w:rsidP="00CB56EB">
            <w:pPr>
              <w:spacing w:after="0" w:line="240" w:lineRule="auto"/>
              <w:jc w:val="right"/>
              <w:rPr>
                <w:rFonts w:ascii="Arial" w:hAnsi="Arial" w:cs="Arial"/>
                <w:sz w:val="16"/>
                <w:szCs w:val="16"/>
              </w:rPr>
            </w:pPr>
            <w:r>
              <w:rPr>
                <w:rFonts w:ascii="Arial" w:hAnsi="Arial" w:cs="Arial"/>
                <w:sz w:val="16"/>
                <w:szCs w:val="16"/>
              </w:rPr>
              <w:t>8</w:t>
            </w:r>
            <w:r w:rsidRPr="00691049">
              <w:rPr>
                <w:rFonts w:ascii="Arial" w:hAnsi="Arial" w:cs="Arial"/>
                <w:sz w:val="16"/>
                <w:szCs w:val="16"/>
              </w:rPr>
              <w:t>,</w:t>
            </w:r>
            <w:r>
              <w:rPr>
                <w:rFonts w:ascii="Arial" w:hAnsi="Arial" w:cs="Arial"/>
                <w:sz w:val="16"/>
                <w:szCs w:val="16"/>
              </w:rPr>
              <w:t>1</w:t>
            </w:r>
            <w:r w:rsidRPr="00691049">
              <w:rPr>
                <w:rFonts w:ascii="Arial" w:hAnsi="Arial" w:cs="Arial"/>
                <w:sz w:val="16"/>
                <w:szCs w:val="16"/>
              </w:rPr>
              <w:t>71</w:t>
            </w:r>
          </w:p>
        </w:tc>
        <w:tc>
          <w:tcPr>
            <w:tcW w:w="561" w:type="pct"/>
            <w:tcBorders>
              <w:top w:val="nil"/>
              <w:left w:val="nil"/>
              <w:bottom w:val="nil"/>
              <w:right w:val="nil"/>
            </w:tcBorders>
            <w:shd w:val="clear" w:color="000000" w:fill="E6E6E6"/>
            <w:noWrap/>
            <w:vAlign w:val="bottom"/>
            <w:hideMark/>
          </w:tcPr>
          <w:p w14:paraId="47C482F1" w14:textId="22A5A43E" w:rsidR="00CB56EB" w:rsidRPr="00691049" w:rsidRDefault="00CB56EB" w:rsidP="00CB56EB">
            <w:pPr>
              <w:spacing w:after="0" w:line="240" w:lineRule="auto"/>
              <w:jc w:val="right"/>
              <w:rPr>
                <w:rFonts w:ascii="Arial" w:hAnsi="Arial" w:cs="Arial"/>
                <w:sz w:val="16"/>
                <w:szCs w:val="16"/>
              </w:rPr>
            </w:pPr>
            <w:r>
              <w:rPr>
                <w:rFonts w:ascii="Arial" w:hAnsi="Arial" w:cs="Arial"/>
                <w:sz w:val="16"/>
                <w:szCs w:val="16"/>
              </w:rPr>
              <w:t>6</w:t>
            </w:r>
            <w:r w:rsidRPr="00691049">
              <w:rPr>
                <w:rFonts w:ascii="Arial" w:hAnsi="Arial" w:cs="Arial"/>
                <w:sz w:val="16"/>
                <w:szCs w:val="16"/>
              </w:rPr>
              <w:t>,</w:t>
            </w:r>
            <w:r>
              <w:rPr>
                <w:rFonts w:ascii="Arial" w:hAnsi="Arial" w:cs="Arial"/>
                <w:sz w:val="16"/>
                <w:szCs w:val="16"/>
              </w:rPr>
              <w:t>3</w:t>
            </w:r>
            <w:r w:rsidRPr="00691049">
              <w:rPr>
                <w:rFonts w:ascii="Arial" w:hAnsi="Arial" w:cs="Arial"/>
                <w:sz w:val="16"/>
                <w:szCs w:val="16"/>
              </w:rPr>
              <w:t>02</w:t>
            </w:r>
          </w:p>
        </w:tc>
        <w:tc>
          <w:tcPr>
            <w:tcW w:w="561" w:type="pct"/>
            <w:tcBorders>
              <w:top w:val="nil"/>
              <w:left w:val="nil"/>
              <w:bottom w:val="nil"/>
              <w:right w:val="nil"/>
            </w:tcBorders>
            <w:shd w:val="clear" w:color="auto" w:fill="auto"/>
            <w:noWrap/>
            <w:vAlign w:val="bottom"/>
            <w:hideMark/>
          </w:tcPr>
          <w:p w14:paraId="58E028EC" w14:textId="1534915A" w:rsidR="00CB56EB" w:rsidRPr="00691049" w:rsidRDefault="00CB56EB" w:rsidP="00CB56EB">
            <w:pPr>
              <w:spacing w:after="0" w:line="240" w:lineRule="auto"/>
              <w:jc w:val="right"/>
              <w:rPr>
                <w:rFonts w:ascii="Arial" w:hAnsi="Arial" w:cs="Arial"/>
                <w:sz w:val="16"/>
                <w:szCs w:val="16"/>
              </w:rPr>
            </w:pPr>
            <w:r w:rsidRPr="00691049">
              <w:rPr>
                <w:rFonts w:ascii="Arial" w:hAnsi="Arial" w:cs="Arial"/>
                <w:sz w:val="16"/>
                <w:szCs w:val="16"/>
              </w:rPr>
              <w:t>3,636</w:t>
            </w:r>
          </w:p>
        </w:tc>
        <w:tc>
          <w:tcPr>
            <w:tcW w:w="559" w:type="pct"/>
            <w:tcBorders>
              <w:top w:val="nil"/>
              <w:left w:val="nil"/>
              <w:bottom w:val="nil"/>
              <w:right w:val="nil"/>
            </w:tcBorders>
            <w:shd w:val="clear" w:color="000000" w:fill="E6E6E6"/>
            <w:noWrap/>
            <w:vAlign w:val="bottom"/>
            <w:hideMark/>
          </w:tcPr>
          <w:p w14:paraId="2A8EC99E" w14:textId="7E510CE4" w:rsidR="00CB56EB" w:rsidRPr="00691049" w:rsidRDefault="00CB56EB" w:rsidP="00CB56EB">
            <w:pPr>
              <w:spacing w:after="0" w:line="240" w:lineRule="auto"/>
              <w:jc w:val="right"/>
              <w:rPr>
                <w:rFonts w:ascii="Arial" w:hAnsi="Arial" w:cs="Arial"/>
                <w:sz w:val="16"/>
                <w:szCs w:val="16"/>
              </w:rPr>
            </w:pPr>
            <w:r w:rsidRPr="00691049">
              <w:rPr>
                <w:rFonts w:ascii="Arial" w:hAnsi="Arial" w:cs="Arial"/>
                <w:sz w:val="16"/>
                <w:szCs w:val="16"/>
              </w:rPr>
              <w:t>4,885</w:t>
            </w:r>
          </w:p>
        </w:tc>
      </w:tr>
      <w:tr w:rsidR="00CB56EB" w:rsidRPr="00691049" w14:paraId="212F2F29" w14:textId="77777777" w:rsidTr="00887899">
        <w:trPr>
          <w:trHeight w:val="204"/>
        </w:trPr>
        <w:tc>
          <w:tcPr>
            <w:tcW w:w="1623" w:type="pct"/>
            <w:tcBorders>
              <w:top w:val="nil"/>
              <w:left w:val="nil"/>
              <w:bottom w:val="nil"/>
              <w:right w:val="nil"/>
            </w:tcBorders>
            <w:shd w:val="clear" w:color="auto" w:fill="auto"/>
            <w:noWrap/>
            <w:vAlign w:val="bottom"/>
            <w:hideMark/>
          </w:tcPr>
          <w:p w14:paraId="29E0EBA4" w14:textId="77777777" w:rsidR="00CB56EB" w:rsidRPr="00691049" w:rsidRDefault="00CB56EB" w:rsidP="00CB56EB">
            <w:pPr>
              <w:spacing w:after="0" w:line="240" w:lineRule="auto"/>
              <w:rPr>
                <w:rFonts w:ascii="Arial" w:hAnsi="Arial" w:cs="Arial"/>
                <w:b/>
                <w:bCs/>
                <w:sz w:val="16"/>
                <w:szCs w:val="16"/>
              </w:rPr>
            </w:pPr>
            <w:r w:rsidRPr="00691049">
              <w:rPr>
                <w:rFonts w:ascii="Arial" w:hAnsi="Arial" w:cs="Arial"/>
                <w:b/>
                <w:bCs/>
                <w:sz w:val="16"/>
                <w:szCs w:val="16"/>
              </w:rPr>
              <w:t xml:space="preserve">Total </w:t>
            </w:r>
          </w:p>
        </w:tc>
        <w:tc>
          <w:tcPr>
            <w:tcW w:w="576" w:type="pct"/>
            <w:tcBorders>
              <w:top w:val="nil"/>
              <w:left w:val="nil"/>
              <w:bottom w:val="nil"/>
              <w:right w:val="nil"/>
            </w:tcBorders>
            <w:shd w:val="clear" w:color="auto" w:fill="auto"/>
            <w:noWrap/>
            <w:vAlign w:val="bottom"/>
            <w:hideMark/>
          </w:tcPr>
          <w:p w14:paraId="34BCCCA5" w14:textId="77777777" w:rsidR="00CB56EB" w:rsidRPr="00691049" w:rsidRDefault="00CB56EB" w:rsidP="00CB56EB">
            <w:pPr>
              <w:spacing w:after="0" w:line="240" w:lineRule="auto"/>
              <w:jc w:val="center"/>
              <w:rPr>
                <w:rFonts w:ascii="Arial" w:hAnsi="Arial" w:cs="Arial"/>
                <w:b/>
                <w:bCs/>
                <w:sz w:val="16"/>
                <w:szCs w:val="16"/>
              </w:rPr>
            </w:pPr>
          </w:p>
        </w:tc>
        <w:tc>
          <w:tcPr>
            <w:tcW w:w="560" w:type="pct"/>
            <w:tcBorders>
              <w:top w:val="nil"/>
              <w:left w:val="nil"/>
              <w:bottom w:val="nil"/>
              <w:right w:val="nil"/>
            </w:tcBorders>
            <w:shd w:val="clear" w:color="000000" w:fill="E6E6E6"/>
            <w:noWrap/>
            <w:vAlign w:val="bottom"/>
            <w:hideMark/>
          </w:tcPr>
          <w:p w14:paraId="4A039628" w14:textId="0690A6B5" w:rsidR="00CB56EB" w:rsidRPr="00691049" w:rsidRDefault="00CB56EB" w:rsidP="00CB56EB">
            <w:pPr>
              <w:spacing w:after="0" w:line="240" w:lineRule="auto"/>
              <w:jc w:val="right"/>
              <w:rPr>
                <w:rFonts w:ascii="Arial" w:hAnsi="Arial" w:cs="Arial"/>
                <w:b/>
                <w:bCs/>
                <w:sz w:val="16"/>
                <w:szCs w:val="16"/>
              </w:rPr>
            </w:pPr>
            <w:r w:rsidRPr="00691049">
              <w:rPr>
                <w:rFonts w:ascii="Arial" w:hAnsi="Arial" w:cs="Arial"/>
                <w:b/>
                <w:bCs/>
                <w:sz w:val="16"/>
                <w:szCs w:val="16"/>
              </w:rPr>
              <w:t>-</w:t>
            </w:r>
          </w:p>
        </w:tc>
        <w:tc>
          <w:tcPr>
            <w:tcW w:w="560" w:type="pct"/>
            <w:tcBorders>
              <w:top w:val="nil"/>
              <w:left w:val="nil"/>
              <w:bottom w:val="nil"/>
              <w:right w:val="nil"/>
            </w:tcBorders>
            <w:shd w:val="clear" w:color="auto" w:fill="auto"/>
            <w:noWrap/>
            <w:vAlign w:val="bottom"/>
            <w:hideMark/>
          </w:tcPr>
          <w:p w14:paraId="06A44990" w14:textId="5A98CDCA" w:rsidR="00CB56EB" w:rsidRPr="00CB56EB" w:rsidRDefault="00CB56EB" w:rsidP="00CB56EB">
            <w:pPr>
              <w:spacing w:after="0" w:line="240" w:lineRule="auto"/>
              <w:jc w:val="right"/>
              <w:rPr>
                <w:rFonts w:ascii="Arial" w:hAnsi="Arial" w:cs="Arial"/>
                <w:b/>
                <w:bCs/>
                <w:sz w:val="16"/>
                <w:szCs w:val="16"/>
              </w:rPr>
            </w:pPr>
            <w:r w:rsidRPr="00CB56EB">
              <w:rPr>
                <w:rFonts w:ascii="Arial" w:hAnsi="Arial" w:cs="Arial"/>
                <w:b/>
                <w:sz w:val="16"/>
                <w:szCs w:val="16"/>
              </w:rPr>
              <w:t>8,171</w:t>
            </w:r>
          </w:p>
        </w:tc>
        <w:tc>
          <w:tcPr>
            <w:tcW w:w="561" w:type="pct"/>
            <w:tcBorders>
              <w:top w:val="nil"/>
              <w:left w:val="nil"/>
              <w:bottom w:val="nil"/>
              <w:right w:val="nil"/>
            </w:tcBorders>
            <w:shd w:val="clear" w:color="000000" w:fill="E6E6E6"/>
            <w:noWrap/>
            <w:vAlign w:val="bottom"/>
            <w:hideMark/>
          </w:tcPr>
          <w:p w14:paraId="67A6C24C" w14:textId="46D74A2E" w:rsidR="00CB56EB" w:rsidRPr="00CB56EB" w:rsidRDefault="00CB56EB" w:rsidP="00CB56EB">
            <w:pPr>
              <w:spacing w:after="0" w:line="240" w:lineRule="auto"/>
              <w:jc w:val="right"/>
              <w:rPr>
                <w:rFonts w:ascii="Arial" w:hAnsi="Arial" w:cs="Arial"/>
                <w:b/>
                <w:bCs/>
                <w:sz w:val="16"/>
                <w:szCs w:val="16"/>
              </w:rPr>
            </w:pPr>
            <w:r w:rsidRPr="00CB56EB">
              <w:rPr>
                <w:rFonts w:ascii="Arial" w:hAnsi="Arial" w:cs="Arial"/>
                <w:b/>
                <w:sz w:val="16"/>
                <w:szCs w:val="16"/>
              </w:rPr>
              <w:t>6,302</w:t>
            </w:r>
          </w:p>
        </w:tc>
        <w:tc>
          <w:tcPr>
            <w:tcW w:w="561" w:type="pct"/>
            <w:tcBorders>
              <w:top w:val="nil"/>
              <w:left w:val="nil"/>
              <w:bottom w:val="nil"/>
              <w:right w:val="nil"/>
            </w:tcBorders>
            <w:shd w:val="clear" w:color="auto" w:fill="auto"/>
            <w:noWrap/>
            <w:vAlign w:val="bottom"/>
            <w:hideMark/>
          </w:tcPr>
          <w:p w14:paraId="0378C52A" w14:textId="70E368BD" w:rsidR="00CB56EB" w:rsidRPr="00691049" w:rsidRDefault="00CB56EB" w:rsidP="00CB56EB">
            <w:pPr>
              <w:spacing w:after="0" w:line="240" w:lineRule="auto"/>
              <w:jc w:val="right"/>
              <w:rPr>
                <w:rFonts w:ascii="Arial" w:hAnsi="Arial" w:cs="Arial"/>
                <w:b/>
                <w:bCs/>
                <w:sz w:val="16"/>
                <w:szCs w:val="16"/>
              </w:rPr>
            </w:pPr>
            <w:r w:rsidRPr="00691049">
              <w:rPr>
                <w:rFonts w:ascii="Arial" w:hAnsi="Arial" w:cs="Arial"/>
                <w:b/>
                <w:bCs/>
                <w:sz w:val="16"/>
                <w:szCs w:val="16"/>
              </w:rPr>
              <w:t>3,636</w:t>
            </w:r>
          </w:p>
        </w:tc>
        <w:tc>
          <w:tcPr>
            <w:tcW w:w="559" w:type="pct"/>
            <w:tcBorders>
              <w:top w:val="nil"/>
              <w:left w:val="nil"/>
              <w:bottom w:val="nil"/>
              <w:right w:val="nil"/>
            </w:tcBorders>
            <w:shd w:val="clear" w:color="000000" w:fill="E6E6E6"/>
            <w:noWrap/>
            <w:vAlign w:val="bottom"/>
            <w:hideMark/>
          </w:tcPr>
          <w:p w14:paraId="4B3090C8" w14:textId="39BFC150" w:rsidR="00CB56EB" w:rsidRPr="00691049" w:rsidRDefault="00CB56EB" w:rsidP="00CB56EB">
            <w:pPr>
              <w:spacing w:after="0" w:line="240" w:lineRule="auto"/>
              <w:jc w:val="right"/>
              <w:rPr>
                <w:rFonts w:ascii="Arial" w:hAnsi="Arial" w:cs="Arial"/>
                <w:b/>
                <w:bCs/>
                <w:sz w:val="16"/>
                <w:szCs w:val="16"/>
              </w:rPr>
            </w:pPr>
            <w:r w:rsidRPr="00691049">
              <w:rPr>
                <w:rFonts w:ascii="Arial" w:hAnsi="Arial" w:cs="Arial"/>
                <w:b/>
                <w:bCs/>
                <w:sz w:val="16"/>
                <w:szCs w:val="16"/>
              </w:rPr>
              <w:t>4,885</w:t>
            </w:r>
          </w:p>
        </w:tc>
      </w:tr>
      <w:tr w:rsidR="00691049" w:rsidRPr="00691049" w14:paraId="06455222" w14:textId="77777777" w:rsidTr="00887899">
        <w:trPr>
          <w:trHeight w:val="204"/>
        </w:trPr>
        <w:tc>
          <w:tcPr>
            <w:tcW w:w="1623" w:type="pct"/>
            <w:tcBorders>
              <w:top w:val="nil"/>
              <w:left w:val="nil"/>
              <w:bottom w:val="nil"/>
              <w:right w:val="nil"/>
            </w:tcBorders>
            <w:shd w:val="clear" w:color="auto" w:fill="auto"/>
            <w:noWrap/>
            <w:vAlign w:val="bottom"/>
            <w:hideMark/>
          </w:tcPr>
          <w:p w14:paraId="2A30FDF4" w14:textId="5DBC423F" w:rsidR="00691049" w:rsidRPr="00691049" w:rsidRDefault="00691049" w:rsidP="00691049">
            <w:pPr>
              <w:spacing w:after="0" w:line="240" w:lineRule="auto"/>
              <w:rPr>
                <w:rFonts w:ascii="Arial" w:hAnsi="Arial" w:cs="Arial"/>
                <w:b/>
                <w:bCs/>
                <w:sz w:val="16"/>
                <w:szCs w:val="16"/>
              </w:rPr>
            </w:pPr>
            <w:r w:rsidRPr="00691049">
              <w:rPr>
                <w:rFonts w:ascii="Arial" w:hAnsi="Arial" w:cs="Arial"/>
                <w:b/>
                <w:bCs/>
                <w:sz w:val="16"/>
                <w:szCs w:val="16"/>
              </w:rPr>
              <w:t>Total payment measure</w:t>
            </w:r>
          </w:p>
        </w:tc>
        <w:tc>
          <w:tcPr>
            <w:tcW w:w="576" w:type="pct"/>
            <w:tcBorders>
              <w:top w:val="nil"/>
              <w:left w:val="nil"/>
              <w:bottom w:val="nil"/>
              <w:right w:val="nil"/>
            </w:tcBorders>
            <w:shd w:val="clear" w:color="auto" w:fill="auto"/>
            <w:noWrap/>
            <w:vAlign w:val="bottom"/>
            <w:hideMark/>
          </w:tcPr>
          <w:p w14:paraId="348B4D1D" w14:textId="77777777" w:rsidR="00691049" w:rsidRPr="00691049" w:rsidRDefault="00691049" w:rsidP="00691049">
            <w:pPr>
              <w:spacing w:after="0" w:line="240" w:lineRule="auto"/>
              <w:jc w:val="center"/>
              <w:rPr>
                <w:rFonts w:ascii="Arial" w:hAnsi="Arial" w:cs="Arial"/>
                <w:b/>
                <w:bCs/>
                <w:sz w:val="16"/>
                <w:szCs w:val="16"/>
              </w:rPr>
            </w:pPr>
          </w:p>
        </w:tc>
        <w:tc>
          <w:tcPr>
            <w:tcW w:w="560" w:type="pct"/>
            <w:tcBorders>
              <w:top w:val="nil"/>
              <w:left w:val="nil"/>
              <w:bottom w:val="nil"/>
              <w:right w:val="nil"/>
            </w:tcBorders>
            <w:shd w:val="clear" w:color="000000" w:fill="E6E6E6"/>
            <w:noWrap/>
            <w:vAlign w:val="bottom"/>
            <w:hideMark/>
          </w:tcPr>
          <w:p w14:paraId="5F1A1259" w14:textId="5FE0A691" w:rsidR="00691049" w:rsidRPr="00691049" w:rsidRDefault="00691049" w:rsidP="00691049">
            <w:pPr>
              <w:spacing w:after="0" w:line="240" w:lineRule="auto"/>
              <w:jc w:val="right"/>
              <w:rPr>
                <w:rFonts w:ascii="Arial" w:hAnsi="Arial" w:cs="Arial"/>
                <w:b/>
                <w:bCs/>
                <w:sz w:val="16"/>
                <w:szCs w:val="16"/>
              </w:rPr>
            </w:pPr>
          </w:p>
        </w:tc>
        <w:tc>
          <w:tcPr>
            <w:tcW w:w="560" w:type="pct"/>
            <w:tcBorders>
              <w:top w:val="nil"/>
              <w:left w:val="nil"/>
              <w:bottom w:val="nil"/>
              <w:right w:val="nil"/>
            </w:tcBorders>
            <w:shd w:val="clear" w:color="auto" w:fill="auto"/>
            <w:noWrap/>
            <w:vAlign w:val="bottom"/>
            <w:hideMark/>
          </w:tcPr>
          <w:p w14:paraId="063EBEBF" w14:textId="77777777" w:rsidR="00691049" w:rsidRPr="00691049" w:rsidRDefault="00691049" w:rsidP="00691049">
            <w:pPr>
              <w:spacing w:after="0" w:line="240" w:lineRule="auto"/>
              <w:jc w:val="right"/>
              <w:rPr>
                <w:rFonts w:ascii="Arial" w:hAnsi="Arial" w:cs="Arial"/>
                <w:b/>
                <w:bCs/>
                <w:sz w:val="16"/>
                <w:szCs w:val="16"/>
              </w:rPr>
            </w:pPr>
          </w:p>
        </w:tc>
        <w:tc>
          <w:tcPr>
            <w:tcW w:w="561" w:type="pct"/>
            <w:tcBorders>
              <w:top w:val="nil"/>
              <w:left w:val="nil"/>
              <w:bottom w:val="nil"/>
              <w:right w:val="nil"/>
            </w:tcBorders>
            <w:shd w:val="clear" w:color="000000" w:fill="E6E6E6"/>
            <w:noWrap/>
            <w:vAlign w:val="bottom"/>
            <w:hideMark/>
          </w:tcPr>
          <w:p w14:paraId="302853C5" w14:textId="486304AF" w:rsidR="00691049" w:rsidRPr="00691049" w:rsidRDefault="00691049" w:rsidP="00691049">
            <w:pPr>
              <w:spacing w:after="0" w:line="240" w:lineRule="auto"/>
              <w:jc w:val="right"/>
              <w:rPr>
                <w:rFonts w:ascii="Arial" w:hAnsi="Arial" w:cs="Arial"/>
                <w:b/>
                <w:bCs/>
                <w:sz w:val="16"/>
                <w:szCs w:val="16"/>
              </w:rPr>
            </w:pPr>
          </w:p>
        </w:tc>
        <w:tc>
          <w:tcPr>
            <w:tcW w:w="561" w:type="pct"/>
            <w:tcBorders>
              <w:top w:val="nil"/>
              <w:left w:val="nil"/>
              <w:bottom w:val="nil"/>
              <w:right w:val="nil"/>
            </w:tcBorders>
            <w:shd w:val="clear" w:color="auto" w:fill="auto"/>
            <w:noWrap/>
            <w:vAlign w:val="bottom"/>
            <w:hideMark/>
          </w:tcPr>
          <w:p w14:paraId="162270C1" w14:textId="77777777" w:rsidR="00691049" w:rsidRPr="00691049" w:rsidRDefault="00691049" w:rsidP="00691049">
            <w:pPr>
              <w:spacing w:after="0" w:line="240" w:lineRule="auto"/>
              <w:jc w:val="right"/>
              <w:rPr>
                <w:rFonts w:ascii="Arial" w:hAnsi="Arial" w:cs="Arial"/>
                <w:b/>
                <w:bCs/>
                <w:sz w:val="16"/>
                <w:szCs w:val="16"/>
              </w:rPr>
            </w:pPr>
          </w:p>
        </w:tc>
        <w:tc>
          <w:tcPr>
            <w:tcW w:w="559" w:type="pct"/>
            <w:tcBorders>
              <w:top w:val="nil"/>
              <w:left w:val="nil"/>
              <w:bottom w:val="nil"/>
              <w:right w:val="nil"/>
            </w:tcBorders>
            <w:shd w:val="clear" w:color="000000" w:fill="E6E6E6"/>
            <w:noWrap/>
            <w:vAlign w:val="bottom"/>
            <w:hideMark/>
          </w:tcPr>
          <w:p w14:paraId="424C5AD4" w14:textId="19B778A8" w:rsidR="00691049" w:rsidRPr="00691049" w:rsidRDefault="00691049" w:rsidP="00691049">
            <w:pPr>
              <w:spacing w:after="0" w:line="240" w:lineRule="auto"/>
              <w:jc w:val="right"/>
              <w:rPr>
                <w:rFonts w:ascii="Arial" w:hAnsi="Arial" w:cs="Arial"/>
                <w:b/>
                <w:bCs/>
                <w:sz w:val="16"/>
                <w:szCs w:val="16"/>
              </w:rPr>
            </w:pPr>
          </w:p>
        </w:tc>
      </w:tr>
      <w:tr w:rsidR="00CB56EB" w:rsidRPr="00691049" w14:paraId="2E3D224F" w14:textId="77777777" w:rsidTr="00887899">
        <w:trPr>
          <w:trHeight w:val="204"/>
        </w:trPr>
        <w:tc>
          <w:tcPr>
            <w:tcW w:w="1623" w:type="pct"/>
            <w:tcBorders>
              <w:top w:val="nil"/>
              <w:left w:val="nil"/>
              <w:right w:val="nil"/>
            </w:tcBorders>
            <w:shd w:val="clear" w:color="auto" w:fill="auto"/>
            <w:noWrap/>
            <w:vAlign w:val="bottom"/>
            <w:hideMark/>
          </w:tcPr>
          <w:p w14:paraId="04C73F7A" w14:textId="77777777" w:rsidR="00CB56EB" w:rsidRPr="00691049" w:rsidRDefault="00CB56EB" w:rsidP="00CB56EB">
            <w:pPr>
              <w:spacing w:after="0" w:line="240" w:lineRule="auto"/>
              <w:ind w:firstLineChars="100" w:firstLine="160"/>
              <w:rPr>
                <w:rFonts w:ascii="Arial" w:hAnsi="Arial" w:cs="Arial"/>
                <w:sz w:val="16"/>
                <w:szCs w:val="16"/>
              </w:rPr>
            </w:pPr>
            <w:r w:rsidRPr="00691049">
              <w:rPr>
                <w:rFonts w:ascii="Arial" w:hAnsi="Arial" w:cs="Arial"/>
                <w:sz w:val="16"/>
                <w:szCs w:val="16"/>
              </w:rPr>
              <w:t>Departmental</w:t>
            </w:r>
          </w:p>
        </w:tc>
        <w:tc>
          <w:tcPr>
            <w:tcW w:w="576" w:type="pct"/>
            <w:tcBorders>
              <w:top w:val="nil"/>
              <w:left w:val="nil"/>
              <w:right w:val="nil"/>
            </w:tcBorders>
            <w:shd w:val="clear" w:color="auto" w:fill="auto"/>
            <w:noWrap/>
            <w:vAlign w:val="bottom"/>
            <w:hideMark/>
          </w:tcPr>
          <w:p w14:paraId="6ADADF2B" w14:textId="77777777" w:rsidR="00CB56EB" w:rsidRPr="00691049" w:rsidRDefault="00CB56EB" w:rsidP="00CB56EB">
            <w:pPr>
              <w:spacing w:after="0" w:line="240" w:lineRule="auto"/>
              <w:ind w:firstLineChars="100" w:firstLine="160"/>
              <w:jc w:val="center"/>
              <w:rPr>
                <w:rFonts w:ascii="Arial" w:hAnsi="Arial" w:cs="Arial"/>
                <w:sz w:val="16"/>
                <w:szCs w:val="16"/>
              </w:rPr>
            </w:pPr>
          </w:p>
        </w:tc>
        <w:tc>
          <w:tcPr>
            <w:tcW w:w="560" w:type="pct"/>
            <w:tcBorders>
              <w:top w:val="nil"/>
              <w:left w:val="nil"/>
              <w:right w:val="nil"/>
            </w:tcBorders>
            <w:shd w:val="clear" w:color="000000" w:fill="E6E6E6"/>
            <w:noWrap/>
            <w:vAlign w:val="bottom"/>
            <w:hideMark/>
          </w:tcPr>
          <w:p w14:paraId="69B06922" w14:textId="67DF833E" w:rsidR="00CB56EB" w:rsidRPr="00691049" w:rsidRDefault="00CB56EB" w:rsidP="00CB56EB">
            <w:pPr>
              <w:spacing w:after="0" w:line="240" w:lineRule="auto"/>
              <w:jc w:val="right"/>
              <w:rPr>
                <w:rFonts w:ascii="Arial" w:hAnsi="Arial" w:cs="Arial"/>
                <w:sz w:val="16"/>
                <w:szCs w:val="16"/>
              </w:rPr>
            </w:pPr>
            <w:r w:rsidRPr="00691049">
              <w:rPr>
                <w:rFonts w:ascii="Arial" w:hAnsi="Arial" w:cs="Arial"/>
                <w:sz w:val="16"/>
                <w:szCs w:val="16"/>
              </w:rPr>
              <w:t>-</w:t>
            </w:r>
          </w:p>
        </w:tc>
        <w:tc>
          <w:tcPr>
            <w:tcW w:w="560" w:type="pct"/>
            <w:tcBorders>
              <w:top w:val="nil"/>
              <w:left w:val="nil"/>
              <w:right w:val="nil"/>
            </w:tcBorders>
            <w:shd w:val="clear" w:color="auto" w:fill="auto"/>
            <w:noWrap/>
            <w:vAlign w:val="bottom"/>
            <w:hideMark/>
          </w:tcPr>
          <w:p w14:paraId="2FBE2893" w14:textId="0656005A" w:rsidR="00CB56EB" w:rsidRPr="00691049" w:rsidRDefault="00CB56EB" w:rsidP="00CB56EB">
            <w:pPr>
              <w:spacing w:after="0" w:line="240" w:lineRule="auto"/>
              <w:jc w:val="right"/>
              <w:rPr>
                <w:rFonts w:ascii="Arial" w:hAnsi="Arial" w:cs="Arial"/>
                <w:sz w:val="16"/>
                <w:szCs w:val="16"/>
              </w:rPr>
            </w:pPr>
            <w:r>
              <w:rPr>
                <w:rFonts w:ascii="Arial" w:hAnsi="Arial" w:cs="Arial"/>
                <w:sz w:val="16"/>
                <w:szCs w:val="16"/>
              </w:rPr>
              <w:t>8</w:t>
            </w:r>
            <w:r w:rsidRPr="00691049">
              <w:rPr>
                <w:rFonts w:ascii="Arial" w:hAnsi="Arial" w:cs="Arial"/>
                <w:sz w:val="16"/>
                <w:szCs w:val="16"/>
              </w:rPr>
              <w:t>,</w:t>
            </w:r>
            <w:r>
              <w:rPr>
                <w:rFonts w:ascii="Arial" w:hAnsi="Arial" w:cs="Arial"/>
                <w:sz w:val="16"/>
                <w:szCs w:val="16"/>
              </w:rPr>
              <w:t>1</w:t>
            </w:r>
            <w:r w:rsidRPr="00691049">
              <w:rPr>
                <w:rFonts w:ascii="Arial" w:hAnsi="Arial" w:cs="Arial"/>
                <w:sz w:val="16"/>
                <w:szCs w:val="16"/>
              </w:rPr>
              <w:t>71</w:t>
            </w:r>
          </w:p>
        </w:tc>
        <w:tc>
          <w:tcPr>
            <w:tcW w:w="561" w:type="pct"/>
            <w:tcBorders>
              <w:top w:val="nil"/>
              <w:left w:val="nil"/>
              <w:right w:val="nil"/>
            </w:tcBorders>
            <w:shd w:val="clear" w:color="000000" w:fill="E6E6E6"/>
            <w:noWrap/>
            <w:vAlign w:val="bottom"/>
            <w:hideMark/>
          </w:tcPr>
          <w:p w14:paraId="2D276678" w14:textId="50FFF9D7" w:rsidR="00CB56EB" w:rsidRPr="00691049" w:rsidRDefault="00CB56EB" w:rsidP="00CB56EB">
            <w:pPr>
              <w:spacing w:after="0" w:line="240" w:lineRule="auto"/>
              <w:jc w:val="right"/>
              <w:rPr>
                <w:rFonts w:ascii="Arial" w:hAnsi="Arial" w:cs="Arial"/>
                <w:sz w:val="16"/>
                <w:szCs w:val="16"/>
              </w:rPr>
            </w:pPr>
            <w:r>
              <w:rPr>
                <w:rFonts w:ascii="Arial" w:hAnsi="Arial" w:cs="Arial"/>
                <w:sz w:val="16"/>
                <w:szCs w:val="16"/>
              </w:rPr>
              <w:t>6</w:t>
            </w:r>
            <w:r w:rsidRPr="00691049">
              <w:rPr>
                <w:rFonts w:ascii="Arial" w:hAnsi="Arial" w:cs="Arial"/>
                <w:sz w:val="16"/>
                <w:szCs w:val="16"/>
              </w:rPr>
              <w:t>,</w:t>
            </w:r>
            <w:r>
              <w:rPr>
                <w:rFonts w:ascii="Arial" w:hAnsi="Arial" w:cs="Arial"/>
                <w:sz w:val="16"/>
                <w:szCs w:val="16"/>
              </w:rPr>
              <w:t>3</w:t>
            </w:r>
            <w:r w:rsidRPr="00691049">
              <w:rPr>
                <w:rFonts w:ascii="Arial" w:hAnsi="Arial" w:cs="Arial"/>
                <w:sz w:val="16"/>
                <w:szCs w:val="16"/>
              </w:rPr>
              <w:t>02</w:t>
            </w:r>
          </w:p>
        </w:tc>
        <w:tc>
          <w:tcPr>
            <w:tcW w:w="561" w:type="pct"/>
            <w:tcBorders>
              <w:top w:val="nil"/>
              <w:left w:val="nil"/>
              <w:right w:val="nil"/>
            </w:tcBorders>
            <w:shd w:val="clear" w:color="auto" w:fill="auto"/>
            <w:noWrap/>
            <w:vAlign w:val="bottom"/>
            <w:hideMark/>
          </w:tcPr>
          <w:p w14:paraId="5B92E5FB" w14:textId="1B5859FC" w:rsidR="00CB56EB" w:rsidRPr="00691049" w:rsidRDefault="00CB56EB" w:rsidP="00CB56EB">
            <w:pPr>
              <w:spacing w:after="0" w:line="240" w:lineRule="auto"/>
              <w:jc w:val="right"/>
              <w:rPr>
                <w:rFonts w:ascii="Arial" w:hAnsi="Arial" w:cs="Arial"/>
                <w:sz w:val="16"/>
                <w:szCs w:val="16"/>
              </w:rPr>
            </w:pPr>
            <w:r w:rsidRPr="00691049">
              <w:rPr>
                <w:rFonts w:ascii="Arial" w:hAnsi="Arial" w:cs="Arial"/>
                <w:sz w:val="16"/>
                <w:szCs w:val="16"/>
              </w:rPr>
              <w:t>3,636</w:t>
            </w:r>
          </w:p>
        </w:tc>
        <w:tc>
          <w:tcPr>
            <w:tcW w:w="559" w:type="pct"/>
            <w:tcBorders>
              <w:top w:val="nil"/>
              <w:left w:val="nil"/>
              <w:right w:val="nil"/>
            </w:tcBorders>
            <w:shd w:val="clear" w:color="000000" w:fill="E6E6E6"/>
            <w:noWrap/>
            <w:vAlign w:val="bottom"/>
            <w:hideMark/>
          </w:tcPr>
          <w:p w14:paraId="2D8DA69A" w14:textId="2780CC79" w:rsidR="00CB56EB" w:rsidRPr="00691049" w:rsidRDefault="00CB56EB" w:rsidP="00CB56EB">
            <w:pPr>
              <w:spacing w:after="0" w:line="240" w:lineRule="auto"/>
              <w:jc w:val="right"/>
              <w:rPr>
                <w:rFonts w:ascii="Arial" w:hAnsi="Arial" w:cs="Arial"/>
                <w:sz w:val="16"/>
                <w:szCs w:val="16"/>
              </w:rPr>
            </w:pPr>
            <w:r w:rsidRPr="00691049">
              <w:rPr>
                <w:rFonts w:ascii="Arial" w:hAnsi="Arial" w:cs="Arial"/>
                <w:sz w:val="16"/>
                <w:szCs w:val="16"/>
              </w:rPr>
              <w:t>4,885</w:t>
            </w:r>
          </w:p>
        </w:tc>
      </w:tr>
      <w:tr w:rsidR="00CB56EB" w:rsidRPr="00691049" w14:paraId="4085DCD9" w14:textId="77777777" w:rsidTr="00887899">
        <w:trPr>
          <w:trHeight w:val="204"/>
        </w:trPr>
        <w:tc>
          <w:tcPr>
            <w:tcW w:w="1623" w:type="pct"/>
            <w:tcBorders>
              <w:top w:val="nil"/>
              <w:left w:val="nil"/>
              <w:bottom w:val="single" w:sz="4" w:space="0" w:color="auto"/>
              <w:right w:val="nil"/>
            </w:tcBorders>
            <w:shd w:val="clear" w:color="auto" w:fill="auto"/>
            <w:noWrap/>
            <w:vAlign w:val="bottom"/>
            <w:hideMark/>
          </w:tcPr>
          <w:p w14:paraId="7A5A0BA9" w14:textId="77777777" w:rsidR="00CB56EB" w:rsidRPr="00691049" w:rsidRDefault="00CB56EB" w:rsidP="00CB56EB">
            <w:pPr>
              <w:spacing w:after="0" w:line="240" w:lineRule="auto"/>
              <w:rPr>
                <w:rFonts w:ascii="Arial" w:hAnsi="Arial" w:cs="Arial"/>
                <w:b/>
                <w:bCs/>
                <w:sz w:val="16"/>
                <w:szCs w:val="16"/>
              </w:rPr>
            </w:pPr>
            <w:r w:rsidRPr="00691049">
              <w:rPr>
                <w:rFonts w:ascii="Arial" w:hAnsi="Arial" w:cs="Arial"/>
                <w:b/>
                <w:bCs/>
                <w:sz w:val="16"/>
                <w:szCs w:val="16"/>
              </w:rPr>
              <w:t>Total</w:t>
            </w:r>
          </w:p>
        </w:tc>
        <w:tc>
          <w:tcPr>
            <w:tcW w:w="576" w:type="pct"/>
            <w:tcBorders>
              <w:top w:val="nil"/>
              <w:left w:val="nil"/>
              <w:bottom w:val="single" w:sz="4" w:space="0" w:color="auto"/>
              <w:right w:val="nil"/>
            </w:tcBorders>
            <w:shd w:val="clear" w:color="auto" w:fill="auto"/>
            <w:noWrap/>
            <w:vAlign w:val="bottom"/>
            <w:hideMark/>
          </w:tcPr>
          <w:p w14:paraId="6B7E3FDD" w14:textId="77777777" w:rsidR="00CB56EB" w:rsidRPr="00691049" w:rsidRDefault="00CB56EB" w:rsidP="00CB56EB">
            <w:pPr>
              <w:spacing w:after="0" w:line="240" w:lineRule="auto"/>
              <w:jc w:val="center"/>
              <w:rPr>
                <w:rFonts w:ascii="Arial" w:hAnsi="Arial" w:cs="Arial"/>
                <w:b/>
                <w:bCs/>
                <w:sz w:val="16"/>
                <w:szCs w:val="16"/>
              </w:rPr>
            </w:pPr>
          </w:p>
        </w:tc>
        <w:tc>
          <w:tcPr>
            <w:tcW w:w="560" w:type="pct"/>
            <w:tcBorders>
              <w:top w:val="nil"/>
              <w:left w:val="nil"/>
              <w:bottom w:val="single" w:sz="4" w:space="0" w:color="auto"/>
              <w:right w:val="nil"/>
            </w:tcBorders>
            <w:shd w:val="clear" w:color="000000" w:fill="E6E6E6"/>
            <w:noWrap/>
            <w:vAlign w:val="bottom"/>
            <w:hideMark/>
          </w:tcPr>
          <w:p w14:paraId="6564E9A9" w14:textId="13311314" w:rsidR="00CB56EB" w:rsidRPr="00691049" w:rsidRDefault="00CB56EB" w:rsidP="00CB56EB">
            <w:pPr>
              <w:spacing w:after="0" w:line="240" w:lineRule="auto"/>
              <w:jc w:val="right"/>
              <w:rPr>
                <w:rFonts w:ascii="Arial" w:hAnsi="Arial" w:cs="Arial"/>
                <w:b/>
                <w:bCs/>
                <w:sz w:val="16"/>
                <w:szCs w:val="16"/>
              </w:rPr>
            </w:pPr>
            <w:r w:rsidRPr="00691049">
              <w:rPr>
                <w:rFonts w:ascii="Arial" w:hAnsi="Arial" w:cs="Arial"/>
                <w:b/>
                <w:bCs/>
                <w:sz w:val="16"/>
                <w:szCs w:val="16"/>
              </w:rPr>
              <w:t>-</w:t>
            </w:r>
          </w:p>
        </w:tc>
        <w:tc>
          <w:tcPr>
            <w:tcW w:w="560" w:type="pct"/>
            <w:tcBorders>
              <w:top w:val="nil"/>
              <w:left w:val="nil"/>
              <w:bottom w:val="single" w:sz="4" w:space="0" w:color="auto"/>
              <w:right w:val="nil"/>
            </w:tcBorders>
            <w:shd w:val="clear" w:color="auto" w:fill="auto"/>
            <w:noWrap/>
            <w:vAlign w:val="bottom"/>
            <w:hideMark/>
          </w:tcPr>
          <w:p w14:paraId="6B64D348" w14:textId="09219E58" w:rsidR="00CB56EB" w:rsidRPr="00691049" w:rsidRDefault="00CB56EB" w:rsidP="00CB56EB">
            <w:pPr>
              <w:spacing w:after="0" w:line="240" w:lineRule="auto"/>
              <w:jc w:val="right"/>
              <w:rPr>
                <w:rFonts w:ascii="Arial" w:hAnsi="Arial" w:cs="Arial"/>
                <w:b/>
                <w:bCs/>
                <w:sz w:val="16"/>
                <w:szCs w:val="16"/>
              </w:rPr>
            </w:pPr>
            <w:r w:rsidRPr="00CB56EB">
              <w:rPr>
                <w:rFonts w:ascii="Arial" w:hAnsi="Arial" w:cs="Arial"/>
                <w:b/>
                <w:sz w:val="16"/>
                <w:szCs w:val="16"/>
              </w:rPr>
              <w:t>8,171</w:t>
            </w:r>
          </w:p>
        </w:tc>
        <w:tc>
          <w:tcPr>
            <w:tcW w:w="561" w:type="pct"/>
            <w:tcBorders>
              <w:top w:val="nil"/>
              <w:left w:val="nil"/>
              <w:bottom w:val="single" w:sz="4" w:space="0" w:color="auto"/>
              <w:right w:val="nil"/>
            </w:tcBorders>
            <w:shd w:val="clear" w:color="000000" w:fill="E6E6E6"/>
            <w:noWrap/>
            <w:vAlign w:val="bottom"/>
            <w:hideMark/>
          </w:tcPr>
          <w:p w14:paraId="160A57A9" w14:textId="2A8D28BA" w:rsidR="00CB56EB" w:rsidRPr="00691049" w:rsidRDefault="00CB56EB" w:rsidP="00CB56EB">
            <w:pPr>
              <w:spacing w:after="0" w:line="240" w:lineRule="auto"/>
              <w:jc w:val="right"/>
              <w:rPr>
                <w:rFonts w:ascii="Arial" w:hAnsi="Arial" w:cs="Arial"/>
                <w:b/>
                <w:bCs/>
                <w:sz w:val="16"/>
                <w:szCs w:val="16"/>
              </w:rPr>
            </w:pPr>
            <w:r w:rsidRPr="00CB56EB">
              <w:rPr>
                <w:rFonts w:ascii="Arial" w:hAnsi="Arial" w:cs="Arial"/>
                <w:b/>
                <w:sz w:val="16"/>
                <w:szCs w:val="16"/>
              </w:rPr>
              <w:t>6,302</w:t>
            </w:r>
          </w:p>
        </w:tc>
        <w:tc>
          <w:tcPr>
            <w:tcW w:w="561" w:type="pct"/>
            <w:tcBorders>
              <w:top w:val="nil"/>
              <w:left w:val="nil"/>
              <w:bottom w:val="single" w:sz="4" w:space="0" w:color="auto"/>
              <w:right w:val="nil"/>
            </w:tcBorders>
            <w:shd w:val="clear" w:color="auto" w:fill="auto"/>
            <w:noWrap/>
            <w:vAlign w:val="bottom"/>
            <w:hideMark/>
          </w:tcPr>
          <w:p w14:paraId="25D1B474" w14:textId="6E1655CF" w:rsidR="00CB56EB" w:rsidRPr="00691049" w:rsidRDefault="00CB56EB" w:rsidP="00CB56EB">
            <w:pPr>
              <w:spacing w:after="0" w:line="240" w:lineRule="auto"/>
              <w:jc w:val="right"/>
              <w:rPr>
                <w:rFonts w:ascii="Arial" w:hAnsi="Arial" w:cs="Arial"/>
                <w:b/>
                <w:bCs/>
                <w:sz w:val="16"/>
                <w:szCs w:val="16"/>
              </w:rPr>
            </w:pPr>
            <w:r w:rsidRPr="00691049">
              <w:rPr>
                <w:rFonts w:ascii="Arial" w:hAnsi="Arial" w:cs="Arial"/>
                <w:b/>
                <w:bCs/>
                <w:sz w:val="16"/>
                <w:szCs w:val="16"/>
              </w:rPr>
              <w:t>3,636</w:t>
            </w:r>
          </w:p>
        </w:tc>
        <w:tc>
          <w:tcPr>
            <w:tcW w:w="559" w:type="pct"/>
            <w:tcBorders>
              <w:top w:val="nil"/>
              <w:left w:val="nil"/>
              <w:bottom w:val="single" w:sz="4" w:space="0" w:color="auto"/>
              <w:right w:val="nil"/>
            </w:tcBorders>
            <w:shd w:val="clear" w:color="000000" w:fill="E6E6E6"/>
            <w:noWrap/>
            <w:vAlign w:val="bottom"/>
            <w:hideMark/>
          </w:tcPr>
          <w:p w14:paraId="7904999C" w14:textId="69E6CFFF" w:rsidR="00CB56EB" w:rsidRPr="00691049" w:rsidRDefault="00CB56EB" w:rsidP="00CB56EB">
            <w:pPr>
              <w:spacing w:after="0" w:line="240" w:lineRule="auto"/>
              <w:jc w:val="right"/>
              <w:rPr>
                <w:rFonts w:ascii="Arial" w:hAnsi="Arial" w:cs="Arial"/>
                <w:b/>
                <w:bCs/>
                <w:sz w:val="16"/>
                <w:szCs w:val="16"/>
              </w:rPr>
            </w:pPr>
            <w:r w:rsidRPr="00691049">
              <w:rPr>
                <w:rFonts w:ascii="Arial" w:hAnsi="Arial" w:cs="Arial"/>
                <w:b/>
                <w:bCs/>
                <w:sz w:val="16"/>
                <w:szCs w:val="16"/>
              </w:rPr>
              <w:t>4,885</w:t>
            </w:r>
          </w:p>
        </w:tc>
      </w:tr>
    </w:tbl>
    <w:p w14:paraId="5778266B" w14:textId="0275436E" w:rsidR="003B10D9" w:rsidRDefault="003B10D9" w:rsidP="0097180C">
      <w:pPr>
        <w:pStyle w:val="ChartandTableFootnote"/>
        <w:spacing w:before="60"/>
      </w:pPr>
      <w:r>
        <w:t>P</w:t>
      </w:r>
      <w:r w:rsidRPr="00704BB6">
        <w:t xml:space="preserve">repared on a Government Finance Statistics (Underlying Cash) basis. Figures displayed as a negative (-) represent a </w:t>
      </w:r>
      <w:r w:rsidRPr="00116C76">
        <w:t>decrease</w:t>
      </w:r>
      <w:r w:rsidRPr="00704BB6">
        <w:t xml:space="preserve"> in funds and a positive (+) represent an increase in funds.</w:t>
      </w:r>
    </w:p>
    <w:p w14:paraId="67A87F64" w14:textId="617A5991" w:rsidR="00BC2818" w:rsidRPr="00BC2818" w:rsidRDefault="006B4C68" w:rsidP="00977C28">
      <w:pPr>
        <w:pStyle w:val="ListParagraph"/>
        <w:numPr>
          <w:ilvl w:val="0"/>
          <w:numId w:val="250"/>
        </w:numPr>
        <w:spacing w:after="0" w:line="240" w:lineRule="auto"/>
        <w:ind w:left="426" w:hanging="426"/>
        <w:rPr>
          <w:rFonts w:ascii="Arial" w:hAnsi="Arial" w:cs="Arial"/>
          <w:sz w:val="16"/>
          <w:szCs w:val="16"/>
          <w:lang w:val="x-none" w:eastAsia="x-none"/>
        </w:rPr>
      </w:pPr>
      <w:r>
        <w:rPr>
          <w:rFonts w:ascii="Arial" w:hAnsi="Arial" w:cs="Arial"/>
          <w:sz w:val="16"/>
          <w:szCs w:val="16"/>
          <w:lang w:eastAsia="x-none"/>
        </w:rPr>
        <w:t>I</w:t>
      </w:r>
      <w:r w:rsidR="00BC2818" w:rsidRPr="00BC2818">
        <w:rPr>
          <w:rFonts w:ascii="Arial" w:hAnsi="Arial" w:cs="Arial"/>
          <w:sz w:val="16"/>
          <w:szCs w:val="16"/>
          <w:lang w:eastAsia="x-none"/>
        </w:rPr>
        <w:t>nclude</w:t>
      </w:r>
      <w:r w:rsidR="00CB56EB">
        <w:rPr>
          <w:rFonts w:ascii="Arial" w:hAnsi="Arial" w:cs="Arial"/>
          <w:sz w:val="16"/>
          <w:szCs w:val="16"/>
          <w:lang w:eastAsia="x-none"/>
        </w:rPr>
        <w:t>s</w:t>
      </w:r>
      <w:r w:rsidR="00BC2818" w:rsidRPr="00BC2818">
        <w:rPr>
          <w:rFonts w:ascii="Arial" w:hAnsi="Arial" w:cs="Arial"/>
          <w:sz w:val="16"/>
          <w:szCs w:val="16"/>
          <w:lang w:eastAsia="x-none"/>
        </w:rPr>
        <w:t xml:space="preserve"> $2.5</w:t>
      </w:r>
      <w:r w:rsidR="00BC2818">
        <w:rPr>
          <w:rFonts w:ascii="Arial" w:hAnsi="Arial" w:cs="Arial"/>
          <w:sz w:val="16"/>
          <w:szCs w:val="16"/>
          <w:lang w:eastAsia="x-none"/>
        </w:rPr>
        <w:t xml:space="preserve"> million </w:t>
      </w:r>
      <w:r w:rsidR="00CB56EB">
        <w:rPr>
          <w:rFonts w:ascii="Arial" w:hAnsi="Arial" w:cs="Arial"/>
          <w:sz w:val="16"/>
          <w:szCs w:val="16"/>
          <w:lang w:eastAsia="x-none"/>
        </w:rPr>
        <w:t>provisioned</w:t>
      </w:r>
      <w:r w:rsidR="003464D6">
        <w:rPr>
          <w:rFonts w:ascii="Arial" w:hAnsi="Arial" w:cs="Arial"/>
          <w:sz w:val="16"/>
          <w:szCs w:val="16"/>
          <w:lang w:eastAsia="x-none"/>
        </w:rPr>
        <w:t xml:space="preserve"> in the Contingency Reserve. </w:t>
      </w:r>
    </w:p>
    <w:p w14:paraId="76C019BE" w14:textId="77777777" w:rsidR="00D97531" w:rsidRDefault="00D97531">
      <w:pPr>
        <w:spacing w:after="0" w:line="240" w:lineRule="auto"/>
      </w:pPr>
      <w:r>
        <w:br w:type="page"/>
      </w:r>
    </w:p>
    <w:p w14:paraId="731D994B" w14:textId="05E641A1" w:rsidR="001C0F49" w:rsidRPr="00810C6A" w:rsidRDefault="001C0F49" w:rsidP="001C0F49">
      <w:pPr>
        <w:pStyle w:val="Heading2-ANMM"/>
      </w:pPr>
      <w:bookmarkStart w:id="32" w:name="_Toc97640530"/>
      <w:bookmarkStart w:id="33" w:name="_Toc98440303"/>
      <w:bookmarkStart w:id="34" w:name="_Toc98440451"/>
      <w:bookmarkStart w:id="35" w:name="_Toc98440599"/>
      <w:bookmarkStart w:id="36" w:name="_Toc98440747"/>
      <w:bookmarkStart w:id="37" w:name="_Toc98440895"/>
      <w:bookmarkStart w:id="38" w:name="_Toc98533414"/>
      <w:r w:rsidRPr="00810C6A">
        <w:lastRenderedPageBreak/>
        <w:t>Section 2: Outcomes and planned performance</w:t>
      </w:r>
      <w:bookmarkEnd w:id="32"/>
      <w:bookmarkEnd w:id="33"/>
      <w:bookmarkEnd w:id="34"/>
      <w:bookmarkEnd w:id="35"/>
      <w:bookmarkEnd w:id="36"/>
      <w:bookmarkEnd w:id="37"/>
      <w:bookmarkEnd w:id="38"/>
    </w:p>
    <w:p w14:paraId="518EBC7E" w14:textId="77777777" w:rsidR="001C0F49" w:rsidRPr="005E6F2B" w:rsidRDefault="001C0F49" w:rsidP="004C218F">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6BE21D7D" w14:textId="77777777" w:rsidR="001C0F49" w:rsidRPr="007503C0" w:rsidRDefault="001C0F49" w:rsidP="004C218F">
      <w:pPr>
        <w:rPr>
          <w:i/>
          <w:color w:val="000000" w:themeColor="text1"/>
        </w:rPr>
      </w:pPr>
      <w:r w:rsidRPr="005E6F2B">
        <w:t xml:space="preserve">Each outcome is described below together with its related programs. The following provides detailed information on expenses for each outcome and program, further broken down by funding source.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1C0F49" w14:paraId="602CFE41" w14:textId="77777777" w:rsidTr="00293BD0">
        <w:tc>
          <w:tcPr>
            <w:tcW w:w="7700" w:type="dxa"/>
          </w:tcPr>
          <w:p w14:paraId="5C923DF1" w14:textId="77777777" w:rsidR="001C0F49" w:rsidRPr="006906E4" w:rsidRDefault="001C0F49" w:rsidP="004C218F">
            <w:pPr>
              <w:spacing w:before="120" w:after="120" w:line="240" w:lineRule="auto"/>
              <w:jc w:val="left"/>
              <w:rPr>
                <w:b/>
              </w:rPr>
            </w:pPr>
            <w:r w:rsidRPr="006906E4">
              <w:rPr>
                <w:b/>
              </w:rPr>
              <w:t>Note:</w:t>
            </w:r>
          </w:p>
          <w:p w14:paraId="715F385D" w14:textId="1F6C1584" w:rsidR="001C0F49" w:rsidRDefault="001C0F49" w:rsidP="004C218F">
            <w:pPr>
              <w:jc w:val="left"/>
            </w:pPr>
            <w:r>
              <w:t xml:space="preserve">Performance reporting requirements in the Portfolio Budget Statements are part of the Commonwealth performance framework established by the </w:t>
            </w:r>
            <w:r w:rsidRPr="00801EF6">
              <w:rPr>
                <w:i/>
              </w:rPr>
              <w:t>Public Governance, Performance and Accountability Act 2013</w:t>
            </w:r>
            <w:r>
              <w:t xml:space="preserve">. It is anticipated that the performance measures described in Portfolio Budget Statements will be read with broader information provided in an entity’s corporate plans and annual performance statements – included in Annual Reports </w:t>
            </w:r>
            <w:r w:rsidR="00406F87" w:rsidRPr="00C41058">
              <w:rPr>
                <w:b/>
              </w:rPr>
              <w:t>–</w:t>
            </w:r>
            <w:r>
              <w:t xml:space="preserve"> to provide a complete picture of an entity’s planned and actual performance.</w:t>
            </w:r>
          </w:p>
          <w:p w14:paraId="6D02449D" w14:textId="12CD3C04" w:rsidR="001C0F49" w:rsidRDefault="001C0F49" w:rsidP="004C218F">
            <w:pPr>
              <w:jc w:val="left"/>
            </w:pPr>
            <w:r>
              <w:t xml:space="preserve">The most recent corporate plan for ANMM can be found at: </w:t>
            </w:r>
            <w:r w:rsidR="003B10D9" w:rsidRPr="008C6F90">
              <w:rPr>
                <w:u w:val="single"/>
              </w:rPr>
              <w:t>https://www.sea.museum/-/media/anmm/files/about-us/corporate-information/anmm_corporate_plan_2022-25.pdf?la=en</w:t>
            </w:r>
          </w:p>
          <w:p w14:paraId="0B0F2C8E" w14:textId="2285A40F" w:rsidR="001C0F49" w:rsidRDefault="001C0F49" w:rsidP="004C218F">
            <w:pPr>
              <w:jc w:val="left"/>
            </w:pPr>
            <w:r>
              <w:t xml:space="preserve">The most recent annual performance statement can be found at: </w:t>
            </w:r>
            <w:r w:rsidR="003B10D9">
              <w:rPr>
                <w:u w:val="single"/>
              </w:rPr>
              <w:t>h</w:t>
            </w:r>
            <w:r w:rsidR="003B10D9" w:rsidRPr="004827A6">
              <w:rPr>
                <w:u w:val="single"/>
              </w:rPr>
              <w:t>ttps://www.sea.museum/-/media/anmm/files/about-us/corporate-information/annual-reports/anmm-annual-report-2021-2022.pdf?la=en</w:t>
            </w:r>
          </w:p>
        </w:tc>
      </w:tr>
    </w:tbl>
    <w:p w14:paraId="4B7F6C32" w14:textId="77777777" w:rsidR="00ED6621" w:rsidRDefault="00ED6621" w:rsidP="001C0F49">
      <w:pPr>
        <w:rPr>
          <w:highlight w:val="yellow"/>
        </w:rPr>
      </w:pPr>
    </w:p>
    <w:p w14:paraId="1965B917" w14:textId="77777777" w:rsidR="00ED6621" w:rsidRDefault="00ED6621" w:rsidP="001C0F49">
      <w:pPr>
        <w:rPr>
          <w:highlight w:val="yellow"/>
        </w:rPr>
        <w:sectPr w:rsidR="00ED6621" w:rsidSect="00BA273A">
          <w:headerReference w:type="even" r:id="rId24"/>
          <w:headerReference w:type="default" r:id="rId25"/>
          <w:headerReference w:type="first" r:id="rId26"/>
          <w:footerReference w:type="first" r:id="rId27"/>
          <w:type w:val="oddPage"/>
          <w:pgSz w:w="11906" w:h="16838" w:code="9"/>
          <w:pgMar w:top="2438" w:right="2098" w:bottom="2438" w:left="2098" w:header="1814" w:footer="1814" w:gutter="0"/>
          <w:cols w:space="708"/>
          <w:titlePg/>
          <w:docGrid w:linePitch="360"/>
        </w:sectPr>
      </w:pPr>
    </w:p>
    <w:p w14:paraId="76E0A260" w14:textId="3726DC1E" w:rsidR="001C0F49" w:rsidRPr="00F743D8" w:rsidRDefault="001C0F49" w:rsidP="001C0F49">
      <w:pPr>
        <w:pStyle w:val="Heading3-ANMM"/>
      </w:pPr>
      <w:bookmarkStart w:id="39" w:name="_Toc97640531"/>
      <w:bookmarkStart w:id="40" w:name="_Toc98440304"/>
      <w:bookmarkStart w:id="41" w:name="_Toc98440452"/>
      <w:bookmarkStart w:id="42" w:name="_Toc98440600"/>
      <w:bookmarkStart w:id="43" w:name="_Toc98440748"/>
      <w:bookmarkStart w:id="44" w:name="_Toc98440896"/>
      <w:bookmarkStart w:id="45" w:name="_Toc98533415"/>
      <w:r>
        <w:lastRenderedPageBreak/>
        <w:t>2.1</w:t>
      </w:r>
      <w:r w:rsidRPr="00F743D8">
        <w:tab/>
        <w:t xml:space="preserve">Budgeted expenses and performance for Outcome </w:t>
      </w:r>
      <w:r>
        <w:t>1</w:t>
      </w:r>
      <w:bookmarkEnd w:id="39"/>
      <w:bookmarkEnd w:id="40"/>
      <w:bookmarkEnd w:id="41"/>
      <w:bookmarkEnd w:id="42"/>
      <w:bookmarkEnd w:id="43"/>
      <w:bookmarkEnd w:id="44"/>
      <w:bookmarkEnd w:id="45"/>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1C0F49" w:rsidRPr="005E6F2B" w14:paraId="0FA585EA" w14:textId="77777777" w:rsidTr="00293BD0">
        <w:tc>
          <w:tcPr>
            <w:tcW w:w="7704" w:type="dxa"/>
            <w:shd w:val="clear" w:color="auto" w:fill="E6E6E6"/>
          </w:tcPr>
          <w:p w14:paraId="22C23630" w14:textId="77777777" w:rsidR="001C0F49" w:rsidRPr="005E6F2B" w:rsidRDefault="001C0F49" w:rsidP="00293BD0">
            <w:pPr>
              <w:pStyle w:val="TableColumnHeadingLeft"/>
            </w:pPr>
            <w:r w:rsidRPr="005E6F2B">
              <w:t xml:space="preserve">Outcome </w:t>
            </w:r>
            <w:r>
              <w:t>1</w:t>
            </w:r>
            <w:r w:rsidRPr="005E6F2B">
              <w:t xml:space="preserve">: </w:t>
            </w:r>
            <w:r w:rsidRPr="00C602FB">
              <w:t>Increased knowledge, appreciation and enjoyment of Australia’s maritime heritage by managing the National Maritime Collection and staging programs, exhibitions and events</w:t>
            </w:r>
            <w:r w:rsidRPr="005E6F2B" w:rsidDel="00757E77">
              <w:t xml:space="preserve"> </w:t>
            </w:r>
          </w:p>
        </w:tc>
      </w:tr>
    </w:tbl>
    <w:p w14:paraId="5C0F1781" w14:textId="77777777" w:rsidR="001C0F49" w:rsidRPr="005E6F2B" w:rsidRDefault="001C0F49" w:rsidP="001C0F49">
      <w:pPr>
        <w:pStyle w:val="NoSpacing"/>
      </w:pPr>
    </w:p>
    <w:p w14:paraId="4A05A43A" w14:textId="77777777" w:rsidR="001C0F49" w:rsidRPr="0083302D" w:rsidRDefault="001C0F49" w:rsidP="001C0F49">
      <w:pPr>
        <w:rPr>
          <w:rFonts w:ascii="Arial" w:hAnsi="Arial" w:cs="Arial"/>
          <w:b/>
        </w:rPr>
      </w:pPr>
      <w:r w:rsidRPr="0083302D">
        <w:rPr>
          <w:rFonts w:ascii="Arial" w:hAnsi="Arial" w:cs="Arial"/>
          <w:b/>
        </w:rPr>
        <w:t>Budgeted expenses for Outcome 1</w:t>
      </w:r>
    </w:p>
    <w:p w14:paraId="557A2248" w14:textId="77777777" w:rsidR="001C0F49" w:rsidRDefault="001C0F49" w:rsidP="001C0F49">
      <w:r w:rsidRPr="00950281">
        <w:t xml:space="preserve">This table shows how much the </w:t>
      </w:r>
      <w:r>
        <w:t>ANMM</w:t>
      </w:r>
      <w:r w:rsidRPr="00950281">
        <w:t xml:space="preserve"> intends to spend (on an accrual basis) on achieving the outcome, broken down by program</w:t>
      </w:r>
      <w:r>
        <w:t>.</w:t>
      </w:r>
    </w:p>
    <w:p w14:paraId="4981FC7F" w14:textId="77777777" w:rsidR="001C0F49" w:rsidRPr="006E4DF1" w:rsidRDefault="001C0F49" w:rsidP="001C0F49">
      <w:pPr>
        <w:spacing w:after="0"/>
        <w:rPr>
          <w:b/>
        </w:rPr>
      </w:pPr>
      <w:r w:rsidRPr="009546A8">
        <w:rPr>
          <w:rFonts w:ascii="Arial" w:hAnsi="Arial" w:cs="Arial"/>
          <w:b/>
        </w:rPr>
        <w:t>Table 2.1.1: Budgeted expenses for Outcome 1</w:t>
      </w:r>
    </w:p>
    <w:tbl>
      <w:tblPr>
        <w:tblW w:w="5000" w:type="pct"/>
        <w:tblLook w:val="04A0" w:firstRow="1" w:lastRow="0" w:firstColumn="1" w:lastColumn="0" w:noHBand="0" w:noVBand="1"/>
      </w:tblPr>
      <w:tblGrid>
        <w:gridCol w:w="3238"/>
        <w:gridCol w:w="933"/>
        <w:gridCol w:w="885"/>
        <w:gridCol w:w="885"/>
        <w:gridCol w:w="885"/>
        <w:gridCol w:w="884"/>
      </w:tblGrid>
      <w:tr w:rsidR="00E55507" w:rsidRPr="00E55507" w14:paraId="56BF8577" w14:textId="77777777" w:rsidTr="009151AC">
        <w:trPr>
          <w:trHeight w:val="204"/>
        </w:trPr>
        <w:tc>
          <w:tcPr>
            <w:tcW w:w="2100" w:type="pct"/>
            <w:tcBorders>
              <w:top w:val="single" w:sz="4" w:space="0" w:color="auto"/>
              <w:left w:val="nil"/>
              <w:bottom w:val="nil"/>
              <w:right w:val="nil"/>
            </w:tcBorders>
            <w:shd w:val="clear" w:color="auto" w:fill="auto"/>
            <w:vAlign w:val="bottom"/>
            <w:hideMark/>
          </w:tcPr>
          <w:p w14:paraId="38931E11" w14:textId="77777777" w:rsidR="00E55507" w:rsidRPr="00E55507" w:rsidRDefault="00E55507" w:rsidP="00E55507">
            <w:pPr>
              <w:spacing w:after="0" w:line="240" w:lineRule="auto"/>
              <w:rPr>
                <w:rFonts w:ascii="Arial" w:hAnsi="Arial" w:cs="Arial"/>
                <w:b/>
                <w:bCs/>
                <w:color w:val="000000"/>
                <w:sz w:val="16"/>
                <w:szCs w:val="16"/>
              </w:rPr>
            </w:pPr>
            <w:r w:rsidRPr="00E55507">
              <w:rPr>
                <w:rFonts w:ascii="Arial" w:hAnsi="Arial" w:cs="Arial"/>
                <w:b/>
                <w:bCs/>
                <w:color w:val="000000"/>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7EF53695" w14:textId="77777777" w:rsidR="00E55507" w:rsidRPr="00E55507" w:rsidRDefault="00E55507" w:rsidP="00E55507">
            <w:pPr>
              <w:spacing w:after="0" w:line="240" w:lineRule="auto"/>
              <w:jc w:val="right"/>
              <w:rPr>
                <w:rFonts w:ascii="Arial" w:hAnsi="Arial" w:cs="Arial"/>
                <w:sz w:val="16"/>
                <w:szCs w:val="16"/>
              </w:rPr>
            </w:pPr>
            <w:r w:rsidRPr="00E55507">
              <w:rPr>
                <w:rFonts w:ascii="Arial" w:hAnsi="Arial" w:cs="Arial"/>
                <w:sz w:val="16"/>
                <w:szCs w:val="16"/>
              </w:rPr>
              <w:t>2022-23 Estimated actual</w:t>
            </w:r>
            <w:r w:rsidRPr="00E55507">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000000" w:fill="E6E6E6"/>
            <w:vAlign w:val="bottom"/>
            <w:hideMark/>
          </w:tcPr>
          <w:p w14:paraId="203BEC1D" w14:textId="77777777" w:rsidR="00E55507" w:rsidRPr="00E55507" w:rsidRDefault="00E55507" w:rsidP="00E55507">
            <w:pPr>
              <w:spacing w:after="0" w:line="240" w:lineRule="auto"/>
              <w:jc w:val="right"/>
              <w:rPr>
                <w:rFonts w:ascii="Arial" w:hAnsi="Arial" w:cs="Arial"/>
                <w:sz w:val="16"/>
                <w:szCs w:val="16"/>
              </w:rPr>
            </w:pPr>
            <w:r w:rsidRPr="00E55507">
              <w:rPr>
                <w:rFonts w:ascii="Arial" w:hAnsi="Arial" w:cs="Arial"/>
                <w:sz w:val="16"/>
                <w:szCs w:val="16"/>
              </w:rPr>
              <w:t>2023-24</w:t>
            </w:r>
            <w:r w:rsidRPr="00E55507">
              <w:rPr>
                <w:rFonts w:ascii="Arial" w:hAnsi="Arial" w:cs="Arial"/>
                <w:sz w:val="16"/>
                <w:szCs w:val="16"/>
              </w:rPr>
              <w:br/>
              <w:t>Budget</w:t>
            </w:r>
            <w:r w:rsidRPr="00E55507">
              <w:rPr>
                <w:rFonts w:ascii="Arial" w:hAnsi="Arial" w:cs="Arial"/>
                <w:sz w:val="16"/>
                <w:szCs w:val="16"/>
              </w:rPr>
              <w:br/>
            </w:r>
            <w:r w:rsidRPr="00E55507">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35DDE349" w14:textId="77777777" w:rsidR="00E55507" w:rsidRPr="00E55507" w:rsidRDefault="00E55507" w:rsidP="00E55507">
            <w:pPr>
              <w:spacing w:after="0" w:line="240" w:lineRule="auto"/>
              <w:jc w:val="right"/>
              <w:rPr>
                <w:rFonts w:ascii="Arial" w:hAnsi="Arial" w:cs="Arial"/>
                <w:sz w:val="16"/>
                <w:szCs w:val="16"/>
              </w:rPr>
            </w:pPr>
            <w:r w:rsidRPr="00E55507">
              <w:rPr>
                <w:rFonts w:ascii="Arial" w:hAnsi="Arial" w:cs="Arial"/>
                <w:sz w:val="16"/>
                <w:szCs w:val="16"/>
              </w:rPr>
              <w:t>2024-25 Forward estimate</w:t>
            </w:r>
            <w:r w:rsidRPr="00E55507">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1C653DB1" w14:textId="77777777" w:rsidR="00E55507" w:rsidRPr="00E55507" w:rsidRDefault="00E55507" w:rsidP="00E55507">
            <w:pPr>
              <w:spacing w:after="0" w:line="240" w:lineRule="auto"/>
              <w:jc w:val="right"/>
              <w:rPr>
                <w:rFonts w:ascii="Arial" w:hAnsi="Arial" w:cs="Arial"/>
                <w:sz w:val="16"/>
                <w:szCs w:val="16"/>
              </w:rPr>
            </w:pPr>
            <w:r w:rsidRPr="00E55507">
              <w:rPr>
                <w:rFonts w:ascii="Arial" w:hAnsi="Arial" w:cs="Arial"/>
                <w:sz w:val="16"/>
                <w:szCs w:val="16"/>
              </w:rPr>
              <w:t>2025-26 Forward estimate</w:t>
            </w:r>
            <w:r w:rsidRPr="00E55507">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14:paraId="72FC5E6E" w14:textId="77777777" w:rsidR="00E55507" w:rsidRPr="00E55507" w:rsidRDefault="00E55507" w:rsidP="00E55507">
            <w:pPr>
              <w:spacing w:after="0" w:line="240" w:lineRule="auto"/>
              <w:jc w:val="right"/>
              <w:rPr>
                <w:rFonts w:ascii="Arial" w:hAnsi="Arial" w:cs="Arial"/>
                <w:sz w:val="16"/>
                <w:szCs w:val="16"/>
              </w:rPr>
            </w:pPr>
            <w:r w:rsidRPr="00E55507">
              <w:rPr>
                <w:rFonts w:ascii="Arial" w:hAnsi="Arial" w:cs="Arial"/>
                <w:sz w:val="16"/>
                <w:szCs w:val="16"/>
              </w:rPr>
              <w:t>2026-27</w:t>
            </w:r>
            <w:r w:rsidRPr="00E55507">
              <w:rPr>
                <w:rFonts w:ascii="Arial" w:hAnsi="Arial" w:cs="Arial"/>
                <w:sz w:val="16"/>
                <w:szCs w:val="16"/>
              </w:rPr>
              <w:br/>
              <w:t>Forward estimate</w:t>
            </w:r>
            <w:r w:rsidRPr="00E55507">
              <w:rPr>
                <w:rFonts w:ascii="Arial" w:hAnsi="Arial" w:cs="Arial"/>
                <w:sz w:val="16"/>
                <w:szCs w:val="16"/>
              </w:rPr>
              <w:br/>
              <w:t>$'000</w:t>
            </w:r>
          </w:p>
        </w:tc>
      </w:tr>
      <w:tr w:rsidR="00E55507" w:rsidRPr="00E55507" w14:paraId="410175BA" w14:textId="77777777" w:rsidTr="009151AC">
        <w:trPr>
          <w:trHeight w:val="204"/>
        </w:trPr>
        <w:tc>
          <w:tcPr>
            <w:tcW w:w="5000" w:type="pct"/>
            <w:gridSpan w:val="6"/>
            <w:tcBorders>
              <w:top w:val="single" w:sz="4" w:space="0" w:color="auto"/>
              <w:left w:val="nil"/>
              <w:bottom w:val="single" w:sz="4" w:space="0" w:color="auto"/>
              <w:right w:val="nil"/>
            </w:tcBorders>
            <w:shd w:val="clear" w:color="000000" w:fill="E6E6E6"/>
            <w:vAlign w:val="bottom"/>
            <w:hideMark/>
          </w:tcPr>
          <w:p w14:paraId="0C700877" w14:textId="3062531C" w:rsidR="00E55507" w:rsidRPr="00E55507" w:rsidRDefault="00E55507" w:rsidP="00E55507">
            <w:pPr>
              <w:spacing w:after="0" w:line="240" w:lineRule="auto"/>
              <w:rPr>
                <w:rFonts w:ascii="Arial" w:hAnsi="Arial" w:cs="Arial"/>
                <w:b/>
                <w:bCs/>
                <w:sz w:val="16"/>
                <w:szCs w:val="16"/>
              </w:rPr>
            </w:pPr>
            <w:r w:rsidRPr="00E55507">
              <w:rPr>
                <w:rFonts w:ascii="Arial" w:hAnsi="Arial" w:cs="Arial"/>
                <w:b/>
                <w:bCs/>
                <w:sz w:val="16"/>
                <w:szCs w:val="16"/>
              </w:rPr>
              <w:t xml:space="preserve">Program 1.1: </w:t>
            </w:r>
            <w:r w:rsidR="002D4EA8">
              <w:rPr>
                <w:rFonts w:ascii="Arial" w:hAnsi="Arial" w:cs="Arial"/>
                <w:b/>
                <w:bCs/>
                <w:sz w:val="16"/>
                <w:szCs w:val="16"/>
              </w:rPr>
              <w:t>Management of Maritime Heritage</w:t>
            </w:r>
          </w:p>
        </w:tc>
      </w:tr>
      <w:tr w:rsidR="00E55507" w:rsidRPr="00E55507" w14:paraId="0F062312" w14:textId="77777777" w:rsidTr="009151AC">
        <w:trPr>
          <w:trHeight w:val="204"/>
        </w:trPr>
        <w:tc>
          <w:tcPr>
            <w:tcW w:w="2100" w:type="pct"/>
            <w:tcBorders>
              <w:top w:val="nil"/>
              <w:left w:val="nil"/>
              <w:bottom w:val="nil"/>
              <w:right w:val="nil"/>
            </w:tcBorders>
            <w:shd w:val="clear" w:color="auto" w:fill="auto"/>
            <w:noWrap/>
            <w:vAlign w:val="bottom"/>
            <w:hideMark/>
          </w:tcPr>
          <w:p w14:paraId="700E38C2" w14:textId="77777777" w:rsidR="00E55507" w:rsidRPr="00E55507" w:rsidRDefault="00E55507" w:rsidP="00E55507">
            <w:pPr>
              <w:spacing w:after="0" w:line="240" w:lineRule="auto"/>
              <w:rPr>
                <w:rFonts w:ascii="Arial" w:hAnsi="Arial" w:cs="Arial"/>
                <w:sz w:val="16"/>
                <w:szCs w:val="16"/>
              </w:rPr>
            </w:pPr>
            <w:r w:rsidRPr="00E55507">
              <w:rPr>
                <w:rFonts w:ascii="Arial" w:hAnsi="Arial" w:cs="Arial"/>
                <w:sz w:val="16"/>
                <w:szCs w:val="16"/>
              </w:rPr>
              <w:t>Revenue from Government</w:t>
            </w:r>
          </w:p>
        </w:tc>
        <w:tc>
          <w:tcPr>
            <w:tcW w:w="605" w:type="pct"/>
            <w:tcBorders>
              <w:top w:val="nil"/>
              <w:left w:val="nil"/>
              <w:bottom w:val="nil"/>
              <w:right w:val="nil"/>
            </w:tcBorders>
            <w:shd w:val="clear" w:color="auto" w:fill="auto"/>
            <w:noWrap/>
            <w:vAlign w:val="bottom"/>
            <w:hideMark/>
          </w:tcPr>
          <w:p w14:paraId="6CA462A9" w14:textId="77777777" w:rsidR="00E55507" w:rsidRPr="00E55507" w:rsidRDefault="00E55507" w:rsidP="00E55507">
            <w:pPr>
              <w:spacing w:after="0" w:line="240" w:lineRule="auto"/>
              <w:jc w:val="right"/>
              <w:rPr>
                <w:rFonts w:ascii="Arial" w:hAnsi="Arial" w:cs="Arial"/>
                <w:sz w:val="16"/>
                <w:szCs w:val="16"/>
              </w:rPr>
            </w:pPr>
          </w:p>
        </w:tc>
        <w:tc>
          <w:tcPr>
            <w:tcW w:w="574" w:type="pct"/>
            <w:tcBorders>
              <w:top w:val="nil"/>
              <w:left w:val="nil"/>
              <w:bottom w:val="nil"/>
              <w:right w:val="nil"/>
            </w:tcBorders>
            <w:shd w:val="clear" w:color="000000" w:fill="E6E6E6"/>
            <w:noWrap/>
            <w:vAlign w:val="bottom"/>
            <w:hideMark/>
          </w:tcPr>
          <w:p w14:paraId="7969D4B8" w14:textId="0C1B523F" w:rsidR="00E55507" w:rsidRPr="00E55507" w:rsidRDefault="00E55507" w:rsidP="00E55507">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6C128343" w14:textId="77777777" w:rsidR="00E55507" w:rsidRPr="00E55507" w:rsidRDefault="00E55507" w:rsidP="00E55507">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1D429B40" w14:textId="77777777" w:rsidR="00E55507" w:rsidRPr="00E55507" w:rsidRDefault="00E55507" w:rsidP="00E55507">
            <w:pPr>
              <w:spacing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1F4AAE1C" w14:textId="77777777" w:rsidR="00E55507" w:rsidRPr="00E55507" w:rsidRDefault="00E55507" w:rsidP="00E55507">
            <w:pPr>
              <w:spacing w:after="0" w:line="240" w:lineRule="auto"/>
              <w:jc w:val="right"/>
              <w:rPr>
                <w:rFonts w:ascii="Times New Roman" w:hAnsi="Times New Roman"/>
              </w:rPr>
            </w:pPr>
          </w:p>
        </w:tc>
      </w:tr>
      <w:tr w:rsidR="00E55507" w:rsidRPr="00E55507" w14:paraId="68088B68" w14:textId="77777777" w:rsidTr="009151AC">
        <w:trPr>
          <w:trHeight w:val="204"/>
        </w:trPr>
        <w:tc>
          <w:tcPr>
            <w:tcW w:w="2100" w:type="pct"/>
            <w:tcBorders>
              <w:top w:val="nil"/>
              <w:left w:val="nil"/>
              <w:bottom w:val="nil"/>
              <w:right w:val="nil"/>
            </w:tcBorders>
            <w:shd w:val="clear" w:color="auto" w:fill="auto"/>
            <w:vAlign w:val="bottom"/>
            <w:hideMark/>
          </w:tcPr>
          <w:p w14:paraId="797C142C" w14:textId="2452DEBB" w:rsidR="00E55507" w:rsidRPr="00E55507" w:rsidRDefault="00E55507" w:rsidP="00887899">
            <w:pPr>
              <w:spacing w:after="0" w:line="240" w:lineRule="auto"/>
              <w:ind w:leftChars="89" w:left="178"/>
              <w:rPr>
                <w:rFonts w:ascii="Arial" w:hAnsi="Arial" w:cs="Arial"/>
                <w:sz w:val="16"/>
                <w:szCs w:val="16"/>
              </w:rPr>
            </w:pPr>
            <w:r w:rsidRPr="00E55507">
              <w:rPr>
                <w:rFonts w:ascii="Arial" w:hAnsi="Arial" w:cs="Arial"/>
                <w:sz w:val="16"/>
                <w:szCs w:val="16"/>
              </w:rPr>
              <w:t>Ordinary annual services (Appropriation Bill No. 1)</w:t>
            </w:r>
          </w:p>
        </w:tc>
        <w:tc>
          <w:tcPr>
            <w:tcW w:w="605" w:type="pct"/>
            <w:tcBorders>
              <w:top w:val="nil"/>
              <w:left w:val="nil"/>
              <w:bottom w:val="nil"/>
              <w:right w:val="nil"/>
            </w:tcBorders>
            <w:shd w:val="clear" w:color="auto" w:fill="auto"/>
            <w:noWrap/>
            <w:vAlign w:val="bottom"/>
            <w:hideMark/>
          </w:tcPr>
          <w:p w14:paraId="281EC363" w14:textId="0F2F024C" w:rsidR="00E55507" w:rsidRPr="00E55507" w:rsidRDefault="00E55507" w:rsidP="00E55507">
            <w:pPr>
              <w:spacing w:after="0" w:line="240" w:lineRule="auto"/>
              <w:jc w:val="right"/>
              <w:rPr>
                <w:rFonts w:ascii="Arial" w:hAnsi="Arial" w:cs="Arial"/>
                <w:color w:val="000000"/>
                <w:sz w:val="16"/>
                <w:szCs w:val="16"/>
              </w:rPr>
            </w:pPr>
            <w:r w:rsidRPr="00E55507">
              <w:rPr>
                <w:rFonts w:ascii="Arial" w:hAnsi="Arial" w:cs="Arial"/>
                <w:color w:val="000000"/>
                <w:sz w:val="16"/>
                <w:szCs w:val="16"/>
              </w:rPr>
              <w:t>24,017</w:t>
            </w:r>
          </w:p>
        </w:tc>
        <w:tc>
          <w:tcPr>
            <w:tcW w:w="574" w:type="pct"/>
            <w:tcBorders>
              <w:top w:val="nil"/>
              <w:left w:val="nil"/>
              <w:bottom w:val="nil"/>
              <w:right w:val="nil"/>
            </w:tcBorders>
            <w:shd w:val="clear" w:color="000000" w:fill="E6E6E6"/>
            <w:noWrap/>
            <w:vAlign w:val="bottom"/>
            <w:hideMark/>
          </w:tcPr>
          <w:p w14:paraId="3F3A79EB" w14:textId="1977D50F" w:rsidR="00E55507" w:rsidRPr="00E55507" w:rsidRDefault="00E55507" w:rsidP="00E55507">
            <w:pPr>
              <w:spacing w:after="0" w:line="240" w:lineRule="auto"/>
              <w:jc w:val="right"/>
              <w:rPr>
                <w:rFonts w:ascii="Arial" w:hAnsi="Arial" w:cs="Arial"/>
                <w:sz w:val="16"/>
                <w:szCs w:val="16"/>
              </w:rPr>
            </w:pPr>
            <w:r w:rsidRPr="00E55507">
              <w:rPr>
                <w:rFonts w:ascii="Arial" w:hAnsi="Arial" w:cs="Arial"/>
                <w:sz w:val="16"/>
                <w:szCs w:val="16"/>
              </w:rPr>
              <w:t>27,029</w:t>
            </w:r>
          </w:p>
        </w:tc>
        <w:tc>
          <w:tcPr>
            <w:tcW w:w="574" w:type="pct"/>
            <w:tcBorders>
              <w:top w:val="nil"/>
              <w:left w:val="nil"/>
              <w:bottom w:val="nil"/>
              <w:right w:val="nil"/>
            </w:tcBorders>
            <w:shd w:val="clear" w:color="auto" w:fill="auto"/>
            <w:noWrap/>
            <w:vAlign w:val="bottom"/>
            <w:hideMark/>
          </w:tcPr>
          <w:p w14:paraId="4163F4C1" w14:textId="253563D0" w:rsidR="00E55507" w:rsidRPr="00E55507" w:rsidRDefault="00E55507" w:rsidP="00E55507">
            <w:pPr>
              <w:spacing w:after="0" w:line="240" w:lineRule="auto"/>
              <w:jc w:val="right"/>
              <w:rPr>
                <w:rFonts w:ascii="Arial" w:hAnsi="Arial" w:cs="Arial"/>
                <w:sz w:val="16"/>
                <w:szCs w:val="16"/>
              </w:rPr>
            </w:pPr>
            <w:r w:rsidRPr="00E55507">
              <w:rPr>
                <w:rFonts w:ascii="Arial" w:hAnsi="Arial" w:cs="Arial"/>
                <w:sz w:val="16"/>
                <w:szCs w:val="16"/>
              </w:rPr>
              <w:t>24,882</w:t>
            </w:r>
          </w:p>
        </w:tc>
        <w:tc>
          <w:tcPr>
            <w:tcW w:w="574" w:type="pct"/>
            <w:tcBorders>
              <w:top w:val="nil"/>
              <w:left w:val="nil"/>
              <w:bottom w:val="nil"/>
              <w:right w:val="nil"/>
            </w:tcBorders>
            <w:shd w:val="clear" w:color="auto" w:fill="auto"/>
            <w:noWrap/>
            <w:vAlign w:val="bottom"/>
            <w:hideMark/>
          </w:tcPr>
          <w:p w14:paraId="32B1556C" w14:textId="0C42E15B" w:rsidR="00E55507" w:rsidRPr="00E55507" w:rsidRDefault="00E55507" w:rsidP="00E55507">
            <w:pPr>
              <w:spacing w:after="0" w:line="240" w:lineRule="auto"/>
              <w:jc w:val="right"/>
              <w:rPr>
                <w:rFonts w:ascii="Arial" w:hAnsi="Arial" w:cs="Arial"/>
                <w:sz w:val="16"/>
                <w:szCs w:val="16"/>
              </w:rPr>
            </w:pPr>
            <w:r w:rsidRPr="00E55507">
              <w:rPr>
                <w:rFonts w:ascii="Arial" w:hAnsi="Arial" w:cs="Arial"/>
                <w:sz w:val="16"/>
                <w:szCs w:val="16"/>
              </w:rPr>
              <w:t>25,029</w:t>
            </w:r>
          </w:p>
        </w:tc>
        <w:tc>
          <w:tcPr>
            <w:tcW w:w="573" w:type="pct"/>
            <w:tcBorders>
              <w:top w:val="nil"/>
              <w:left w:val="nil"/>
              <w:bottom w:val="nil"/>
              <w:right w:val="nil"/>
            </w:tcBorders>
            <w:shd w:val="clear" w:color="auto" w:fill="auto"/>
            <w:noWrap/>
            <w:vAlign w:val="bottom"/>
            <w:hideMark/>
          </w:tcPr>
          <w:p w14:paraId="5826EABF" w14:textId="7CCC1BC6" w:rsidR="00E55507" w:rsidRPr="00E55507" w:rsidRDefault="00E55507" w:rsidP="00E55507">
            <w:pPr>
              <w:spacing w:after="0" w:line="240" w:lineRule="auto"/>
              <w:jc w:val="right"/>
              <w:rPr>
                <w:rFonts w:ascii="Arial" w:hAnsi="Arial" w:cs="Arial"/>
                <w:sz w:val="16"/>
                <w:szCs w:val="16"/>
              </w:rPr>
            </w:pPr>
            <w:r w:rsidRPr="00E55507">
              <w:rPr>
                <w:rFonts w:ascii="Arial" w:hAnsi="Arial" w:cs="Arial"/>
                <w:sz w:val="16"/>
                <w:szCs w:val="16"/>
              </w:rPr>
              <w:t>26,382</w:t>
            </w:r>
          </w:p>
        </w:tc>
      </w:tr>
      <w:tr w:rsidR="00E55507" w:rsidRPr="00E55507" w14:paraId="3CE316A1" w14:textId="77777777" w:rsidTr="009151AC">
        <w:trPr>
          <w:trHeight w:val="204"/>
        </w:trPr>
        <w:tc>
          <w:tcPr>
            <w:tcW w:w="2100" w:type="pct"/>
            <w:tcBorders>
              <w:top w:val="nil"/>
              <w:left w:val="nil"/>
              <w:bottom w:val="nil"/>
              <w:right w:val="nil"/>
            </w:tcBorders>
            <w:shd w:val="clear" w:color="auto" w:fill="auto"/>
            <w:vAlign w:val="bottom"/>
            <w:hideMark/>
          </w:tcPr>
          <w:p w14:paraId="2AD915CF" w14:textId="64C55613" w:rsidR="00E55507" w:rsidRPr="00E55507" w:rsidRDefault="00E55507" w:rsidP="00887899">
            <w:pPr>
              <w:spacing w:after="0" w:line="240" w:lineRule="auto"/>
              <w:ind w:leftChars="89" w:left="178"/>
              <w:rPr>
                <w:rFonts w:ascii="Arial" w:hAnsi="Arial" w:cs="Arial"/>
                <w:sz w:val="16"/>
                <w:szCs w:val="16"/>
              </w:rPr>
            </w:pPr>
            <w:r w:rsidRPr="00E55507">
              <w:rPr>
                <w:rFonts w:ascii="Arial" w:hAnsi="Arial" w:cs="Arial"/>
                <w:sz w:val="16"/>
                <w:szCs w:val="16"/>
              </w:rPr>
              <w:t>Expenses not requiring appropriation in the budget year</w:t>
            </w:r>
            <w:r w:rsidRPr="00E55507">
              <w:rPr>
                <w:rFonts w:ascii="Arial" w:hAnsi="Arial" w:cs="Arial"/>
                <w:sz w:val="16"/>
                <w:szCs w:val="16"/>
                <w:vertAlign w:val="superscript"/>
              </w:rPr>
              <w:t>(a)</w:t>
            </w:r>
          </w:p>
        </w:tc>
        <w:tc>
          <w:tcPr>
            <w:tcW w:w="605" w:type="pct"/>
            <w:tcBorders>
              <w:top w:val="nil"/>
              <w:left w:val="nil"/>
              <w:bottom w:val="nil"/>
              <w:right w:val="nil"/>
            </w:tcBorders>
            <w:shd w:val="clear" w:color="auto" w:fill="auto"/>
            <w:noWrap/>
            <w:vAlign w:val="bottom"/>
            <w:hideMark/>
          </w:tcPr>
          <w:p w14:paraId="652677CB" w14:textId="3D527237" w:rsidR="00E55507" w:rsidRPr="00E55507" w:rsidRDefault="00E55507" w:rsidP="00E55507">
            <w:pPr>
              <w:spacing w:after="0" w:line="240" w:lineRule="auto"/>
              <w:jc w:val="right"/>
              <w:rPr>
                <w:rFonts w:ascii="Arial" w:hAnsi="Arial" w:cs="Arial"/>
                <w:color w:val="000000"/>
                <w:sz w:val="16"/>
                <w:szCs w:val="16"/>
              </w:rPr>
            </w:pPr>
            <w:r w:rsidRPr="00E55507">
              <w:rPr>
                <w:rFonts w:ascii="Arial" w:hAnsi="Arial" w:cs="Arial"/>
                <w:color w:val="000000"/>
                <w:sz w:val="16"/>
                <w:szCs w:val="16"/>
              </w:rPr>
              <w:t>1,390</w:t>
            </w:r>
          </w:p>
        </w:tc>
        <w:tc>
          <w:tcPr>
            <w:tcW w:w="574" w:type="pct"/>
            <w:tcBorders>
              <w:top w:val="nil"/>
              <w:left w:val="nil"/>
              <w:bottom w:val="nil"/>
              <w:right w:val="nil"/>
            </w:tcBorders>
            <w:shd w:val="clear" w:color="000000" w:fill="E6E6E6"/>
            <w:noWrap/>
            <w:vAlign w:val="bottom"/>
            <w:hideMark/>
          </w:tcPr>
          <w:p w14:paraId="0FCE9F89" w14:textId="1EF4886A" w:rsidR="00E55507" w:rsidRPr="00E55507" w:rsidRDefault="00E55507" w:rsidP="00E55507">
            <w:pPr>
              <w:spacing w:after="0" w:line="240" w:lineRule="auto"/>
              <w:jc w:val="right"/>
              <w:rPr>
                <w:rFonts w:ascii="Arial" w:hAnsi="Arial" w:cs="Arial"/>
                <w:sz w:val="16"/>
                <w:szCs w:val="16"/>
              </w:rPr>
            </w:pPr>
            <w:r w:rsidRPr="00E55507">
              <w:rPr>
                <w:rFonts w:ascii="Arial" w:hAnsi="Arial" w:cs="Arial"/>
                <w:sz w:val="16"/>
                <w:szCs w:val="16"/>
              </w:rPr>
              <w:t>2,365</w:t>
            </w:r>
          </w:p>
        </w:tc>
        <w:tc>
          <w:tcPr>
            <w:tcW w:w="574" w:type="pct"/>
            <w:tcBorders>
              <w:top w:val="nil"/>
              <w:left w:val="nil"/>
              <w:bottom w:val="nil"/>
              <w:right w:val="nil"/>
            </w:tcBorders>
            <w:shd w:val="clear" w:color="auto" w:fill="auto"/>
            <w:noWrap/>
            <w:vAlign w:val="bottom"/>
            <w:hideMark/>
          </w:tcPr>
          <w:p w14:paraId="04CAF6C2" w14:textId="26221B95" w:rsidR="00E55507" w:rsidRPr="00E55507" w:rsidRDefault="00E55507" w:rsidP="00E55507">
            <w:pPr>
              <w:spacing w:after="0" w:line="240" w:lineRule="auto"/>
              <w:jc w:val="right"/>
              <w:rPr>
                <w:rFonts w:ascii="Arial" w:hAnsi="Arial" w:cs="Arial"/>
                <w:sz w:val="16"/>
                <w:szCs w:val="16"/>
              </w:rPr>
            </w:pPr>
            <w:r w:rsidRPr="00E55507">
              <w:rPr>
                <w:rFonts w:ascii="Arial" w:hAnsi="Arial" w:cs="Arial"/>
                <w:sz w:val="16"/>
                <w:szCs w:val="16"/>
              </w:rPr>
              <w:t>2,365</w:t>
            </w:r>
          </w:p>
        </w:tc>
        <w:tc>
          <w:tcPr>
            <w:tcW w:w="574" w:type="pct"/>
            <w:tcBorders>
              <w:top w:val="nil"/>
              <w:left w:val="nil"/>
              <w:bottom w:val="nil"/>
              <w:right w:val="nil"/>
            </w:tcBorders>
            <w:shd w:val="clear" w:color="auto" w:fill="auto"/>
            <w:noWrap/>
            <w:vAlign w:val="bottom"/>
            <w:hideMark/>
          </w:tcPr>
          <w:p w14:paraId="7969157D" w14:textId="0588EB24" w:rsidR="00E55507" w:rsidRPr="00E55507" w:rsidRDefault="00E55507" w:rsidP="00E55507">
            <w:pPr>
              <w:spacing w:after="0" w:line="240" w:lineRule="auto"/>
              <w:jc w:val="right"/>
              <w:rPr>
                <w:rFonts w:ascii="Arial" w:hAnsi="Arial" w:cs="Arial"/>
                <w:sz w:val="16"/>
                <w:szCs w:val="16"/>
              </w:rPr>
            </w:pPr>
            <w:r w:rsidRPr="00E55507">
              <w:rPr>
                <w:rFonts w:ascii="Arial" w:hAnsi="Arial" w:cs="Arial"/>
                <w:sz w:val="16"/>
                <w:szCs w:val="16"/>
              </w:rPr>
              <w:t>2,365</w:t>
            </w:r>
          </w:p>
        </w:tc>
        <w:tc>
          <w:tcPr>
            <w:tcW w:w="573" w:type="pct"/>
            <w:tcBorders>
              <w:top w:val="nil"/>
              <w:left w:val="nil"/>
              <w:bottom w:val="nil"/>
              <w:right w:val="nil"/>
            </w:tcBorders>
            <w:shd w:val="clear" w:color="auto" w:fill="auto"/>
            <w:noWrap/>
            <w:vAlign w:val="bottom"/>
            <w:hideMark/>
          </w:tcPr>
          <w:p w14:paraId="4F6A5246" w14:textId="70B1668B" w:rsidR="00E55507" w:rsidRPr="00E55507" w:rsidRDefault="00E55507" w:rsidP="00E55507">
            <w:pPr>
              <w:spacing w:after="0" w:line="240" w:lineRule="auto"/>
              <w:jc w:val="right"/>
              <w:rPr>
                <w:rFonts w:ascii="Arial" w:hAnsi="Arial" w:cs="Arial"/>
                <w:sz w:val="16"/>
                <w:szCs w:val="16"/>
              </w:rPr>
            </w:pPr>
            <w:r w:rsidRPr="00E55507">
              <w:rPr>
                <w:rFonts w:ascii="Arial" w:hAnsi="Arial" w:cs="Arial"/>
                <w:sz w:val="16"/>
                <w:szCs w:val="16"/>
              </w:rPr>
              <w:t>2,365</w:t>
            </w:r>
          </w:p>
        </w:tc>
      </w:tr>
      <w:tr w:rsidR="00E55507" w:rsidRPr="00E55507" w14:paraId="03451F5C" w14:textId="77777777" w:rsidTr="009151AC">
        <w:trPr>
          <w:trHeight w:val="204"/>
        </w:trPr>
        <w:tc>
          <w:tcPr>
            <w:tcW w:w="2100" w:type="pct"/>
            <w:tcBorders>
              <w:top w:val="nil"/>
              <w:left w:val="nil"/>
              <w:bottom w:val="nil"/>
              <w:right w:val="nil"/>
            </w:tcBorders>
            <w:shd w:val="clear" w:color="auto" w:fill="auto"/>
            <w:vAlign w:val="bottom"/>
            <w:hideMark/>
          </w:tcPr>
          <w:p w14:paraId="6EE7F81A" w14:textId="77777777" w:rsidR="00E55507" w:rsidRPr="00E55507" w:rsidRDefault="00E55507" w:rsidP="00E55507">
            <w:pPr>
              <w:spacing w:after="0" w:line="240" w:lineRule="auto"/>
              <w:rPr>
                <w:rFonts w:ascii="Arial" w:hAnsi="Arial" w:cs="Arial"/>
                <w:sz w:val="16"/>
                <w:szCs w:val="16"/>
              </w:rPr>
            </w:pPr>
            <w:r w:rsidRPr="00E55507">
              <w:rPr>
                <w:rFonts w:ascii="Arial" w:hAnsi="Arial" w:cs="Arial"/>
                <w:sz w:val="16"/>
                <w:szCs w:val="16"/>
              </w:rPr>
              <w:t xml:space="preserve">Revenues from other independent sources </w:t>
            </w:r>
          </w:p>
        </w:tc>
        <w:tc>
          <w:tcPr>
            <w:tcW w:w="605" w:type="pct"/>
            <w:tcBorders>
              <w:top w:val="nil"/>
              <w:left w:val="nil"/>
              <w:bottom w:val="nil"/>
              <w:right w:val="nil"/>
            </w:tcBorders>
            <w:shd w:val="clear" w:color="auto" w:fill="auto"/>
            <w:noWrap/>
            <w:vAlign w:val="bottom"/>
            <w:hideMark/>
          </w:tcPr>
          <w:p w14:paraId="5425E093" w14:textId="60B7D19D" w:rsidR="00E55507" w:rsidRPr="00E55507" w:rsidRDefault="00E55507" w:rsidP="00E55507">
            <w:pPr>
              <w:spacing w:after="0" w:line="240" w:lineRule="auto"/>
              <w:jc w:val="right"/>
              <w:rPr>
                <w:rFonts w:ascii="Arial" w:hAnsi="Arial" w:cs="Arial"/>
                <w:color w:val="000000"/>
                <w:sz w:val="16"/>
                <w:szCs w:val="16"/>
              </w:rPr>
            </w:pPr>
            <w:r w:rsidRPr="00E55507">
              <w:rPr>
                <w:rFonts w:ascii="Arial" w:hAnsi="Arial" w:cs="Arial"/>
                <w:color w:val="000000"/>
                <w:sz w:val="16"/>
                <w:szCs w:val="16"/>
              </w:rPr>
              <w:t>15,680</w:t>
            </w:r>
          </w:p>
        </w:tc>
        <w:tc>
          <w:tcPr>
            <w:tcW w:w="574" w:type="pct"/>
            <w:tcBorders>
              <w:top w:val="nil"/>
              <w:left w:val="nil"/>
              <w:bottom w:val="nil"/>
              <w:right w:val="nil"/>
            </w:tcBorders>
            <w:shd w:val="clear" w:color="000000" w:fill="E6E6E6"/>
            <w:noWrap/>
            <w:vAlign w:val="bottom"/>
            <w:hideMark/>
          </w:tcPr>
          <w:p w14:paraId="4C254D3B" w14:textId="06F15C44" w:rsidR="00E55507" w:rsidRPr="00E55507" w:rsidRDefault="00E55507" w:rsidP="00E55507">
            <w:pPr>
              <w:spacing w:after="0" w:line="240" w:lineRule="auto"/>
              <w:jc w:val="right"/>
              <w:rPr>
                <w:rFonts w:ascii="Arial" w:hAnsi="Arial" w:cs="Arial"/>
                <w:sz w:val="16"/>
                <w:szCs w:val="16"/>
              </w:rPr>
            </w:pPr>
            <w:r w:rsidRPr="00E55507">
              <w:rPr>
                <w:rFonts w:ascii="Arial" w:hAnsi="Arial" w:cs="Arial"/>
                <w:sz w:val="16"/>
                <w:szCs w:val="16"/>
              </w:rPr>
              <w:t>12,566</w:t>
            </w:r>
          </w:p>
        </w:tc>
        <w:tc>
          <w:tcPr>
            <w:tcW w:w="574" w:type="pct"/>
            <w:tcBorders>
              <w:top w:val="nil"/>
              <w:left w:val="nil"/>
              <w:bottom w:val="nil"/>
              <w:right w:val="nil"/>
            </w:tcBorders>
            <w:shd w:val="clear" w:color="auto" w:fill="auto"/>
            <w:noWrap/>
            <w:vAlign w:val="bottom"/>
            <w:hideMark/>
          </w:tcPr>
          <w:p w14:paraId="4E10A481" w14:textId="746D4337" w:rsidR="00E55507" w:rsidRPr="00E55507" w:rsidRDefault="00E55507" w:rsidP="00E55507">
            <w:pPr>
              <w:spacing w:after="0" w:line="240" w:lineRule="auto"/>
              <w:jc w:val="right"/>
              <w:rPr>
                <w:rFonts w:ascii="Arial" w:hAnsi="Arial" w:cs="Arial"/>
                <w:sz w:val="16"/>
                <w:szCs w:val="16"/>
              </w:rPr>
            </w:pPr>
            <w:r w:rsidRPr="00E55507">
              <w:rPr>
                <w:rFonts w:ascii="Arial" w:hAnsi="Arial" w:cs="Arial"/>
                <w:sz w:val="16"/>
                <w:szCs w:val="16"/>
              </w:rPr>
              <w:t>12,982</w:t>
            </w:r>
          </w:p>
        </w:tc>
        <w:tc>
          <w:tcPr>
            <w:tcW w:w="574" w:type="pct"/>
            <w:tcBorders>
              <w:top w:val="nil"/>
              <w:left w:val="nil"/>
              <w:bottom w:val="nil"/>
              <w:right w:val="nil"/>
            </w:tcBorders>
            <w:shd w:val="clear" w:color="auto" w:fill="auto"/>
            <w:noWrap/>
            <w:vAlign w:val="bottom"/>
            <w:hideMark/>
          </w:tcPr>
          <w:p w14:paraId="6F83BB0F" w14:textId="1EB87CC2" w:rsidR="00E55507" w:rsidRPr="00E55507" w:rsidRDefault="00E55507" w:rsidP="00E55507">
            <w:pPr>
              <w:spacing w:after="0" w:line="240" w:lineRule="auto"/>
              <w:jc w:val="right"/>
              <w:rPr>
                <w:rFonts w:ascii="Arial" w:hAnsi="Arial" w:cs="Arial"/>
                <w:sz w:val="16"/>
                <w:szCs w:val="16"/>
              </w:rPr>
            </w:pPr>
            <w:r w:rsidRPr="00E55507">
              <w:rPr>
                <w:rFonts w:ascii="Arial" w:hAnsi="Arial" w:cs="Arial"/>
                <w:sz w:val="16"/>
                <w:szCs w:val="16"/>
              </w:rPr>
              <w:t>12,993</w:t>
            </w:r>
          </w:p>
        </w:tc>
        <w:tc>
          <w:tcPr>
            <w:tcW w:w="573" w:type="pct"/>
            <w:tcBorders>
              <w:top w:val="nil"/>
              <w:left w:val="nil"/>
              <w:bottom w:val="nil"/>
              <w:right w:val="nil"/>
            </w:tcBorders>
            <w:shd w:val="clear" w:color="auto" w:fill="auto"/>
            <w:noWrap/>
            <w:vAlign w:val="bottom"/>
            <w:hideMark/>
          </w:tcPr>
          <w:p w14:paraId="2BAC1241" w14:textId="2696E7FC" w:rsidR="00E55507" w:rsidRPr="00E55507" w:rsidRDefault="00E55507" w:rsidP="00E55507">
            <w:pPr>
              <w:spacing w:after="0" w:line="240" w:lineRule="auto"/>
              <w:jc w:val="right"/>
              <w:rPr>
                <w:rFonts w:ascii="Arial" w:hAnsi="Arial" w:cs="Arial"/>
                <w:sz w:val="16"/>
                <w:szCs w:val="16"/>
              </w:rPr>
            </w:pPr>
            <w:r w:rsidRPr="00E55507">
              <w:rPr>
                <w:rFonts w:ascii="Arial" w:hAnsi="Arial" w:cs="Arial"/>
                <w:sz w:val="16"/>
                <w:szCs w:val="16"/>
              </w:rPr>
              <w:t>13,450</w:t>
            </w:r>
          </w:p>
        </w:tc>
      </w:tr>
      <w:tr w:rsidR="00E55507" w:rsidRPr="00E55507" w14:paraId="7F1A145A" w14:textId="77777777" w:rsidTr="009151AC">
        <w:trPr>
          <w:trHeight w:val="204"/>
        </w:trPr>
        <w:tc>
          <w:tcPr>
            <w:tcW w:w="2100" w:type="pct"/>
            <w:tcBorders>
              <w:top w:val="nil"/>
              <w:left w:val="nil"/>
              <w:bottom w:val="nil"/>
              <w:right w:val="nil"/>
            </w:tcBorders>
            <w:shd w:val="clear" w:color="auto" w:fill="auto"/>
            <w:noWrap/>
            <w:vAlign w:val="bottom"/>
            <w:hideMark/>
          </w:tcPr>
          <w:p w14:paraId="0DD0B470" w14:textId="77777777" w:rsidR="00E55507" w:rsidRPr="00E55507" w:rsidRDefault="00E55507" w:rsidP="00E55507">
            <w:pPr>
              <w:spacing w:after="0" w:line="240" w:lineRule="auto"/>
              <w:rPr>
                <w:rFonts w:ascii="Arial" w:hAnsi="Arial" w:cs="Arial"/>
                <w:b/>
                <w:bCs/>
                <w:sz w:val="16"/>
                <w:szCs w:val="16"/>
              </w:rPr>
            </w:pPr>
            <w:r w:rsidRPr="00E55507">
              <w:rPr>
                <w:rFonts w:ascii="Arial" w:hAnsi="Arial" w:cs="Arial"/>
                <w:b/>
                <w:bCs/>
                <w:sz w:val="16"/>
                <w:szCs w:val="16"/>
              </w:rPr>
              <w:t>Total expenses for Program 1.1</w:t>
            </w:r>
          </w:p>
        </w:tc>
        <w:tc>
          <w:tcPr>
            <w:tcW w:w="605" w:type="pct"/>
            <w:tcBorders>
              <w:top w:val="single" w:sz="4" w:space="0" w:color="auto"/>
              <w:left w:val="nil"/>
              <w:bottom w:val="single" w:sz="4" w:space="0" w:color="auto"/>
              <w:right w:val="nil"/>
            </w:tcBorders>
            <w:shd w:val="clear" w:color="auto" w:fill="auto"/>
            <w:noWrap/>
            <w:vAlign w:val="bottom"/>
            <w:hideMark/>
          </w:tcPr>
          <w:p w14:paraId="1AA6E005" w14:textId="064E694B" w:rsidR="00E55507" w:rsidRPr="00E55507" w:rsidRDefault="00E55507" w:rsidP="00E55507">
            <w:pPr>
              <w:spacing w:after="0" w:line="240" w:lineRule="auto"/>
              <w:jc w:val="right"/>
              <w:rPr>
                <w:rFonts w:ascii="Arial" w:hAnsi="Arial" w:cs="Arial"/>
                <w:b/>
                <w:bCs/>
                <w:color w:val="000000"/>
                <w:sz w:val="16"/>
                <w:szCs w:val="16"/>
              </w:rPr>
            </w:pPr>
            <w:r w:rsidRPr="00E55507">
              <w:rPr>
                <w:rFonts w:ascii="Arial" w:hAnsi="Arial" w:cs="Arial"/>
                <w:b/>
                <w:bCs/>
                <w:color w:val="000000"/>
                <w:sz w:val="16"/>
                <w:szCs w:val="16"/>
              </w:rPr>
              <w:t>41,087</w:t>
            </w:r>
          </w:p>
        </w:tc>
        <w:tc>
          <w:tcPr>
            <w:tcW w:w="574" w:type="pct"/>
            <w:tcBorders>
              <w:top w:val="single" w:sz="4" w:space="0" w:color="auto"/>
              <w:left w:val="nil"/>
              <w:bottom w:val="single" w:sz="4" w:space="0" w:color="auto"/>
              <w:right w:val="nil"/>
            </w:tcBorders>
            <w:shd w:val="clear" w:color="000000" w:fill="E6E6E6"/>
            <w:noWrap/>
            <w:vAlign w:val="bottom"/>
            <w:hideMark/>
          </w:tcPr>
          <w:p w14:paraId="0EECD432" w14:textId="092A2550" w:rsidR="00E55507" w:rsidRPr="00E55507" w:rsidRDefault="00E55507" w:rsidP="00E55507">
            <w:pPr>
              <w:spacing w:after="0" w:line="240" w:lineRule="auto"/>
              <w:jc w:val="right"/>
              <w:rPr>
                <w:rFonts w:ascii="Arial" w:hAnsi="Arial" w:cs="Arial"/>
                <w:b/>
                <w:bCs/>
                <w:color w:val="000000"/>
                <w:sz w:val="16"/>
                <w:szCs w:val="16"/>
              </w:rPr>
            </w:pPr>
            <w:r w:rsidRPr="00E55507">
              <w:rPr>
                <w:rFonts w:ascii="Arial" w:hAnsi="Arial" w:cs="Arial"/>
                <w:b/>
                <w:bCs/>
                <w:color w:val="000000"/>
                <w:sz w:val="16"/>
                <w:szCs w:val="16"/>
              </w:rPr>
              <w:t>41,960</w:t>
            </w:r>
          </w:p>
        </w:tc>
        <w:tc>
          <w:tcPr>
            <w:tcW w:w="574" w:type="pct"/>
            <w:tcBorders>
              <w:top w:val="single" w:sz="4" w:space="0" w:color="auto"/>
              <w:left w:val="nil"/>
              <w:bottom w:val="single" w:sz="4" w:space="0" w:color="auto"/>
              <w:right w:val="nil"/>
            </w:tcBorders>
            <w:shd w:val="clear" w:color="auto" w:fill="auto"/>
            <w:noWrap/>
            <w:vAlign w:val="bottom"/>
            <w:hideMark/>
          </w:tcPr>
          <w:p w14:paraId="2E95345E" w14:textId="30E610FB" w:rsidR="00E55507" w:rsidRPr="00E55507" w:rsidRDefault="00E55507" w:rsidP="00E55507">
            <w:pPr>
              <w:spacing w:after="0" w:line="240" w:lineRule="auto"/>
              <w:jc w:val="right"/>
              <w:rPr>
                <w:rFonts w:ascii="Arial" w:hAnsi="Arial" w:cs="Arial"/>
                <w:b/>
                <w:bCs/>
                <w:sz w:val="16"/>
                <w:szCs w:val="16"/>
              </w:rPr>
            </w:pPr>
            <w:r w:rsidRPr="00E55507">
              <w:rPr>
                <w:rFonts w:ascii="Arial" w:hAnsi="Arial" w:cs="Arial"/>
                <w:b/>
                <w:bCs/>
                <w:sz w:val="16"/>
                <w:szCs w:val="16"/>
              </w:rPr>
              <w:t>40,229</w:t>
            </w:r>
          </w:p>
        </w:tc>
        <w:tc>
          <w:tcPr>
            <w:tcW w:w="574" w:type="pct"/>
            <w:tcBorders>
              <w:top w:val="single" w:sz="4" w:space="0" w:color="auto"/>
              <w:left w:val="nil"/>
              <w:bottom w:val="single" w:sz="4" w:space="0" w:color="auto"/>
              <w:right w:val="nil"/>
            </w:tcBorders>
            <w:shd w:val="clear" w:color="auto" w:fill="auto"/>
            <w:noWrap/>
            <w:vAlign w:val="bottom"/>
            <w:hideMark/>
          </w:tcPr>
          <w:p w14:paraId="2D06C873" w14:textId="05263964" w:rsidR="00E55507" w:rsidRPr="00E55507" w:rsidRDefault="00E55507" w:rsidP="00E55507">
            <w:pPr>
              <w:spacing w:after="0" w:line="240" w:lineRule="auto"/>
              <w:jc w:val="right"/>
              <w:rPr>
                <w:rFonts w:ascii="Arial" w:hAnsi="Arial" w:cs="Arial"/>
                <w:b/>
                <w:bCs/>
                <w:sz w:val="16"/>
                <w:szCs w:val="16"/>
              </w:rPr>
            </w:pPr>
            <w:r w:rsidRPr="00E55507">
              <w:rPr>
                <w:rFonts w:ascii="Arial" w:hAnsi="Arial" w:cs="Arial"/>
                <w:b/>
                <w:bCs/>
                <w:sz w:val="16"/>
                <w:szCs w:val="16"/>
              </w:rPr>
              <w:t>40,387</w:t>
            </w:r>
          </w:p>
        </w:tc>
        <w:tc>
          <w:tcPr>
            <w:tcW w:w="573" w:type="pct"/>
            <w:tcBorders>
              <w:top w:val="single" w:sz="4" w:space="0" w:color="auto"/>
              <w:left w:val="nil"/>
              <w:bottom w:val="single" w:sz="4" w:space="0" w:color="auto"/>
              <w:right w:val="nil"/>
            </w:tcBorders>
            <w:shd w:val="clear" w:color="auto" w:fill="auto"/>
            <w:noWrap/>
            <w:vAlign w:val="bottom"/>
            <w:hideMark/>
          </w:tcPr>
          <w:p w14:paraId="7844B67F" w14:textId="26745A64" w:rsidR="00E55507" w:rsidRPr="00E55507" w:rsidRDefault="00E55507" w:rsidP="00E55507">
            <w:pPr>
              <w:spacing w:after="0" w:line="240" w:lineRule="auto"/>
              <w:jc w:val="right"/>
              <w:rPr>
                <w:rFonts w:ascii="Arial" w:hAnsi="Arial" w:cs="Arial"/>
                <w:b/>
                <w:bCs/>
                <w:sz w:val="16"/>
                <w:szCs w:val="16"/>
              </w:rPr>
            </w:pPr>
            <w:r w:rsidRPr="00E55507">
              <w:rPr>
                <w:rFonts w:ascii="Arial" w:hAnsi="Arial" w:cs="Arial"/>
                <w:b/>
                <w:bCs/>
                <w:sz w:val="16"/>
                <w:szCs w:val="16"/>
              </w:rPr>
              <w:t>42,197</w:t>
            </w:r>
          </w:p>
        </w:tc>
      </w:tr>
      <w:tr w:rsidR="00E55507" w:rsidRPr="00E55507" w14:paraId="5B937C5E" w14:textId="77777777" w:rsidTr="009151AC">
        <w:trPr>
          <w:trHeight w:val="204"/>
        </w:trPr>
        <w:tc>
          <w:tcPr>
            <w:tcW w:w="5000" w:type="pct"/>
            <w:gridSpan w:val="6"/>
            <w:tcBorders>
              <w:top w:val="single" w:sz="4" w:space="0" w:color="auto"/>
              <w:left w:val="nil"/>
              <w:bottom w:val="single" w:sz="4" w:space="0" w:color="auto"/>
              <w:right w:val="nil"/>
            </w:tcBorders>
            <w:shd w:val="clear" w:color="000000" w:fill="E6E6E6"/>
            <w:vAlign w:val="bottom"/>
            <w:hideMark/>
          </w:tcPr>
          <w:p w14:paraId="268BC864" w14:textId="77777777" w:rsidR="00E55507" w:rsidRPr="00E55507" w:rsidRDefault="00E55507" w:rsidP="00E55507">
            <w:pPr>
              <w:spacing w:after="0" w:line="240" w:lineRule="auto"/>
              <w:rPr>
                <w:rFonts w:ascii="Arial" w:hAnsi="Arial" w:cs="Arial"/>
                <w:b/>
                <w:bCs/>
                <w:sz w:val="16"/>
                <w:szCs w:val="16"/>
              </w:rPr>
            </w:pPr>
            <w:r w:rsidRPr="00E55507">
              <w:rPr>
                <w:rFonts w:ascii="Arial" w:hAnsi="Arial" w:cs="Arial"/>
                <w:b/>
                <w:bCs/>
                <w:sz w:val="16"/>
                <w:szCs w:val="16"/>
              </w:rPr>
              <w:t>Outcome 1 totals by resource type</w:t>
            </w:r>
          </w:p>
        </w:tc>
      </w:tr>
      <w:tr w:rsidR="00E55507" w:rsidRPr="00E55507" w14:paraId="50065585" w14:textId="77777777" w:rsidTr="009151AC">
        <w:trPr>
          <w:trHeight w:val="204"/>
        </w:trPr>
        <w:tc>
          <w:tcPr>
            <w:tcW w:w="2100" w:type="pct"/>
            <w:tcBorders>
              <w:top w:val="nil"/>
              <w:left w:val="nil"/>
              <w:bottom w:val="nil"/>
              <w:right w:val="nil"/>
            </w:tcBorders>
            <w:shd w:val="clear" w:color="auto" w:fill="auto"/>
            <w:noWrap/>
            <w:vAlign w:val="bottom"/>
            <w:hideMark/>
          </w:tcPr>
          <w:p w14:paraId="44170C66" w14:textId="77777777" w:rsidR="00E55507" w:rsidRPr="00E55507" w:rsidRDefault="00E55507" w:rsidP="00E55507">
            <w:pPr>
              <w:spacing w:after="0" w:line="240" w:lineRule="auto"/>
              <w:rPr>
                <w:rFonts w:ascii="Arial" w:hAnsi="Arial" w:cs="Arial"/>
                <w:sz w:val="16"/>
                <w:szCs w:val="16"/>
              </w:rPr>
            </w:pPr>
            <w:r w:rsidRPr="00E55507">
              <w:rPr>
                <w:rFonts w:ascii="Arial" w:hAnsi="Arial" w:cs="Arial"/>
                <w:sz w:val="16"/>
                <w:szCs w:val="16"/>
              </w:rPr>
              <w:t>Revenue from Government</w:t>
            </w:r>
          </w:p>
        </w:tc>
        <w:tc>
          <w:tcPr>
            <w:tcW w:w="605" w:type="pct"/>
            <w:tcBorders>
              <w:top w:val="nil"/>
              <w:left w:val="nil"/>
              <w:bottom w:val="nil"/>
              <w:right w:val="nil"/>
            </w:tcBorders>
            <w:shd w:val="clear" w:color="auto" w:fill="auto"/>
            <w:noWrap/>
            <w:vAlign w:val="bottom"/>
            <w:hideMark/>
          </w:tcPr>
          <w:p w14:paraId="43436E42" w14:textId="77777777" w:rsidR="00E55507" w:rsidRPr="00E55507" w:rsidRDefault="00E55507" w:rsidP="00E55507">
            <w:pPr>
              <w:spacing w:after="0" w:line="240" w:lineRule="auto"/>
              <w:jc w:val="right"/>
              <w:rPr>
                <w:rFonts w:ascii="Arial" w:hAnsi="Arial" w:cs="Arial"/>
                <w:sz w:val="16"/>
                <w:szCs w:val="16"/>
              </w:rPr>
            </w:pPr>
          </w:p>
        </w:tc>
        <w:tc>
          <w:tcPr>
            <w:tcW w:w="574" w:type="pct"/>
            <w:tcBorders>
              <w:top w:val="nil"/>
              <w:left w:val="nil"/>
              <w:bottom w:val="nil"/>
              <w:right w:val="nil"/>
            </w:tcBorders>
            <w:shd w:val="clear" w:color="000000" w:fill="E6E6E6"/>
            <w:noWrap/>
            <w:vAlign w:val="bottom"/>
            <w:hideMark/>
          </w:tcPr>
          <w:p w14:paraId="0CE9C594" w14:textId="6A1ABA08" w:rsidR="00E55507" w:rsidRPr="00E55507" w:rsidRDefault="00E55507" w:rsidP="00E55507">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7F4D6BF2" w14:textId="77777777" w:rsidR="00E55507" w:rsidRPr="00E55507" w:rsidRDefault="00E55507" w:rsidP="00E55507">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5833110F" w14:textId="77777777" w:rsidR="00E55507" w:rsidRPr="00E55507" w:rsidRDefault="00E55507" w:rsidP="00E55507">
            <w:pPr>
              <w:spacing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3A2246E3" w14:textId="77777777" w:rsidR="00E55507" w:rsidRPr="00E55507" w:rsidRDefault="00E55507" w:rsidP="00E55507">
            <w:pPr>
              <w:spacing w:after="0" w:line="240" w:lineRule="auto"/>
              <w:jc w:val="right"/>
              <w:rPr>
                <w:rFonts w:ascii="Times New Roman" w:hAnsi="Times New Roman"/>
              </w:rPr>
            </w:pPr>
          </w:p>
        </w:tc>
      </w:tr>
      <w:tr w:rsidR="00E55507" w:rsidRPr="00E55507" w14:paraId="6E156B20" w14:textId="77777777" w:rsidTr="009151AC">
        <w:trPr>
          <w:trHeight w:val="204"/>
        </w:trPr>
        <w:tc>
          <w:tcPr>
            <w:tcW w:w="2100" w:type="pct"/>
            <w:tcBorders>
              <w:top w:val="nil"/>
              <w:left w:val="nil"/>
              <w:bottom w:val="nil"/>
              <w:right w:val="nil"/>
            </w:tcBorders>
            <w:shd w:val="clear" w:color="auto" w:fill="auto"/>
            <w:vAlign w:val="bottom"/>
            <w:hideMark/>
          </w:tcPr>
          <w:p w14:paraId="1E0BAE1A" w14:textId="77777777" w:rsidR="00E55507" w:rsidRPr="00E55507" w:rsidRDefault="00E55507" w:rsidP="00887899">
            <w:pPr>
              <w:spacing w:after="0" w:line="240" w:lineRule="auto"/>
              <w:ind w:left="179" w:hanging="1"/>
              <w:rPr>
                <w:rFonts w:ascii="Arial" w:hAnsi="Arial" w:cs="Arial"/>
                <w:sz w:val="16"/>
                <w:szCs w:val="16"/>
              </w:rPr>
            </w:pPr>
            <w:r w:rsidRPr="00E55507">
              <w:rPr>
                <w:rFonts w:ascii="Arial" w:hAnsi="Arial" w:cs="Arial"/>
                <w:sz w:val="16"/>
                <w:szCs w:val="16"/>
              </w:rPr>
              <w:t>Ordinary annual services (Appropriation Bill No. 1)</w:t>
            </w:r>
          </w:p>
        </w:tc>
        <w:tc>
          <w:tcPr>
            <w:tcW w:w="605" w:type="pct"/>
            <w:tcBorders>
              <w:top w:val="nil"/>
              <w:left w:val="nil"/>
              <w:bottom w:val="nil"/>
              <w:right w:val="nil"/>
            </w:tcBorders>
            <w:shd w:val="clear" w:color="auto" w:fill="auto"/>
            <w:noWrap/>
            <w:vAlign w:val="bottom"/>
            <w:hideMark/>
          </w:tcPr>
          <w:p w14:paraId="4122ECAB" w14:textId="1E5FAF62" w:rsidR="00E55507" w:rsidRPr="00E55507" w:rsidRDefault="00E55507" w:rsidP="00E55507">
            <w:pPr>
              <w:spacing w:after="0" w:line="240" w:lineRule="auto"/>
              <w:jc w:val="right"/>
              <w:rPr>
                <w:rFonts w:ascii="Arial" w:hAnsi="Arial" w:cs="Arial"/>
                <w:color w:val="000000"/>
                <w:sz w:val="16"/>
                <w:szCs w:val="16"/>
              </w:rPr>
            </w:pPr>
            <w:r w:rsidRPr="00E55507">
              <w:rPr>
                <w:rFonts w:ascii="Arial" w:hAnsi="Arial" w:cs="Arial"/>
                <w:color w:val="000000"/>
                <w:sz w:val="16"/>
                <w:szCs w:val="16"/>
              </w:rPr>
              <w:t>24,017</w:t>
            </w:r>
          </w:p>
        </w:tc>
        <w:tc>
          <w:tcPr>
            <w:tcW w:w="574" w:type="pct"/>
            <w:tcBorders>
              <w:top w:val="nil"/>
              <w:left w:val="nil"/>
              <w:bottom w:val="nil"/>
              <w:right w:val="nil"/>
            </w:tcBorders>
            <w:shd w:val="clear" w:color="000000" w:fill="E6E6E6"/>
            <w:noWrap/>
            <w:vAlign w:val="bottom"/>
            <w:hideMark/>
          </w:tcPr>
          <w:p w14:paraId="73DE3210" w14:textId="57D7FA59" w:rsidR="00E55507" w:rsidRPr="00E55507" w:rsidRDefault="00E55507" w:rsidP="00E55507">
            <w:pPr>
              <w:spacing w:after="0" w:line="240" w:lineRule="auto"/>
              <w:jc w:val="right"/>
              <w:rPr>
                <w:rFonts w:ascii="Arial" w:hAnsi="Arial" w:cs="Arial"/>
                <w:sz w:val="16"/>
                <w:szCs w:val="16"/>
              </w:rPr>
            </w:pPr>
            <w:r w:rsidRPr="00E55507">
              <w:rPr>
                <w:rFonts w:ascii="Arial" w:hAnsi="Arial" w:cs="Arial"/>
                <w:sz w:val="16"/>
                <w:szCs w:val="16"/>
              </w:rPr>
              <w:t>27,029</w:t>
            </w:r>
          </w:p>
        </w:tc>
        <w:tc>
          <w:tcPr>
            <w:tcW w:w="574" w:type="pct"/>
            <w:tcBorders>
              <w:top w:val="nil"/>
              <w:left w:val="nil"/>
              <w:bottom w:val="nil"/>
              <w:right w:val="nil"/>
            </w:tcBorders>
            <w:shd w:val="clear" w:color="auto" w:fill="auto"/>
            <w:noWrap/>
            <w:vAlign w:val="bottom"/>
            <w:hideMark/>
          </w:tcPr>
          <w:p w14:paraId="2E3376C4" w14:textId="13AC0792" w:rsidR="00E55507" w:rsidRPr="00E55507" w:rsidRDefault="00E55507" w:rsidP="00E55507">
            <w:pPr>
              <w:spacing w:after="0" w:line="240" w:lineRule="auto"/>
              <w:jc w:val="right"/>
              <w:rPr>
                <w:rFonts w:ascii="Arial" w:hAnsi="Arial" w:cs="Arial"/>
                <w:sz w:val="16"/>
                <w:szCs w:val="16"/>
              </w:rPr>
            </w:pPr>
            <w:r w:rsidRPr="00E55507">
              <w:rPr>
                <w:rFonts w:ascii="Arial" w:hAnsi="Arial" w:cs="Arial"/>
                <w:sz w:val="16"/>
                <w:szCs w:val="16"/>
              </w:rPr>
              <w:t>24,882</w:t>
            </w:r>
          </w:p>
        </w:tc>
        <w:tc>
          <w:tcPr>
            <w:tcW w:w="574" w:type="pct"/>
            <w:tcBorders>
              <w:top w:val="nil"/>
              <w:left w:val="nil"/>
              <w:bottom w:val="nil"/>
              <w:right w:val="nil"/>
            </w:tcBorders>
            <w:shd w:val="clear" w:color="auto" w:fill="auto"/>
            <w:noWrap/>
            <w:vAlign w:val="bottom"/>
            <w:hideMark/>
          </w:tcPr>
          <w:p w14:paraId="076006DD" w14:textId="49AB1A58" w:rsidR="00E55507" w:rsidRPr="00E55507" w:rsidRDefault="00E55507" w:rsidP="00E55507">
            <w:pPr>
              <w:spacing w:after="0" w:line="240" w:lineRule="auto"/>
              <w:jc w:val="right"/>
              <w:rPr>
                <w:rFonts w:ascii="Arial" w:hAnsi="Arial" w:cs="Arial"/>
                <w:sz w:val="16"/>
                <w:szCs w:val="16"/>
              </w:rPr>
            </w:pPr>
            <w:r w:rsidRPr="00E55507">
              <w:rPr>
                <w:rFonts w:ascii="Arial" w:hAnsi="Arial" w:cs="Arial"/>
                <w:sz w:val="16"/>
                <w:szCs w:val="16"/>
              </w:rPr>
              <w:t>25,029</w:t>
            </w:r>
          </w:p>
        </w:tc>
        <w:tc>
          <w:tcPr>
            <w:tcW w:w="573" w:type="pct"/>
            <w:tcBorders>
              <w:top w:val="nil"/>
              <w:left w:val="nil"/>
              <w:bottom w:val="nil"/>
              <w:right w:val="nil"/>
            </w:tcBorders>
            <w:shd w:val="clear" w:color="auto" w:fill="auto"/>
            <w:noWrap/>
            <w:vAlign w:val="bottom"/>
            <w:hideMark/>
          </w:tcPr>
          <w:p w14:paraId="09F3EE9B" w14:textId="441E858C" w:rsidR="00E55507" w:rsidRPr="00E55507" w:rsidRDefault="00E55507" w:rsidP="00E55507">
            <w:pPr>
              <w:spacing w:after="0" w:line="240" w:lineRule="auto"/>
              <w:jc w:val="right"/>
              <w:rPr>
                <w:rFonts w:ascii="Arial" w:hAnsi="Arial" w:cs="Arial"/>
                <w:sz w:val="16"/>
                <w:szCs w:val="16"/>
              </w:rPr>
            </w:pPr>
            <w:r w:rsidRPr="00E55507">
              <w:rPr>
                <w:rFonts w:ascii="Arial" w:hAnsi="Arial" w:cs="Arial"/>
                <w:sz w:val="16"/>
                <w:szCs w:val="16"/>
              </w:rPr>
              <w:t>26,382</w:t>
            </w:r>
          </w:p>
        </w:tc>
      </w:tr>
      <w:tr w:rsidR="00E55507" w:rsidRPr="00E55507" w14:paraId="4CFC965C" w14:textId="77777777" w:rsidTr="009151AC">
        <w:trPr>
          <w:trHeight w:val="204"/>
        </w:trPr>
        <w:tc>
          <w:tcPr>
            <w:tcW w:w="2100" w:type="pct"/>
            <w:tcBorders>
              <w:top w:val="nil"/>
              <w:left w:val="nil"/>
              <w:bottom w:val="nil"/>
              <w:right w:val="nil"/>
            </w:tcBorders>
            <w:shd w:val="clear" w:color="auto" w:fill="auto"/>
            <w:vAlign w:val="bottom"/>
            <w:hideMark/>
          </w:tcPr>
          <w:p w14:paraId="46BB9B04" w14:textId="57DBB140" w:rsidR="00E55507" w:rsidRPr="00E55507" w:rsidRDefault="00E55507" w:rsidP="00887899">
            <w:pPr>
              <w:spacing w:after="0" w:line="240" w:lineRule="auto"/>
              <w:ind w:left="179" w:hanging="1"/>
              <w:rPr>
                <w:rFonts w:ascii="Arial" w:hAnsi="Arial" w:cs="Arial"/>
                <w:sz w:val="16"/>
                <w:szCs w:val="16"/>
              </w:rPr>
            </w:pPr>
            <w:r w:rsidRPr="00E55507">
              <w:rPr>
                <w:rFonts w:ascii="Arial" w:hAnsi="Arial" w:cs="Arial"/>
                <w:sz w:val="16"/>
                <w:szCs w:val="16"/>
              </w:rPr>
              <w:t>Expenses not requiring appropriation in the budget year</w:t>
            </w:r>
            <w:r w:rsidRPr="00E55507">
              <w:rPr>
                <w:rFonts w:ascii="Arial" w:hAnsi="Arial" w:cs="Arial"/>
                <w:sz w:val="16"/>
                <w:szCs w:val="16"/>
                <w:vertAlign w:val="superscript"/>
              </w:rPr>
              <w:t>(a)</w:t>
            </w:r>
          </w:p>
        </w:tc>
        <w:tc>
          <w:tcPr>
            <w:tcW w:w="605" w:type="pct"/>
            <w:tcBorders>
              <w:top w:val="nil"/>
              <w:left w:val="nil"/>
              <w:bottom w:val="nil"/>
              <w:right w:val="nil"/>
            </w:tcBorders>
            <w:shd w:val="clear" w:color="auto" w:fill="auto"/>
            <w:noWrap/>
            <w:vAlign w:val="bottom"/>
            <w:hideMark/>
          </w:tcPr>
          <w:p w14:paraId="2636D3FA" w14:textId="61F6350F" w:rsidR="00E55507" w:rsidRPr="00E55507" w:rsidRDefault="00E55507" w:rsidP="00E55507">
            <w:pPr>
              <w:spacing w:after="0" w:line="240" w:lineRule="auto"/>
              <w:jc w:val="right"/>
              <w:rPr>
                <w:rFonts w:ascii="Arial" w:hAnsi="Arial" w:cs="Arial"/>
                <w:color w:val="000000"/>
                <w:sz w:val="16"/>
                <w:szCs w:val="16"/>
              </w:rPr>
            </w:pPr>
            <w:r w:rsidRPr="00E55507">
              <w:rPr>
                <w:rFonts w:ascii="Arial" w:hAnsi="Arial" w:cs="Arial"/>
                <w:color w:val="000000"/>
                <w:sz w:val="16"/>
                <w:szCs w:val="16"/>
              </w:rPr>
              <w:t>1,390</w:t>
            </w:r>
          </w:p>
        </w:tc>
        <w:tc>
          <w:tcPr>
            <w:tcW w:w="574" w:type="pct"/>
            <w:tcBorders>
              <w:top w:val="nil"/>
              <w:left w:val="nil"/>
              <w:bottom w:val="nil"/>
              <w:right w:val="nil"/>
            </w:tcBorders>
            <w:shd w:val="clear" w:color="000000" w:fill="E6E6E6"/>
            <w:noWrap/>
            <w:vAlign w:val="bottom"/>
            <w:hideMark/>
          </w:tcPr>
          <w:p w14:paraId="206EEA66" w14:textId="3D5E5B30" w:rsidR="00E55507" w:rsidRPr="00E55507" w:rsidRDefault="00E55507" w:rsidP="00E55507">
            <w:pPr>
              <w:spacing w:after="0" w:line="240" w:lineRule="auto"/>
              <w:jc w:val="right"/>
              <w:rPr>
                <w:rFonts w:ascii="Arial" w:hAnsi="Arial" w:cs="Arial"/>
                <w:sz w:val="16"/>
                <w:szCs w:val="16"/>
              </w:rPr>
            </w:pPr>
            <w:r w:rsidRPr="00E55507">
              <w:rPr>
                <w:rFonts w:ascii="Arial" w:hAnsi="Arial" w:cs="Arial"/>
                <w:sz w:val="16"/>
                <w:szCs w:val="16"/>
              </w:rPr>
              <w:t>2,365</w:t>
            </w:r>
          </w:p>
        </w:tc>
        <w:tc>
          <w:tcPr>
            <w:tcW w:w="574" w:type="pct"/>
            <w:tcBorders>
              <w:top w:val="nil"/>
              <w:left w:val="nil"/>
              <w:bottom w:val="nil"/>
              <w:right w:val="nil"/>
            </w:tcBorders>
            <w:shd w:val="clear" w:color="auto" w:fill="auto"/>
            <w:noWrap/>
            <w:vAlign w:val="bottom"/>
            <w:hideMark/>
          </w:tcPr>
          <w:p w14:paraId="5A2316F5" w14:textId="67DD1900" w:rsidR="00E55507" w:rsidRPr="00E55507" w:rsidRDefault="00E55507" w:rsidP="00E55507">
            <w:pPr>
              <w:spacing w:after="0" w:line="240" w:lineRule="auto"/>
              <w:jc w:val="right"/>
              <w:rPr>
                <w:rFonts w:ascii="Arial" w:hAnsi="Arial" w:cs="Arial"/>
                <w:sz w:val="16"/>
                <w:szCs w:val="16"/>
              </w:rPr>
            </w:pPr>
            <w:r w:rsidRPr="00E55507">
              <w:rPr>
                <w:rFonts w:ascii="Arial" w:hAnsi="Arial" w:cs="Arial"/>
                <w:sz w:val="16"/>
                <w:szCs w:val="16"/>
              </w:rPr>
              <w:t>2,365</w:t>
            </w:r>
          </w:p>
        </w:tc>
        <w:tc>
          <w:tcPr>
            <w:tcW w:w="574" w:type="pct"/>
            <w:tcBorders>
              <w:top w:val="nil"/>
              <w:left w:val="nil"/>
              <w:bottom w:val="nil"/>
              <w:right w:val="nil"/>
            </w:tcBorders>
            <w:shd w:val="clear" w:color="auto" w:fill="auto"/>
            <w:noWrap/>
            <w:vAlign w:val="bottom"/>
            <w:hideMark/>
          </w:tcPr>
          <w:p w14:paraId="0F348EEC" w14:textId="281509AA" w:rsidR="00E55507" w:rsidRPr="00E55507" w:rsidRDefault="00E55507" w:rsidP="00E55507">
            <w:pPr>
              <w:spacing w:after="0" w:line="240" w:lineRule="auto"/>
              <w:jc w:val="right"/>
              <w:rPr>
                <w:rFonts w:ascii="Arial" w:hAnsi="Arial" w:cs="Arial"/>
                <w:sz w:val="16"/>
                <w:szCs w:val="16"/>
              </w:rPr>
            </w:pPr>
            <w:r w:rsidRPr="00E55507">
              <w:rPr>
                <w:rFonts w:ascii="Arial" w:hAnsi="Arial" w:cs="Arial"/>
                <w:sz w:val="16"/>
                <w:szCs w:val="16"/>
              </w:rPr>
              <w:t>2,365</w:t>
            </w:r>
          </w:p>
        </w:tc>
        <w:tc>
          <w:tcPr>
            <w:tcW w:w="573" w:type="pct"/>
            <w:tcBorders>
              <w:top w:val="nil"/>
              <w:left w:val="nil"/>
              <w:bottom w:val="nil"/>
              <w:right w:val="nil"/>
            </w:tcBorders>
            <w:shd w:val="clear" w:color="auto" w:fill="auto"/>
            <w:noWrap/>
            <w:vAlign w:val="bottom"/>
            <w:hideMark/>
          </w:tcPr>
          <w:p w14:paraId="6E5BA602" w14:textId="4A20917A" w:rsidR="00E55507" w:rsidRPr="00E55507" w:rsidRDefault="00E55507" w:rsidP="00E55507">
            <w:pPr>
              <w:spacing w:after="0" w:line="240" w:lineRule="auto"/>
              <w:jc w:val="right"/>
              <w:rPr>
                <w:rFonts w:ascii="Arial" w:hAnsi="Arial" w:cs="Arial"/>
                <w:sz w:val="16"/>
                <w:szCs w:val="16"/>
              </w:rPr>
            </w:pPr>
            <w:r w:rsidRPr="00E55507">
              <w:rPr>
                <w:rFonts w:ascii="Arial" w:hAnsi="Arial" w:cs="Arial"/>
                <w:sz w:val="16"/>
                <w:szCs w:val="16"/>
              </w:rPr>
              <w:t>2,365</w:t>
            </w:r>
          </w:p>
        </w:tc>
      </w:tr>
      <w:tr w:rsidR="00E55507" w:rsidRPr="00E55507" w14:paraId="46E5A0EE" w14:textId="77777777" w:rsidTr="009151AC">
        <w:trPr>
          <w:trHeight w:val="204"/>
        </w:trPr>
        <w:tc>
          <w:tcPr>
            <w:tcW w:w="2100" w:type="pct"/>
            <w:tcBorders>
              <w:top w:val="nil"/>
              <w:left w:val="nil"/>
              <w:bottom w:val="nil"/>
              <w:right w:val="nil"/>
            </w:tcBorders>
            <w:shd w:val="clear" w:color="auto" w:fill="auto"/>
            <w:vAlign w:val="bottom"/>
            <w:hideMark/>
          </w:tcPr>
          <w:p w14:paraId="1121162D" w14:textId="77777777" w:rsidR="00E55507" w:rsidRPr="00E55507" w:rsidRDefault="00E55507" w:rsidP="00E55507">
            <w:pPr>
              <w:spacing w:after="0" w:line="240" w:lineRule="auto"/>
              <w:rPr>
                <w:rFonts w:ascii="Arial" w:hAnsi="Arial" w:cs="Arial"/>
                <w:sz w:val="16"/>
                <w:szCs w:val="16"/>
              </w:rPr>
            </w:pPr>
            <w:r w:rsidRPr="00E55507">
              <w:rPr>
                <w:rFonts w:ascii="Arial" w:hAnsi="Arial" w:cs="Arial"/>
                <w:sz w:val="16"/>
                <w:szCs w:val="16"/>
              </w:rPr>
              <w:t xml:space="preserve">Revenues from other independent sources </w:t>
            </w:r>
          </w:p>
        </w:tc>
        <w:tc>
          <w:tcPr>
            <w:tcW w:w="605" w:type="pct"/>
            <w:tcBorders>
              <w:top w:val="nil"/>
              <w:left w:val="nil"/>
              <w:bottom w:val="nil"/>
              <w:right w:val="nil"/>
            </w:tcBorders>
            <w:shd w:val="clear" w:color="auto" w:fill="auto"/>
            <w:noWrap/>
            <w:vAlign w:val="bottom"/>
            <w:hideMark/>
          </w:tcPr>
          <w:p w14:paraId="3D5C6C27" w14:textId="5E79E38A" w:rsidR="00E55507" w:rsidRPr="00E55507" w:rsidRDefault="00E55507" w:rsidP="00E55507">
            <w:pPr>
              <w:spacing w:after="0" w:line="240" w:lineRule="auto"/>
              <w:jc w:val="right"/>
              <w:rPr>
                <w:rFonts w:ascii="Arial" w:hAnsi="Arial" w:cs="Arial"/>
                <w:color w:val="000000"/>
                <w:sz w:val="16"/>
                <w:szCs w:val="16"/>
              </w:rPr>
            </w:pPr>
            <w:r w:rsidRPr="00E55507">
              <w:rPr>
                <w:rFonts w:ascii="Arial" w:hAnsi="Arial" w:cs="Arial"/>
                <w:color w:val="000000"/>
                <w:sz w:val="16"/>
                <w:szCs w:val="16"/>
              </w:rPr>
              <w:t>15,680</w:t>
            </w:r>
          </w:p>
        </w:tc>
        <w:tc>
          <w:tcPr>
            <w:tcW w:w="574" w:type="pct"/>
            <w:tcBorders>
              <w:top w:val="nil"/>
              <w:left w:val="nil"/>
              <w:bottom w:val="nil"/>
              <w:right w:val="nil"/>
            </w:tcBorders>
            <w:shd w:val="clear" w:color="000000" w:fill="E6E6E6"/>
            <w:noWrap/>
            <w:vAlign w:val="bottom"/>
            <w:hideMark/>
          </w:tcPr>
          <w:p w14:paraId="1DADE9AA" w14:textId="051B0665" w:rsidR="00E55507" w:rsidRPr="00E55507" w:rsidRDefault="00E55507" w:rsidP="00E55507">
            <w:pPr>
              <w:spacing w:after="0" w:line="240" w:lineRule="auto"/>
              <w:jc w:val="right"/>
              <w:rPr>
                <w:rFonts w:ascii="Arial" w:hAnsi="Arial" w:cs="Arial"/>
                <w:sz w:val="16"/>
                <w:szCs w:val="16"/>
              </w:rPr>
            </w:pPr>
            <w:r w:rsidRPr="00E55507">
              <w:rPr>
                <w:rFonts w:ascii="Arial" w:hAnsi="Arial" w:cs="Arial"/>
                <w:sz w:val="16"/>
                <w:szCs w:val="16"/>
              </w:rPr>
              <w:t>12,566</w:t>
            </w:r>
          </w:p>
        </w:tc>
        <w:tc>
          <w:tcPr>
            <w:tcW w:w="574" w:type="pct"/>
            <w:tcBorders>
              <w:top w:val="nil"/>
              <w:left w:val="nil"/>
              <w:bottom w:val="nil"/>
              <w:right w:val="nil"/>
            </w:tcBorders>
            <w:shd w:val="clear" w:color="auto" w:fill="auto"/>
            <w:noWrap/>
            <w:vAlign w:val="bottom"/>
            <w:hideMark/>
          </w:tcPr>
          <w:p w14:paraId="33E9DBE6" w14:textId="78D0FB53" w:rsidR="00E55507" w:rsidRPr="00E55507" w:rsidRDefault="00E55507" w:rsidP="00E55507">
            <w:pPr>
              <w:spacing w:after="0" w:line="240" w:lineRule="auto"/>
              <w:jc w:val="right"/>
              <w:rPr>
                <w:rFonts w:ascii="Arial" w:hAnsi="Arial" w:cs="Arial"/>
                <w:sz w:val="16"/>
                <w:szCs w:val="16"/>
              </w:rPr>
            </w:pPr>
            <w:r w:rsidRPr="00E55507">
              <w:rPr>
                <w:rFonts w:ascii="Arial" w:hAnsi="Arial" w:cs="Arial"/>
                <w:sz w:val="16"/>
                <w:szCs w:val="16"/>
              </w:rPr>
              <w:t>12,982</w:t>
            </w:r>
          </w:p>
        </w:tc>
        <w:tc>
          <w:tcPr>
            <w:tcW w:w="574" w:type="pct"/>
            <w:tcBorders>
              <w:top w:val="nil"/>
              <w:left w:val="nil"/>
              <w:bottom w:val="nil"/>
              <w:right w:val="nil"/>
            </w:tcBorders>
            <w:shd w:val="clear" w:color="auto" w:fill="auto"/>
            <w:noWrap/>
            <w:vAlign w:val="bottom"/>
            <w:hideMark/>
          </w:tcPr>
          <w:p w14:paraId="2DA5E8CA" w14:textId="0446868F" w:rsidR="00E55507" w:rsidRPr="00E55507" w:rsidRDefault="00E55507" w:rsidP="00E55507">
            <w:pPr>
              <w:spacing w:after="0" w:line="240" w:lineRule="auto"/>
              <w:jc w:val="right"/>
              <w:rPr>
                <w:rFonts w:ascii="Arial" w:hAnsi="Arial" w:cs="Arial"/>
                <w:sz w:val="16"/>
                <w:szCs w:val="16"/>
              </w:rPr>
            </w:pPr>
            <w:r w:rsidRPr="00E55507">
              <w:rPr>
                <w:rFonts w:ascii="Arial" w:hAnsi="Arial" w:cs="Arial"/>
                <w:sz w:val="16"/>
                <w:szCs w:val="16"/>
              </w:rPr>
              <w:t>12,993</w:t>
            </w:r>
          </w:p>
        </w:tc>
        <w:tc>
          <w:tcPr>
            <w:tcW w:w="573" w:type="pct"/>
            <w:tcBorders>
              <w:top w:val="nil"/>
              <w:left w:val="nil"/>
              <w:bottom w:val="nil"/>
              <w:right w:val="nil"/>
            </w:tcBorders>
            <w:shd w:val="clear" w:color="auto" w:fill="auto"/>
            <w:noWrap/>
            <w:vAlign w:val="bottom"/>
            <w:hideMark/>
          </w:tcPr>
          <w:p w14:paraId="50E045E1" w14:textId="20A4C28A" w:rsidR="00E55507" w:rsidRPr="00E55507" w:rsidRDefault="00E55507" w:rsidP="00E55507">
            <w:pPr>
              <w:spacing w:after="0" w:line="240" w:lineRule="auto"/>
              <w:jc w:val="right"/>
              <w:rPr>
                <w:rFonts w:ascii="Arial" w:hAnsi="Arial" w:cs="Arial"/>
                <w:sz w:val="16"/>
                <w:szCs w:val="16"/>
              </w:rPr>
            </w:pPr>
            <w:r w:rsidRPr="00E55507">
              <w:rPr>
                <w:rFonts w:ascii="Arial" w:hAnsi="Arial" w:cs="Arial"/>
                <w:sz w:val="16"/>
                <w:szCs w:val="16"/>
              </w:rPr>
              <w:t>13,450</w:t>
            </w:r>
          </w:p>
        </w:tc>
      </w:tr>
      <w:tr w:rsidR="00E55507" w:rsidRPr="00E55507" w14:paraId="193A2A9C" w14:textId="77777777" w:rsidTr="009151AC">
        <w:trPr>
          <w:trHeight w:val="204"/>
        </w:trPr>
        <w:tc>
          <w:tcPr>
            <w:tcW w:w="2100" w:type="pct"/>
            <w:tcBorders>
              <w:top w:val="nil"/>
              <w:left w:val="nil"/>
              <w:bottom w:val="single" w:sz="4" w:space="0" w:color="auto"/>
              <w:right w:val="nil"/>
            </w:tcBorders>
            <w:shd w:val="clear" w:color="auto" w:fill="auto"/>
            <w:noWrap/>
            <w:vAlign w:val="bottom"/>
            <w:hideMark/>
          </w:tcPr>
          <w:p w14:paraId="725B9C48" w14:textId="77777777" w:rsidR="00E55507" w:rsidRPr="00E55507" w:rsidRDefault="00E55507" w:rsidP="00E55507">
            <w:pPr>
              <w:spacing w:after="0" w:line="240" w:lineRule="auto"/>
              <w:rPr>
                <w:rFonts w:ascii="Arial" w:hAnsi="Arial" w:cs="Arial"/>
                <w:b/>
                <w:bCs/>
                <w:sz w:val="16"/>
                <w:szCs w:val="16"/>
              </w:rPr>
            </w:pPr>
            <w:r w:rsidRPr="00E55507">
              <w:rPr>
                <w:rFonts w:ascii="Arial" w:hAnsi="Arial" w:cs="Arial"/>
                <w:b/>
                <w:bCs/>
                <w:sz w:val="16"/>
                <w:szCs w:val="16"/>
              </w:rPr>
              <w:t>Total expenses for Outcome 1</w:t>
            </w:r>
          </w:p>
        </w:tc>
        <w:tc>
          <w:tcPr>
            <w:tcW w:w="605" w:type="pct"/>
            <w:tcBorders>
              <w:top w:val="single" w:sz="4" w:space="0" w:color="auto"/>
              <w:left w:val="nil"/>
              <w:bottom w:val="single" w:sz="4" w:space="0" w:color="auto"/>
              <w:right w:val="nil"/>
            </w:tcBorders>
            <w:shd w:val="clear" w:color="auto" w:fill="auto"/>
            <w:noWrap/>
            <w:vAlign w:val="bottom"/>
            <w:hideMark/>
          </w:tcPr>
          <w:p w14:paraId="3F875D7C" w14:textId="6BC7F083" w:rsidR="00E55507" w:rsidRPr="00E55507" w:rsidRDefault="00E55507" w:rsidP="00E55507">
            <w:pPr>
              <w:spacing w:after="0" w:line="240" w:lineRule="auto"/>
              <w:jc w:val="right"/>
              <w:rPr>
                <w:rFonts w:ascii="Arial" w:hAnsi="Arial" w:cs="Arial"/>
                <w:b/>
                <w:bCs/>
                <w:color w:val="000000"/>
                <w:sz w:val="16"/>
                <w:szCs w:val="16"/>
              </w:rPr>
            </w:pPr>
            <w:r w:rsidRPr="00E55507">
              <w:rPr>
                <w:rFonts w:ascii="Arial" w:hAnsi="Arial" w:cs="Arial"/>
                <w:b/>
                <w:bCs/>
                <w:color w:val="000000"/>
                <w:sz w:val="16"/>
                <w:szCs w:val="16"/>
              </w:rPr>
              <w:t>41,087</w:t>
            </w:r>
          </w:p>
        </w:tc>
        <w:tc>
          <w:tcPr>
            <w:tcW w:w="574" w:type="pct"/>
            <w:tcBorders>
              <w:top w:val="single" w:sz="4" w:space="0" w:color="auto"/>
              <w:left w:val="nil"/>
              <w:bottom w:val="single" w:sz="4" w:space="0" w:color="auto"/>
              <w:right w:val="nil"/>
            </w:tcBorders>
            <w:shd w:val="clear" w:color="000000" w:fill="E6E6E6"/>
            <w:noWrap/>
            <w:vAlign w:val="bottom"/>
            <w:hideMark/>
          </w:tcPr>
          <w:p w14:paraId="471A241B" w14:textId="7062BD42" w:rsidR="00E55507" w:rsidRPr="00E55507" w:rsidRDefault="00E55507" w:rsidP="00E55507">
            <w:pPr>
              <w:spacing w:after="0" w:line="240" w:lineRule="auto"/>
              <w:jc w:val="right"/>
              <w:rPr>
                <w:rFonts w:ascii="Arial" w:hAnsi="Arial" w:cs="Arial"/>
                <w:b/>
                <w:bCs/>
                <w:color w:val="000000"/>
                <w:sz w:val="16"/>
                <w:szCs w:val="16"/>
              </w:rPr>
            </w:pPr>
            <w:r w:rsidRPr="00E55507">
              <w:rPr>
                <w:rFonts w:ascii="Arial" w:hAnsi="Arial" w:cs="Arial"/>
                <w:b/>
                <w:bCs/>
                <w:color w:val="000000"/>
                <w:sz w:val="16"/>
                <w:szCs w:val="16"/>
              </w:rPr>
              <w:t>41,960</w:t>
            </w:r>
          </w:p>
        </w:tc>
        <w:tc>
          <w:tcPr>
            <w:tcW w:w="574" w:type="pct"/>
            <w:tcBorders>
              <w:top w:val="single" w:sz="4" w:space="0" w:color="auto"/>
              <w:left w:val="nil"/>
              <w:bottom w:val="single" w:sz="4" w:space="0" w:color="auto"/>
              <w:right w:val="nil"/>
            </w:tcBorders>
            <w:shd w:val="clear" w:color="auto" w:fill="auto"/>
            <w:noWrap/>
            <w:vAlign w:val="bottom"/>
            <w:hideMark/>
          </w:tcPr>
          <w:p w14:paraId="50E7F347" w14:textId="17038DEE" w:rsidR="00E55507" w:rsidRPr="00E55507" w:rsidRDefault="00E55507" w:rsidP="00E55507">
            <w:pPr>
              <w:spacing w:after="0" w:line="240" w:lineRule="auto"/>
              <w:jc w:val="right"/>
              <w:rPr>
                <w:rFonts w:ascii="Arial" w:hAnsi="Arial" w:cs="Arial"/>
                <w:b/>
                <w:bCs/>
                <w:sz w:val="16"/>
                <w:szCs w:val="16"/>
              </w:rPr>
            </w:pPr>
            <w:r w:rsidRPr="00E55507">
              <w:rPr>
                <w:rFonts w:ascii="Arial" w:hAnsi="Arial" w:cs="Arial"/>
                <w:b/>
                <w:bCs/>
                <w:sz w:val="16"/>
                <w:szCs w:val="16"/>
              </w:rPr>
              <w:t>40,229</w:t>
            </w:r>
          </w:p>
        </w:tc>
        <w:tc>
          <w:tcPr>
            <w:tcW w:w="574" w:type="pct"/>
            <w:tcBorders>
              <w:top w:val="single" w:sz="4" w:space="0" w:color="auto"/>
              <w:left w:val="nil"/>
              <w:bottom w:val="single" w:sz="4" w:space="0" w:color="auto"/>
              <w:right w:val="nil"/>
            </w:tcBorders>
            <w:shd w:val="clear" w:color="auto" w:fill="auto"/>
            <w:noWrap/>
            <w:vAlign w:val="bottom"/>
            <w:hideMark/>
          </w:tcPr>
          <w:p w14:paraId="6D6CD1F7" w14:textId="7E68AE29" w:rsidR="00E55507" w:rsidRPr="00E55507" w:rsidRDefault="00E55507" w:rsidP="00E55507">
            <w:pPr>
              <w:spacing w:after="0" w:line="240" w:lineRule="auto"/>
              <w:jc w:val="right"/>
              <w:rPr>
                <w:rFonts w:ascii="Arial" w:hAnsi="Arial" w:cs="Arial"/>
                <w:b/>
                <w:bCs/>
                <w:sz w:val="16"/>
                <w:szCs w:val="16"/>
              </w:rPr>
            </w:pPr>
            <w:r w:rsidRPr="00E55507">
              <w:rPr>
                <w:rFonts w:ascii="Arial" w:hAnsi="Arial" w:cs="Arial"/>
                <w:b/>
                <w:bCs/>
                <w:sz w:val="16"/>
                <w:szCs w:val="16"/>
              </w:rPr>
              <w:t>40,387</w:t>
            </w:r>
          </w:p>
        </w:tc>
        <w:tc>
          <w:tcPr>
            <w:tcW w:w="573" w:type="pct"/>
            <w:tcBorders>
              <w:top w:val="single" w:sz="4" w:space="0" w:color="auto"/>
              <w:left w:val="nil"/>
              <w:bottom w:val="single" w:sz="4" w:space="0" w:color="auto"/>
              <w:right w:val="nil"/>
            </w:tcBorders>
            <w:shd w:val="clear" w:color="auto" w:fill="auto"/>
            <w:noWrap/>
            <w:vAlign w:val="bottom"/>
            <w:hideMark/>
          </w:tcPr>
          <w:p w14:paraId="02BFF582" w14:textId="10EE5EC6" w:rsidR="00E55507" w:rsidRPr="00E55507" w:rsidRDefault="00E55507" w:rsidP="00E55507">
            <w:pPr>
              <w:spacing w:after="0" w:line="240" w:lineRule="auto"/>
              <w:jc w:val="right"/>
              <w:rPr>
                <w:rFonts w:ascii="Arial" w:hAnsi="Arial" w:cs="Arial"/>
                <w:b/>
                <w:bCs/>
                <w:sz w:val="16"/>
                <w:szCs w:val="16"/>
              </w:rPr>
            </w:pPr>
            <w:r w:rsidRPr="00E55507">
              <w:rPr>
                <w:rFonts w:ascii="Arial" w:hAnsi="Arial" w:cs="Arial"/>
                <w:b/>
                <w:bCs/>
                <w:sz w:val="16"/>
                <w:szCs w:val="16"/>
              </w:rPr>
              <w:t>42,197</w:t>
            </w:r>
          </w:p>
        </w:tc>
      </w:tr>
    </w:tbl>
    <w:p w14:paraId="72A3D242" w14:textId="77777777" w:rsidR="00E55507" w:rsidRPr="00012C1E" w:rsidRDefault="00E55507" w:rsidP="001C0F49">
      <w:pPr>
        <w:spacing w:after="0"/>
        <w:rPr>
          <w:rFonts w:ascii="Arial" w:hAnsi="Arial" w:cs="Arial"/>
          <w:sz w:val="16"/>
          <w:szCs w:val="16"/>
        </w:rPr>
      </w:pPr>
    </w:p>
    <w:tbl>
      <w:tblPr>
        <w:tblW w:w="5040" w:type="dxa"/>
        <w:tblLook w:val="04A0" w:firstRow="1" w:lastRow="0" w:firstColumn="1" w:lastColumn="0" w:noHBand="0" w:noVBand="1"/>
      </w:tblPr>
      <w:tblGrid>
        <w:gridCol w:w="3262"/>
        <w:gridCol w:w="928"/>
        <w:gridCol w:w="850"/>
      </w:tblGrid>
      <w:tr w:rsidR="001C0F49" w:rsidRPr="00673828" w14:paraId="4C8576DF" w14:textId="77777777" w:rsidTr="00E55507">
        <w:trPr>
          <w:trHeight w:val="204"/>
        </w:trPr>
        <w:tc>
          <w:tcPr>
            <w:tcW w:w="3262" w:type="dxa"/>
            <w:tcBorders>
              <w:top w:val="single" w:sz="4" w:space="0" w:color="auto"/>
              <w:left w:val="nil"/>
              <w:bottom w:val="nil"/>
              <w:right w:val="nil"/>
            </w:tcBorders>
            <w:shd w:val="clear" w:color="auto" w:fill="auto"/>
            <w:noWrap/>
            <w:vAlign w:val="bottom"/>
            <w:hideMark/>
          </w:tcPr>
          <w:p w14:paraId="42139AF7" w14:textId="77777777" w:rsidR="001C0F49" w:rsidRPr="00673828" w:rsidRDefault="001C0F49" w:rsidP="00293BD0">
            <w:pPr>
              <w:spacing w:after="0" w:line="240" w:lineRule="auto"/>
              <w:rPr>
                <w:rFonts w:ascii="Arial" w:hAnsi="Arial" w:cs="Arial"/>
                <w:sz w:val="16"/>
                <w:szCs w:val="16"/>
              </w:rPr>
            </w:pPr>
            <w:r w:rsidRPr="00673828">
              <w:rPr>
                <w:rFonts w:ascii="Arial" w:hAnsi="Arial" w:cs="Arial"/>
                <w:sz w:val="16"/>
                <w:szCs w:val="16"/>
              </w:rPr>
              <w:t> </w:t>
            </w:r>
          </w:p>
        </w:tc>
        <w:tc>
          <w:tcPr>
            <w:tcW w:w="928" w:type="dxa"/>
            <w:tcBorders>
              <w:top w:val="single" w:sz="4" w:space="0" w:color="auto"/>
              <w:left w:val="nil"/>
              <w:bottom w:val="single" w:sz="4" w:space="0" w:color="auto"/>
              <w:right w:val="nil"/>
            </w:tcBorders>
            <w:shd w:val="clear" w:color="auto" w:fill="auto"/>
            <w:noWrap/>
            <w:vAlign w:val="bottom"/>
            <w:hideMark/>
          </w:tcPr>
          <w:p w14:paraId="052CDA4A" w14:textId="45AAF57B" w:rsidR="001C0F49" w:rsidRPr="00673828" w:rsidRDefault="001C0F49" w:rsidP="004C218F">
            <w:pPr>
              <w:spacing w:after="0" w:line="240" w:lineRule="auto"/>
              <w:jc w:val="right"/>
              <w:rPr>
                <w:rFonts w:ascii="Arial" w:hAnsi="Arial" w:cs="Arial"/>
                <w:sz w:val="16"/>
                <w:szCs w:val="16"/>
              </w:rPr>
            </w:pPr>
            <w:r w:rsidRPr="00673828">
              <w:rPr>
                <w:rFonts w:ascii="Arial" w:hAnsi="Arial" w:cs="Arial"/>
                <w:sz w:val="16"/>
                <w:szCs w:val="16"/>
              </w:rPr>
              <w:t>2022</w:t>
            </w:r>
            <w:r w:rsidR="003B10D9">
              <w:rPr>
                <w:rFonts w:ascii="Arial" w:hAnsi="Arial" w:cs="Arial"/>
                <w:sz w:val="16"/>
                <w:szCs w:val="16"/>
              </w:rPr>
              <w:t>-23</w:t>
            </w:r>
          </w:p>
        </w:tc>
        <w:tc>
          <w:tcPr>
            <w:tcW w:w="850" w:type="dxa"/>
            <w:tcBorders>
              <w:top w:val="single" w:sz="4" w:space="0" w:color="auto"/>
              <w:left w:val="nil"/>
              <w:bottom w:val="single" w:sz="4" w:space="0" w:color="auto"/>
              <w:right w:val="nil"/>
            </w:tcBorders>
            <w:shd w:val="clear" w:color="auto" w:fill="EBEBEB"/>
            <w:noWrap/>
            <w:vAlign w:val="bottom"/>
            <w:hideMark/>
          </w:tcPr>
          <w:p w14:paraId="24BEF338" w14:textId="2A324F40" w:rsidR="001C0F49" w:rsidRPr="00673828" w:rsidRDefault="001C0F49" w:rsidP="004C218F">
            <w:pPr>
              <w:spacing w:after="0" w:line="240" w:lineRule="auto"/>
              <w:jc w:val="right"/>
              <w:rPr>
                <w:rFonts w:ascii="Arial" w:hAnsi="Arial" w:cs="Arial"/>
                <w:sz w:val="16"/>
                <w:szCs w:val="16"/>
              </w:rPr>
            </w:pPr>
            <w:r w:rsidRPr="00673828">
              <w:rPr>
                <w:rFonts w:ascii="Arial" w:hAnsi="Arial" w:cs="Arial"/>
                <w:sz w:val="16"/>
                <w:szCs w:val="16"/>
              </w:rPr>
              <w:t>202</w:t>
            </w:r>
            <w:r w:rsidR="003B10D9">
              <w:rPr>
                <w:rFonts w:ascii="Arial" w:hAnsi="Arial" w:cs="Arial"/>
                <w:sz w:val="16"/>
                <w:szCs w:val="16"/>
              </w:rPr>
              <w:t>3-24</w:t>
            </w:r>
          </w:p>
        </w:tc>
      </w:tr>
      <w:tr w:rsidR="00DD1491" w:rsidRPr="00673828" w14:paraId="054B4399" w14:textId="77777777" w:rsidTr="00E55507">
        <w:trPr>
          <w:trHeight w:val="204"/>
        </w:trPr>
        <w:tc>
          <w:tcPr>
            <w:tcW w:w="3262" w:type="dxa"/>
            <w:tcBorders>
              <w:top w:val="nil"/>
              <w:left w:val="nil"/>
              <w:bottom w:val="single" w:sz="4" w:space="0" w:color="auto"/>
              <w:right w:val="nil"/>
            </w:tcBorders>
            <w:shd w:val="clear" w:color="auto" w:fill="auto"/>
            <w:noWrap/>
            <w:vAlign w:val="bottom"/>
            <w:hideMark/>
          </w:tcPr>
          <w:p w14:paraId="372E2673" w14:textId="77777777" w:rsidR="00DD1491" w:rsidRPr="00673828" w:rsidRDefault="00DD1491" w:rsidP="00DD1491">
            <w:pPr>
              <w:spacing w:after="0" w:line="240" w:lineRule="auto"/>
              <w:rPr>
                <w:rFonts w:ascii="Arial" w:hAnsi="Arial" w:cs="Arial"/>
                <w:b/>
                <w:bCs/>
                <w:color w:val="000000"/>
                <w:sz w:val="16"/>
                <w:szCs w:val="16"/>
              </w:rPr>
            </w:pPr>
            <w:r w:rsidRPr="00673828">
              <w:rPr>
                <w:rFonts w:ascii="Arial" w:hAnsi="Arial" w:cs="Arial"/>
                <w:b/>
                <w:bCs/>
                <w:color w:val="000000"/>
                <w:sz w:val="16"/>
                <w:szCs w:val="16"/>
              </w:rPr>
              <w:t>Average staffing level (number)</w:t>
            </w:r>
          </w:p>
        </w:tc>
        <w:tc>
          <w:tcPr>
            <w:tcW w:w="928" w:type="dxa"/>
            <w:tcBorders>
              <w:top w:val="nil"/>
              <w:left w:val="nil"/>
              <w:bottom w:val="single" w:sz="4" w:space="0" w:color="auto"/>
              <w:right w:val="nil"/>
            </w:tcBorders>
            <w:shd w:val="clear" w:color="auto" w:fill="auto"/>
            <w:noWrap/>
            <w:vAlign w:val="bottom"/>
            <w:hideMark/>
          </w:tcPr>
          <w:p w14:paraId="0085D0AA" w14:textId="1F974FBA" w:rsidR="00DD1491" w:rsidRPr="00673828" w:rsidRDefault="00DD1491" w:rsidP="00DD1491">
            <w:pPr>
              <w:spacing w:after="0" w:line="240" w:lineRule="auto"/>
              <w:jc w:val="right"/>
              <w:rPr>
                <w:rFonts w:ascii="Arial" w:hAnsi="Arial" w:cs="Arial"/>
                <w:color w:val="000000"/>
                <w:sz w:val="16"/>
                <w:szCs w:val="16"/>
              </w:rPr>
            </w:pPr>
            <w:r w:rsidRPr="00B750CC">
              <w:rPr>
                <w:rFonts w:ascii="Arial" w:hAnsi="Arial" w:cs="Arial"/>
                <w:color w:val="000000"/>
                <w:sz w:val="16"/>
                <w:szCs w:val="16"/>
              </w:rPr>
              <w:t>125</w:t>
            </w:r>
          </w:p>
        </w:tc>
        <w:tc>
          <w:tcPr>
            <w:tcW w:w="850" w:type="dxa"/>
            <w:tcBorders>
              <w:top w:val="nil"/>
              <w:left w:val="nil"/>
              <w:bottom w:val="single" w:sz="4" w:space="0" w:color="auto"/>
              <w:right w:val="nil"/>
            </w:tcBorders>
            <w:shd w:val="clear" w:color="auto" w:fill="EBEBEB"/>
            <w:noWrap/>
            <w:vAlign w:val="bottom"/>
            <w:hideMark/>
          </w:tcPr>
          <w:p w14:paraId="28A2B6CB" w14:textId="0ADA4E71" w:rsidR="00DD1491" w:rsidRPr="00673828" w:rsidRDefault="00DD1491" w:rsidP="00DD1491">
            <w:pPr>
              <w:spacing w:after="0" w:line="240" w:lineRule="auto"/>
              <w:jc w:val="right"/>
              <w:rPr>
                <w:rFonts w:ascii="Arial" w:hAnsi="Arial" w:cs="Arial"/>
                <w:color w:val="000000"/>
                <w:sz w:val="16"/>
                <w:szCs w:val="16"/>
              </w:rPr>
            </w:pPr>
            <w:r w:rsidRPr="00B750CC">
              <w:rPr>
                <w:rFonts w:ascii="Arial" w:hAnsi="Arial" w:cs="Arial"/>
                <w:color w:val="000000"/>
                <w:sz w:val="16"/>
                <w:szCs w:val="16"/>
              </w:rPr>
              <w:t>141</w:t>
            </w:r>
          </w:p>
        </w:tc>
      </w:tr>
    </w:tbl>
    <w:p w14:paraId="443D8471" w14:textId="56FFD5BB" w:rsidR="003B10D9" w:rsidRPr="00406F87" w:rsidRDefault="001C0F49" w:rsidP="00977C28">
      <w:pPr>
        <w:pStyle w:val="ChartandTableFootnoteAlpha"/>
        <w:numPr>
          <w:ilvl w:val="0"/>
          <w:numId w:val="45"/>
        </w:numPr>
        <w:tabs>
          <w:tab w:val="clear" w:pos="284"/>
        </w:tabs>
        <w:spacing w:before="60"/>
        <w:ind w:left="426" w:hanging="426"/>
        <w:jc w:val="left"/>
        <w:rPr>
          <w:rFonts w:cs="Arial"/>
          <w:szCs w:val="16"/>
        </w:rPr>
      </w:pPr>
      <w:r w:rsidRPr="00FF2675">
        <w:rPr>
          <w:rFonts w:cs="Arial"/>
          <w:szCs w:val="16"/>
        </w:rPr>
        <w:t>Expenses not requiring appropriation in the Budget year reflects depreciation of heritage and cultural assets.</w:t>
      </w:r>
    </w:p>
    <w:p w14:paraId="73BC187B" w14:textId="77777777" w:rsidR="001C0F49" w:rsidRDefault="001C0F49" w:rsidP="001C0F49">
      <w:pPr>
        <w:pStyle w:val="TableHeading"/>
      </w:pPr>
      <w:r>
        <w:br w:type="page"/>
      </w:r>
    </w:p>
    <w:p w14:paraId="1204152B" w14:textId="77777777" w:rsidR="001C0F49" w:rsidRPr="00F71634" w:rsidRDefault="001C0F49" w:rsidP="001C0F49">
      <w:pPr>
        <w:pStyle w:val="TableHeading"/>
      </w:pPr>
      <w:r w:rsidRPr="00F71634">
        <w:lastRenderedPageBreak/>
        <w:t>Table 2.</w:t>
      </w:r>
      <w:r>
        <w:rPr>
          <w:lang w:val="en-US"/>
        </w:rPr>
        <w:t>1</w:t>
      </w:r>
      <w:r>
        <w:t>.2</w:t>
      </w:r>
      <w:r w:rsidRPr="00F71634">
        <w:t xml:space="preserve">: Performance </w:t>
      </w:r>
      <w:r>
        <w:rPr>
          <w:lang w:val="en-AU"/>
        </w:rPr>
        <w:t>measures</w:t>
      </w:r>
      <w:r w:rsidRPr="00F71634">
        <w:t xml:space="preserve"> for Outcome </w:t>
      </w:r>
      <w:r>
        <w:rPr>
          <w:lang w:val="en-US"/>
        </w:rPr>
        <w:t>1</w:t>
      </w:r>
    </w:p>
    <w:p w14:paraId="41ACD2D6" w14:textId="0428A9FE" w:rsidR="001C0F49" w:rsidRPr="00F71634" w:rsidRDefault="001C0F49" w:rsidP="004C218F">
      <w:pPr>
        <w:spacing w:before="120"/>
      </w:pPr>
      <w:r w:rsidRPr="001B2F81">
        <w:t>Table 2.</w:t>
      </w:r>
      <w:r>
        <w:t>1</w:t>
      </w:r>
      <w:r w:rsidRPr="001B2F81">
        <w:t>.</w:t>
      </w:r>
      <w:r>
        <w:t>2</w:t>
      </w:r>
      <w:r w:rsidRPr="001B2F81">
        <w:t xml:space="preserve"> details the performance measures for each program associated with Outcome </w:t>
      </w:r>
      <w:r>
        <w:t>1</w:t>
      </w:r>
      <w:r w:rsidRPr="001B2F81">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w:t>
      </w:r>
      <w:r w:rsidR="003B10D9">
        <w:t>3-24</w:t>
      </w:r>
      <w:r w:rsidRPr="001B2F81">
        <w:t xml:space="preserve"> Budget measures that have created new programs or materially changed existing programs </w:t>
      </w:r>
      <w:r>
        <w:t>are</w:t>
      </w:r>
      <w:r w:rsidRPr="001B2F81">
        <w:t xml:space="preserve"> provided.</w:t>
      </w:r>
      <w:r>
        <w:t xml:space="preserve"> </w:t>
      </w:r>
    </w:p>
    <w:tbl>
      <w:tblPr>
        <w:tblpPr w:leftFromText="180" w:rightFromText="180" w:vertAnchor="text" w:tblpXSpec="righ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2795"/>
        <w:gridCol w:w="3363"/>
      </w:tblGrid>
      <w:tr w:rsidR="001C0F49" w:rsidRPr="001B2F81" w14:paraId="7925DCEA" w14:textId="77777777" w:rsidTr="007431A4">
        <w:trPr>
          <w:trHeight w:val="569"/>
          <w:tblHeader/>
        </w:trPr>
        <w:tc>
          <w:tcPr>
            <w:tcW w:w="5000" w:type="pct"/>
            <w:gridSpan w:val="3"/>
            <w:shd w:val="clear" w:color="auto" w:fill="E6E6E6"/>
          </w:tcPr>
          <w:p w14:paraId="1E2128C5" w14:textId="42256A58" w:rsidR="001C0F49" w:rsidRPr="00C41058" w:rsidRDefault="001C0F49" w:rsidP="004C218F">
            <w:pPr>
              <w:pStyle w:val="TableColumnHeadingLeft"/>
            </w:pPr>
            <w:r w:rsidRPr="00E67399">
              <w:rPr>
                <w:rStyle w:val="TableHeadingChar"/>
                <w:b/>
              </w:rPr>
              <w:t xml:space="preserve">Outcome </w:t>
            </w:r>
            <w:r w:rsidRPr="00E67399">
              <w:rPr>
                <w:rStyle w:val="TableHeadingChar"/>
                <w:b/>
                <w:lang w:val="en-US"/>
              </w:rPr>
              <w:t>1</w:t>
            </w:r>
            <w:r w:rsidRPr="00C41058">
              <w:t xml:space="preserve"> </w:t>
            </w:r>
            <w:r w:rsidRPr="00C41058">
              <w:rPr>
                <w:b w:val="0"/>
              </w:rPr>
              <w:t xml:space="preserve">– </w:t>
            </w:r>
            <w:r w:rsidRPr="00E67399">
              <w:rPr>
                <w:b w:val="0"/>
              </w:rPr>
              <w:t>Increased knowledge, appreciation and enjoyment of Australia’s maritime heritage by managing the National Maritime Collection and staging programs, exhibitions and events</w:t>
            </w:r>
            <w:r w:rsidR="002D4EA8">
              <w:rPr>
                <w:b w:val="0"/>
              </w:rPr>
              <w:t>.</w:t>
            </w:r>
          </w:p>
        </w:tc>
      </w:tr>
      <w:tr w:rsidR="001C0F49" w:rsidRPr="00FF2675" w14:paraId="1DB5E3FD" w14:textId="77777777" w:rsidTr="007431A4">
        <w:trPr>
          <w:trHeight w:val="522"/>
          <w:tblHeader/>
        </w:trPr>
        <w:tc>
          <w:tcPr>
            <w:tcW w:w="5000" w:type="pct"/>
            <w:gridSpan w:val="3"/>
            <w:shd w:val="clear" w:color="auto" w:fill="E6E6E6"/>
          </w:tcPr>
          <w:p w14:paraId="3C98E48F" w14:textId="22A3472D" w:rsidR="001C0F49" w:rsidRPr="00FF2675" w:rsidRDefault="001C0F49" w:rsidP="004C218F">
            <w:pPr>
              <w:pStyle w:val="TableTextLeft"/>
              <w:rPr>
                <w:rFonts w:eastAsia="Arial"/>
                <w:b/>
                <w:szCs w:val="18"/>
              </w:rPr>
            </w:pPr>
            <w:r w:rsidRPr="00FF2675">
              <w:rPr>
                <w:b/>
                <w:szCs w:val="18"/>
              </w:rPr>
              <w:t>Program 1.1</w:t>
            </w:r>
            <w:r w:rsidR="00406F87">
              <w:rPr>
                <w:b/>
                <w:szCs w:val="18"/>
              </w:rPr>
              <w:t xml:space="preserve"> </w:t>
            </w:r>
            <w:r w:rsidR="00406F87" w:rsidRPr="00C41058">
              <w:rPr>
                <w:b/>
              </w:rPr>
              <w:t>–</w:t>
            </w:r>
            <w:r w:rsidR="00406F87">
              <w:rPr>
                <w:b/>
              </w:rPr>
              <w:t xml:space="preserve"> </w:t>
            </w:r>
            <w:r w:rsidRPr="00FF2675">
              <w:rPr>
                <w:rFonts w:cs="Arial"/>
                <w:b/>
                <w:szCs w:val="18"/>
              </w:rPr>
              <w:t>Management of maritime heritage</w:t>
            </w:r>
            <w:r w:rsidRPr="00FF2675">
              <w:rPr>
                <w:b/>
                <w:szCs w:val="18"/>
              </w:rPr>
              <w:t xml:space="preserve"> </w:t>
            </w:r>
          </w:p>
          <w:p w14:paraId="50851CFD" w14:textId="77777777" w:rsidR="001C0F49" w:rsidRPr="00FF2675" w:rsidRDefault="001C0F49" w:rsidP="004C218F">
            <w:pPr>
              <w:pStyle w:val="TableTextLeft"/>
              <w:rPr>
                <w:szCs w:val="18"/>
              </w:rPr>
            </w:pPr>
            <w:r w:rsidRPr="00FF2675">
              <w:rPr>
                <w:rFonts w:cs="Arial"/>
                <w:szCs w:val="18"/>
              </w:rPr>
              <w:t>The ANMM’s program 1.1 includes a variety of educational and engagement programs, exhibitions and events focusing on Australia’s maritime heritage.</w:t>
            </w:r>
          </w:p>
        </w:tc>
      </w:tr>
      <w:tr w:rsidR="001C0F49" w:rsidRPr="001B2F81" w14:paraId="4F287549" w14:textId="77777777" w:rsidTr="00D97531">
        <w:trPr>
          <w:trHeight w:val="245"/>
        </w:trPr>
        <w:tc>
          <w:tcPr>
            <w:tcW w:w="1001" w:type="pct"/>
            <w:tcBorders>
              <w:bottom w:val="double" w:sz="4" w:space="0" w:color="auto"/>
            </w:tcBorders>
          </w:tcPr>
          <w:p w14:paraId="65F81EB9" w14:textId="77777777" w:rsidR="001C0F49" w:rsidRPr="00160C23" w:rsidRDefault="001C0F49" w:rsidP="004C218F">
            <w:pPr>
              <w:tabs>
                <w:tab w:val="left" w:pos="709"/>
              </w:tabs>
              <w:spacing w:before="60" w:after="60"/>
              <w:rPr>
                <w:rFonts w:ascii="Arial" w:hAnsi="Arial" w:cs="Arial"/>
                <w:b/>
                <w:sz w:val="16"/>
                <w:szCs w:val="16"/>
              </w:rPr>
            </w:pPr>
            <w:r>
              <w:rPr>
                <w:rFonts w:ascii="Arial" w:hAnsi="Arial" w:cs="Arial"/>
                <w:b/>
                <w:sz w:val="16"/>
                <w:szCs w:val="16"/>
              </w:rPr>
              <w:t>Key Activities</w:t>
            </w:r>
          </w:p>
        </w:tc>
        <w:tc>
          <w:tcPr>
            <w:tcW w:w="3999" w:type="pct"/>
            <w:gridSpan w:val="2"/>
            <w:tcBorders>
              <w:bottom w:val="double" w:sz="4" w:space="0" w:color="auto"/>
            </w:tcBorders>
          </w:tcPr>
          <w:p w14:paraId="7ABF99C9" w14:textId="77777777" w:rsidR="001C0F49" w:rsidRDefault="001C0F49" w:rsidP="004C218F">
            <w:pPr>
              <w:tabs>
                <w:tab w:val="left" w:pos="709"/>
              </w:tabs>
              <w:spacing w:before="60" w:after="0"/>
              <w:rPr>
                <w:rFonts w:ascii="Arial" w:hAnsi="Arial" w:cs="Arial"/>
                <w:bCs/>
                <w:sz w:val="16"/>
                <w:szCs w:val="16"/>
              </w:rPr>
            </w:pPr>
            <w:r w:rsidRPr="00160C23">
              <w:rPr>
                <w:rFonts w:ascii="Arial" w:hAnsi="Arial" w:cs="Arial"/>
                <w:bCs/>
                <w:sz w:val="16"/>
                <w:szCs w:val="16"/>
              </w:rPr>
              <w:t>Key activities reported in the current corporate p</w:t>
            </w:r>
            <w:r>
              <w:rPr>
                <w:rFonts w:ascii="Arial" w:hAnsi="Arial" w:cs="Arial"/>
                <w:bCs/>
                <w:sz w:val="16"/>
                <w:szCs w:val="16"/>
              </w:rPr>
              <w:t>lan that relate to this program:</w:t>
            </w:r>
          </w:p>
          <w:p w14:paraId="237BBA85" w14:textId="446E66D7" w:rsidR="001C0F49" w:rsidRPr="004A46AF" w:rsidRDefault="001C0F49" w:rsidP="00977C28">
            <w:pPr>
              <w:numPr>
                <w:ilvl w:val="0"/>
                <w:numId w:val="36"/>
              </w:numPr>
              <w:spacing w:after="0" w:line="240" w:lineRule="auto"/>
              <w:ind w:left="311" w:hanging="284"/>
              <w:rPr>
                <w:rFonts w:ascii="Arial" w:hAnsi="Arial" w:cs="Arial"/>
                <w:iCs/>
                <w:sz w:val="16"/>
                <w:szCs w:val="16"/>
              </w:rPr>
            </w:pPr>
            <w:r w:rsidRPr="004A46AF">
              <w:rPr>
                <w:rFonts w:ascii="Arial" w:hAnsi="Arial" w:cs="Arial"/>
                <w:iCs/>
                <w:sz w:val="16"/>
                <w:szCs w:val="16"/>
              </w:rPr>
              <w:t>Be renowned for compelling museum experiences</w:t>
            </w:r>
            <w:r w:rsidR="002D4EA8">
              <w:rPr>
                <w:rFonts w:ascii="Arial" w:hAnsi="Arial" w:cs="Arial"/>
                <w:iCs/>
                <w:sz w:val="16"/>
                <w:szCs w:val="16"/>
              </w:rPr>
              <w:t>.</w:t>
            </w:r>
          </w:p>
          <w:p w14:paraId="5CAF3597" w14:textId="69DB23BD" w:rsidR="001C0F49" w:rsidRPr="004A46AF" w:rsidRDefault="001C0F49" w:rsidP="00977C28">
            <w:pPr>
              <w:numPr>
                <w:ilvl w:val="0"/>
                <w:numId w:val="36"/>
              </w:numPr>
              <w:spacing w:after="0" w:line="240" w:lineRule="auto"/>
              <w:ind w:left="311" w:hanging="284"/>
              <w:rPr>
                <w:rFonts w:ascii="Arial" w:hAnsi="Arial" w:cs="Arial"/>
                <w:iCs/>
                <w:sz w:val="16"/>
                <w:szCs w:val="16"/>
              </w:rPr>
            </w:pPr>
            <w:r w:rsidRPr="004A46AF">
              <w:rPr>
                <w:rFonts w:ascii="Arial" w:hAnsi="Arial" w:cs="Arial"/>
                <w:iCs/>
                <w:sz w:val="16"/>
                <w:szCs w:val="16"/>
              </w:rPr>
              <w:t>Strengthen our national presence</w:t>
            </w:r>
            <w:r w:rsidR="002D4EA8">
              <w:rPr>
                <w:rFonts w:ascii="Arial" w:hAnsi="Arial" w:cs="Arial"/>
                <w:iCs/>
                <w:sz w:val="16"/>
                <w:szCs w:val="16"/>
              </w:rPr>
              <w:t>.</w:t>
            </w:r>
          </w:p>
          <w:p w14:paraId="48A7C150" w14:textId="7CEBDDB7" w:rsidR="001C0F49" w:rsidRPr="004A46AF" w:rsidRDefault="001C0F49" w:rsidP="00977C28">
            <w:pPr>
              <w:numPr>
                <w:ilvl w:val="0"/>
                <w:numId w:val="36"/>
              </w:numPr>
              <w:spacing w:after="0" w:line="240" w:lineRule="auto"/>
              <w:ind w:left="311" w:hanging="284"/>
              <w:rPr>
                <w:rFonts w:ascii="Arial" w:hAnsi="Arial" w:cs="Arial"/>
                <w:iCs/>
                <w:sz w:val="16"/>
                <w:szCs w:val="16"/>
              </w:rPr>
            </w:pPr>
            <w:r w:rsidRPr="004A46AF">
              <w:rPr>
                <w:rFonts w:ascii="Arial" w:hAnsi="Arial" w:cs="Arial"/>
                <w:iCs/>
                <w:sz w:val="16"/>
                <w:szCs w:val="16"/>
              </w:rPr>
              <w:t>Harness the potential of digital</w:t>
            </w:r>
            <w:r w:rsidR="002D4EA8">
              <w:rPr>
                <w:rFonts w:ascii="Arial" w:hAnsi="Arial" w:cs="Arial"/>
                <w:iCs/>
                <w:sz w:val="16"/>
                <w:szCs w:val="16"/>
              </w:rPr>
              <w:t>.</w:t>
            </w:r>
          </w:p>
          <w:p w14:paraId="66B003A2" w14:textId="0A1539E4" w:rsidR="001C0F49" w:rsidRPr="004A46AF" w:rsidRDefault="001C0F49" w:rsidP="00977C28">
            <w:pPr>
              <w:numPr>
                <w:ilvl w:val="0"/>
                <w:numId w:val="36"/>
              </w:numPr>
              <w:spacing w:after="0" w:line="240" w:lineRule="auto"/>
              <w:ind w:left="311" w:hanging="284"/>
              <w:rPr>
                <w:rFonts w:ascii="Arial" w:hAnsi="Arial" w:cs="Arial"/>
                <w:iCs/>
                <w:sz w:val="16"/>
                <w:szCs w:val="16"/>
              </w:rPr>
            </w:pPr>
            <w:r w:rsidRPr="004A46AF">
              <w:rPr>
                <w:rFonts w:ascii="Arial" w:hAnsi="Arial" w:cs="Arial"/>
                <w:iCs/>
                <w:sz w:val="16"/>
                <w:szCs w:val="16"/>
              </w:rPr>
              <w:t>Sustain and grow financial support</w:t>
            </w:r>
            <w:r w:rsidR="002D4EA8">
              <w:rPr>
                <w:rFonts w:ascii="Arial" w:hAnsi="Arial" w:cs="Arial"/>
                <w:iCs/>
                <w:sz w:val="16"/>
                <w:szCs w:val="16"/>
              </w:rPr>
              <w:t>.</w:t>
            </w:r>
          </w:p>
          <w:p w14:paraId="09885B6F" w14:textId="3A85D0FE" w:rsidR="001C0F49" w:rsidRPr="0083302D" w:rsidRDefault="001C0F49" w:rsidP="00977C28">
            <w:pPr>
              <w:numPr>
                <w:ilvl w:val="0"/>
                <w:numId w:val="36"/>
              </w:numPr>
              <w:spacing w:after="120" w:line="240" w:lineRule="auto"/>
              <w:ind w:left="311" w:hanging="284"/>
              <w:rPr>
                <w:rFonts w:ascii="Arial" w:hAnsi="Arial" w:cs="Arial"/>
                <w:i/>
                <w:sz w:val="16"/>
                <w:szCs w:val="16"/>
              </w:rPr>
            </w:pPr>
            <w:r w:rsidRPr="004A46AF">
              <w:rPr>
                <w:rFonts w:ascii="Arial" w:hAnsi="Arial" w:cs="Arial"/>
                <w:iCs/>
                <w:sz w:val="16"/>
                <w:szCs w:val="16"/>
              </w:rPr>
              <w:t>Be a capable, high performing and respected organisation</w:t>
            </w:r>
            <w:r w:rsidR="002D4EA8">
              <w:rPr>
                <w:rFonts w:ascii="Arial" w:hAnsi="Arial" w:cs="Arial"/>
                <w:iCs/>
                <w:sz w:val="16"/>
                <w:szCs w:val="16"/>
              </w:rPr>
              <w:t>.</w:t>
            </w:r>
          </w:p>
        </w:tc>
      </w:tr>
      <w:tr w:rsidR="001C0F49" w:rsidRPr="001B2F81" w14:paraId="6B362A3D" w14:textId="77777777" w:rsidTr="00D97531">
        <w:trPr>
          <w:trHeight w:val="258"/>
        </w:trPr>
        <w:tc>
          <w:tcPr>
            <w:tcW w:w="1001" w:type="pct"/>
            <w:tcBorders>
              <w:top w:val="double" w:sz="4" w:space="0" w:color="auto"/>
              <w:bottom w:val="single" w:sz="4" w:space="0" w:color="auto"/>
              <w:right w:val="single" w:sz="4" w:space="0" w:color="auto"/>
            </w:tcBorders>
          </w:tcPr>
          <w:p w14:paraId="5E2841B1" w14:textId="77777777" w:rsidR="001C0F49" w:rsidRPr="00160C23" w:rsidRDefault="001C0F49" w:rsidP="004C218F">
            <w:pPr>
              <w:pStyle w:val="TableTextBase"/>
              <w:rPr>
                <w:b/>
                <w:sz w:val="16"/>
                <w:szCs w:val="16"/>
              </w:rPr>
            </w:pPr>
            <w:r w:rsidRPr="00160C23">
              <w:rPr>
                <w:b/>
                <w:sz w:val="16"/>
                <w:szCs w:val="16"/>
              </w:rPr>
              <w:t>Year</w:t>
            </w:r>
          </w:p>
        </w:tc>
        <w:tc>
          <w:tcPr>
            <w:tcW w:w="1815" w:type="pct"/>
            <w:tcBorders>
              <w:top w:val="double" w:sz="4" w:space="0" w:color="auto"/>
              <w:left w:val="single" w:sz="4" w:space="0" w:color="auto"/>
              <w:bottom w:val="single" w:sz="4" w:space="0" w:color="auto"/>
              <w:right w:val="single" w:sz="4" w:space="0" w:color="auto"/>
            </w:tcBorders>
          </w:tcPr>
          <w:p w14:paraId="496D0AC7" w14:textId="77777777" w:rsidR="001C0F49" w:rsidRPr="00160C23" w:rsidRDefault="001C0F49" w:rsidP="004C218F">
            <w:pPr>
              <w:pStyle w:val="TableTextBase"/>
              <w:rPr>
                <w:rFonts w:cs="Arial"/>
                <w:b/>
                <w:sz w:val="16"/>
                <w:szCs w:val="16"/>
              </w:rPr>
            </w:pPr>
            <w:r w:rsidRPr="00160C23">
              <w:rPr>
                <w:rFonts w:cs="Arial"/>
                <w:b/>
                <w:sz w:val="16"/>
                <w:szCs w:val="16"/>
              </w:rPr>
              <w:t>Performance measures</w:t>
            </w:r>
          </w:p>
        </w:tc>
        <w:tc>
          <w:tcPr>
            <w:tcW w:w="2184" w:type="pct"/>
            <w:tcBorders>
              <w:top w:val="double" w:sz="4" w:space="0" w:color="auto"/>
              <w:left w:val="single" w:sz="4" w:space="0" w:color="auto"/>
              <w:bottom w:val="single" w:sz="4" w:space="0" w:color="auto"/>
            </w:tcBorders>
          </w:tcPr>
          <w:p w14:paraId="77434836" w14:textId="77777777" w:rsidR="001C0F49" w:rsidRPr="00160C23" w:rsidRDefault="001C0F49" w:rsidP="004C218F">
            <w:pPr>
              <w:pStyle w:val="TableTextBase"/>
              <w:rPr>
                <w:rFonts w:cs="Arial"/>
                <w:b/>
                <w:sz w:val="16"/>
                <w:szCs w:val="16"/>
              </w:rPr>
            </w:pPr>
            <w:r w:rsidRPr="00160C23">
              <w:rPr>
                <w:rFonts w:cs="Arial"/>
                <w:b/>
                <w:sz w:val="16"/>
                <w:szCs w:val="16"/>
              </w:rPr>
              <w:t>Expected Performance Results</w:t>
            </w:r>
          </w:p>
        </w:tc>
      </w:tr>
      <w:tr w:rsidR="001C0F49" w:rsidRPr="00D97531" w14:paraId="6370ABD5" w14:textId="77777777" w:rsidTr="00D97531">
        <w:trPr>
          <w:trHeight w:val="2495"/>
        </w:trPr>
        <w:tc>
          <w:tcPr>
            <w:tcW w:w="1001" w:type="pct"/>
            <w:tcBorders>
              <w:top w:val="single" w:sz="4" w:space="0" w:color="auto"/>
              <w:bottom w:val="single" w:sz="4" w:space="0" w:color="auto"/>
              <w:right w:val="single" w:sz="4" w:space="0" w:color="auto"/>
            </w:tcBorders>
          </w:tcPr>
          <w:p w14:paraId="17FF5249" w14:textId="2DC436E7" w:rsidR="001C0F49" w:rsidRPr="00D97531" w:rsidRDefault="003B10D9" w:rsidP="004C218F">
            <w:pPr>
              <w:pStyle w:val="TableTextBase"/>
              <w:rPr>
                <w:rFonts w:cs="Arial"/>
                <w:sz w:val="16"/>
                <w:szCs w:val="16"/>
              </w:rPr>
            </w:pPr>
            <w:r>
              <w:rPr>
                <w:rFonts w:cs="Arial"/>
                <w:sz w:val="16"/>
                <w:szCs w:val="16"/>
              </w:rPr>
              <w:t>Current</w:t>
            </w:r>
            <w:r w:rsidR="001C0F49" w:rsidRPr="00D97531">
              <w:rPr>
                <w:rFonts w:cs="Arial"/>
                <w:sz w:val="16"/>
                <w:szCs w:val="16"/>
              </w:rPr>
              <w:t xml:space="preserve"> year</w:t>
            </w:r>
            <w:r w:rsidR="00FF2675" w:rsidRPr="00D97531">
              <w:rPr>
                <w:rFonts w:cs="Arial"/>
                <w:sz w:val="16"/>
                <w:szCs w:val="16"/>
              </w:rPr>
              <w:br/>
            </w:r>
            <w:r w:rsidR="001C0F49" w:rsidRPr="00D97531">
              <w:rPr>
                <w:rFonts w:cs="Arial"/>
                <w:sz w:val="16"/>
                <w:szCs w:val="16"/>
              </w:rPr>
              <w:t>202</w:t>
            </w:r>
            <w:r>
              <w:rPr>
                <w:rFonts w:cs="Arial"/>
                <w:sz w:val="16"/>
                <w:szCs w:val="16"/>
              </w:rPr>
              <w:t>2</w:t>
            </w:r>
            <w:r w:rsidR="001C0F49" w:rsidRPr="00D97531">
              <w:rPr>
                <w:rFonts w:cs="Arial"/>
                <w:sz w:val="16"/>
                <w:szCs w:val="16"/>
              </w:rPr>
              <w:noBreakHyphen/>
              <w:t>2</w:t>
            </w:r>
            <w:r>
              <w:rPr>
                <w:rFonts w:cs="Arial"/>
                <w:sz w:val="16"/>
                <w:szCs w:val="16"/>
              </w:rPr>
              <w:t>3</w:t>
            </w:r>
          </w:p>
        </w:tc>
        <w:tc>
          <w:tcPr>
            <w:tcW w:w="1815" w:type="pct"/>
            <w:tcBorders>
              <w:top w:val="single" w:sz="4" w:space="0" w:color="auto"/>
              <w:left w:val="single" w:sz="4" w:space="0" w:color="auto"/>
              <w:bottom w:val="single" w:sz="4" w:space="0" w:color="auto"/>
              <w:right w:val="single" w:sz="4" w:space="0" w:color="auto"/>
            </w:tcBorders>
          </w:tcPr>
          <w:p w14:paraId="7A9D9A10" w14:textId="370C77A6" w:rsidR="001C0F49" w:rsidRPr="00D97531" w:rsidRDefault="001C0F49" w:rsidP="00E55507">
            <w:pPr>
              <w:pStyle w:val="TableTextBase"/>
              <w:rPr>
                <w:rFonts w:cs="Arial"/>
                <w:iCs/>
                <w:color w:val="000000" w:themeColor="text1"/>
                <w:sz w:val="16"/>
                <w:szCs w:val="16"/>
              </w:rPr>
            </w:pPr>
            <w:r w:rsidRPr="00D97531">
              <w:rPr>
                <w:rFonts w:cs="Arial"/>
                <w:iCs/>
                <w:color w:val="000000" w:themeColor="text1"/>
                <w:sz w:val="16"/>
                <w:szCs w:val="16"/>
              </w:rPr>
              <w:t>Engage, educate and inspire – continue to increase engagement with national and international visitors through innovative exhibitions and programs that are accessed in a variety of ways</w:t>
            </w:r>
          </w:p>
        </w:tc>
        <w:tc>
          <w:tcPr>
            <w:tcW w:w="2184" w:type="pct"/>
            <w:tcBorders>
              <w:top w:val="single" w:sz="4" w:space="0" w:color="auto"/>
              <w:left w:val="single" w:sz="4" w:space="0" w:color="auto"/>
              <w:bottom w:val="single" w:sz="4" w:space="0" w:color="auto"/>
            </w:tcBorders>
          </w:tcPr>
          <w:p w14:paraId="3DF43978" w14:textId="2ABC338A" w:rsidR="003B10D9" w:rsidRPr="003B10D9" w:rsidRDefault="00CC071B" w:rsidP="003B10D9">
            <w:pPr>
              <w:pStyle w:val="TableTextBase"/>
              <w:rPr>
                <w:rFonts w:cs="Arial"/>
                <w:iCs/>
                <w:color w:val="000000" w:themeColor="text1"/>
                <w:sz w:val="16"/>
                <w:szCs w:val="16"/>
              </w:rPr>
            </w:pPr>
            <w:r>
              <w:rPr>
                <w:rFonts w:cs="Arial"/>
                <w:iCs/>
                <w:color w:val="000000" w:themeColor="text1"/>
                <w:sz w:val="16"/>
                <w:szCs w:val="16"/>
              </w:rPr>
              <w:t xml:space="preserve">Target: </w:t>
            </w:r>
            <w:r w:rsidR="003B10D9" w:rsidRPr="003B10D9">
              <w:rPr>
                <w:rFonts w:cs="Arial"/>
                <w:iCs/>
                <w:color w:val="000000" w:themeColor="text1"/>
                <w:sz w:val="16"/>
                <w:szCs w:val="16"/>
              </w:rPr>
              <w:t>Total visitor engagements:</w:t>
            </w:r>
          </w:p>
          <w:p w14:paraId="5D4D81D1" w14:textId="77777777" w:rsidR="003B10D9" w:rsidRPr="003B10D9" w:rsidRDefault="003B10D9" w:rsidP="003B10D9">
            <w:pPr>
              <w:pStyle w:val="TableTextBase"/>
              <w:rPr>
                <w:rFonts w:cs="Arial"/>
                <w:iCs/>
                <w:color w:val="000000" w:themeColor="text1"/>
                <w:sz w:val="16"/>
                <w:szCs w:val="16"/>
              </w:rPr>
            </w:pPr>
            <w:r w:rsidRPr="003B10D9">
              <w:rPr>
                <w:rFonts w:cs="Arial"/>
                <w:iCs/>
                <w:color w:val="000000" w:themeColor="text1"/>
                <w:sz w:val="16"/>
                <w:szCs w:val="16"/>
              </w:rPr>
              <w:t>3,382,446</w:t>
            </w:r>
          </w:p>
          <w:p w14:paraId="017A04DF" w14:textId="77777777" w:rsidR="003B10D9" w:rsidRPr="003B10D9" w:rsidRDefault="003B10D9" w:rsidP="00977C28">
            <w:pPr>
              <w:pStyle w:val="TableTextBase"/>
              <w:numPr>
                <w:ilvl w:val="0"/>
                <w:numId w:val="34"/>
              </w:numPr>
              <w:ind w:left="224" w:hanging="224"/>
              <w:rPr>
                <w:rFonts w:cs="Arial"/>
                <w:iCs/>
                <w:color w:val="000000" w:themeColor="text1"/>
                <w:sz w:val="16"/>
                <w:szCs w:val="16"/>
                <w:lang w:val="en-US"/>
              </w:rPr>
            </w:pPr>
            <w:r w:rsidRPr="003B10D9">
              <w:rPr>
                <w:rFonts w:cs="Arial"/>
                <w:iCs/>
                <w:color w:val="000000" w:themeColor="text1"/>
                <w:sz w:val="16"/>
                <w:szCs w:val="16"/>
                <w:lang w:val="en-US"/>
              </w:rPr>
              <w:t>1,186,260 visits to the museum.</w:t>
            </w:r>
          </w:p>
          <w:p w14:paraId="41199F9A" w14:textId="77777777" w:rsidR="003B10D9" w:rsidRPr="003B10D9" w:rsidRDefault="003B10D9" w:rsidP="00977C28">
            <w:pPr>
              <w:pStyle w:val="TableTextBase"/>
              <w:numPr>
                <w:ilvl w:val="0"/>
                <w:numId w:val="34"/>
              </w:numPr>
              <w:ind w:left="224" w:hanging="224"/>
              <w:rPr>
                <w:rFonts w:cs="Arial"/>
                <w:iCs/>
                <w:color w:val="000000" w:themeColor="text1"/>
                <w:sz w:val="16"/>
                <w:szCs w:val="16"/>
                <w:lang w:val="en-US"/>
              </w:rPr>
            </w:pPr>
            <w:r w:rsidRPr="003B10D9">
              <w:rPr>
                <w:rFonts w:cs="Arial"/>
                <w:iCs/>
                <w:color w:val="000000" w:themeColor="text1"/>
                <w:sz w:val="16"/>
                <w:szCs w:val="16"/>
                <w:lang w:val="en-US"/>
              </w:rPr>
              <w:t>1,553,090 number of visits to the museum’s website.</w:t>
            </w:r>
          </w:p>
          <w:p w14:paraId="0F0CA074" w14:textId="77777777" w:rsidR="003B10D9" w:rsidRPr="003B10D9" w:rsidRDefault="003B10D9" w:rsidP="00977C28">
            <w:pPr>
              <w:pStyle w:val="TableTextBase"/>
              <w:numPr>
                <w:ilvl w:val="0"/>
                <w:numId w:val="34"/>
              </w:numPr>
              <w:ind w:left="224" w:hanging="224"/>
              <w:rPr>
                <w:rFonts w:cs="Arial"/>
                <w:iCs/>
                <w:color w:val="000000" w:themeColor="text1"/>
                <w:sz w:val="16"/>
                <w:szCs w:val="16"/>
                <w:lang w:val="en-US"/>
              </w:rPr>
            </w:pPr>
            <w:r w:rsidRPr="003B10D9">
              <w:rPr>
                <w:rFonts w:cs="Arial"/>
                <w:iCs/>
                <w:color w:val="000000" w:themeColor="text1"/>
                <w:sz w:val="16"/>
                <w:szCs w:val="16"/>
                <w:lang w:val="en-US"/>
              </w:rPr>
              <w:t>516,828 people engaging with social media.</w:t>
            </w:r>
          </w:p>
          <w:p w14:paraId="52F9BFF9" w14:textId="57D9D03F" w:rsidR="003B10D9" w:rsidRDefault="003B10D9" w:rsidP="00977C28">
            <w:pPr>
              <w:pStyle w:val="TableTextBase"/>
              <w:numPr>
                <w:ilvl w:val="0"/>
                <w:numId w:val="34"/>
              </w:numPr>
              <w:ind w:left="224" w:hanging="224"/>
              <w:rPr>
                <w:rFonts w:cs="Arial"/>
                <w:iCs/>
                <w:color w:val="000000" w:themeColor="text1"/>
                <w:sz w:val="16"/>
                <w:szCs w:val="16"/>
                <w:lang w:val="en-US"/>
              </w:rPr>
            </w:pPr>
            <w:r w:rsidRPr="003B10D9">
              <w:rPr>
                <w:rFonts w:cs="Arial"/>
                <w:iCs/>
                <w:color w:val="000000" w:themeColor="text1"/>
                <w:sz w:val="16"/>
                <w:szCs w:val="16"/>
                <w:lang w:val="en-US"/>
              </w:rPr>
              <w:t>126,268 students participating in school programs</w:t>
            </w:r>
            <w:r w:rsidR="005874FD">
              <w:rPr>
                <w:rFonts w:cs="Arial"/>
                <w:iCs/>
                <w:color w:val="000000" w:themeColor="text1"/>
                <w:sz w:val="16"/>
                <w:szCs w:val="16"/>
                <w:lang w:val="en-US"/>
              </w:rPr>
              <w:t>.</w:t>
            </w:r>
          </w:p>
          <w:p w14:paraId="45E4464F" w14:textId="77777777" w:rsidR="003B10D9" w:rsidRPr="003B10D9" w:rsidRDefault="003B10D9" w:rsidP="003B10D9">
            <w:pPr>
              <w:pStyle w:val="TableTextBase"/>
              <w:rPr>
                <w:rFonts w:cs="Arial"/>
                <w:iCs/>
                <w:color w:val="000000" w:themeColor="text1"/>
                <w:sz w:val="16"/>
                <w:szCs w:val="16"/>
                <w:lang w:val="en-US"/>
              </w:rPr>
            </w:pPr>
            <w:r w:rsidRPr="003B10D9">
              <w:rPr>
                <w:rFonts w:cs="Arial"/>
                <w:iCs/>
                <w:color w:val="000000" w:themeColor="text1"/>
                <w:sz w:val="16"/>
                <w:szCs w:val="16"/>
              </w:rPr>
              <w:t>296 educational institutions participating in organised school learning programs.</w:t>
            </w:r>
          </w:p>
          <w:p w14:paraId="5EA5E2ED" w14:textId="77777777" w:rsidR="003B10D9" w:rsidRPr="003B10D9" w:rsidRDefault="003B10D9" w:rsidP="003B10D9">
            <w:pPr>
              <w:pStyle w:val="TableTextBase"/>
              <w:rPr>
                <w:rFonts w:cs="Arial"/>
                <w:iCs/>
                <w:color w:val="000000" w:themeColor="text1"/>
                <w:sz w:val="16"/>
                <w:szCs w:val="16"/>
                <w:lang w:val="en-US"/>
              </w:rPr>
            </w:pPr>
            <w:r w:rsidRPr="003B10D9">
              <w:rPr>
                <w:rFonts w:cs="Arial"/>
                <w:iCs/>
                <w:color w:val="000000" w:themeColor="text1"/>
                <w:sz w:val="16"/>
                <w:szCs w:val="16"/>
              </w:rPr>
              <w:t>48,602 people participating in public programs.</w:t>
            </w:r>
          </w:p>
          <w:p w14:paraId="2D1CD69D" w14:textId="77777777" w:rsidR="003B10D9" w:rsidRPr="003B10D9" w:rsidRDefault="003B10D9" w:rsidP="003B10D9">
            <w:pPr>
              <w:pStyle w:val="TableTextBase"/>
              <w:rPr>
                <w:rFonts w:cs="Arial"/>
                <w:iCs/>
                <w:color w:val="000000" w:themeColor="text1"/>
                <w:sz w:val="16"/>
                <w:szCs w:val="16"/>
                <w:lang w:val="en-US"/>
              </w:rPr>
            </w:pPr>
            <w:r w:rsidRPr="003B10D9">
              <w:rPr>
                <w:rFonts w:cs="Arial"/>
                <w:iCs/>
                <w:color w:val="000000" w:themeColor="text1"/>
                <w:sz w:val="16"/>
                <w:szCs w:val="16"/>
              </w:rPr>
              <w:t>90% of visitors who were satisfied or very satisfied with their visit.</w:t>
            </w:r>
          </w:p>
          <w:p w14:paraId="737B60BE" w14:textId="77777777" w:rsidR="003B10D9" w:rsidRPr="003B10D9" w:rsidRDefault="003B10D9" w:rsidP="003B10D9">
            <w:pPr>
              <w:pStyle w:val="TableTextBase"/>
              <w:rPr>
                <w:rFonts w:cs="Arial"/>
                <w:iCs/>
                <w:color w:val="000000" w:themeColor="text1"/>
                <w:sz w:val="16"/>
                <w:szCs w:val="16"/>
                <w:lang w:val="en-US"/>
              </w:rPr>
            </w:pPr>
            <w:r w:rsidRPr="003B10D9">
              <w:rPr>
                <w:rFonts w:cs="Arial"/>
                <w:iCs/>
                <w:color w:val="000000" w:themeColor="text1"/>
                <w:sz w:val="16"/>
                <w:szCs w:val="16"/>
              </w:rPr>
              <w:t>90% of teachers reporting overall positive experience.</w:t>
            </w:r>
          </w:p>
          <w:p w14:paraId="5BD960C7" w14:textId="46F6572E" w:rsidR="003B10D9" w:rsidRPr="003B10D9" w:rsidRDefault="003B10D9" w:rsidP="003B10D9">
            <w:pPr>
              <w:pStyle w:val="TableTextBase"/>
              <w:rPr>
                <w:rFonts w:cs="Arial"/>
                <w:iCs/>
                <w:color w:val="000000" w:themeColor="text1"/>
                <w:sz w:val="16"/>
                <w:szCs w:val="16"/>
                <w:lang w:val="en-US"/>
              </w:rPr>
            </w:pPr>
            <w:r w:rsidRPr="003B10D9">
              <w:rPr>
                <w:rFonts w:cs="Arial"/>
                <w:iCs/>
                <w:color w:val="000000" w:themeColor="text1"/>
                <w:sz w:val="16"/>
                <w:szCs w:val="16"/>
                <w:lang w:val="en-US"/>
              </w:rPr>
              <w:t>95% of teachers reporting relevance to the classroom curriculum.</w:t>
            </w:r>
          </w:p>
          <w:p w14:paraId="5C55D246" w14:textId="3D629B7E" w:rsidR="001C0F49" w:rsidRPr="00D97531" w:rsidRDefault="003B10D9" w:rsidP="003B10D9">
            <w:pPr>
              <w:pStyle w:val="TableTextBase"/>
              <w:rPr>
                <w:rFonts w:cs="Arial"/>
                <w:iCs/>
                <w:color w:val="000000" w:themeColor="text1"/>
                <w:sz w:val="16"/>
                <w:szCs w:val="16"/>
              </w:rPr>
            </w:pPr>
            <w:r w:rsidRPr="003B10D9">
              <w:rPr>
                <w:rFonts w:cs="Arial"/>
                <w:iCs/>
                <w:color w:val="000000" w:themeColor="text1"/>
                <w:sz w:val="16"/>
                <w:szCs w:val="16"/>
              </w:rPr>
              <w:t>Target expected to be met.</w:t>
            </w:r>
          </w:p>
        </w:tc>
      </w:tr>
    </w:tbl>
    <w:p w14:paraId="0549AD1F" w14:textId="77777777" w:rsidR="00D97531" w:rsidRDefault="00D97531">
      <w:r>
        <w:br w:type="page"/>
      </w:r>
    </w:p>
    <w:tbl>
      <w:tblPr>
        <w:tblpPr w:leftFromText="180" w:rightFromText="180" w:vertAnchor="text" w:tblpXSpec="righ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2795"/>
        <w:gridCol w:w="3363"/>
      </w:tblGrid>
      <w:tr w:rsidR="00D97531" w:rsidRPr="001B2F81" w14:paraId="15DD791B" w14:textId="77777777" w:rsidTr="009A4646">
        <w:trPr>
          <w:trHeight w:val="258"/>
        </w:trPr>
        <w:tc>
          <w:tcPr>
            <w:tcW w:w="1001" w:type="pct"/>
            <w:tcBorders>
              <w:top w:val="double" w:sz="4" w:space="0" w:color="auto"/>
              <w:bottom w:val="single" w:sz="4" w:space="0" w:color="auto"/>
              <w:right w:val="single" w:sz="4" w:space="0" w:color="auto"/>
            </w:tcBorders>
          </w:tcPr>
          <w:p w14:paraId="6D1CC287" w14:textId="0AE16E1B" w:rsidR="00D97531" w:rsidRPr="00160C23" w:rsidRDefault="00D97531" w:rsidP="00D97531">
            <w:pPr>
              <w:pStyle w:val="TableTextBase"/>
              <w:rPr>
                <w:b/>
                <w:sz w:val="16"/>
                <w:szCs w:val="16"/>
              </w:rPr>
            </w:pPr>
            <w:r w:rsidRPr="00160C23">
              <w:rPr>
                <w:b/>
                <w:sz w:val="16"/>
                <w:szCs w:val="16"/>
              </w:rPr>
              <w:lastRenderedPageBreak/>
              <w:t>Year</w:t>
            </w:r>
          </w:p>
        </w:tc>
        <w:tc>
          <w:tcPr>
            <w:tcW w:w="1815" w:type="pct"/>
            <w:tcBorders>
              <w:top w:val="double" w:sz="4" w:space="0" w:color="auto"/>
              <w:left w:val="single" w:sz="4" w:space="0" w:color="auto"/>
              <w:bottom w:val="single" w:sz="4" w:space="0" w:color="auto"/>
              <w:right w:val="single" w:sz="4" w:space="0" w:color="auto"/>
            </w:tcBorders>
          </w:tcPr>
          <w:p w14:paraId="035FB4BA" w14:textId="77777777" w:rsidR="00D97531" w:rsidRPr="00160C23" w:rsidRDefault="00D97531" w:rsidP="00D97531">
            <w:pPr>
              <w:pStyle w:val="TableTextBase"/>
              <w:rPr>
                <w:rFonts w:cs="Arial"/>
                <w:b/>
                <w:sz w:val="16"/>
                <w:szCs w:val="16"/>
              </w:rPr>
            </w:pPr>
            <w:r w:rsidRPr="00160C23">
              <w:rPr>
                <w:rFonts w:cs="Arial"/>
                <w:b/>
                <w:sz w:val="16"/>
                <w:szCs w:val="16"/>
              </w:rPr>
              <w:t>Performance measures</w:t>
            </w:r>
          </w:p>
        </w:tc>
        <w:tc>
          <w:tcPr>
            <w:tcW w:w="2184" w:type="pct"/>
            <w:tcBorders>
              <w:top w:val="double" w:sz="4" w:space="0" w:color="auto"/>
              <w:left w:val="single" w:sz="4" w:space="0" w:color="auto"/>
              <w:bottom w:val="single" w:sz="4" w:space="0" w:color="auto"/>
            </w:tcBorders>
          </w:tcPr>
          <w:p w14:paraId="09A4E478" w14:textId="77777777" w:rsidR="00D97531" w:rsidRPr="00160C23" w:rsidRDefault="00D97531" w:rsidP="00D97531">
            <w:pPr>
              <w:pStyle w:val="TableTextBase"/>
              <w:rPr>
                <w:rFonts w:cs="Arial"/>
                <w:b/>
                <w:sz w:val="16"/>
                <w:szCs w:val="16"/>
              </w:rPr>
            </w:pPr>
            <w:r w:rsidRPr="00160C23">
              <w:rPr>
                <w:rFonts w:cs="Arial"/>
                <w:b/>
                <w:sz w:val="16"/>
                <w:szCs w:val="16"/>
              </w:rPr>
              <w:t>Expected Performance Results</w:t>
            </w:r>
          </w:p>
        </w:tc>
      </w:tr>
      <w:tr w:rsidR="00D97531" w:rsidRPr="00D97531" w14:paraId="3B3E1361" w14:textId="77777777" w:rsidTr="003B10D9">
        <w:trPr>
          <w:trHeight w:val="1783"/>
        </w:trPr>
        <w:tc>
          <w:tcPr>
            <w:tcW w:w="1001" w:type="pct"/>
            <w:tcBorders>
              <w:top w:val="single" w:sz="4" w:space="0" w:color="auto"/>
              <w:right w:val="single" w:sz="4" w:space="0" w:color="auto"/>
            </w:tcBorders>
          </w:tcPr>
          <w:p w14:paraId="4A9D94AB" w14:textId="04ECF3D4" w:rsidR="00D97531" w:rsidRPr="00D97531" w:rsidRDefault="003B10D9" w:rsidP="009A4646">
            <w:pPr>
              <w:pStyle w:val="TableTextBase"/>
              <w:rPr>
                <w:rFonts w:cs="Arial"/>
                <w:sz w:val="16"/>
                <w:szCs w:val="16"/>
              </w:rPr>
            </w:pPr>
            <w:r>
              <w:rPr>
                <w:rFonts w:cs="Arial"/>
                <w:sz w:val="16"/>
                <w:szCs w:val="16"/>
              </w:rPr>
              <w:t>Current</w:t>
            </w:r>
            <w:r w:rsidR="00D97531" w:rsidRPr="00D97531">
              <w:rPr>
                <w:rFonts w:cs="Arial"/>
                <w:sz w:val="16"/>
                <w:szCs w:val="16"/>
              </w:rPr>
              <w:t xml:space="preserve"> year</w:t>
            </w:r>
            <w:r w:rsidR="00D97531" w:rsidRPr="00D97531">
              <w:rPr>
                <w:rFonts w:cs="Arial"/>
                <w:sz w:val="16"/>
                <w:szCs w:val="16"/>
              </w:rPr>
              <w:br/>
              <w:t>202</w:t>
            </w:r>
            <w:r>
              <w:rPr>
                <w:rFonts w:cs="Arial"/>
                <w:sz w:val="16"/>
                <w:szCs w:val="16"/>
              </w:rPr>
              <w:t>2</w:t>
            </w:r>
            <w:r w:rsidR="00D97531" w:rsidRPr="00D97531">
              <w:rPr>
                <w:rFonts w:cs="Arial"/>
                <w:sz w:val="16"/>
                <w:szCs w:val="16"/>
              </w:rPr>
              <w:noBreakHyphen/>
              <w:t>2</w:t>
            </w:r>
            <w:r>
              <w:rPr>
                <w:rFonts w:cs="Arial"/>
                <w:sz w:val="16"/>
                <w:szCs w:val="16"/>
              </w:rPr>
              <w:t>3</w:t>
            </w:r>
            <w:r w:rsidR="00D97531">
              <w:rPr>
                <w:rFonts w:cs="Arial"/>
                <w:sz w:val="16"/>
                <w:szCs w:val="16"/>
              </w:rPr>
              <w:t xml:space="preserve"> cont.</w:t>
            </w:r>
          </w:p>
        </w:tc>
        <w:tc>
          <w:tcPr>
            <w:tcW w:w="1815" w:type="pct"/>
            <w:tcBorders>
              <w:top w:val="single" w:sz="4" w:space="0" w:color="auto"/>
              <w:left w:val="single" w:sz="4" w:space="0" w:color="auto"/>
              <w:bottom w:val="single" w:sz="4" w:space="0" w:color="auto"/>
              <w:right w:val="single" w:sz="4" w:space="0" w:color="auto"/>
            </w:tcBorders>
          </w:tcPr>
          <w:p w14:paraId="1A5D357F" w14:textId="21280684" w:rsidR="00D97531" w:rsidRPr="00D97531" w:rsidRDefault="003B10D9" w:rsidP="00D97531">
            <w:pPr>
              <w:pStyle w:val="TableTextBase"/>
              <w:rPr>
                <w:rFonts w:cs="Arial"/>
                <w:iCs/>
                <w:color w:val="000000" w:themeColor="text1"/>
                <w:sz w:val="16"/>
                <w:szCs w:val="16"/>
              </w:rPr>
            </w:pPr>
            <w:r w:rsidRPr="003B10D9">
              <w:rPr>
                <w:rFonts w:cs="Arial"/>
                <w:iCs/>
                <w:color w:val="000000" w:themeColor="text1"/>
                <w:sz w:val="16"/>
                <w:szCs w:val="16"/>
              </w:rPr>
              <w:t>Collect, share and digitise – continue to build and maintain a rich national collection for current and future generations of Australians to enjoy and learn from</w:t>
            </w:r>
          </w:p>
        </w:tc>
        <w:tc>
          <w:tcPr>
            <w:tcW w:w="2184" w:type="pct"/>
            <w:tcBorders>
              <w:top w:val="single" w:sz="4" w:space="0" w:color="auto"/>
              <w:left w:val="single" w:sz="4" w:space="0" w:color="auto"/>
            </w:tcBorders>
          </w:tcPr>
          <w:p w14:paraId="036DD413" w14:textId="20DAED38" w:rsidR="003B10D9" w:rsidRPr="003B10D9" w:rsidRDefault="00CC071B" w:rsidP="003B10D9">
            <w:pPr>
              <w:pStyle w:val="TableTextBase"/>
              <w:rPr>
                <w:rFonts w:cs="Arial"/>
                <w:iCs/>
                <w:color w:val="000000" w:themeColor="text1"/>
                <w:sz w:val="16"/>
                <w:szCs w:val="16"/>
              </w:rPr>
            </w:pPr>
            <w:r>
              <w:rPr>
                <w:rFonts w:cs="Arial"/>
                <w:iCs/>
                <w:color w:val="000000" w:themeColor="text1"/>
                <w:sz w:val="16"/>
                <w:szCs w:val="16"/>
              </w:rPr>
              <w:t xml:space="preserve">Target: </w:t>
            </w:r>
            <w:r w:rsidR="003B10D9" w:rsidRPr="003B10D9">
              <w:rPr>
                <w:rFonts w:cs="Arial"/>
                <w:iCs/>
                <w:color w:val="000000" w:themeColor="text1"/>
                <w:sz w:val="16"/>
                <w:szCs w:val="16"/>
              </w:rPr>
              <w:t xml:space="preserve">80 objects acquired (in the reporting period). </w:t>
            </w:r>
          </w:p>
          <w:p w14:paraId="276D8930" w14:textId="77777777" w:rsidR="003B10D9" w:rsidRPr="003B10D9" w:rsidRDefault="003B10D9" w:rsidP="003B10D9">
            <w:pPr>
              <w:pStyle w:val="TableTextBase"/>
              <w:rPr>
                <w:rFonts w:cs="Arial"/>
                <w:iCs/>
                <w:color w:val="000000" w:themeColor="text1"/>
                <w:sz w:val="16"/>
                <w:szCs w:val="16"/>
              </w:rPr>
            </w:pPr>
            <w:r w:rsidRPr="003B10D9">
              <w:rPr>
                <w:rFonts w:cs="Arial"/>
                <w:iCs/>
                <w:color w:val="000000" w:themeColor="text1"/>
                <w:sz w:val="16"/>
                <w:szCs w:val="16"/>
              </w:rPr>
              <w:t>1,000 objects accessioned (in the reporting period).</w:t>
            </w:r>
          </w:p>
          <w:p w14:paraId="3034B754" w14:textId="77777777" w:rsidR="003B10D9" w:rsidRPr="003B10D9" w:rsidRDefault="003B10D9" w:rsidP="003B10D9">
            <w:pPr>
              <w:pStyle w:val="TableTextBase"/>
              <w:rPr>
                <w:rFonts w:cs="Arial"/>
                <w:iCs/>
                <w:color w:val="000000" w:themeColor="text1"/>
                <w:sz w:val="16"/>
                <w:szCs w:val="16"/>
              </w:rPr>
            </w:pPr>
            <w:r w:rsidRPr="003B10D9">
              <w:rPr>
                <w:rFonts w:cs="Arial"/>
                <w:iCs/>
                <w:color w:val="000000" w:themeColor="text1"/>
                <w:sz w:val="16"/>
                <w:szCs w:val="16"/>
              </w:rPr>
              <w:t>70% of the total collection available to the public.</w:t>
            </w:r>
          </w:p>
          <w:p w14:paraId="7169D087" w14:textId="77777777" w:rsidR="003B10D9" w:rsidRPr="003B10D9" w:rsidRDefault="003B10D9" w:rsidP="003B10D9">
            <w:pPr>
              <w:pStyle w:val="TableTextBase"/>
              <w:rPr>
                <w:rFonts w:cs="Arial"/>
                <w:iCs/>
                <w:color w:val="000000" w:themeColor="text1"/>
                <w:sz w:val="16"/>
                <w:szCs w:val="16"/>
              </w:rPr>
            </w:pPr>
            <w:r w:rsidRPr="003B10D9">
              <w:rPr>
                <w:rFonts w:cs="Arial"/>
                <w:iCs/>
                <w:color w:val="000000" w:themeColor="text1"/>
                <w:sz w:val="16"/>
                <w:szCs w:val="16"/>
              </w:rPr>
              <w:t>63% of the total collection digitised.</w:t>
            </w:r>
          </w:p>
          <w:p w14:paraId="04DA06A8" w14:textId="0371C208" w:rsidR="00D97531" w:rsidRPr="00D97531" w:rsidRDefault="003B10D9" w:rsidP="003B10D9">
            <w:pPr>
              <w:pStyle w:val="TableTextBase"/>
              <w:rPr>
                <w:rFonts w:cs="Arial"/>
                <w:iCs/>
                <w:color w:val="000000" w:themeColor="text1"/>
                <w:sz w:val="16"/>
                <w:szCs w:val="16"/>
              </w:rPr>
            </w:pPr>
            <w:r w:rsidRPr="003B10D9">
              <w:rPr>
                <w:rFonts w:cs="Arial"/>
                <w:iCs/>
                <w:color w:val="000000" w:themeColor="text1"/>
                <w:sz w:val="16"/>
                <w:szCs w:val="16"/>
              </w:rPr>
              <w:t>Target expected to be met.</w:t>
            </w:r>
          </w:p>
        </w:tc>
      </w:tr>
      <w:tr w:rsidR="001C0F49" w:rsidRPr="001B2F81" w14:paraId="0F1FB020" w14:textId="77777777" w:rsidTr="00D97531">
        <w:trPr>
          <w:trHeight w:val="100"/>
        </w:trPr>
        <w:tc>
          <w:tcPr>
            <w:tcW w:w="1001" w:type="pct"/>
            <w:tcBorders>
              <w:top w:val="double" w:sz="4" w:space="0" w:color="auto"/>
              <w:bottom w:val="single" w:sz="4" w:space="0" w:color="auto"/>
              <w:right w:val="single" w:sz="4" w:space="0" w:color="auto"/>
            </w:tcBorders>
          </w:tcPr>
          <w:p w14:paraId="69F51F4B" w14:textId="77777777" w:rsidR="001C0F49" w:rsidRPr="00160C23" w:rsidRDefault="001C0F49" w:rsidP="00293BD0">
            <w:pPr>
              <w:pStyle w:val="TableTextBase"/>
              <w:rPr>
                <w:b/>
                <w:sz w:val="16"/>
                <w:szCs w:val="16"/>
              </w:rPr>
            </w:pPr>
            <w:r w:rsidRPr="00160C23">
              <w:rPr>
                <w:b/>
                <w:sz w:val="16"/>
                <w:szCs w:val="16"/>
              </w:rPr>
              <w:t>Year</w:t>
            </w:r>
          </w:p>
        </w:tc>
        <w:tc>
          <w:tcPr>
            <w:tcW w:w="1815" w:type="pct"/>
            <w:tcBorders>
              <w:top w:val="double" w:sz="4" w:space="0" w:color="auto"/>
              <w:left w:val="single" w:sz="4" w:space="0" w:color="auto"/>
              <w:bottom w:val="single" w:sz="4" w:space="0" w:color="auto"/>
              <w:right w:val="single" w:sz="4" w:space="0" w:color="auto"/>
            </w:tcBorders>
          </w:tcPr>
          <w:p w14:paraId="7BBE6EC3" w14:textId="77777777" w:rsidR="001C0F49" w:rsidRPr="00160C23" w:rsidRDefault="001C0F49" w:rsidP="00293BD0">
            <w:pPr>
              <w:pStyle w:val="TableTextBase"/>
              <w:rPr>
                <w:b/>
                <w:sz w:val="16"/>
                <w:szCs w:val="16"/>
              </w:rPr>
            </w:pPr>
            <w:r w:rsidRPr="00160C23">
              <w:rPr>
                <w:b/>
                <w:sz w:val="16"/>
                <w:szCs w:val="16"/>
              </w:rPr>
              <w:t>Performance measures</w:t>
            </w:r>
          </w:p>
        </w:tc>
        <w:tc>
          <w:tcPr>
            <w:tcW w:w="2184" w:type="pct"/>
            <w:tcBorders>
              <w:top w:val="double" w:sz="4" w:space="0" w:color="auto"/>
              <w:left w:val="single" w:sz="4" w:space="0" w:color="auto"/>
              <w:bottom w:val="single" w:sz="4" w:space="0" w:color="auto"/>
            </w:tcBorders>
          </w:tcPr>
          <w:p w14:paraId="53AC2BF8" w14:textId="450FE3D9" w:rsidR="001C0F49" w:rsidRPr="00160C23" w:rsidRDefault="00E55507" w:rsidP="00293BD0">
            <w:pPr>
              <w:pStyle w:val="TableTextBase"/>
              <w:rPr>
                <w:b/>
                <w:sz w:val="16"/>
                <w:szCs w:val="16"/>
              </w:rPr>
            </w:pPr>
            <w:r>
              <w:rPr>
                <w:rFonts w:cs="Arial"/>
                <w:b/>
                <w:sz w:val="16"/>
                <w:szCs w:val="16"/>
              </w:rPr>
              <w:t>Plann</w:t>
            </w:r>
            <w:r w:rsidR="00406F87" w:rsidRPr="00160C23">
              <w:rPr>
                <w:rFonts w:cs="Arial"/>
                <w:b/>
                <w:sz w:val="16"/>
                <w:szCs w:val="16"/>
              </w:rPr>
              <w:t>ed</w:t>
            </w:r>
            <w:r w:rsidR="00406F87" w:rsidRPr="00160C23">
              <w:rPr>
                <w:b/>
                <w:sz w:val="16"/>
                <w:szCs w:val="16"/>
              </w:rPr>
              <w:t xml:space="preserve"> </w:t>
            </w:r>
            <w:r w:rsidR="001C0F49" w:rsidRPr="00160C23">
              <w:rPr>
                <w:b/>
                <w:sz w:val="16"/>
                <w:szCs w:val="16"/>
              </w:rPr>
              <w:t>Performance Results</w:t>
            </w:r>
          </w:p>
        </w:tc>
      </w:tr>
      <w:tr w:rsidR="003B10D9" w:rsidRPr="001B2F81" w14:paraId="7E2AE2A4" w14:textId="77777777" w:rsidTr="003B10D9">
        <w:trPr>
          <w:trHeight w:val="100"/>
        </w:trPr>
        <w:tc>
          <w:tcPr>
            <w:tcW w:w="1001" w:type="pct"/>
            <w:vMerge w:val="restart"/>
            <w:tcBorders>
              <w:top w:val="single" w:sz="4" w:space="0" w:color="auto"/>
              <w:right w:val="single" w:sz="4" w:space="0" w:color="auto"/>
            </w:tcBorders>
          </w:tcPr>
          <w:p w14:paraId="4DB465BC" w14:textId="5B2B87CE" w:rsidR="003B10D9" w:rsidRPr="00CD22AC" w:rsidRDefault="003B10D9" w:rsidP="00293BD0">
            <w:pPr>
              <w:pStyle w:val="TableTextBase"/>
              <w:rPr>
                <w:sz w:val="16"/>
              </w:rPr>
            </w:pPr>
            <w:r>
              <w:rPr>
                <w:sz w:val="16"/>
              </w:rPr>
              <w:t xml:space="preserve">Budget year </w:t>
            </w:r>
            <w:r w:rsidRPr="00CD22AC">
              <w:rPr>
                <w:sz w:val="16"/>
              </w:rPr>
              <w:t>202</w:t>
            </w:r>
            <w:r>
              <w:rPr>
                <w:sz w:val="16"/>
              </w:rPr>
              <w:t>3</w:t>
            </w:r>
            <w:r>
              <w:rPr>
                <w:sz w:val="16"/>
              </w:rPr>
              <w:noBreakHyphen/>
            </w:r>
            <w:r w:rsidRPr="00CD22AC">
              <w:rPr>
                <w:sz w:val="16"/>
              </w:rPr>
              <w:t>2</w:t>
            </w:r>
            <w:r>
              <w:rPr>
                <w:sz w:val="16"/>
              </w:rPr>
              <w:t>4</w:t>
            </w:r>
          </w:p>
        </w:tc>
        <w:tc>
          <w:tcPr>
            <w:tcW w:w="1815" w:type="pct"/>
            <w:tcBorders>
              <w:top w:val="single" w:sz="4" w:space="0" w:color="auto"/>
              <w:left w:val="single" w:sz="4" w:space="0" w:color="auto"/>
              <w:bottom w:val="single" w:sz="4" w:space="0" w:color="auto"/>
              <w:right w:val="single" w:sz="4" w:space="0" w:color="auto"/>
            </w:tcBorders>
          </w:tcPr>
          <w:p w14:paraId="1C8A45F5" w14:textId="72789F56" w:rsidR="003B10D9" w:rsidRPr="00DD1491" w:rsidRDefault="003B10D9" w:rsidP="00293BD0">
            <w:pPr>
              <w:pStyle w:val="TableTextBase"/>
              <w:rPr>
                <w:iCs/>
                <w:color w:val="000000" w:themeColor="text1"/>
                <w:sz w:val="16"/>
                <w:szCs w:val="16"/>
              </w:rPr>
            </w:pPr>
            <w:r w:rsidRPr="003E19EC">
              <w:rPr>
                <w:iCs/>
                <w:color w:val="000000" w:themeColor="text1"/>
                <w:sz w:val="16"/>
                <w:szCs w:val="16"/>
              </w:rPr>
              <w:t>Engage, educate and inspire – continue to increase engagement with national and international visitors through innovative exhibitions and programs that are accessed in a variety of ways</w:t>
            </w:r>
          </w:p>
        </w:tc>
        <w:tc>
          <w:tcPr>
            <w:tcW w:w="2184" w:type="pct"/>
            <w:tcBorders>
              <w:top w:val="single" w:sz="4" w:space="0" w:color="auto"/>
              <w:left w:val="single" w:sz="4" w:space="0" w:color="auto"/>
              <w:bottom w:val="single" w:sz="4" w:space="0" w:color="auto"/>
            </w:tcBorders>
          </w:tcPr>
          <w:p w14:paraId="27E79759" w14:textId="77777777" w:rsidR="003B10D9" w:rsidRPr="003B10D9" w:rsidRDefault="003B10D9" w:rsidP="003B10D9">
            <w:pPr>
              <w:pStyle w:val="TableTextBase"/>
              <w:rPr>
                <w:iCs/>
                <w:color w:val="000000" w:themeColor="text1"/>
                <w:sz w:val="16"/>
                <w:szCs w:val="16"/>
              </w:rPr>
            </w:pPr>
            <w:r w:rsidRPr="003B10D9">
              <w:rPr>
                <w:iCs/>
                <w:color w:val="000000" w:themeColor="text1"/>
                <w:sz w:val="16"/>
                <w:szCs w:val="16"/>
              </w:rPr>
              <w:t>Total visitor engagements:</w:t>
            </w:r>
          </w:p>
          <w:p w14:paraId="7AA60B05" w14:textId="77777777" w:rsidR="003B10D9" w:rsidRPr="003B10D9" w:rsidRDefault="003B10D9" w:rsidP="003B10D9">
            <w:pPr>
              <w:pStyle w:val="TableTextBase"/>
              <w:rPr>
                <w:iCs/>
                <w:color w:val="000000" w:themeColor="text1"/>
                <w:sz w:val="16"/>
                <w:szCs w:val="16"/>
              </w:rPr>
            </w:pPr>
            <w:r w:rsidRPr="003B10D9">
              <w:rPr>
                <w:iCs/>
                <w:color w:val="000000" w:themeColor="text1"/>
                <w:sz w:val="16"/>
                <w:szCs w:val="16"/>
              </w:rPr>
              <w:t>4,229,197</w:t>
            </w:r>
          </w:p>
          <w:p w14:paraId="4F01A8EA" w14:textId="77777777" w:rsidR="003B10D9" w:rsidRPr="003B10D9" w:rsidRDefault="003B10D9" w:rsidP="00977C28">
            <w:pPr>
              <w:pStyle w:val="TableTextBase"/>
              <w:numPr>
                <w:ilvl w:val="0"/>
                <w:numId w:val="34"/>
              </w:numPr>
              <w:ind w:left="224" w:hanging="224"/>
              <w:rPr>
                <w:iCs/>
                <w:color w:val="000000" w:themeColor="text1"/>
                <w:sz w:val="16"/>
                <w:szCs w:val="16"/>
                <w:lang w:val="en-US"/>
              </w:rPr>
            </w:pPr>
            <w:r w:rsidRPr="003B10D9">
              <w:rPr>
                <w:iCs/>
                <w:color w:val="000000" w:themeColor="text1"/>
                <w:sz w:val="16"/>
                <w:szCs w:val="16"/>
                <w:lang w:val="en-US"/>
              </w:rPr>
              <w:t>1,639,917 visits to the museum.</w:t>
            </w:r>
          </w:p>
          <w:p w14:paraId="0DB9FAA5" w14:textId="77777777" w:rsidR="003B10D9" w:rsidRPr="003B10D9" w:rsidRDefault="003B10D9" w:rsidP="00977C28">
            <w:pPr>
              <w:pStyle w:val="TableTextBase"/>
              <w:numPr>
                <w:ilvl w:val="0"/>
                <w:numId w:val="34"/>
              </w:numPr>
              <w:ind w:left="224" w:hanging="224"/>
              <w:rPr>
                <w:iCs/>
                <w:color w:val="000000" w:themeColor="text1"/>
                <w:sz w:val="16"/>
                <w:szCs w:val="16"/>
                <w:lang w:val="en-US"/>
              </w:rPr>
            </w:pPr>
            <w:r w:rsidRPr="003B10D9">
              <w:rPr>
                <w:iCs/>
                <w:color w:val="000000" w:themeColor="text1"/>
                <w:sz w:val="16"/>
                <w:szCs w:val="16"/>
                <w:lang w:val="en-US"/>
              </w:rPr>
              <w:t>1,875,667 number of visits to the museum’s website.</w:t>
            </w:r>
          </w:p>
          <w:p w14:paraId="32D1330E" w14:textId="77777777" w:rsidR="003B10D9" w:rsidRPr="003B10D9" w:rsidRDefault="003B10D9" w:rsidP="00977C28">
            <w:pPr>
              <w:pStyle w:val="TableTextBase"/>
              <w:numPr>
                <w:ilvl w:val="0"/>
                <w:numId w:val="34"/>
              </w:numPr>
              <w:ind w:left="224" w:hanging="224"/>
              <w:rPr>
                <w:iCs/>
                <w:color w:val="000000" w:themeColor="text1"/>
                <w:sz w:val="16"/>
                <w:szCs w:val="16"/>
                <w:lang w:val="en-US"/>
              </w:rPr>
            </w:pPr>
            <w:r w:rsidRPr="003B10D9">
              <w:rPr>
                <w:iCs/>
                <w:color w:val="000000" w:themeColor="text1"/>
                <w:sz w:val="16"/>
                <w:szCs w:val="16"/>
                <w:lang w:val="en-US"/>
              </w:rPr>
              <w:t>532,333 people engaging with social media.</w:t>
            </w:r>
          </w:p>
          <w:p w14:paraId="1EA072E2" w14:textId="77777777" w:rsidR="003B10D9" w:rsidRPr="003B10D9" w:rsidRDefault="003B10D9" w:rsidP="00977C28">
            <w:pPr>
              <w:pStyle w:val="TableTextBase"/>
              <w:numPr>
                <w:ilvl w:val="0"/>
                <w:numId w:val="34"/>
              </w:numPr>
              <w:ind w:left="224" w:hanging="224"/>
              <w:rPr>
                <w:iCs/>
                <w:color w:val="000000" w:themeColor="text1"/>
                <w:sz w:val="16"/>
                <w:szCs w:val="16"/>
                <w:lang w:val="en-US"/>
              </w:rPr>
            </w:pPr>
            <w:r w:rsidRPr="003B10D9">
              <w:rPr>
                <w:iCs/>
                <w:color w:val="000000" w:themeColor="text1"/>
                <w:sz w:val="16"/>
                <w:szCs w:val="16"/>
                <w:lang w:val="en-US"/>
              </w:rPr>
              <w:t>181,280 students participating in school programs</w:t>
            </w:r>
          </w:p>
          <w:p w14:paraId="0C6416EE" w14:textId="77777777" w:rsidR="003B10D9" w:rsidRPr="003B10D9" w:rsidRDefault="003B10D9" w:rsidP="003B10D9">
            <w:pPr>
              <w:pStyle w:val="TableTextBase"/>
              <w:rPr>
                <w:iCs/>
                <w:color w:val="000000" w:themeColor="text1"/>
                <w:sz w:val="16"/>
                <w:szCs w:val="16"/>
              </w:rPr>
            </w:pPr>
            <w:r w:rsidRPr="003B10D9">
              <w:rPr>
                <w:iCs/>
                <w:color w:val="000000" w:themeColor="text1"/>
                <w:sz w:val="16"/>
                <w:szCs w:val="16"/>
              </w:rPr>
              <w:t>304 educational institutions participating in organised school learning programs.</w:t>
            </w:r>
          </w:p>
          <w:p w14:paraId="76D05F3B" w14:textId="77777777" w:rsidR="003B10D9" w:rsidRPr="003B10D9" w:rsidRDefault="003B10D9" w:rsidP="003B10D9">
            <w:pPr>
              <w:pStyle w:val="TableTextBase"/>
              <w:rPr>
                <w:iCs/>
                <w:color w:val="000000" w:themeColor="text1"/>
                <w:sz w:val="16"/>
                <w:szCs w:val="16"/>
              </w:rPr>
            </w:pPr>
            <w:r w:rsidRPr="003B10D9">
              <w:rPr>
                <w:iCs/>
                <w:color w:val="000000" w:themeColor="text1"/>
                <w:sz w:val="16"/>
                <w:szCs w:val="16"/>
              </w:rPr>
              <w:t>50,060 people participating in public.</w:t>
            </w:r>
          </w:p>
          <w:p w14:paraId="32E2522C" w14:textId="77777777" w:rsidR="003B10D9" w:rsidRPr="003B10D9" w:rsidRDefault="003B10D9" w:rsidP="003B10D9">
            <w:pPr>
              <w:pStyle w:val="TableTextBase"/>
              <w:rPr>
                <w:iCs/>
                <w:color w:val="000000" w:themeColor="text1"/>
                <w:sz w:val="16"/>
                <w:szCs w:val="16"/>
              </w:rPr>
            </w:pPr>
            <w:r w:rsidRPr="003B10D9">
              <w:rPr>
                <w:iCs/>
                <w:color w:val="000000" w:themeColor="text1"/>
                <w:sz w:val="16"/>
                <w:szCs w:val="16"/>
              </w:rPr>
              <w:t>90% of visitors who were satisfied or very satisfied with their visit.</w:t>
            </w:r>
          </w:p>
          <w:p w14:paraId="2F771FA7" w14:textId="77777777" w:rsidR="003B10D9" w:rsidRPr="003B10D9" w:rsidRDefault="003B10D9" w:rsidP="003B10D9">
            <w:pPr>
              <w:pStyle w:val="TableTextBase"/>
              <w:rPr>
                <w:iCs/>
                <w:color w:val="000000" w:themeColor="text1"/>
                <w:sz w:val="16"/>
                <w:szCs w:val="16"/>
              </w:rPr>
            </w:pPr>
            <w:r w:rsidRPr="003B10D9">
              <w:rPr>
                <w:iCs/>
                <w:color w:val="000000" w:themeColor="text1"/>
                <w:sz w:val="16"/>
                <w:szCs w:val="16"/>
              </w:rPr>
              <w:t>90% of teachers reporting overall positive experience.</w:t>
            </w:r>
          </w:p>
          <w:p w14:paraId="5BCA6253" w14:textId="08060FF4" w:rsidR="003B10D9" w:rsidRPr="00E61651" w:rsidRDefault="003B10D9" w:rsidP="003B10D9">
            <w:pPr>
              <w:pStyle w:val="TableTextBase"/>
              <w:rPr>
                <w:iCs/>
                <w:color w:val="000000" w:themeColor="text1"/>
                <w:sz w:val="16"/>
              </w:rPr>
            </w:pPr>
            <w:r w:rsidRPr="003B10D9">
              <w:rPr>
                <w:iCs/>
                <w:color w:val="000000" w:themeColor="text1"/>
                <w:sz w:val="16"/>
                <w:szCs w:val="16"/>
              </w:rPr>
              <w:t>95% of teachers reporting relevance to the classroom curriculum.</w:t>
            </w:r>
          </w:p>
        </w:tc>
      </w:tr>
      <w:tr w:rsidR="003B10D9" w:rsidRPr="001B2F81" w14:paraId="4FE63DBB" w14:textId="77777777" w:rsidTr="003B10D9">
        <w:trPr>
          <w:trHeight w:val="100"/>
        </w:trPr>
        <w:tc>
          <w:tcPr>
            <w:tcW w:w="1001" w:type="pct"/>
            <w:vMerge/>
            <w:tcBorders>
              <w:right w:val="single" w:sz="4" w:space="0" w:color="auto"/>
            </w:tcBorders>
          </w:tcPr>
          <w:p w14:paraId="7A0DE267" w14:textId="77777777" w:rsidR="003B10D9" w:rsidRDefault="003B10D9" w:rsidP="00293BD0">
            <w:pPr>
              <w:pStyle w:val="TableTextBase"/>
              <w:rPr>
                <w:sz w:val="16"/>
              </w:rPr>
            </w:pPr>
          </w:p>
        </w:tc>
        <w:tc>
          <w:tcPr>
            <w:tcW w:w="1815" w:type="pct"/>
            <w:tcBorders>
              <w:top w:val="single" w:sz="4" w:space="0" w:color="auto"/>
              <w:left w:val="single" w:sz="4" w:space="0" w:color="auto"/>
              <w:bottom w:val="single" w:sz="4" w:space="0" w:color="auto"/>
              <w:right w:val="single" w:sz="4" w:space="0" w:color="auto"/>
            </w:tcBorders>
          </w:tcPr>
          <w:p w14:paraId="01B38581" w14:textId="533A5B33" w:rsidR="003B10D9" w:rsidRPr="003E19EC" w:rsidRDefault="003B10D9" w:rsidP="00293BD0">
            <w:pPr>
              <w:pStyle w:val="TableTextBase"/>
              <w:rPr>
                <w:iCs/>
                <w:color w:val="000000" w:themeColor="text1"/>
                <w:sz w:val="16"/>
                <w:szCs w:val="16"/>
              </w:rPr>
            </w:pPr>
            <w:r w:rsidRPr="00925350">
              <w:rPr>
                <w:iCs/>
                <w:color w:val="000000" w:themeColor="text1"/>
                <w:sz w:val="16"/>
                <w:szCs w:val="16"/>
              </w:rPr>
              <w:t>Collect, share and digitise – continue to build and maintain a rich national collection for current and future generations of Australians to enjoy and learn from</w:t>
            </w:r>
          </w:p>
        </w:tc>
        <w:tc>
          <w:tcPr>
            <w:tcW w:w="2184" w:type="pct"/>
            <w:tcBorders>
              <w:top w:val="single" w:sz="4" w:space="0" w:color="auto"/>
              <w:left w:val="single" w:sz="4" w:space="0" w:color="auto"/>
              <w:bottom w:val="single" w:sz="4" w:space="0" w:color="auto"/>
            </w:tcBorders>
          </w:tcPr>
          <w:p w14:paraId="42052099" w14:textId="77777777" w:rsidR="003B10D9" w:rsidRPr="00B254D6" w:rsidRDefault="003B10D9" w:rsidP="003B10D9">
            <w:pPr>
              <w:tabs>
                <w:tab w:val="left" w:pos="709"/>
              </w:tabs>
              <w:spacing w:after="0"/>
              <w:rPr>
                <w:rFonts w:ascii="Arial" w:hAnsi="Arial" w:cs="Arial"/>
                <w:sz w:val="16"/>
                <w:szCs w:val="16"/>
              </w:rPr>
            </w:pPr>
            <w:r w:rsidRPr="00B254D6">
              <w:rPr>
                <w:rFonts w:ascii="Arial" w:hAnsi="Arial" w:cs="Arial"/>
                <w:sz w:val="16"/>
                <w:szCs w:val="16"/>
              </w:rPr>
              <w:t xml:space="preserve">80 objects acquired (in the reporting period). </w:t>
            </w:r>
          </w:p>
          <w:p w14:paraId="59C0786E" w14:textId="77777777" w:rsidR="003B10D9" w:rsidRPr="00B254D6" w:rsidRDefault="003B10D9" w:rsidP="003B10D9">
            <w:pPr>
              <w:tabs>
                <w:tab w:val="left" w:pos="709"/>
              </w:tabs>
              <w:spacing w:after="0"/>
              <w:rPr>
                <w:rFonts w:ascii="Arial" w:hAnsi="Arial" w:cs="Arial"/>
                <w:sz w:val="16"/>
                <w:szCs w:val="16"/>
              </w:rPr>
            </w:pPr>
            <w:r w:rsidRPr="00B254D6">
              <w:rPr>
                <w:rFonts w:ascii="Arial" w:hAnsi="Arial" w:cs="Arial"/>
                <w:sz w:val="16"/>
                <w:szCs w:val="16"/>
              </w:rPr>
              <w:t>1,000 objects accessioned (in the reporting period).</w:t>
            </w:r>
          </w:p>
          <w:p w14:paraId="47D8EE8D" w14:textId="77777777" w:rsidR="003B10D9" w:rsidRPr="00B254D6" w:rsidRDefault="003B10D9" w:rsidP="0040459B">
            <w:pPr>
              <w:tabs>
                <w:tab w:val="left" w:pos="709"/>
              </w:tabs>
              <w:spacing w:after="120"/>
              <w:rPr>
                <w:rFonts w:ascii="Arial" w:hAnsi="Arial" w:cs="Arial"/>
                <w:sz w:val="16"/>
                <w:szCs w:val="16"/>
              </w:rPr>
            </w:pPr>
            <w:r w:rsidRPr="00B254D6">
              <w:rPr>
                <w:rFonts w:ascii="Arial" w:hAnsi="Arial" w:cs="Arial"/>
                <w:sz w:val="16"/>
                <w:szCs w:val="16"/>
              </w:rPr>
              <w:t>70% of the total collection available to the public.</w:t>
            </w:r>
          </w:p>
          <w:p w14:paraId="5F15518B" w14:textId="684461D9" w:rsidR="003B10D9" w:rsidRPr="003B10D9" w:rsidRDefault="003B10D9" w:rsidP="003B10D9">
            <w:pPr>
              <w:pStyle w:val="TableTextBase"/>
              <w:spacing w:before="0"/>
              <w:rPr>
                <w:iCs/>
                <w:color w:val="000000" w:themeColor="text1"/>
                <w:sz w:val="16"/>
                <w:szCs w:val="16"/>
              </w:rPr>
            </w:pPr>
            <w:r w:rsidRPr="00B254D6">
              <w:rPr>
                <w:sz w:val="16"/>
                <w:szCs w:val="16"/>
              </w:rPr>
              <w:t>64% of the total collection digitised.</w:t>
            </w:r>
          </w:p>
        </w:tc>
      </w:tr>
      <w:tr w:rsidR="003B10D9" w:rsidRPr="001B2F81" w14:paraId="204DAA00" w14:textId="77777777" w:rsidTr="003B10D9">
        <w:trPr>
          <w:trHeight w:val="100"/>
        </w:trPr>
        <w:tc>
          <w:tcPr>
            <w:tcW w:w="1001" w:type="pct"/>
            <w:tcBorders>
              <w:bottom w:val="single" w:sz="4" w:space="0" w:color="auto"/>
              <w:right w:val="single" w:sz="4" w:space="0" w:color="auto"/>
            </w:tcBorders>
          </w:tcPr>
          <w:p w14:paraId="70DAA293" w14:textId="77777777" w:rsidR="003B10D9" w:rsidRDefault="003B10D9" w:rsidP="003B10D9">
            <w:pPr>
              <w:pStyle w:val="TableTextBase"/>
              <w:rPr>
                <w:sz w:val="16"/>
              </w:rPr>
            </w:pPr>
            <w:r>
              <w:rPr>
                <w:sz w:val="16"/>
              </w:rPr>
              <w:t>Forward Estimates</w:t>
            </w:r>
          </w:p>
          <w:p w14:paraId="4D6F9E78" w14:textId="7E77282E" w:rsidR="003B10D9" w:rsidRDefault="003B10D9" w:rsidP="003B10D9">
            <w:pPr>
              <w:pStyle w:val="TableTextBase"/>
              <w:rPr>
                <w:sz w:val="16"/>
              </w:rPr>
            </w:pPr>
            <w:r>
              <w:rPr>
                <w:sz w:val="16"/>
              </w:rPr>
              <w:t>2024-27</w:t>
            </w:r>
          </w:p>
        </w:tc>
        <w:tc>
          <w:tcPr>
            <w:tcW w:w="1815" w:type="pct"/>
            <w:tcBorders>
              <w:top w:val="single" w:sz="4" w:space="0" w:color="auto"/>
              <w:left w:val="single" w:sz="4" w:space="0" w:color="auto"/>
              <w:bottom w:val="single" w:sz="4" w:space="0" w:color="auto"/>
              <w:right w:val="single" w:sz="4" w:space="0" w:color="auto"/>
            </w:tcBorders>
          </w:tcPr>
          <w:p w14:paraId="4E1F43AD" w14:textId="2521A82D" w:rsidR="003B10D9" w:rsidRPr="00925350" w:rsidRDefault="003B10D9" w:rsidP="003B10D9">
            <w:pPr>
              <w:pStyle w:val="TableTextBase"/>
              <w:rPr>
                <w:iCs/>
                <w:color w:val="000000" w:themeColor="text1"/>
                <w:sz w:val="16"/>
                <w:szCs w:val="16"/>
              </w:rPr>
            </w:pPr>
            <w:r w:rsidRPr="001C76F2">
              <w:rPr>
                <w:iCs/>
                <w:color w:val="000000" w:themeColor="text1"/>
                <w:sz w:val="16"/>
              </w:rPr>
              <w:t>As per 2023-24</w:t>
            </w:r>
          </w:p>
        </w:tc>
        <w:tc>
          <w:tcPr>
            <w:tcW w:w="2184" w:type="pct"/>
            <w:tcBorders>
              <w:top w:val="single" w:sz="4" w:space="0" w:color="auto"/>
              <w:left w:val="single" w:sz="4" w:space="0" w:color="auto"/>
              <w:bottom w:val="single" w:sz="4" w:space="0" w:color="auto"/>
            </w:tcBorders>
          </w:tcPr>
          <w:p w14:paraId="0297EB07" w14:textId="77777777" w:rsidR="003B10D9" w:rsidRPr="003B10D9" w:rsidRDefault="003B10D9" w:rsidP="003B10D9">
            <w:pPr>
              <w:pStyle w:val="TableParagraph"/>
              <w:spacing w:before="60" w:after="60"/>
              <w:rPr>
                <w:iCs/>
                <w:sz w:val="16"/>
              </w:rPr>
            </w:pPr>
            <w:r w:rsidRPr="003B10D9">
              <w:rPr>
                <w:iCs/>
                <w:sz w:val="16"/>
              </w:rPr>
              <w:t>As per 2023-24</w:t>
            </w:r>
          </w:p>
          <w:p w14:paraId="207414C6" w14:textId="4B7A8EF7" w:rsidR="003B10D9" w:rsidRPr="00B254D6" w:rsidRDefault="003B10D9" w:rsidP="003B10D9">
            <w:pPr>
              <w:tabs>
                <w:tab w:val="left" w:pos="709"/>
              </w:tabs>
              <w:spacing w:after="0"/>
              <w:rPr>
                <w:rFonts w:ascii="Arial" w:hAnsi="Arial" w:cs="Arial"/>
                <w:sz w:val="16"/>
                <w:szCs w:val="16"/>
              </w:rPr>
            </w:pPr>
            <w:r w:rsidRPr="003B10D9">
              <w:rPr>
                <w:rFonts w:ascii="Arial" w:hAnsi="Arial" w:cs="Arial"/>
                <w:iCs/>
                <w:sz w:val="16"/>
              </w:rPr>
              <w:t>(quantitative targets subject to change)</w:t>
            </w:r>
          </w:p>
        </w:tc>
      </w:tr>
    </w:tbl>
    <w:p w14:paraId="38E53FF7" w14:textId="77777777" w:rsidR="001C0F49" w:rsidRDefault="001C0F49" w:rsidP="00406F87">
      <w:pPr>
        <w:pStyle w:val="ChartandTableFootnoteAlpha"/>
        <w:numPr>
          <w:ilvl w:val="0"/>
          <w:numId w:val="0"/>
        </w:numPr>
        <w:spacing w:before="60"/>
        <w:jc w:val="left"/>
      </w:pPr>
      <w:r w:rsidRPr="005B6A94">
        <w:br w:type="page"/>
      </w:r>
    </w:p>
    <w:p w14:paraId="4DD3C643" w14:textId="6B4A866D" w:rsidR="001C0F49" w:rsidRPr="00AD42E2" w:rsidRDefault="001C0F49" w:rsidP="001C0F49">
      <w:pPr>
        <w:pStyle w:val="Heading2-ANMM"/>
      </w:pPr>
      <w:bookmarkStart w:id="46" w:name="_Toc96323315"/>
      <w:bookmarkStart w:id="47" w:name="_Toc97640532"/>
      <w:bookmarkStart w:id="48" w:name="_Toc98440305"/>
      <w:bookmarkStart w:id="49" w:name="_Toc98440453"/>
      <w:bookmarkStart w:id="50" w:name="_Toc98440601"/>
      <w:bookmarkStart w:id="51" w:name="_Toc98440749"/>
      <w:bookmarkStart w:id="52" w:name="_Toc98440897"/>
      <w:bookmarkStart w:id="53" w:name="_Toc98533416"/>
      <w:r w:rsidRPr="00AD42E2">
        <w:lastRenderedPageBreak/>
        <w:t>Section 3: Budgeted financial statements</w:t>
      </w:r>
      <w:bookmarkEnd w:id="46"/>
      <w:bookmarkEnd w:id="47"/>
      <w:bookmarkEnd w:id="48"/>
      <w:bookmarkEnd w:id="49"/>
      <w:bookmarkEnd w:id="50"/>
      <w:bookmarkEnd w:id="51"/>
      <w:bookmarkEnd w:id="52"/>
      <w:bookmarkEnd w:id="53"/>
    </w:p>
    <w:p w14:paraId="5069E8E2" w14:textId="4976FDD2" w:rsidR="001C0F49" w:rsidRDefault="001C0F49" w:rsidP="001C0F49">
      <w:r>
        <w:t>Section 3 presents budgeted financial statements which provide a comprehensive snapshot of ANMM</w:t>
      </w:r>
      <w:r w:rsidR="00406F87">
        <w:t>’s</w:t>
      </w:r>
      <w:r>
        <w:t xml:space="preserve"> finances for the </w:t>
      </w:r>
      <w:r w:rsidR="003B10D9">
        <w:t>2023-24</w:t>
      </w:r>
      <w:r>
        <w:t xml:space="preserve"> Budget year, including the impact of budget measures and resourcing on financial statements.</w:t>
      </w:r>
    </w:p>
    <w:p w14:paraId="0A17F933" w14:textId="524D8A8A" w:rsidR="001C0F49" w:rsidRPr="005328A9" w:rsidRDefault="001C0F49" w:rsidP="001C0F49">
      <w:pPr>
        <w:pStyle w:val="Heading3-ANMM"/>
      </w:pPr>
      <w:bookmarkStart w:id="54" w:name="_Toc97640533"/>
      <w:bookmarkStart w:id="55" w:name="_Toc98440306"/>
      <w:bookmarkStart w:id="56" w:name="_Toc98440454"/>
      <w:bookmarkStart w:id="57" w:name="_Toc98440602"/>
      <w:bookmarkStart w:id="58" w:name="_Toc98440750"/>
      <w:bookmarkStart w:id="59" w:name="_Toc98440898"/>
      <w:bookmarkStart w:id="60" w:name="_Toc98533417"/>
      <w:r w:rsidRPr="005328A9">
        <w:t>3.1</w:t>
      </w:r>
      <w:r w:rsidRPr="005328A9">
        <w:tab/>
        <w:t>Budgeted financial statements</w:t>
      </w:r>
      <w:bookmarkEnd w:id="54"/>
      <w:bookmarkEnd w:id="55"/>
      <w:bookmarkEnd w:id="56"/>
      <w:bookmarkEnd w:id="57"/>
      <w:bookmarkEnd w:id="58"/>
      <w:bookmarkEnd w:id="59"/>
      <w:bookmarkEnd w:id="60"/>
    </w:p>
    <w:p w14:paraId="54BFDDDC" w14:textId="77777777" w:rsidR="001C0F49" w:rsidRPr="00223DFD" w:rsidRDefault="001C0F49" w:rsidP="001C0F49">
      <w:pPr>
        <w:rPr>
          <w:rFonts w:cs="Arial"/>
          <w:b/>
        </w:rPr>
      </w:pPr>
      <w:r w:rsidRPr="00223DFD">
        <w:rPr>
          <w:rFonts w:cs="Arial"/>
          <w:b/>
        </w:rPr>
        <w:t>3.1.1</w:t>
      </w:r>
      <w:r w:rsidRPr="00223DFD">
        <w:rPr>
          <w:rFonts w:cs="Arial"/>
          <w:b/>
        </w:rPr>
        <w:tab/>
        <w:t>Explanatory notes and analysis of budgeted financial statements</w:t>
      </w:r>
    </w:p>
    <w:p w14:paraId="72318722" w14:textId="77777777" w:rsidR="00223DFD" w:rsidRPr="00223DFD" w:rsidRDefault="00223DFD" w:rsidP="000D57FE">
      <w:bookmarkStart w:id="61" w:name="_Hlk133400690"/>
      <w:r w:rsidRPr="00223DFD">
        <w:t>The budgeted financial statements include the anticipated financial impacts associated with the Mirvac development at Darling Harbour on the Museum; works are expected to be completed in 2028. As a result, there is a reduction in the ANMM’s own</w:t>
      </w:r>
      <w:r w:rsidRPr="00223DFD">
        <w:noBreakHyphen/>
        <w:t xml:space="preserve">source revenue generating capacity related to sales of goods and rendering of services over the forward estimates 2024-2027 ranging from $5.3-$5.8 million in comparison to the estimated 2022-2023 result of $7.7million. </w:t>
      </w:r>
    </w:p>
    <w:p w14:paraId="4027921E" w14:textId="7AA6798A" w:rsidR="00223DFD" w:rsidRPr="00223DFD" w:rsidRDefault="00223DFD" w:rsidP="00223DFD">
      <w:pPr>
        <w:spacing w:after="120" w:line="240" w:lineRule="auto"/>
      </w:pPr>
      <w:r w:rsidRPr="00223DFD">
        <w:t xml:space="preserve">The appropriations have increased by $6.1 million in 2023-24 with a moderate increase in the forward estimates reflecting the additional </w:t>
      </w:r>
      <w:r w:rsidR="006B4C68">
        <w:t xml:space="preserve">Support for </w:t>
      </w:r>
      <w:r w:rsidRPr="00223DFD">
        <w:t>N</w:t>
      </w:r>
      <w:r w:rsidR="006B4C68">
        <w:t>ational Collecting Institutions</w:t>
      </w:r>
      <w:r w:rsidRPr="00223DFD">
        <w:t xml:space="preserve"> funding of $18.</w:t>
      </w:r>
      <w:r w:rsidR="00D07298">
        <w:t>2 </w:t>
      </w:r>
      <w:r w:rsidRPr="00223DFD">
        <w:t>million over four years.</w:t>
      </w:r>
      <w:bookmarkEnd w:id="61"/>
    </w:p>
    <w:p w14:paraId="566A5471" w14:textId="585E992F" w:rsidR="00EB3ABF" w:rsidRPr="00223DFD" w:rsidRDefault="00223DFD" w:rsidP="00223DFD">
      <w:pPr>
        <w:spacing w:after="120" w:line="240" w:lineRule="auto"/>
      </w:pPr>
      <w:r w:rsidRPr="00223DFD">
        <w:t>Employee benefits are also expected to increase in 2023-24. This reflects a shift from external labour hire usage to APS positions, resulting in an additional 16 positions being added to the current ASL of 125 bringing the total ASL to 141.</w:t>
      </w:r>
    </w:p>
    <w:p w14:paraId="4836495E" w14:textId="5238EC39" w:rsidR="00EB3ABF" w:rsidRPr="00223DFD" w:rsidRDefault="00EB3ABF" w:rsidP="00406F87">
      <w:pPr>
        <w:spacing w:after="120" w:line="240" w:lineRule="auto"/>
      </w:pPr>
      <w:r w:rsidRPr="00223DFD">
        <w:t>The Comprehensive Income Statement shows a break</w:t>
      </w:r>
      <w:r w:rsidRPr="00223DFD">
        <w:noBreakHyphen/>
        <w:t>even position across the budget and forward estimates period, excluding heritage and cultural asset depreciation expenses that are not funded through revenue appropriations.</w:t>
      </w:r>
    </w:p>
    <w:p w14:paraId="65A97E94" w14:textId="3E77A587" w:rsidR="00EB3ABF" w:rsidRPr="00223DFD" w:rsidRDefault="00EB3ABF" w:rsidP="00EB3ABF">
      <w:pPr>
        <w:spacing w:after="0" w:line="240" w:lineRule="auto"/>
      </w:pPr>
      <w:r w:rsidRPr="00223DFD">
        <w:t>The Balance Sheet shows a net equity position of $29</w:t>
      </w:r>
      <w:r w:rsidR="0059552C">
        <w:t>2</w:t>
      </w:r>
      <w:r w:rsidRPr="00223DFD">
        <w:t>.</w:t>
      </w:r>
      <w:r w:rsidR="0059552C">
        <w:t>0</w:t>
      </w:r>
      <w:r w:rsidRPr="00223DFD">
        <w:t xml:space="preserve"> million </w:t>
      </w:r>
      <w:r w:rsidR="00950C58">
        <w:t>in 2023-24</w:t>
      </w:r>
      <w:r w:rsidRPr="00223DFD">
        <w:t>, representing the surplus of net assets over net liabilities. This mainly represents the ANMM’s non</w:t>
      </w:r>
      <w:r w:rsidRPr="00223DFD">
        <w:noBreakHyphen/>
        <w:t>financial assets, including land and buildings, and heritage and cultural objects.</w:t>
      </w:r>
    </w:p>
    <w:p w14:paraId="08635D8B" w14:textId="77777777" w:rsidR="001C0F49" w:rsidRDefault="001C0F49" w:rsidP="001C0F49">
      <w:pPr>
        <w:spacing w:after="0" w:line="240" w:lineRule="auto"/>
        <w:rPr>
          <w:rFonts w:ascii="Arial Bold" w:hAnsi="Arial Bold"/>
          <w:sz w:val="22"/>
        </w:rPr>
      </w:pPr>
      <w:r>
        <w:rPr>
          <w:b/>
        </w:rPr>
        <w:br w:type="page"/>
      </w:r>
    </w:p>
    <w:p w14:paraId="670848E1" w14:textId="7FE3C544" w:rsidR="001C0F49" w:rsidRDefault="001C0F49" w:rsidP="001C0F49">
      <w:pPr>
        <w:pStyle w:val="Heading3-ANMM"/>
      </w:pPr>
      <w:bookmarkStart w:id="62" w:name="_Toc97640534"/>
      <w:bookmarkStart w:id="63" w:name="_Toc98440307"/>
      <w:bookmarkStart w:id="64" w:name="_Toc98440455"/>
      <w:bookmarkStart w:id="65" w:name="_Toc98440603"/>
      <w:bookmarkStart w:id="66" w:name="_Toc98440751"/>
      <w:bookmarkStart w:id="67" w:name="_Toc98440899"/>
      <w:bookmarkStart w:id="68" w:name="_Toc98533418"/>
      <w:r w:rsidRPr="009E4979">
        <w:lastRenderedPageBreak/>
        <w:t>3.2</w:t>
      </w:r>
      <w:r w:rsidRPr="009E4979">
        <w:tab/>
        <w:t>Budgeted financial statements tables</w:t>
      </w:r>
      <w:bookmarkEnd w:id="62"/>
      <w:bookmarkEnd w:id="63"/>
      <w:bookmarkEnd w:id="64"/>
      <w:bookmarkEnd w:id="65"/>
      <w:bookmarkEnd w:id="66"/>
      <w:bookmarkEnd w:id="67"/>
      <w:bookmarkEnd w:id="68"/>
    </w:p>
    <w:p w14:paraId="43E0C019" w14:textId="5C28BFEB" w:rsidR="001C0F49" w:rsidRDefault="001C0F49" w:rsidP="001C0F49">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5000" w:type="pct"/>
        <w:tblLook w:val="04A0" w:firstRow="1" w:lastRow="0" w:firstColumn="1" w:lastColumn="0" w:noHBand="0" w:noVBand="1"/>
      </w:tblPr>
      <w:tblGrid>
        <w:gridCol w:w="3254"/>
        <w:gridCol w:w="933"/>
        <w:gridCol w:w="880"/>
        <w:gridCol w:w="882"/>
        <w:gridCol w:w="882"/>
        <w:gridCol w:w="879"/>
      </w:tblGrid>
      <w:tr w:rsidR="00E55507" w:rsidRPr="00E55507" w14:paraId="4D695E41" w14:textId="77777777" w:rsidTr="009151AC">
        <w:trPr>
          <w:trHeight w:val="204"/>
        </w:trPr>
        <w:tc>
          <w:tcPr>
            <w:tcW w:w="2110" w:type="pct"/>
            <w:tcBorders>
              <w:top w:val="single" w:sz="4" w:space="0" w:color="auto"/>
              <w:left w:val="nil"/>
              <w:bottom w:val="nil"/>
              <w:right w:val="nil"/>
            </w:tcBorders>
            <w:shd w:val="clear" w:color="auto" w:fill="auto"/>
            <w:noWrap/>
            <w:vAlign w:val="bottom"/>
            <w:hideMark/>
          </w:tcPr>
          <w:p w14:paraId="322FA2FD" w14:textId="77777777" w:rsidR="00E55507" w:rsidRPr="00E55507" w:rsidRDefault="00E55507" w:rsidP="00E55507">
            <w:pPr>
              <w:spacing w:after="0" w:line="240" w:lineRule="auto"/>
              <w:rPr>
                <w:rFonts w:ascii="Arial" w:hAnsi="Arial" w:cs="Arial"/>
                <w:b/>
                <w:bCs/>
                <w:sz w:val="16"/>
                <w:szCs w:val="16"/>
              </w:rPr>
            </w:pPr>
            <w:r w:rsidRPr="00E55507">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688C96DB" w14:textId="77777777" w:rsidR="00E55507" w:rsidRPr="00E55507" w:rsidRDefault="00E55507" w:rsidP="00E55507">
            <w:pPr>
              <w:spacing w:after="0" w:line="240" w:lineRule="auto"/>
              <w:jc w:val="right"/>
              <w:rPr>
                <w:rFonts w:ascii="Arial" w:hAnsi="Arial" w:cs="Arial"/>
                <w:sz w:val="16"/>
                <w:szCs w:val="16"/>
              </w:rPr>
            </w:pPr>
            <w:r w:rsidRPr="00E55507">
              <w:rPr>
                <w:rFonts w:ascii="Arial" w:hAnsi="Arial" w:cs="Arial"/>
                <w:sz w:val="16"/>
                <w:szCs w:val="16"/>
              </w:rPr>
              <w:t>2022-23 Estimated actual</w:t>
            </w:r>
            <w:r w:rsidRPr="00E55507">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000000" w:fill="E6E6E6"/>
            <w:vAlign w:val="bottom"/>
            <w:hideMark/>
          </w:tcPr>
          <w:p w14:paraId="74842C51" w14:textId="77777777" w:rsidR="00E55507" w:rsidRPr="00E55507" w:rsidRDefault="00E55507" w:rsidP="00E55507">
            <w:pPr>
              <w:spacing w:after="0" w:line="240" w:lineRule="auto"/>
              <w:jc w:val="right"/>
              <w:rPr>
                <w:rFonts w:ascii="Arial" w:hAnsi="Arial" w:cs="Arial"/>
                <w:sz w:val="16"/>
                <w:szCs w:val="16"/>
              </w:rPr>
            </w:pPr>
            <w:r w:rsidRPr="00E55507">
              <w:rPr>
                <w:rFonts w:ascii="Arial" w:hAnsi="Arial" w:cs="Arial"/>
                <w:sz w:val="16"/>
                <w:szCs w:val="16"/>
              </w:rPr>
              <w:t>2023-24</w:t>
            </w:r>
            <w:r w:rsidRPr="00E55507">
              <w:rPr>
                <w:rFonts w:ascii="Arial" w:hAnsi="Arial" w:cs="Arial"/>
                <w:sz w:val="16"/>
                <w:szCs w:val="16"/>
              </w:rPr>
              <w:br/>
              <w:t>Budget</w:t>
            </w:r>
            <w:r w:rsidRPr="00E55507">
              <w:rPr>
                <w:rFonts w:ascii="Arial" w:hAnsi="Arial" w:cs="Arial"/>
                <w:sz w:val="16"/>
                <w:szCs w:val="16"/>
              </w:rPr>
              <w:br/>
            </w:r>
            <w:r w:rsidRPr="00E55507">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0DA51AB0" w14:textId="77777777" w:rsidR="00E55507" w:rsidRPr="00E55507" w:rsidRDefault="00E55507" w:rsidP="00E55507">
            <w:pPr>
              <w:spacing w:after="0" w:line="240" w:lineRule="auto"/>
              <w:jc w:val="right"/>
              <w:rPr>
                <w:rFonts w:ascii="Arial" w:hAnsi="Arial" w:cs="Arial"/>
                <w:sz w:val="16"/>
                <w:szCs w:val="16"/>
              </w:rPr>
            </w:pPr>
            <w:r w:rsidRPr="00E55507">
              <w:rPr>
                <w:rFonts w:ascii="Arial" w:hAnsi="Arial" w:cs="Arial"/>
                <w:sz w:val="16"/>
                <w:szCs w:val="16"/>
              </w:rPr>
              <w:t>2024-25 Forward estimate</w:t>
            </w:r>
            <w:r w:rsidRPr="00E55507">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11FD7DC6" w14:textId="77777777" w:rsidR="00E55507" w:rsidRPr="00E55507" w:rsidRDefault="00E55507" w:rsidP="00E55507">
            <w:pPr>
              <w:spacing w:after="0" w:line="240" w:lineRule="auto"/>
              <w:jc w:val="right"/>
              <w:rPr>
                <w:rFonts w:ascii="Arial" w:hAnsi="Arial" w:cs="Arial"/>
                <w:sz w:val="16"/>
                <w:szCs w:val="16"/>
              </w:rPr>
            </w:pPr>
            <w:r w:rsidRPr="00E55507">
              <w:rPr>
                <w:rFonts w:ascii="Arial" w:hAnsi="Arial" w:cs="Arial"/>
                <w:sz w:val="16"/>
                <w:szCs w:val="16"/>
              </w:rPr>
              <w:t>2025-26 Forward estimate</w:t>
            </w:r>
            <w:r w:rsidRPr="00E55507">
              <w:rPr>
                <w:rFonts w:ascii="Arial" w:hAnsi="Arial" w:cs="Arial"/>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44CED25F" w14:textId="77777777" w:rsidR="00E55507" w:rsidRPr="00E55507" w:rsidRDefault="00E55507" w:rsidP="00E55507">
            <w:pPr>
              <w:spacing w:after="0" w:line="240" w:lineRule="auto"/>
              <w:jc w:val="right"/>
              <w:rPr>
                <w:rFonts w:ascii="Arial" w:hAnsi="Arial" w:cs="Arial"/>
                <w:sz w:val="16"/>
                <w:szCs w:val="16"/>
              </w:rPr>
            </w:pPr>
            <w:r w:rsidRPr="00E55507">
              <w:rPr>
                <w:rFonts w:ascii="Arial" w:hAnsi="Arial" w:cs="Arial"/>
                <w:sz w:val="16"/>
                <w:szCs w:val="16"/>
              </w:rPr>
              <w:t>2026-27</w:t>
            </w:r>
            <w:r w:rsidRPr="00E55507">
              <w:rPr>
                <w:rFonts w:ascii="Arial" w:hAnsi="Arial" w:cs="Arial"/>
                <w:sz w:val="16"/>
                <w:szCs w:val="16"/>
              </w:rPr>
              <w:br/>
              <w:t>Forward estimate</w:t>
            </w:r>
            <w:r w:rsidRPr="00E55507">
              <w:rPr>
                <w:rFonts w:ascii="Arial" w:hAnsi="Arial" w:cs="Arial"/>
                <w:sz w:val="16"/>
                <w:szCs w:val="16"/>
              </w:rPr>
              <w:br/>
              <w:t>$'000</w:t>
            </w:r>
          </w:p>
        </w:tc>
      </w:tr>
      <w:tr w:rsidR="00E55507" w:rsidRPr="00E55507" w14:paraId="07E05AD6" w14:textId="77777777" w:rsidTr="009151AC">
        <w:trPr>
          <w:trHeight w:val="204"/>
        </w:trPr>
        <w:tc>
          <w:tcPr>
            <w:tcW w:w="2110" w:type="pct"/>
            <w:tcBorders>
              <w:top w:val="nil"/>
              <w:left w:val="nil"/>
              <w:bottom w:val="nil"/>
              <w:right w:val="nil"/>
            </w:tcBorders>
            <w:shd w:val="clear" w:color="auto" w:fill="auto"/>
            <w:noWrap/>
            <w:vAlign w:val="bottom"/>
            <w:hideMark/>
          </w:tcPr>
          <w:p w14:paraId="5E51B1FD" w14:textId="77777777" w:rsidR="00E55507" w:rsidRPr="00E55507" w:rsidRDefault="00E55507" w:rsidP="00E55507">
            <w:pPr>
              <w:spacing w:after="0" w:line="240" w:lineRule="auto"/>
              <w:rPr>
                <w:rFonts w:ascii="Arial" w:hAnsi="Arial" w:cs="Arial"/>
                <w:b/>
                <w:bCs/>
                <w:sz w:val="16"/>
                <w:szCs w:val="16"/>
              </w:rPr>
            </w:pPr>
            <w:r w:rsidRPr="00E55507">
              <w:rPr>
                <w:rFonts w:ascii="Arial" w:hAnsi="Arial" w:cs="Arial"/>
                <w:b/>
                <w:bCs/>
                <w:sz w:val="16"/>
                <w:szCs w:val="16"/>
              </w:rPr>
              <w:t>EXPENSES</w:t>
            </w:r>
          </w:p>
        </w:tc>
        <w:tc>
          <w:tcPr>
            <w:tcW w:w="605" w:type="pct"/>
            <w:tcBorders>
              <w:top w:val="nil"/>
              <w:left w:val="nil"/>
              <w:bottom w:val="nil"/>
              <w:right w:val="nil"/>
            </w:tcBorders>
            <w:shd w:val="clear" w:color="auto" w:fill="auto"/>
            <w:noWrap/>
            <w:vAlign w:val="bottom"/>
            <w:hideMark/>
          </w:tcPr>
          <w:p w14:paraId="7F261099" w14:textId="77777777" w:rsidR="00E55507" w:rsidRPr="00E55507" w:rsidRDefault="00E55507" w:rsidP="00C75531">
            <w:pPr>
              <w:spacing w:after="0" w:line="240" w:lineRule="auto"/>
              <w:jc w:val="right"/>
              <w:rPr>
                <w:rFonts w:ascii="Arial" w:hAnsi="Arial" w:cs="Arial"/>
                <w:b/>
                <w:bCs/>
                <w:sz w:val="16"/>
                <w:szCs w:val="16"/>
              </w:rPr>
            </w:pPr>
          </w:p>
        </w:tc>
        <w:tc>
          <w:tcPr>
            <w:tcW w:w="571" w:type="pct"/>
            <w:tcBorders>
              <w:top w:val="nil"/>
              <w:left w:val="nil"/>
              <w:bottom w:val="nil"/>
              <w:right w:val="nil"/>
            </w:tcBorders>
            <w:shd w:val="clear" w:color="000000" w:fill="E6E6E6"/>
            <w:noWrap/>
            <w:vAlign w:val="bottom"/>
            <w:hideMark/>
          </w:tcPr>
          <w:p w14:paraId="7257A7AE" w14:textId="5810998F" w:rsidR="00E55507" w:rsidRPr="00E55507" w:rsidRDefault="00E55507" w:rsidP="00C75531">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27C89FD8" w14:textId="77777777" w:rsidR="00E55507" w:rsidRPr="00E55507" w:rsidRDefault="00E55507" w:rsidP="00C75531">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56A8EF05" w14:textId="77777777" w:rsidR="00E55507" w:rsidRPr="00E55507" w:rsidRDefault="00E55507" w:rsidP="00C75531">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29E66C95" w14:textId="77777777" w:rsidR="00E55507" w:rsidRPr="00E55507" w:rsidRDefault="00E55507" w:rsidP="00C75531">
            <w:pPr>
              <w:spacing w:after="0" w:line="240" w:lineRule="auto"/>
              <w:jc w:val="right"/>
              <w:rPr>
                <w:rFonts w:ascii="Times New Roman" w:hAnsi="Times New Roman"/>
              </w:rPr>
            </w:pPr>
          </w:p>
        </w:tc>
      </w:tr>
      <w:tr w:rsidR="00E55507" w:rsidRPr="00E55507" w14:paraId="39ADF449" w14:textId="77777777" w:rsidTr="009151AC">
        <w:trPr>
          <w:trHeight w:val="204"/>
        </w:trPr>
        <w:tc>
          <w:tcPr>
            <w:tcW w:w="2110" w:type="pct"/>
            <w:tcBorders>
              <w:top w:val="nil"/>
              <w:left w:val="nil"/>
              <w:bottom w:val="nil"/>
              <w:right w:val="nil"/>
            </w:tcBorders>
            <w:shd w:val="clear" w:color="auto" w:fill="auto"/>
            <w:noWrap/>
            <w:vAlign w:val="bottom"/>
            <w:hideMark/>
          </w:tcPr>
          <w:p w14:paraId="45097AE4" w14:textId="77777777" w:rsidR="00E55507" w:rsidRPr="00E55507" w:rsidRDefault="00E55507" w:rsidP="00E55507">
            <w:pPr>
              <w:spacing w:after="0" w:line="240" w:lineRule="auto"/>
              <w:ind w:left="113"/>
              <w:rPr>
                <w:rFonts w:ascii="Arial" w:hAnsi="Arial" w:cs="Arial"/>
                <w:color w:val="000000"/>
                <w:sz w:val="16"/>
                <w:szCs w:val="16"/>
              </w:rPr>
            </w:pPr>
            <w:r w:rsidRPr="00E55507">
              <w:rPr>
                <w:rFonts w:ascii="Arial" w:hAnsi="Arial" w:cs="Arial"/>
                <w:color w:val="000000"/>
                <w:sz w:val="16"/>
                <w:szCs w:val="16"/>
              </w:rPr>
              <w:t>Employee benefits</w:t>
            </w:r>
          </w:p>
        </w:tc>
        <w:tc>
          <w:tcPr>
            <w:tcW w:w="605" w:type="pct"/>
            <w:tcBorders>
              <w:top w:val="nil"/>
              <w:left w:val="nil"/>
              <w:bottom w:val="nil"/>
              <w:right w:val="nil"/>
            </w:tcBorders>
            <w:shd w:val="clear" w:color="auto" w:fill="auto"/>
            <w:noWrap/>
            <w:vAlign w:val="bottom"/>
            <w:hideMark/>
          </w:tcPr>
          <w:p w14:paraId="17BC4AAE" w14:textId="0FDFF48B" w:rsidR="00E55507" w:rsidRPr="00E55507" w:rsidRDefault="00E55507" w:rsidP="00C75531">
            <w:pPr>
              <w:spacing w:after="0" w:line="240" w:lineRule="auto"/>
              <w:jc w:val="right"/>
              <w:rPr>
                <w:rFonts w:ascii="Arial" w:hAnsi="Arial" w:cs="Arial"/>
                <w:sz w:val="16"/>
                <w:szCs w:val="16"/>
              </w:rPr>
            </w:pPr>
            <w:r w:rsidRPr="00E55507">
              <w:rPr>
                <w:rFonts w:ascii="Arial" w:hAnsi="Arial" w:cs="Arial"/>
                <w:sz w:val="16"/>
                <w:szCs w:val="16"/>
              </w:rPr>
              <w:t>16,046</w:t>
            </w:r>
          </w:p>
        </w:tc>
        <w:tc>
          <w:tcPr>
            <w:tcW w:w="571" w:type="pct"/>
            <w:tcBorders>
              <w:top w:val="nil"/>
              <w:left w:val="nil"/>
              <w:bottom w:val="nil"/>
              <w:right w:val="nil"/>
            </w:tcBorders>
            <w:shd w:val="clear" w:color="000000" w:fill="E6E6E6"/>
            <w:noWrap/>
            <w:vAlign w:val="bottom"/>
            <w:hideMark/>
          </w:tcPr>
          <w:p w14:paraId="2D89C47D" w14:textId="1DB53A10" w:rsidR="00E55507" w:rsidRPr="00CC071B" w:rsidRDefault="00E55507" w:rsidP="00C75531">
            <w:pPr>
              <w:spacing w:after="0" w:line="240" w:lineRule="auto"/>
              <w:jc w:val="right"/>
              <w:rPr>
                <w:rFonts w:ascii="Arial" w:hAnsi="Arial" w:cs="Arial"/>
                <w:bCs/>
                <w:sz w:val="16"/>
                <w:szCs w:val="16"/>
              </w:rPr>
            </w:pPr>
            <w:r w:rsidRPr="00CC071B">
              <w:rPr>
                <w:rFonts w:ascii="Arial" w:hAnsi="Arial" w:cs="Arial"/>
                <w:bCs/>
                <w:sz w:val="16"/>
                <w:szCs w:val="16"/>
              </w:rPr>
              <w:t>20,212</w:t>
            </w:r>
          </w:p>
        </w:tc>
        <w:tc>
          <w:tcPr>
            <w:tcW w:w="572" w:type="pct"/>
            <w:tcBorders>
              <w:top w:val="nil"/>
              <w:left w:val="nil"/>
              <w:bottom w:val="nil"/>
              <w:right w:val="nil"/>
            </w:tcBorders>
            <w:shd w:val="clear" w:color="auto" w:fill="auto"/>
            <w:noWrap/>
            <w:vAlign w:val="bottom"/>
            <w:hideMark/>
          </w:tcPr>
          <w:p w14:paraId="1943A9A2" w14:textId="4C8128D1" w:rsidR="00E55507" w:rsidRPr="00E55507" w:rsidRDefault="00E55507" w:rsidP="00C75531">
            <w:pPr>
              <w:spacing w:after="0" w:line="240" w:lineRule="auto"/>
              <w:jc w:val="right"/>
              <w:rPr>
                <w:rFonts w:ascii="Arial" w:hAnsi="Arial" w:cs="Arial"/>
                <w:sz w:val="16"/>
                <w:szCs w:val="16"/>
              </w:rPr>
            </w:pPr>
            <w:r w:rsidRPr="00E55507">
              <w:rPr>
                <w:rFonts w:ascii="Arial" w:hAnsi="Arial" w:cs="Arial"/>
                <w:sz w:val="16"/>
                <w:szCs w:val="16"/>
              </w:rPr>
              <w:t>20,405</w:t>
            </w:r>
          </w:p>
        </w:tc>
        <w:tc>
          <w:tcPr>
            <w:tcW w:w="572" w:type="pct"/>
            <w:tcBorders>
              <w:top w:val="nil"/>
              <w:left w:val="nil"/>
              <w:bottom w:val="nil"/>
              <w:right w:val="nil"/>
            </w:tcBorders>
            <w:shd w:val="clear" w:color="auto" w:fill="auto"/>
            <w:noWrap/>
            <w:vAlign w:val="bottom"/>
            <w:hideMark/>
          </w:tcPr>
          <w:p w14:paraId="53CF647F" w14:textId="1207ABD3" w:rsidR="00E55507" w:rsidRPr="00E55507" w:rsidRDefault="00E55507" w:rsidP="00C75531">
            <w:pPr>
              <w:spacing w:after="0" w:line="240" w:lineRule="auto"/>
              <w:jc w:val="right"/>
              <w:rPr>
                <w:rFonts w:ascii="Arial" w:hAnsi="Arial" w:cs="Arial"/>
                <w:sz w:val="16"/>
                <w:szCs w:val="16"/>
              </w:rPr>
            </w:pPr>
            <w:r w:rsidRPr="00E55507">
              <w:rPr>
                <w:rFonts w:ascii="Arial" w:hAnsi="Arial" w:cs="Arial"/>
                <w:sz w:val="16"/>
                <w:szCs w:val="16"/>
              </w:rPr>
              <w:t>20,485</w:t>
            </w:r>
          </w:p>
        </w:tc>
        <w:tc>
          <w:tcPr>
            <w:tcW w:w="570" w:type="pct"/>
            <w:tcBorders>
              <w:top w:val="nil"/>
              <w:left w:val="nil"/>
              <w:bottom w:val="nil"/>
              <w:right w:val="nil"/>
            </w:tcBorders>
            <w:shd w:val="clear" w:color="auto" w:fill="auto"/>
            <w:noWrap/>
            <w:vAlign w:val="bottom"/>
            <w:hideMark/>
          </w:tcPr>
          <w:p w14:paraId="564F4243" w14:textId="4B578595" w:rsidR="00E55507" w:rsidRPr="00E55507" w:rsidRDefault="00E55507" w:rsidP="00C75531">
            <w:pPr>
              <w:spacing w:after="0" w:line="240" w:lineRule="auto"/>
              <w:jc w:val="right"/>
              <w:rPr>
                <w:rFonts w:ascii="Arial" w:hAnsi="Arial" w:cs="Arial"/>
                <w:sz w:val="16"/>
                <w:szCs w:val="16"/>
              </w:rPr>
            </w:pPr>
            <w:r w:rsidRPr="00E55507">
              <w:rPr>
                <w:rFonts w:ascii="Arial" w:hAnsi="Arial" w:cs="Arial"/>
                <w:sz w:val="16"/>
                <w:szCs w:val="16"/>
              </w:rPr>
              <w:t>21,080</w:t>
            </w:r>
          </w:p>
        </w:tc>
      </w:tr>
      <w:tr w:rsidR="00E55507" w:rsidRPr="00E55507" w14:paraId="30D6BD5E" w14:textId="77777777" w:rsidTr="009151AC">
        <w:trPr>
          <w:trHeight w:val="204"/>
        </w:trPr>
        <w:tc>
          <w:tcPr>
            <w:tcW w:w="2110" w:type="pct"/>
            <w:tcBorders>
              <w:top w:val="nil"/>
              <w:left w:val="nil"/>
              <w:bottom w:val="nil"/>
              <w:right w:val="nil"/>
            </w:tcBorders>
            <w:shd w:val="clear" w:color="auto" w:fill="auto"/>
            <w:noWrap/>
            <w:vAlign w:val="bottom"/>
            <w:hideMark/>
          </w:tcPr>
          <w:p w14:paraId="6181563B" w14:textId="77777777" w:rsidR="00E55507" w:rsidRPr="00E55507" w:rsidRDefault="00E55507" w:rsidP="00E55507">
            <w:pPr>
              <w:spacing w:after="0" w:line="240" w:lineRule="auto"/>
              <w:ind w:left="113"/>
              <w:rPr>
                <w:rFonts w:ascii="Arial" w:hAnsi="Arial" w:cs="Arial"/>
                <w:color w:val="000000"/>
                <w:sz w:val="16"/>
                <w:szCs w:val="16"/>
              </w:rPr>
            </w:pPr>
            <w:r w:rsidRPr="00E55507">
              <w:rPr>
                <w:rFonts w:ascii="Arial" w:hAnsi="Arial" w:cs="Arial"/>
                <w:color w:val="000000"/>
                <w:sz w:val="16"/>
                <w:szCs w:val="16"/>
              </w:rPr>
              <w:t>Suppliers</w:t>
            </w:r>
          </w:p>
        </w:tc>
        <w:tc>
          <w:tcPr>
            <w:tcW w:w="605" w:type="pct"/>
            <w:tcBorders>
              <w:top w:val="nil"/>
              <w:left w:val="nil"/>
              <w:bottom w:val="nil"/>
              <w:right w:val="nil"/>
            </w:tcBorders>
            <w:shd w:val="clear" w:color="auto" w:fill="auto"/>
            <w:noWrap/>
            <w:vAlign w:val="bottom"/>
            <w:hideMark/>
          </w:tcPr>
          <w:p w14:paraId="39D5FABD" w14:textId="77AC8D5A" w:rsidR="00E55507" w:rsidRPr="00E55507" w:rsidRDefault="00E55507" w:rsidP="00C75531">
            <w:pPr>
              <w:spacing w:after="0" w:line="240" w:lineRule="auto"/>
              <w:jc w:val="right"/>
              <w:rPr>
                <w:rFonts w:ascii="Arial" w:hAnsi="Arial" w:cs="Arial"/>
                <w:sz w:val="16"/>
                <w:szCs w:val="16"/>
              </w:rPr>
            </w:pPr>
            <w:r w:rsidRPr="00E55507">
              <w:rPr>
                <w:rFonts w:ascii="Arial" w:hAnsi="Arial" w:cs="Arial"/>
                <w:sz w:val="16"/>
                <w:szCs w:val="16"/>
              </w:rPr>
              <w:t>15,608</w:t>
            </w:r>
          </w:p>
        </w:tc>
        <w:tc>
          <w:tcPr>
            <w:tcW w:w="571" w:type="pct"/>
            <w:tcBorders>
              <w:top w:val="nil"/>
              <w:left w:val="nil"/>
              <w:bottom w:val="nil"/>
              <w:right w:val="nil"/>
            </w:tcBorders>
            <w:shd w:val="clear" w:color="000000" w:fill="E6E6E6"/>
            <w:noWrap/>
            <w:vAlign w:val="bottom"/>
            <w:hideMark/>
          </w:tcPr>
          <w:p w14:paraId="6100EE50" w14:textId="31B7A8F0" w:rsidR="00E55507" w:rsidRPr="00CC071B" w:rsidRDefault="00E55507" w:rsidP="00C75531">
            <w:pPr>
              <w:spacing w:after="0" w:line="240" w:lineRule="auto"/>
              <w:jc w:val="right"/>
              <w:rPr>
                <w:rFonts w:ascii="Arial" w:hAnsi="Arial" w:cs="Arial"/>
                <w:bCs/>
                <w:sz w:val="16"/>
                <w:szCs w:val="16"/>
              </w:rPr>
            </w:pPr>
            <w:r w:rsidRPr="00CC071B">
              <w:rPr>
                <w:rFonts w:ascii="Arial" w:hAnsi="Arial" w:cs="Arial"/>
                <w:bCs/>
                <w:sz w:val="16"/>
                <w:szCs w:val="16"/>
              </w:rPr>
              <w:t>12,350</w:t>
            </w:r>
          </w:p>
        </w:tc>
        <w:tc>
          <w:tcPr>
            <w:tcW w:w="572" w:type="pct"/>
            <w:tcBorders>
              <w:top w:val="nil"/>
              <w:left w:val="nil"/>
              <w:bottom w:val="nil"/>
              <w:right w:val="nil"/>
            </w:tcBorders>
            <w:shd w:val="clear" w:color="auto" w:fill="auto"/>
            <w:noWrap/>
            <w:vAlign w:val="bottom"/>
            <w:hideMark/>
          </w:tcPr>
          <w:p w14:paraId="7BC3621A" w14:textId="6DD8C0BF" w:rsidR="00E55507" w:rsidRPr="00E55507" w:rsidRDefault="00E55507" w:rsidP="00C75531">
            <w:pPr>
              <w:spacing w:after="0" w:line="240" w:lineRule="auto"/>
              <w:jc w:val="right"/>
              <w:rPr>
                <w:rFonts w:ascii="Arial" w:hAnsi="Arial" w:cs="Arial"/>
                <w:sz w:val="16"/>
                <w:szCs w:val="16"/>
              </w:rPr>
            </w:pPr>
            <w:r w:rsidRPr="00E55507">
              <w:rPr>
                <w:rFonts w:ascii="Arial" w:hAnsi="Arial" w:cs="Arial"/>
                <w:sz w:val="16"/>
                <w:szCs w:val="16"/>
              </w:rPr>
              <w:t>10,426</w:t>
            </w:r>
          </w:p>
        </w:tc>
        <w:tc>
          <w:tcPr>
            <w:tcW w:w="572" w:type="pct"/>
            <w:tcBorders>
              <w:top w:val="nil"/>
              <w:left w:val="nil"/>
              <w:bottom w:val="nil"/>
              <w:right w:val="nil"/>
            </w:tcBorders>
            <w:shd w:val="clear" w:color="auto" w:fill="auto"/>
            <w:noWrap/>
            <w:vAlign w:val="bottom"/>
            <w:hideMark/>
          </w:tcPr>
          <w:p w14:paraId="119786FE" w14:textId="2F675D1E" w:rsidR="00E55507" w:rsidRPr="00E55507" w:rsidRDefault="00E55507" w:rsidP="00C75531">
            <w:pPr>
              <w:spacing w:after="0" w:line="240" w:lineRule="auto"/>
              <w:jc w:val="right"/>
              <w:rPr>
                <w:rFonts w:ascii="Arial" w:hAnsi="Arial" w:cs="Arial"/>
                <w:sz w:val="16"/>
                <w:szCs w:val="16"/>
              </w:rPr>
            </w:pPr>
            <w:r w:rsidRPr="00E55507">
              <w:rPr>
                <w:rFonts w:ascii="Arial" w:hAnsi="Arial" w:cs="Arial"/>
                <w:sz w:val="16"/>
                <w:szCs w:val="16"/>
              </w:rPr>
              <w:t>10,544</w:t>
            </w:r>
          </w:p>
        </w:tc>
        <w:tc>
          <w:tcPr>
            <w:tcW w:w="570" w:type="pct"/>
            <w:tcBorders>
              <w:top w:val="nil"/>
              <w:left w:val="nil"/>
              <w:bottom w:val="nil"/>
              <w:right w:val="nil"/>
            </w:tcBorders>
            <w:shd w:val="clear" w:color="auto" w:fill="auto"/>
            <w:noWrap/>
            <w:vAlign w:val="bottom"/>
            <w:hideMark/>
          </w:tcPr>
          <w:p w14:paraId="7D228860" w14:textId="2B6C19F2" w:rsidR="00E55507" w:rsidRPr="00E55507" w:rsidRDefault="00E55507" w:rsidP="00C75531">
            <w:pPr>
              <w:spacing w:after="0" w:line="240" w:lineRule="auto"/>
              <w:jc w:val="right"/>
              <w:rPr>
                <w:rFonts w:ascii="Arial" w:hAnsi="Arial" w:cs="Arial"/>
                <w:sz w:val="16"/>
                <w:szCs w:val="16"/>
              </w:rPr>
            </w:pPr>
            <w:r w:rsidRPr="00E55507">
              <w:rPr>
                <w:rFonts w:ascii="Arial" w:hAnsi="Arial" w:cs="Arial"/>
                <w:sz w:val="16"/>
                <w:szCs w:val="16"/>
              </w:rPr>
              <w:t>11,759</w:t>
            </w:r>
          </w:p>
        </w:tc>
      </w:tr>
      <w:tr w:rsidR="00E55507" w:rsidRPr="00E55507" w14:paraId="3A0844FD" w14:textId="77777777" w:rsidTr="009151AC">
        <w:trPr>
          <w:trHeight w:val="204"/>
        </w:trPr>
        <w:tc>
          <w:tcPr>
            <w:tcW w:w="2110" w:type="pct"/>
            <w:tcBorders>
              <w:top w:val="nil"/>
              <w:left w:val="nil"/>
              <w:bottom w:val="nil"/>
              <w:right w:val="nil"/>
            </w:tcBorders>
            <w:shd w:val="clear" w:color="auto" w:fill="auto"/>
            <w:noWrap/>
            <w:vAlign w:val="bottom"/>
            <w:hideMark/>
          </w:tcPr>
          <w:p w14:paraId="392B879B" w14:textId="77777777" w:rsidR="00E55507" w:rsidRPr="00E55507" w:rsidRDefault="00E55507" w:rsidP="00E55507">
            <w:pPr>
              <w:spacing w:after="0" w:line="240" w:lineRule="auto"/>
              <w:ind w:left="113"/>
              <w:rPr>
                <w:rFonts w:ascii="Arial" w:hAnsi="Arial" w:cs="Arial"/>
                <w:color w:val="000000"/>
                <w:sz w:val="16"/>
                <w:szCs w:val="16"/>
              </w:rPr>
            </w:pPr>
            <w:r w:rsidRPr="00E55507">
              <w:rPr>
                <w:rFonts w:ascii="Arial" w:hAnsi="Arial" w:cs="Arial"/>
                <w:color w:val="000000"/>
                <w:sz w:val="16"/>
                <w:szCs w:val="16"/>
              </w:rPr>
              <w:t xml:space="preserve">Grants </w:t>
            </w:r>
          </w:p>
        </w:tc>
        <w:tc>
          <w:tcPr>
            <w:tcW w:w="605" w:type="pct"/>
            <w:tcBorders>
              <w:top w:val="nil"/>
              <w:left w:val="nil"/>
              <w:bottom w:val="nil"/>
              <w:right w:val="nil"/>
            </w:tcBorders>
            <w:shd w:val="clear" w:color="auto" w:fill="auto"/>
            <w:noWrap/>
            <w:vAlign w:val="bottom"/>
            <w:hideMark/>
          </w:tcPr>
          <w:p w14:paraId="55FE1196" w14:textId="6D2C2EC8" w:rsidR="00E55507" w:rsidRPr="00E55507" w:rsidRDefault="00E55507" w:rsidP="00C75531">
            <w:pPr>
              <w:spacing w:after="0" w:line="240" w:lineRule="auto"/>
              <w:jc w:val="right"/>
              <w:rPr>
                <w:rFonts w:ascii="Arial" w:hAnsi="Arial" w:cs="Arial"/>
                <w:sz w:val="16"/>
                <w:szCs w:val="16"/>
              </w:rPr>
            </w:pPr>
            <w:r w:rsidRPr="00E55507">
              <w:rPr>
                <w:rFonts w:ascii="Arial" w:hAnsi="Arial" w:cs="Arial"/>
                <w:sz w:val="16"/>
                <w:szCs w:val="16"/>
              </w:rPr>
              <w:t>180</w:t>
            </w:r>
          </w:p>
        </w:tc>
        <w:tc>
          <w:tcPr>
            <w:tcW w:w="571" w:type="pct"/>
            <w:tcBorders>
              <w:top w:val="nil"/>
              <w:left w:val="nil"/>
              <w:bottom w:val="nil"/>
              <w:right w:val="nil"/>
            </w:tcBorders>
            <w:shd w:val="clear" w:color="000000" w:fill="E6E6E6"/>
            <w:noWrap/>
            <w:vAlign w:val="bottom"/>
            <w:hideMark/>
          </w:tcPr>
          <w:p w14:paraId="0EF57DE3" w14:textId="530B8EA3" w:rsidR="00E55507" w:rsidRPr="00CC071B" w:rsidRDefault="00E55507" w:rsidP="00C75531">
            <w:pPr>
              <w:spacing w:after="0" w:line="240" w:lineRule="auto"/>
              <w:jc w:val="right"/>
              <w:rPr>
                <w:rFonts w:ascii="Arial" w:hAnsi="Arial" w:cs="Arial"/>
                <w:bCs/>
                <w:sz w:val="16"/>
                <w:szCs w:val="16"/>
              </w:rPr>
            </w:pPr>
            <w:r w:rsidRPr="00CC071B">
              <w:rPr>
                <w:rFonts w:ascii="Arial" w:hAnsi="Arial" w:cs="Arial"/>
                <w:bCs/>
                <w:sz w:val="16"/>
                <w:szCs w:val="16"/>
              </w:rPr>
              <w:t>145</w:t>
            </w:r>
          </w:p>
        </w:tc>
        <w:tc>
          <w:tcPr>
            <w:tcW w:w="572" w:type="pct"/>
            <w:tcBorders>
              <w:top w:val="nil"/>
              <w:left w:val="nil"/>
              <w:bottom w:val="nil"/>
              <w:right w:val="nil"/>
            </w:tcBorders>
            <w:shd w:val="clear" w:color="auto" w:fill="auto"/>
            <w:noWrap/>
            <w:vAlign w:val="bottom"/>
            <w:hideMark/>
          </w:tcPr>
          <w:p w14:paraId="7AEB317F" w14:textId="7D6BF746" w:rsidR="00E55507" w:rsidRPr="009151AC" w:rsidRDefault="00E55507" w:rsidP="00C75531">
            <w:pPr>
              <w:spacing w:after="0" w:line="240" w:lineRule="auto"/>
              <w:jc w:val="right"/>
              <w:rPr>
                <w:rFonts w:ascii="Arial" w:hAnsi="Arial" w:cs="Arial"/>
                <w:bCs/>
                <w:sz w:val="16"/>
                <w:szCs w:val="16"/>
              </w:rPr>
            </w:pPr>
            <w:r w:rsidRPr="009151AC">
              <w:rPr>
                <w:rFonts w:ascii="Arial" w:hAnsi="Arial" w:cs="Arial"/>
                <w:bCs/>
                <w:sz w:val="16"/>
                <w:szCs w:val="16"/>
              </w:rPr>
              <w:t>145</w:t>
            </w:r>
          </w:p>
        </w:tc>
        <w:tc>
          <w:tcPr>
            <w:tcW w:w="572" w:type="pct"/>
            <w:tcBorders>
              <w:top w:val="nil"/>
              <w:left w:val="nil"/>
              <w:bottom w:val="nil"/>
              <w:right w:val="nil"/>
            </w:tcBorders>
            <w:shd w:val="clear" w:color="auto" w:fill="auto"/>
            <w:noWrap/>
            <w:vAlign w:val="bottom"/>
            <w:hideMark/>
          </w:tcPr>
          <w:p w14:paraId="2BD6D2A5" w14:textId="31FA467F" w:rsidR="00E55507" w:rsidRPr="009151AC" w:rsidRDefault="00E55507" w:rsidP="00C75531">
            <w:pPr>
              <w:spacing w:after="0" w:line="240" w:lineRule="auto"/>
              <w:jc w:val="right"/>
              <w:rPr>
                <w:rFonts w:ascii="Arial" w:hAnsi="Arial" w:cs="Arial"/>
                <w:bCs/>
                <w:sz w:val="16"/>
                <w:szCs w:val="16"/>
              </w:rPr>
            </w:pPr>
            <w:r w:rsidRPr="009151AC">
              <w:rPr>
                <w:rFonts w:ascii="Arial" w:hAnsi="Arial" w:cs="Arial"/>
                <w:bCs/>
                <w:sz w:val="16"/>
                <w:szCs w:val="16"/>
              </w:rPr>
              <w:t>105</w:t>
            </w:r>
          </w:p>
        </w:tc>
        <w:tc>
          <w:tcPr>
            <w:tcW w:w="570" w:type="pct"/>
            <w:tcBorders>
              <w:top w:val="nil"/>
              <w:left w:val="nil"/>
              <w:bottom w:val="nil"/>
              <w:right w:val="nil"/>
            </w:tcBorders>
            <w:shd w:val="clear" w:color="auto" w:fill="auto"/>
            <w:noWrap/>
            <w:vAlign w:val="bottom"/>
            <w:hideMark/>
          </w:tcPr>
          <w:p w14:paraId="6B5BC101" w14:textId="696F3899" w:rsidR="00E55507" w:rsidRPr="009151AC" w:rsidRDefault="00E55507" w:rsidP="00C75531">
            <w:pPr>
              <w:spacing w:after="0" w:line="240" w:lineRule="auto"/>
              <w:jc w:val="right"/>
              <w:rPr>
                <w:rFonts w:ascii="Arial" w:hAnsi="Arial" w:cs="Arial"/>
                <w:bCs/>
                <w:sz w:val="16"/>
                <w:szCs w:val="16"/>
              </w:rPr>
            </w:pPr>
            <w:r w:rsidRPr="009151AC">
              <w:rPr>
                <w:rFonts w:ascii="Arial" w:hAnsi="Arial" w:cs="Arial"/>
                <w:bCs/>
                <w:sz w:val="16"/>
                <w:szCs w:val="16"/>
              </w:rPr>
              <w:t>105</w:t>
            </w:r>
          </w:p>
        </w:tc>
      </w:tr>
      <w:tr w:rsidR="00E55507" w:rsidRPr="00E55507" w14:paraId="36971D5A" w14:textId="77777777" w:rsidTr="009151AC">
        <w:trPr>
          <w:trHeight w:val="204"/>
        </w:trPr>
        <w:tc>
          <w:tcPr>
            <w:tcW w:w="2110" w:type="pct"/>
            <w:tcBorders>
              <w:top w:val="nil"/>
              <w:left w:val="nil"/>
              <w:bottom w:val="nil"/>
              <w:right w:val="nil"/>
            </w:tcBorders>
            <w:shd w:val="clear" w:color="auto" w:fill="auto"/>
            <w:noWrap/>
            <w:vAlign w:val="bottom"/>
            <w:hideMark/>
          </w:tcPr>
          <w:p w14:paraId="6A4B810A" w14:textId="77777777" w:rsidR="00E55507" w:rsidRPr="00E55507" w:rsidRDefault="00E55507" w:rsidP="00E55507">
            <w:pPr>
              <w:spacing w:after="0" w:line="240" w:lineRule="auto"/>
              <w:ind w:left="113"/>
              <w:rPr>
                <w:rFonts w:ascii="Arial" w:hAnsi="Arial" w:cs="Arial"/>
                <w:color w:val="000000"/>
                <w:sz w:val="16"/>
                <w:szCs w:val="16"/>
              </w:rPr>
            </w:pPr>
            <w:r w:rsidRPr="00E55507">
              <w:rPr>
                <w:rFonts w:ascii="Arial" w:hAnsi="Arial" w:cs="Arial"/>
                <w:color w:val="000000"/>
                <w:sz w:val="16"/>
                <w:szCs w:val="16"/>
              </w:rPr>
              <w:t>Depreciation and amortisation</w:t>
            </w:r>
          </w:p>
        </w:tc>
        <w:tc>
          <w:tcPr>
            <w:tcW w:w="605" w:type="pct"/>
            <w:tcBorders>
              <w:top w:val="nil"/>
              <w:left w:val="nil"/>
              <w:bottom w:val="nil"/>
              <w:right w:val="nil"/>
            </w:tcBorders>
            <w:shd w:val="clear" w:color="auto" w:fill="auto"/>
            <w:noWrap/>
            <w:vAlign w:val="bottom"/>
            <w:hideMark/>
          </w:tcPr>
          <w:p w14:paraId="6DA24262" w14:textId="6ADB23D7" w:rsidR="00E55507" w:rsidRPr="00E55507" w:rsidRDefault="00E55507" w:rsidP="00C75531">
            <w:pPr>
              <w:spacing w:after="0" w:line="240" w:lineRule="auto"/>
              <w:jc w:val="right"/>
              <w:rPr>
                <w:rFonts w:ascii="Arial" w:hAnsi="Arial" w:cs="Arial"/>
                <w:sz w:val="16"/>
                <w:szCs w:val="16"/>
              </w:rPr>
            </w:pPr>
            <w:r w:rsidRPr="00E55507">
              <w:rPr>
                <w:rFonts w:ascii="Arial" w:hAnsi="Arial" w:cs="Arial"/>
                <w:sz w:val="16"/>
                <w:szCs w:val="16"/>
              </w:rPr>
              <w:t>9,253</w:t>
            </w:r>
          </w:p>
        </w:tc>
        <w:tc>
          <w:tcPr>
            <w:tcW w:w="571" w:type="pct"/>
            <w:tcBorders>
              <w:top w:val="nil"/>
              <w:left w:val="nil"/>
              <w:bottom w:val="nil"/>
              <w:right w:val="nil"/>
            </w:tcBorders>
            <w:shd w:val="clear" w:color="000000" w:fill="E6E6E6"/>
            <w:noWrap/>
            <w:vAlign w:val="bottom"/>
            <w:hideMark/>
          </w:tcPr>
          <w:p w14:paraId="04D99D12" w14:textId="73FADC46" w:rsidR="00E55507" w:rsidRPr="00CC071B" w:rsidRDefault="00E55507" w:rsidP="00C75531">
            <w:pPr>
              <w:spacing w:after="0" w:line="240" w:lineRule="auto"/>
              <w:jc w:val="right"/>
              <w:rPr>
                <w:rFonts w:ascii="Arial" w:hAnsi="Arial" w:cs="Arial"/>
                <w:bCs/>
                <w:sz w:val="16"/>
                <w:szCs w:val="16"/>
              </w:rPr>
            </w:pPr>
            <w:r w:rsidRPr="00CC071B">
              <w:rPr>
                <w:rFonts w:ascii="Arial" w:hAnsi="Arial" w:cs="Arial"/>
                <w:bCs/>
                <w:sz w:val="16"/>
                <w:szCs w:val="16"/>
              </w:rPr>
              <w:t>9,253</w:t>
            </w:r>
          </w:p>
        </w:tc>
        <w:tc>
          <w:tcPr>
            <w:tcW w:w="572" w:type="pct"/>
            <w:tcBorders>
              <w:top w:val="nil"/>
              <w:left w:val="nil"/>
              <w:bottom w:val="nil"/>
              <w:right w:val="nil"/>
            </w:tcBorders>
            <w:shd w:val="clear" w:color="auto" w:fill="auto"/>
            <w:noWrap/>
            <w:vAlign w:val="bottom"/>
            <w:hideMark/>
          </w:tcPr>
          <w:p w14:paraId="2B6B6B92" w14:textId="79E15C4B" w:rsidR="00E55507" w:rsidRPr="00E55507" w:rsidRDefault="00E55507" w:rsidP="00C75531">
            <w:pPr>
              <w:spacing w:after="0" w:line="240" w:lineRule="auto"/>
              <w:jc w:val="right"/>
              <w:rPr>
                <w:rFonts w:ascii="Arial" w:hAnsi="Arial" w:cs="Arial"/>
                <w:sz w:val="16"/>
                <w:szCs w:val="16"/>
              </w:rPr>
            </w:pPr>
            <w:r w:rsidRPr="00E55507">
              <w:rPr>
                <w:rFonts w:ascii="Arial" w:hAnsi="Arial" w:cs="Arial"/>
                <w:sz w:val="16"/>
                <w:szCs w:val="16"/>
              </w:rPr>
              <w:t>9,253</w:t>
            </w:r>
          </w:p>
        </w:tc>
        <w:tc>
          <w:tcPr>
            <w:tcW w:w="572" w:type="pct"/>
            <w:tcBorders>
              <w:top w:val="nil"/>
              <w:left w:val="nil"/>
              <w:bottom w:val="nil"/>
              <w:right w:val="nil"/>
            </w:tcBorders>
            <w:shd w:val="clear" w:color="auto" w:fill="auto"/>
            <w:noWrap/>
            <w:vAlign w:val="bottom"/>
            <w:hideMark/>
          </w:tcPr>
          <w:p w14:paraId="530A8413" w14:textId="559E949E" w:rsidR="00E55507" w:rsidRPr="00E55507" w:rsidRDefault="00E55507" w:rsidP="00C75531">
            <w:pPr>
              <w:spacing w:after="0" w:line="240" w:lineRule="auto"/>
              <w:jc w:val="right"/>
              <w:rPr>
                <w:rFonts w:ascii="Arial" w:hAnsi="Arial" w:cs="Arial"/>
                <w:sz w:val="16"/>
                <w:szCs w:val="16"/>
              </w:rPr>
            </w:pPr>
            <w:r w:rsidRPr="00E55507">
              <w:rPr>
                <w:rFonts w:ascii="Arial" w:hAnsi="Arial" w:cs="Arial"/>
                <w:sz w:val="16"/>
                <w:szCs w:val="16"/>
              </w:rPr>
              <w:t>9,253</w:t>
            </w:r>
          </w:p>
        </w:tc>
        <w:tc>
          <w:tcPr>
            <w:tcW w:w="570" w:type="pct"/>
            <w:tcBorders>
              <w:top w:val="nil"/>
              <w:left w:val="nil"/>
              <w:bottom w:val="nil"/>
              <w:right w:val="nil"/>
            </w:tcBorders>
            <w:shd w:val="clear" w:color="auto" w:fill="auto"/>
            <w:noWrap/>
            <w:vAlign w:val="bottom"/>
            <w:hideMark/>
          </w:tcPr>
          <w:p w14:paraId="5579A40B" w14:textId="3FB8567A" w:rsidR="00E55507" w:rsidRPr="00E55507" w:rsidRDefault="00E55507" w:rsidP="00C75531">
            <w:pPr>
              <w:spacing w:after="0" w:line="240" w:lineRule="auto"/>
              <w:jc w:val="right"/>
              <w:rPr>
                <w:rFonts w:ascii="Arial" w:hAnsi="Arial" w:cs="Arial"/>
                <w:sz w:val="16"/>
                <w:szCs w:val="16"/>
              </w:rPr>
            </w:pPr>
            <w:r w:rsidRPr="00E55507">
              <w:rPr>
                <w:rFonts w:ascii="Arial" w:hAnsi="Arial" w:cs="Arial"/>
                <w:sz w:val="16"/>
                <w:szCs w:val="16"/>
              </w:rPr>
              <w:t>9,253</w:t>
            </w:r>
          </w:p>
        </w:tc>
      </w:tr>
      <w:tr w:rsidR="00E55507" w:rsidRPr="00E55507" w14:paraId="52CD5B4A" w14:textId="77777777" w:rsidTr="009151AC">
        <w:trPr>
          <w:trHeight w:val="204"/>
        </w:trPr>
        <w:tc>
          <w:tcPr>
            <w:tcW w:w="2110" w:type="pct"/>
            <w:tcBorders>
              <w:top w:val="nil"/>
              <w:left w:val="nil"/>
              <w:bottom w:val="nil"/>
              <w:right w:val="nil"/>
            </w:tcBorders>
            <w:shd w:val="clear" w:color="auto" w:fill="auto"/>
            <w:noWrap/>
            <w:vAlign w:val="bottom"/>
            <w:hideMark/>
          </w:tcPr>
          <w:p w14:paraId="5E4DD9FD" w14:textId="77777777" w:rsidR="00E55507" w:rsidRPr="00E55507" w:rsidRDefault="00E55507" w:rsidP="00E55507">
            <w:pPr>
              <w:spacing w:after="0" w:line="240" w:lineRule="auto"/>
              <w:rPr>
                <w:rFonts w:ascii="Arial" w:hAnsi="Arial" w:cs="Arial"/>
                <w:b/>
                <w:bCs/>
                <w:sz w:val="16"/>
                <w:szCs w:val="16"/>
              </w:rPr>
            </w:pPr>
            <w:r w:rsidRPr="00E55507">
              <w:rPr>
                <w:rFonts w:ascii="Arial" w:hAnsi="Arial" w:cs="Arial"/>
                <w:b/>
                <w:bCs/>
                <w:sz w:val="16"/>
                <w:szCs w:val="16"/>
              </w:rPr>
              <w:t>Total expenses</w:t>
            </w:r>
          </w:p>
        </w:tc>
        <w:tc>
          <w:tcPr>
            <w:tcW w:w="605" w:type="pct"/>
            <w:tcBorders>
              <w:top w:val="single" w:sz="4" w:space="0" w:color="auto"/>
              <w:left w:val="nil"/>
              <w:bottom w:val="single" w:sz="4" w:space="0" w:color="auto"/>
              <w:right w:val="nil"/>
            </w:tcBorders>
            <w:shd w:val="clear" w:color="auto" w:fill="auto"/>
            <w:noWrap/>
            <w:vAlign w:val="bottom"/>
            <w:hideMark/>
          </w:tcPr>
          <w:p w14:paraId="6BB0A602" w14:textId="1DDA616F" w:rsidR="00E55507" w:rsidRPr="00E55507" w:rsidRDefault="00E55507" w:rsidP="00C75531">
            <w:pPr>
              <w:spacing w:after="0" w:line="240" w:lineRule="auto"/>
              <w:jc w:val="right"/>
              <w:rPr>
                <w:rFonts w:ascii="Arial" w:hAnsi="Arial" w:cs="Arial"/>
                <w:b/>
                <w:bCs/>
                <w:sz w:val="16"/>
                <w:szCs w:val="16"/>
              </w:rPr>
            </w:pPr>
            <w:r w:rsidRPr="00E55507">
              <w:rPr>
                <w:rFonts w:ascii="Arial" w:hAnsi="Arial" w:cs="Arial"/>
                <w:b/>
                <w:bCs/>
                <w:sz w:val="16"/>
                <w:szCs w:val="16"/>
              </w:rPr>
              <w:t>41,087</w:t>
            </w:r>
          </w:p>
        </w:tc>
        <w:tc>
          <w:tcPr>
            <w:tcW w:w="571" w:type="pct"/>
            <w:tcBorders>
              <w:top w:val="single" w:sz="4" w:space="0" w:color="auto"/>
              <w:left w:val="nil"/>
              <w:bottom w:val="single" w:sz="4" w:space="0" w:color="auto"/>
              <w:right w:val="nil"/>
            </w:tcBorders>
            <w:shd w:val="clear" w:color="000000" w:fill="E6E6E6"/>
            <w:noWrap/>
            <w:vAlign w:val="bottom"/>
            <w:hideMark/>
          </w:tcPr>
          <w:p w14:paraId="72DD9887" w14:textId="5DD8B45E" w:rsidR="00E55507" w:rsidRPr="00E55507" w:rsidRDefault="00E55507" w:rsidP="00C75531">
            <w:pPr>
              <w:spacing w:after="0" w:line="240" w:lineRule="auto"/>
              <w:jc w:val="right"/>
              <w:rPr>
                <w:rFonts w:ascii="Arial" w:hAnsi="Arial" w:cs="Arial"/>
                <w:b/>
                <w:bCs/>
                <w:sz w:val="16"/>
                <w:szCs w:val="16"/>
              </w:rPr>
            </w:pPr>
            <w:r w:rsidRPr="00E55507">
              <w:rPr>
                <w:rFonts w:ascii="Arial" w:hAnsi="Arial" w:cs="Arial"/>
                <w:b/>
                <w:bCs/>
                <w:sz w:val="16"/>
                <w:szCs w:val="16"/>
              </w:rPr>
              <w:t>41,960</w:t>
            </w:r>
          </w:p>
        </w:tc>
        <w:tc>
          <w:tcPr>
            <w:tcW w:w="572" w:type="pct"/>
            <w:tcBorders>
              <w:top w:val="single" w:sz="4" w:space="0" w:color="auto"/>
              <w:left w:val="nil"/>
              <w:bottom w:val="single" w:sz="4" w:space="0" w:color="auto"/>
              <w:right w:val="nil"/>
            </w:tcBorders>
            <w:shd w:val="clear" w:color="auto" w:fill="auto"/>
            <w:noWrap/>
            <w:vAlign w:val="bottom"/>
            <w:hideMark/>
          </w:tcPr>
          <w:p w14:paraId="3A317259" w14:textId="5D8C5A34" w:rsidR="00E55507" w:rsidRPr="00E55507" w:rsidRDefault="00E55507" w:rsidP="00C75531">
            <w:pPr>
              <w:spacing w:after="0" w:line="240" w:lineRule="auto"/>
              <w:jc w:val="right"/>
              <w:rPr>
                <w:rFonts w:ascii="Arial" w:hAnsi="Arial" w:cs="Arial"/>
                <w:b/>
                <w:bCs/>
                <w:sz w:val="16"/>
                <w:szCs w:val="16"/>
              </w:rPr>
            </w:pPr>
            <w:r w:rsidRPr="00E55507">
              <w:rPr>
                <w:rFonts w:ascii="Arial" w:hAnsi="Arial" w:cs="Arial"/>
                <w:b/>
                <w:bCs/>
                <w:sz w:val="16"/>
                <w:szCs w:val="16"/>
              </w:rPr>
              <w:t>40,229</w:t>
            </w:r>
          </w:p>
        </w:tc>
        <w:tc>
          <w:tcPr>
            <w:tcW w:w="572" w:type="pct"/>
            <w:tcBorders>
              <w:top w:val="single" w:sz="4" w:space="0" w:color="auto"/>
              <w:left w:val="nil"/>
              <w:bottom w:val="single" w:sz="4" w:space="0" w:color="auto"/>
              <w:right w:val="nil"/>
            </w:tcBorders>
            <w:shd w:val="clear" w:color="auto" w:fill="auto"/>
            <w:noWrap/>
            <w:vAlign w:val="bottom"/>
            <w:hideMark/>
          </w:tcPr>
          <w:p w14:paraId="15FC8B30" w14:textId="6C6D77D8" w:rsidR="00E55507" w:rsidRPr="00E55507" w:rsidRDefault="00E55507" w:rsidP="00C75531">
            <w:pPr>
              <w:spacing w:after="0" w:line="240" w:lineRule="auto"/>
              <w:jc w:val="right"/>
              <w:rPr>
                <w:rFonts w:ascii="Arial" w:hAnsi="Arial" w:cs="Arial"/>
                <w:b/>
                <w:bCs/>
                <w:sz w:val="16"/>
                <w:szCs w:val="16"/>
              </w:rPr>
            </w:pPr>
            <w:r w:rsidRPr="00E55507">
              <w:rPr>
                <w:rFonts w:ascii="Arial" w:hAnsi="Arial" w:cs="Arial"/>
                <w:b/>
                <w:bCs/>
                <w:sz w:val="16"/>
                <w:szCs w:val="16"/>
              </w:rPr>
              <w:t>40,387</w:t>
            </w:r>
          </w:p>
        </w:tc>
        <w:tc>
          <w:tcPr>
            <w:tcW w:w="570" w:type="pct"/>
            <w:tcBorders>
              <w:top w:val="single" w:sz="4" w:space="0" w:color="auto"/>
              <w:left w:val="nil"/>
              <w:bottom w:val="single" w:sz="4" w:space="0" w:color="auto"/>
              <w:right w:val="nil"/>
            </w:tcBorders>
            <w:shd w:val="clear" w:color="auto" w:fill="auto"/>
            <w:noWrap/>
            <w:vAlign w:val="bottom"/>
            <w:hideMark/>
          </w:tcPr>
          <w:p w14:paraId="14747586" w14:textId="3E9B9C72" w:rsidR="00E55507" w:rsidRPr="00E55507" w:rsidRDefault="00E55507" w:rsidP="00C75531">
            <w:pPr>
              <w:spacing w:after="0" w:line="240" w:lineRule="auto"/>
              <w:jc w:val="right"/>
              <w:rPr>
                <w:rFonts w:ascii="Arial" w:hAnsi="Arial" w:cs="Arial"/>
                <w:b/>
                <w:bCs/>
                <w:sz w:val="16"/>
                <w:szCs w:val="16"/>
              </w:rPr>
            </w:pPr>
            <w:r w:rsidRPr="00E55507">
              <w:rPr>
                <w:rFonts w:ascii="Arial" w:hAnsi="Arial" w:cs="Arial"/>
                <w:b/>
                <w:bCs/>
                <w:sz w:val="16"/>
                <w:szCs w:val="16"/>
              </w:rPr>
              <w:t>42,197</w:t>
            </w:r>
          </w:p>
        </w:tc>
      </w:tr>
      <w:tr w:rsidR="00E55507" w:rsidRPr="00E55507" w14:paraId="6F2BFD13" w14:textId="77777777" w:rsidTr="009151AC">
        <w:trPr>
          <w:trHeight w:val="204"/>
        </w:trPr>
        <w:tc>
          <w:tcPr>
            <w:tcW w:w="2110" w:type="pct"/>
            <w:tcBorders>
              <w:top w:val="nil"/>
              <w:left w:val="nil"/>
              <w:bottom w:val="nil"/>
              <w:right w:val="nil"/>
            </w:tcBorders>
            <w:shd w:val="clear" w:color="auto" w:fill="auto"/>
            <w:noWrap/>
            <w:vAlign w:val="bottom"/>
            <w:hideMark/>
          </w:tcPr>
          <w:p w14:paraId="2B33F5E8" w14:textId="77777777" w:rsidR="00E55507" w:rsidRPr="00E55507" w:rsidRDefault="00E55507" w:rsidP="00E55507">
            <w:pPr>
              <w:spacing w:after="0" w:line="240" w:lineRule="auto"/>
              <w:rPr>
                <w:rFonts w:ascii="Arial" w:hAnsi="Arial" w:cs="Arial"/>
                <w:b/>
                <w:bCs/>
                <w:sz w:val="16"/>
                <w:szCs w:val="16"/>
              </w:rPr>
            </w:pPr>
            <w:r w:rsidRPr="00E55507">
              <w:rPr>
                <w:rFonts w:ascii="Arial" w:hAnsi="Arial" w:cs="Arial"/>
                <w:b/>
                <w:bCs/>
                <w:sz w:val="16"/>
                <w:szCs w:val="16"/>
              </w:rPr>
              <w:t xml:space="preserve">LESS: </w:t>
            </w:r>
          </w:p>
        </w:tc>
        <w:tc>
          <w:tcPr>
            <w:tcW w:w="605" w:type="pct"/>
            <w:tcBorders>
              <w:top w:val="nil"/>
              <w:left w:val="nil"/>
              <w:bottom w:val="nil"/>
              <w:right w:val="nil"/>
            </w:tcBorders>
            <w:shd w:val="clear" w:color="auto" w:fill="auto"/>
            <w:noWrap/>
            <w:vAlign w:val="bottom"/>
            <w:hideMark/>
          </w:tcPr>
          <w:p w14:paraId="036D9ED3" w14:textId="77777777" w:rsidR="00E55507" w:rsidRPr="00E55507" w:rsidRDefault="00E55507" w:rsidP="00C75531">
            <w:pPr>
              <w:spacing w:after="0" w:line="240" w:lineRule="auto"/>
              <w:jc w:val="right"/>
              <w:rPr>
                <w:rFonts w:ascii="Arial" w:hAnsi="Arial" w:cs="Arial"/>
                <w:b/>
                <w:bCs/>
                <w:sz w:val="16"/>
                <w:szCs w:val="16"/>
              </w:rPr>
            </w:pPr>
          </w:p>
        </w:tc>
        <w:tc>
          <w:tcPr>
            <w:tcW w:w="571" w:type="pct"/>
            <w:tcBorders>
              <w:top w:val="nil"/>
              <w:left w:val="nil"/>
              <w:bottom w:val="nil"/>
              <w:right w:val="nil"/>
            </w:tcBorders>
            <w:shd w:val="clear" w:color="000000" w:fill="E6E6E6"/>
            <w:noWrap/>
            <w:vAlign w:val="bottom"/>
            <w:hideMark/>
          </w:tcPr>
          <w:p w14:paraId="1F72BA74" w14:textId="72CD885E" w:rsidR="00E55507" w:rsidRPr="00E55507" w:rsidRDefault="00E55507" w:rsidP="00C75531">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0F67B7A8" w14:textId="77777777" w:rsidR="00E55507" w:rsidRPr="00E55507" w:rsidRDefault="00E55507" w:rsidP="00C75531">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18FD4E66" w14:textId="77777777" w:rsidR="00E55507" w:rsidRPr="00E55507" w:rsidRDefault="00E55507" w:rsidP="00C75531">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48B55288" w14:textId="77777777" w:rsidR="00E55507" w:rsidRPr="00E55507" w:rsidRDefault="00E55507" w:rsidP="00C75531">
            <w:pPr>
              <w:spacing w:after="0" w:line="240" w:lineRule="auto"/>
              <w:jc w:val="right"/>
              <w:rPr>
                <w:rFonts w:ascii="Times New Roman" w:hAnsi="Times New Roman"/>
              </w:rPr>
            </w:pPr>
          </w:p>
        </w:tc>
      </w:tr>
      <w:tr w:rsidR="00E55507" w:rsidRPr="00E55507" w14:paraId="1764AEDD" w14:textId="77777777" w:rsidTr="009151AC">
        <w:trPr>
          <w:trHeight w:val="204"/>
        </w:trPr>
        <w:tc>
          <w:tcPr>
            <w:tcW w:w="2110" w:type="pct"/>
            <w:tcBorders>
              <w:top w:val="nil"/>
              <w:left w:val="nil"/>
              <w:bottom w:val="nil"/>
              <w:right w:val="nil"/>
            </w:tcBorders>
            <w:shd w:val="clear" w:color="auto" w:fill="auto"/>
            <w:noWrap/>
            <w:vAlign w:val="bottom"/>
            <w:hideMark/>
          </w:tcPr>
          <w:p w14:paraId="0598C1A9" w14:textId="77777777" w:rsidR="00E55507" w:rsidRPr="00E55507" w:rsidRDefault="00E55507" w:rsidP="00E55507">
            <w:pPr>
              <w:spacing w:after="0" w:line="240" w:lineRule="auto"/>
              <w:rPr>
                <w:rFonts w:ascii="Arial" w:hAnsi="Arial" w:cs="Arial"/>
                <w:b/>
                <w:bCs/>
                <w:sz w:val="16"/>
                <w:szCs w:val="16"/>
              </w:rPr>
            </w:pPr>
            <w:r w:rsidRPr="00E55507">
              <w:rPr>
                <w:rFonts w:ascii="Arial" w:hAnsi="Arial" w:cs="Arial"/>
                <w:b/>
                <w:bCs/>
                <w:sz w:val="16"/>
                <w:szCs w:val="16"/>
              </w:rPr>
              <w:t>OWN-SOURCE INCOME</w:t>
            </w:r>
          </w:p>
        </w:tc>
        <w:tc>
          <w:tcPr>
            <w:tcW w:w="605" w:type="pct"/>
            <w:tcBorders>
              <w:top w:val="nil"/>
              <w:left w:val="nil"/>
              <w:bottom w:val="nil"/>
              <w:right w:val="nil"/>
            </w:tcBorders>
            <w:shd w:val="clear" w:color="auto" w:fill="auto"/>
            <w:noWrap/>
            <w:vAlign w:val="bottom"/>
            <w:hideMark/>
          </w:tcPr>
          <w:p w14:paraId="504A1855" w14:textId="77777777" w:rsidR="00E55507" w:rsidRPr="00E55507" w:rsidRDefault="00E55507" w:rsidP="00C75531">
            <w:pPr>
              <w:spacing w:after="0" w:line="240" w:lineRule="auto"/>
              <w:jc w:val="right"/>
              <w:rPr>
                <w:rFonts w:ascii="Arial" w:hAnsi="Arial" w:cs="Arial"/>
                <w:b/>
                <w:bCs/>
                <w:sz w:val="16"/>
                <w:szCs w:val="16"/>
              </w:rPr>
            </w:pPr>
          </w:p>
        </w:tc>
        <w:tc>
          <w:tcPr>
            <w:tcW w:w="571" w:type="pct"/>
            <w:tcBorders>
              <w:top w:val="nil"/>
              <w:left w:val="nil"/>
              <w:bottom w:val="nil"/>
              <w:right w:val="nil"/>
            </w:tcBorders>
            <w:shd w:val="clear" w:color="000000" w:fill="E6E6E6"/>
            <w:noWrap/>
            <w:vAlign w:val="bottom"/>
            <w:hideMark/>
          </w:tcPr>
          <w:p w14:paraId="4594479A" w14:textId="51F57EE0" w:rsidR="00E55507" w:rsidRPr="00E55507" w:rsidRDefault="00E55507" w:rsidP="00C75531">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648BA6CD" w14:textId="77777777" w:rsidR="00E55507" w:rsidRPr="00E55507" w:rsidRDefault="00E55507" w:rsidP="00C75531">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5C8AE7BA" w14:textId="77777777" w:rsidR="00E55507" w:rsidRPr="00E55507" w:rsidRDefault="00E55507" w:rsidP="00C75531">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57E8C1EE" w14:textId="77777777" w:rsidR="00E55507" w:rsidRPr="00E55507" w:rsidRDefault="00E55507" w:rsidP="00C75531">
            <w:pPr>
              <w:spacing w:after="0" w:line="240" w:lineRule="auto"/>
              <w:jc w:val="right"/>
              <w:rPr>
                <w:rFonts w:ascii="Times New Roman" w:hAnsi="Times New Roman"/>
              </w:rPr>
            </w:pPr>
          </w:p>
        </w:tc>
      </w:tr>
      <w:tr w:rsidR="00E55507" w:rsidRPr="00E55507" w14:paraId="60904EAC" w14:textId="77777777" w:rsidTr="009151AC">
        <w:trPr>
          <w:trHeight w:val="204"/>
        </w:trPr>
        <w:tc>
          <w:tcPr>
            <w:tcW w:w="2110" w:type="pct"/>
            <w:tcBorders>
              <w:top w:val="nil"/>
              <w:left w:val="nil"/>
              <w:bottom w:val="nil"/>
              <w:right w:val="nil"/>
            </w:tcBorders>
            <w:shd w:val="clear" w:color="auto" w:fill="auto"/>
            <w:noWrap/>
            <w:vAlign w:val="bottom"/>
            <w:hideMark/>
          </w:tcPr>
          <w:p w14:paraId="0C95213D" w14:textId="77777777" w:rsidR="00E55507" w:rsidRPr="00E55507" w:rsidRDefault="00E55507" w:rsidP="00E55507">
            <w:pPr>
              <w:spacing w:after="0" w:line="240" w:lineRule="auto"/>
              <w:rPr>
                <w:rFonts w:ascii="Arial" w:hAnsi="Arial" w:cs="Arial"/>
                <w:b/>
                <w:bCs/>
                <w:sz w:val="16"/>
                <w:szCs w:val="16"/>
              </w:rPr>
            </w:pPr>
            <w:r w:rsidRPr="00E55507">
              <w:rPr>
                <w:rFonts w:ascii="Arial" w:hAnsi="Arial" w:cs="Arial"/>
                <w:b/>
                <w:bCs/>
                <w:sz w:val="16"/>
                <w:szCs w:val="16"/>
              </w:rPr>
              <w:t>Own-source revenue</w:t>
            </w:r>
          </w:p>
        </w:tc>
        <w:tc>
          <w:tcPr>
            <w:tcW w:w="605" w:type="pct"/>
            <w:tcBorders>
              <w:top w:val="nil"/>
              <w:left w:val="nil"/>
              <w:bottom w:val="nil"/>
              <w:right w:val="nil"/>
            </w:tcBorders>
            <w:shd w:val="clear" w:color="auto" w:fill="auto"/>
            <w:noWrap/>
            <w:vAlign w:val="bottom"/>
            <w:hideMark/>
          </w:tcPr>
          <w:p w14:paraId="5028E98A" w14:textId="77777777" w:rsidR="00E55507" w:rsidRPr="00E55507" w:rsidRDefault="00E55507" w:rsidP="00C75531">
            <w:pPr>
              <w:spacing w:after="0" w:line="240" w:lineRule="auto"/>
              <w:jc w:val="right"/>
              <w:rPr>
                <w:rFonts w:ascii="Arial" w:hAnsi="Arial" w:cs="Arial"/>
                <w:b/>
                <w:bCs/>
                <w:sz w:val="16"/>
                <w:szCs w:val="16"/>
              </w:rPr>
            </w:pPr>
          </w:p>
        </w:tc>
        <w:tc>
          <w:tcPr>
            <w:tcW w:w="571" w:type="pct"/>
            <w:tcBorders>
              <w:top w:val="nil"/>
              <w:left w:val="nil"/>
              <w:bottom w:val="nil"/>
              <w:right w:val="nil"/>
            </w:tcBorders>
            <w:shd w:val="clear" w:color="000000" w:fill="E6E6E6"/>
            <w:noWrap/>
            <w:vAlign w:val="bottom"/>
            <w:hideMark/>
          </w:tcPr>
          <w:p w14:paraId="4C943ECE" w14:textId="5211339C" w:rsidR="00E55507" w:rsidRPr="00E55507" w:rsidRDefault="00E55507" w:rsidP="00C75531">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6E3A3F59" w14:textId="77777777" w:rsidR="00E55507" w:rsidRPr="00E55507" w:rsidRDefault="00E55507" w:rsidP="00C75531">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4B9D235B" w14:textId="77777777" w:rsidR="00E55507" w:rsidRPr="00E55507" w:rsidRDefault="00E55507" w:rsidP="00C75531">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666234CB" w14:textId="77777777" w:rsidR="00E55507" w:rsidRPr="00E55507" w:rsidRDefault="00E55507" w:rsidP="00C75531">
            <w:pPr>
              <w:spacing w:after="0" w:line="240" w:lineRule="auto"/>
              <w:jc w:val="right"/>
              <w:rPr>
                <w:rFonts w:ascii="Times New Roman" w:hAnsi="Times New Roman"/>
              </w:rPr>
            </w:pPr>
          </w:p>
        </w:tc>
      </w:tr>
      <w:tr w:rsidR="00E55507" w:rsidRPr="00E55507" w14:paraId="36E83DA6" w14:textId="77777777" w:rsidTr="009151AC">
        <w:trPr>
          <w:trHeight w:val="204"/>
        </w:trPr>
        <w:tc>
          <w:tcPr>
            <w:tcW w:w="2110" w:type="pct"/>
            <w:tcBorders>
              <w:top w:val="nil"/>
              <w:left w:val="nil"/>
              <w:bottom w:val="nil"/>
              <w:right w:val="nil"/>
            </w:tcBorders>
            <w:shd w:val="clear" w:color="auto" w:fill="auto"/>
            <w:vAlign w:val="bottom"/>
            <w:hideMark/>
          </w:tcPr>
          <w:p w14:paraId="1B271126" w14:textId="77777777" w:rsidR="00E55507" w:rsidRPr="00E55507" w:rsidRDefault="00E55507" w:rsidP="00E55507">
            <w:pPr>
              <w:spacing w:after="0" w:line="240" w:lineRule="auto"/>
              <w:ind w:left="113"/>
              <w:rPr>
                <w:rFonts w:ascii="Arial" w:hAnsi="Arial" w:cs="Arial"/>
                <w:color w:val="000000"/>
                <w:sz w:val="16"/>
                <w:szCs w:val="16"/>
              </w:rPr>
            </w:pPr>
            <w:r w:rsidRPr="00E55507">
              <w:rPr>
                <w:rFonts w:ascii="Arial" w:hAnsi="Arial" w:cs="Arial"/>
                <w:color w:val="000000"/>
                <w:sz w:val="16"/>
                <w:szCs w:val="16"/>
              </w:rPr>
              <w:t>Sale of goods and rendering of services</w:t>
            </w:r>
          </w:p>
        </w:tc>
        <w:tc>
          <w:tcPr>
            <w:tcW w:w="605" w:type="pct"/>
            <w:tcBorders>
              <w:top w:val="nil"/>
              <w:left w:val="nil"/>
              <w:bottom w:val="nil"/>
              <w:right w:val="nil"/>
            </w:tcBorders>
            <w:shd w:val="clear" w:color="auto" w:fill="auto"/>
            <w:noWrap/>
            <w:vAlign w:val="bottom"/>
            <w:hideMark/>
          </w:tcPr>
          <w:p w14:paraId="44C9B187" w14:textId="78F5D883" w:rsidR="00E55507" w:rsidRPr="00E55507" w:rsidRDefault="00E55507" w:rsidP="00C75531">
            <w:pPr>
              <w:spacing w:after="0" w:line="240" w:lineRule="auto"/>
              <w:jc w:val="right"/>
              <w:rPr>
                <w:rFonts w:ascii="Arial" w:hAnsi="Arial" w:cs="Arial"/>
                <w:sz w:val="16"/>
                <w:szCs w:val="16"/>
              </w:rPr>
            </w:pPr>
            <w:r w:rsidRPr="00E55507">
              <w:rPr>
                <w:rFonts w:ascii="Arial" w:hAnsi="Arial" w:cs="Arial"/>
                <w:sz w:val="16"/>
                <w:szCs w:val="16"/>
              </w:rPr>
              <w:t>7,769</w:t>
            </w:r>
          </w:p>
        </w:tc>
        <w:tc>
          <w:tcPr>
            <w:tcW w:w="571" w:type="pct"/>
            <w:tcBorders>
              <w:top w:val="nil"/>
              <w:left w:val="nil"/>
              <w:bottom w:val="nil"/>
              <w:right w:val="nil"/>
            </w:tcBorders>
            <w:shd w:val="clear" w:color="000000" w:fill="E6E6E6"/>
            <w:noWrap/>
            <w:vAlign w:val="bottom"/>
            <w:hideMark/>
          </w:tcPr>
          <w:p w14:paraId="08AC4FE7" w14:textId="0A800890" w:rsidR="00E55507" w:rsidRPr="00CC071B" w:rsidRDefault="00E55507" w:rsidP="00C75531">
            <w:pPr>
              <w:spacing w:after="0" w:line="240" w:lineRule="auto"/>
              <w:jc w:val="right"/>
              <w:rPr>
                <w:rFonts w:ascii="Arial" w:hAnsi="Arial" w:cs="Arial"/>
                <w:bCs/>
                <w:sz w:val="16"/>
                <w:szCs w:val="16"/>
              </w:rPr>
            </w:pPr>
            <w:r w:rsidRPr="00CC071B">
              <w:rPr>
                <w:rFonts w:ascii="Arial" w:hAnsi="Arial" w:cs="Arial"/>
                <w:bCs/>
                <w:sz w:val="16"/>
                <w:szCs w:val="16"/>
              </w:rPr>
              <w:t>5,301</w:t>
            </w:r>
          </w:p>
        </w:tc>
        <w:tc>
          <w:tcPr>
            <w:tcW w:w="572" w:type="pct"/>
            <w:tcBorders>
              <w:top w:val="nil"/>
              <w:left w:val="nil"/>
              <w:bottom w:val="nil"/>
              <w:right w:val="nil"/>
            </w:tcBorders>
            <w:shd w:val="clear" w:color="auto" w:fill="auto"/>
            <w:noWrap/>
            <w:vAlign w:val="bottom"/>
            <w:hideMark/>
          </w:tcPr>
          <w:p w14:paraId="55820BD0" w14:textId="6CD5303C" w:rsidR="00E55507" w:rsidRPr="00CC071B" w:rsidRDefault="00E55507" w:rsidP="00C75531">
            <w:pPr>
              <w:spacing w:after="0" w:line="240" w:lineRule="auto"/>
              <w:jc w:val="right"/>
              <w:rPr>
                <w:rFonts w:ascii="Arial" w:hAnsi="Arial" w:cs="Arial"/>
                <w:bCs/>
                <w:sz w:val="16"/>
                <w:szCs w:val="16"/>
              </w:rPr>
            </w:pPr>
            <w:r w:rsidRPr="00CC071B">
              <w:rPr>
                <w:rFonts w:ascii="Arial" w:hAnsi="Arial" w:cs="Arial"/>
                <w:bCs/>
                <w:sz w:val="16"/>
                <w:szCs w:val="16"/>
              </w:rPr>
              <w:t>5,501</w:t>
            </w:r>
          </w:p>
        </w:tc>
        <w:tc>
          <w:tcPr>
            <w:tcW w:w="572" w:type="pct"/>
            <w:tcBorders>
              <w:top w:val="nil"/>
              <w:left w:val="nil"/>
              <w:bottom w:val="nil"/>
              <w:right w:val="nil"/>
            </w:tcBorders>
            <w:shd w:val="clear" w:color="auto" w:fill="auto"/>
            <w:noWrap/>
            <w:vAlign w:val="bottom"/>
            <w:hideMark/>
          </w:tcPr>
          <w:p w14:paraId="790BFB8F" w14:textId="49A86947" w:rsidR="00E55507" w:rsidRPr="00CC071B" w:rsidRDefault="00E55507" w:rsidP="00C75531">
            <w:pPr>
              <w:spacing w:after="0" w:line="240" w:lineRule="auto"/>
              <w:jc w:val="right"/>
              <w:rPr>
                <w:rFonts w:ascii="Arial" w:hAnsi="Arial" w:cs="Arial"/>
                <w:bCs/>
                <w:sz w:val="16"/>
                <w:szCs w:val="16"/>
              </w:rPr>
            </w:pPr>
            <w:r w:rsidRPr="00CC071B">
              <w:rPr>
                <w:rFonts w:ascii="Arial" w:hAnsi="Arial" w:cs="Arial"/>
                <w:bCs/>
                <w:sz w:val="16"/>
                <w:szCs w:val="16"/>
              </w:rPr>
              <w:t>5,705</w:t>
            </w:r>
          </w:p>
        </w:tc>
        <w:tc>
          <w:tcPr>
            <w:tcW w:w="570" w:type="pct"/>
            <w:tcBorders>
              <w:top w:val="nil"/>
              <w:left w:val="nil"/>
              <w:bottom w:val="nil"/>
              <w:right w:val="nil"/>
            </w:tcBorders>
            <w:shd w:val="clear" w:color="auto" w:fill="auto"/>
            <w:noWrap/>
            <w:vAlign w:val="bottom"/>
            <w:hideMark/>
          </w:tcPr>
          <w:p w14:paraId="5BBE8459" w14:textId="5CDBAFD1" w:rsidR="00E55507" w:rsidRPr="00CC071B" w:rsidRDefault="00E55507" w:rsidP="00C75531">
            <w:pPr>
              <w:spacing w:after="0" w:line="240" w:lineRule="auto"/>
              <w:jc w:val="right"/>
              <w:rPr>
                <w:rFonts w:ascii="Arial" w:hAnsi="Arial" w:cs="Arial"/>
                <w:bCs/>
                <w:sz w:val="16"/>
                <w:szCs w:val="16"/>
              </w:rPr>
            </w:pPr>
            <w:r w:rsidRPr="00CC071B">
              <w:rPr>
                <w:rFonts w:ascii="Arial" w:hAnsi="Arial" w:cs="Arial"/>
                <w:bCs/>
                <w:sz w:val="16"/>
                <w:szCs w:val="16"/>
              </w:rPr>
              <w:t>5,864</w:t>
            </w:r>
          </w:p>
        </w:tc>
      </w:tr>
      <w:tr w:rsidR="00E55507" w:rsidRPr="00E55507" w14:paraId="50F662DF" w14:textId="77777777" w:rsidTr="009151AC">
        <w:trPr>
          <w:trHeight w:val="204"/>
        </w:trPr>
        <w:tc>
          <w:tcPr>
            <w:tcW w:w="2110" w:type="pct"/>
            <w:tcBorders>
              <w:top w:val="nil"/>
              <w:left w:val="nil"/>
              <w:bottom w:val="nil"/>
              <w:right w:val="nil"/>
            </w:tcBorders>
            <w:shd w:val="clear" w:color="auto" w:fill="auto"/>
            <w:noWrap/>
            <w:vAlign w:val="bottom"/>
            <w:hideMark/>
          </w:tcPr>
          <w:p w14:paraId="0691D1B0" w14:textId="77777777" w:rsidR="00E55507" w:rsidRPr="00E55507" w:rsidRDefault="00E55507" w:rsidP="00E55507">
            <w:pPr>
              <w:spacing w:after="0" w:line="240" w:lineRule="auto"/>
              <w:ind w:left="113"/>
              <w:rPr>
                <w:rFonts w:ascii="Arial" w:hAnsi="Arial" w:cs="Arial"/>
                <w:color w:val="000000"/>
                <w:sz w:val="16"/>
                <w:szCs w:val="16"/>
              </w:rPr>
            </w:pPr>
            <w:r w:rsidRPr="00E55507">
              <w:rPr>
                <w:rFonts w:ascii="Arial" w:hAnsi="Arial" w:cs="Arial"/>
                <w:color w:val="000000"/>
                <w:sz w:val="16"/>
                <w:szCs w:val="16"/>
              </w:rPr>
              <w:t>Interest</w:t>
            </w:r>
          </w:p>
        </w:tc>
        <w:tc>
          <w:tcPr>
            <w:tcW w:w="605" w:type="pct"/>
            <w:tcBorders>
              <w:top w:val="nil"/>
              <w:left w:val="nil"/>
              <w:bottom w:val="nil"/>
              <w:right w:val="nil"/>
            </w:tcBorders>
            <w:shd w:val="clear" w:color="auto" w:fill="auto"/>
            <w:noWrap/>
            <w:vAlign w:val="bottom"/>
            <w:hideMark/>
          </w:tcPr>
          <w:p w14:paraId="23261240" w14:textId="72F4DBC2" w:rsidR="00E55507" w:rsidRPr="00E55507" w:rsidRDefault="00E55507" w:rsidP="00C75531">
            <w:pPr>
              <w:spacing w:after="0" w:line="240" w:lineRule="auto"/>
              <w:jc w:val="right"/>
              <w:rPr>
                <w:rFonts w:ascii="Arial" w:hAnsi="Arial" w:cs="Arial"/>
                <w:sz w:val="16"/>
                <w:szCs w:val="16"/>
              </w:rPr>
            </w:pPr>
            <w:r w:rsidRPr="00E55507">
              <w:rPr>
                <w:rFonts w:ascii="Arial" w:hAnsi="Arial" w:cs="Arial"/>
                <w:sz w:val="16"/>
                <w:szCs w:val="16"/>
              </w:rPr>
              <w:t>916</w:t>
            </w:r>
          </w:p>
        </w:tc>
        <w:tc>
          <w:tcPr>
            <w:tcW w:w="571" w:type="pct"/>
            <w:tcBorders>
              <w:top w:val="nil"/>
              <w:left w:val="nil"/>
              <w:bottom w:val="nil"/>
              <w:right w:val="nil"/>
            </w:tcBorders>
            <w:shd w:val="clear" w:color="000000" w:fill="E6E6E6"/>
            <w:noWrap/>
            <w:vAlign w:val="bottom"/>
            <w:hideMark/>
          </w:tcPr>
          <w:p w14:paraId="0696D567" w14:textId="369FA4D4" w:rsidR="00E55507" w:rsidRPr="00CC071B" w:rsidRDefault="00E55507" w:rsidP="00C75531">
            <w:pPr>
              <w:spacing w:after="0" w:line="240" w:lineRule="auto"/>
              <w:jc w:val="right"/>
              <w:rPr>
                <w:rFonts w:ascii="Arial" w:hAnsi="Arial" w:cs="Arial"/>
                <w:bCs/>
                <w:sz w:val="16"/>
                <w:szCs w:val="16"/>
              </w:rPr>
            </w:pPr>
            <w:r w:rsidRPr="00CC071B">
              <w:rPr>
                <w:rFonts w:ascii="Arial" w:hAnsi="Arial" w:cs="Arial"/>
                <w:bCs/>
                <w:sz w:val="16"/>
                <w:szCs w:val="16"/>
              </w:rPr>
              <w:t>1,173</w:t>
            </w:r>
          </w:p>
        </w:tc>
        <w:tc>
          <w:tcPr>
            <w:tcW w:w="572" w:type="pct"/>
            <w:tcBorders>
              <w:top w:val="nil"/>
              <w:left w:val="nil"/>
              <w:bottom w:val="nil"/>
              <w:right w:val="nil"/>
            </w:tcBorders>
            <w:shd w:val="clear" w:color="auto" w:fill="auto"/>
            <w:noWrap/>
            <w:vAlign w:val="bottom"/>
            <w:hideMark/>
          </w:tcPr>
          <w:p w14:paraId="63859414" w14:textId="25831C87" w:rsidR="00E55507" w:rsidRPr="00CC071B" w:rsidRDefault="00E55507" w:rsidP="00C75531">
            <w:pPr>
              <w:spacing w:after="0" w:line="240" w:lineRule="auto"/>
              <w:jc w:val="right"/>
              <w:rPr>
                <w:rFonts w:ascii="Arial" w:hAnsi="Arial" w:cs="Arial"/>
                <w:bCs/>
                <w:sz w:val="16"/>
                <w:szCs w:val="16"/>
              </w:rPr>
            </w:pPr>
            <w:r w:rsidRPr="00CC071B">
              <w:rPr>
                <w:rFonts w:ascii="Arial" w:hAnsi="Arial" w:cs="Arial"/>
                <w:bCs/>
                <w:sz w:val="16"/>
                <w:szCs w:val="16"/>
              </w:rPr>
              <w:t>1,187</w:t>
            </w:r>
          </w:p>
        </w:tc>
        <w:tc>
          <w:tcPr>
            <w:tcW w:w="572" w:type="pct"/>
            <w:tcBorders>
              <w:top w:val="nil"/>
              <w:left w:val="nil"/>
              <w:bottom w:val="nil"/>
              <w:right w:val="nil"/>
            </w:tcBorders>
            <w:shd w:val="clear" w:color="auto" w:fill="auto"/>
            <w:noWrap/>
            <w:vAlign w:val="bottom"/>
            <w:hideMark/>
          </w:tcPr>
          <w:p w14:paraId="168E9DEF" w14:textId="31EA33C5" w:rsidR="00E55507" w:rsidRPr="00CC071B" w:rsidRDefault="00E55507" w:rsidP="00C75531">
            <w:pPr>
              <w:spacing w:after="0" w:line="240" w:lineRule="auto"/>
              <w:jc w:val="right"/>
              <w:rPr>
                <w:rFonts w:ascii="Arial" w:hAnsi="Arial" w:cs="Arial"/>
                <w:bCs/>
                <w:sz w:val="16"/>
                <w:szCs w:val="16"/>
              </w:rPr>
            </w:pPr>
            <w:r w:rsidRPr="00CC071B">
              <w:rPr>
                <w:rFonts w:ascii="Arial" w:hAnsi="Arial" w:cs="Arial"/>
                <w:bCs/>
                <w:sz w:val="16"/>
                <w:szCs w:val="16"/>
              </w:rPr>
              <w:t>754</w:t>
            </w:r>
          </w:p>
        </w:tc>
        <w:tc>
          <w:tcPr>
            <w:tcW w:w="570" w:type="pct"/>
            <w:tcBorders>
              <w:top w:val="nil"/>
              <w:left w:val="nil"/>
              <w:bottom w:val="nil"/>
              <w:right w:val="nil"/>
            </w:tcBorders>
            <w:shd w:val="clear" w:color="auto" w:fill="auto"/>
            <w:noWrap/>
            <w:vAlign w:val="bottom"/>
            <w:hideMark/>
          </w:tcPr>
          <w:p w14:paraId="784D850E" w14:textId="00D0E669" w:rsidR="00E55507" w:rsidRPr="00CC071B" w:rsidRDefault="00E55507" w:rsidP="00C75531">
            <w:pPr>
              <w:spacing w:after="0" w:line="240" w:lineRule="auto"/>
              <w:jc w:val="right"/>
              <w:rPr>
                <w:rFonts w:ascii="Arial" w:hAnsi="Arial" w:cs="Arial"/>
                <w:bCs/>
                <w:sz w:val="16"/>
                <w:szCs w:val="16"/>
              </w:rPr>
            </w:pPr>
            <w:r w:rsidRPr="00CC071B">
              <w:rPr>
                <w:rFonts w:ascii="Arial" w:hAnsi="Arial" w:cs="Arial"/>
                <w:bCs/>
                <w:sz w:val="16"/>
                <w:szCs w:val="16"/>
              </w:rPr>
              <w:t>754</w:t>
            </w:r>
          </w:p>
        </w:tc>
      </w:tr>
      <w:tr w:rsidR="00E55507" w:rsidRPr="00E55507" w14:paraId="04302C4C" w14:textId="77777777" w:rsidTr="009151AC">
        <w:trPr>
          <w:trHeight w:val="204"/>
        </w:trPr>
        <w:tc>
          <w:tcPr>
            <w:tcW w:w="2110" w:type="pct"/>
            <w:tcBorders>
              <w:top w:val="nil"/>
              <w:left w:val="nil"/>
              <w:bottom w:val="nil"/>
              <w:right w:val="nil"/>
            </w:tcBorders>
            <w:shd w:val="clear" w:color="auto" w:fill="auto"/>
            <w:noWrap/>
            <w:vAlign w:val="bottom"/>
            <w:hideMark/>
          </w:tcPr>
          <w:p w14:paraId="173BD75C" w14:textId="77777777" w:rsidR="00E55507" w:rsidRPr="00E55507" w:rsidRDefault="00E55507" w:rsidP="00E55507">
            <w:pPr>
              <w:spacing w:after="0" w:line="240" w:lineRule="auto"/>
              <w:ind w:left="113"/>
              <w:rPr>
                <w:rFonts w:ascii="Arial" w:hAnsi="Arial" w:cs="Arial"/>
                <w:color w:val="000000"/>
                <w:sz w:val="16"/>
                <w:szCs w:val="16"/>
              </w:rPr>
            </w:pPr>
            <w:r w:rsidRPr="00E55507">
              <w:rPr>
                <w:rFonts w:ascii="Arial" w:hAnsi="Arial" w:cs="Arial"/>
                <w:color w:val="000000"/>
                <w:sz w:val="16"/>
                <w:szCs w:val="16"/>
              </w:rPr>
              <w:t>Other</w:t>
            </w:r>
          </w:p>
        </w:tc>
        <w:tc>
          <w:tcPr>
            <w:tcW w:w="605" w:type="pct"/>
            <w:tcBorders>
              <w:top w:val="nil"/>
              <w:left w:val="nil"/>
              <w:bottom w:val="nil"/>
              <w:right w:val="nil"/>
            </w:tcBorders>
            <w:shd w:val="clear" w:color="auto" w:fill="auto"/>
            <w:noWrap/>
            <w:vAlign w:val="bottom"/>
            <w:hideMark/>
          </w:tcPr>
          <w:p w14:paraId="6DC1AFCC" w14:textId="6923F573" w:rsidR="00E55507" w:rsidRPr="00E55507" w:rsidRDefault="00E55507" w:rsidP="00C75531">
            <w:pPr>
              <w:spacing w:after="0" w:line="240" w:lineRule="auto"/>
              <w:jc w:val="right"/>
              <w:rPr>
                <w:rFonts w:ascii="Arial" w:hAnsi="Arial" w:cs="Arial"/>
                <w:sz w:val="16"/>
                <w:szCs w:val="16"/>
              </w:rPr>
            </w:pPr>
            <w:r w:rsidRPr="00E55507">
              <w:rPr>
                <w:rFonts w:ascii="Arial" w:hAnsi="Arial" w:cs="Arial"/>
                <w:sz w:val="16"/>
                <w:szCs w:val="16"/>
              </w:rPr>
              <w:t>6,995</w:t>
            </w:r>
          </w:p>
        </w:tc>
        <w:tc>
          <w:tcPr>
            <w:tcW w:w="571" w:type="pct"/>
            <w:tcBorders>
              <w:top w:val="nil"/>
              <w:left w:val="nil"/>
              <w:bottom w:val="nil"/>
              <w:right w:val="nil"/>
            </w:tcBorders>
            <w:shd w:val="clear" w:color="000000" w:fill="E6E6E6"/>
            <w:noWrap/>
            <w:vAlign w:val="bottom"/>
            <w:hideMark/>
          </w:tcPr>
          <w:p w14:paraId="3A821AF9" w14:textId="238C3C89" w:rsidR="00E55507" w:rsidRPr="00CC071B" w:rsidRDefault="00E55507" w:rsidP="00C75531">
            <w:pPr>
              <w:spacing w:after="0" w:line="240" w:lineRule="auto"/>
              <w:jc w:val="right"/>
              <w:rPr>
                <w:rFonts w:ascii="Arial" w:hAnsi="Arial" w:cs="Arial"/>
                <w:bCs/>
                <w:sz w:val="16"/>
                <w:szCs w:val="16"/>
              </w:rPr>
            </w:pPr>
            <w:r w:rsidRPr="00CC071B">
              <w:rPr>
                <w:rFonts w:ascii="Arial" w:hAnsi="Arial" w:cs="Arial"/>
                <w:bCs/>
                <w:sz w:val="16"/>
                <w:szCs w:val="16"/>
              </w:rPr>
              <w:t>6,092</w:t>
            </w:r>
          </w:p>
        </w:tc>
        <w:tc>
          <w:tcPr>
            <w:tcW w:w="572" w:type="pct"/>
            <w:tcBorders>
              <w:top w:val="nil"/>
              <w:left w:val="nil"/>
              <w:bottom w:val="nil"/>
              <w:right w:val="nil"/>
            </w:tcBorders>
            <w:shd w:val="clear" w:color="auto" w:fill="auto"/>
            <w:noWrap/>
            <w:vAlign w:val="bottom"/>
            <w:hideMark/>
          </w:tcPr>
          <w:p w14:paraId="2C5191A8" w14:textId="55FB0718" w:rsidR="00E55507" w:rsidRPr="00CC071B" w:rsidRDefault="00E55507" w:rsidP="00C75531">
            <w:pPr>
              <w:spacing w:after="0" w:line="240" w:lineRule="auto"/>
              <w:jc w:val="right"/>
              <w:rPr>
                <w:rFonts w:ascii="Arial" w:hAnsi="Arial" w:cs="Arial"/>
                <w:bCs/>
                <w:sz w:val="16"/>
                <w:szCs w:val="16"/>
              </w:rPr>
            </w:pPr>
            <w:r w:rsidRPr="00CC071B">
              <w:rPr>
                <w:rFonts w:ascii="Arial" w:hAnsi="Arial" w:cs="Arial"/>
                <w:bCs/>
                <w:sz w:val="16"/>
                <w:szCs w:val="16"/>
              </w:rPr>
              <w:t>6,294</w:t>
            </w:r>
          </w:p>
        </w:tc>
        <w:tc>
          <w:tcPr>
            <w:tcW w:w="572" w:type="pct"/>
            <w:tcBorders>
              <w:top w:val="nil"/>
              <w:left w:val="nil"/>
              <w:bottom w:val="nil"/>
              <w:right w:val="nil"/>
            </w:tcBorders>
            <w:shd w:val="clear" w:color="auto" w:fill="auto"/>
            <w:noWrap/>
            <w:vAlign w:val="bottom"/>
            <w:hideMark/>
          </w:tcPr>
          <w:p w14:paraId="504DB3A5" w14:textId="1A4C0DD2" w:rsidR="00E55507" w:rsidRPr="00CC071B" w:rsidRDefault="00E55507" w:rsidP="00C75531">
            <w:pPr>
              <w:spacing w:after="0" w:line="240" w:lineRule="auto"/>
              <w:jc w:val="right"/>
              <w:rPr>
                <w:rFonts w:ascii="Arial" w:hAnsi="Arial" w:cs="Arial"/>
                <w:bCs/>
                <w:sz w:val="16"/>
                <w:szCs w:val="16"/>
              </w:rPr>
            </w:pPr>
            <w:r w:rsidRPr="00CC071B">
              <w:rPr>
                <w:rFonts w:ascii="Arial" w:hAnsi="Arial" w:cs="Arial"/>
                <w:bCs/>
                <w:sz w:val="16"/>
                <w:szCs w:val="16"/>
              </w:rPr>
              <w:t>6,534</w:t>
            </w:r>
          </w:p>
        </w:tc>
        <w:tc>
          <w:tcPr>
            <w:tcW w:w="570" w:type="pct"/>
            <w:tcBorders>
              <w:top w:val="nil"/>
              <w:left w:val="nil"/>
              <w:bottom w:val="nil"/>
              <w:right w:val="nil"/>
            </w:tcBorders>
            <w:shd w:val="clear" w:color="auto" w:fill="auto"/>
            <w:noWrap/>
            <w:vAlign w:val="bottom"/>
            <w:hideMark/>
          </w:tcPr>
          <w:p w14:paraId="4FF1A412" w14:textId="72BAEC8E" w:rsidR="00E55507" w:rsidRPr="00CC071B" w:rsidRDefault="00E55507" w:rsidP="00C75531">
            <w:pPr>
              <w:spacing w:after="0" w:line="240" w:lineRule="auto"/>
              <w:jc w:val="right"/>
              <w:rPr>
                <w:rFonts w:ascii="Arial" w:hAnsi="Arial" w:cs="Arial"/>
                <w:bCs/>
                <w:sz w:val="16"/>
                <w:szCs w:val="16"/>
              </w:rPr>
            </w:pPr>
            <w:r w:rsidRPr="00CC071B">
              <w:rPr>
                <w:rFonts w:ascii="Arial" w:hAnsi="Arial" w:cs="Arial"/>
                <w:bCs/>
                <w:sz w:val="16"/>
                <w:szCs w:val="16"/>
              </w:rPr>
              <w:t>6,832</w:t>
            </w:r>
          </w:p>
        </w:tc>
      </w:tr>
      <w:tr w:rsidR="00E55507" w:rsidRPr="00E55507" w14:paraId="641D2B22" w14:textId="77777777" w:rsidTr="009151AC">
        <w:trPr>
          <w:trHeight w:val="204"/>
        </w:trPr>
        <w:tc>
          <w:tcPr>
            <w:tcW w:w="2110" w:type="pct"/>
            <w:tcBorders>
              <w:top w:val="nil"/>
              <w:left w:val="nil"/>
              <w:bottom w:val="nil"/>
              <w:right w:val="nil"/>
            </w:tcBorders>
            <w:shd w:val="clear" w:color="auto" w:fill="auto"/>
            <w:noWrap/>
            <w:vAlign w:val="bottom"/>
            <w:hideMark/>
          </w:tcPr>
          <w:p w14:paraId="47200659" w14:textId="77777777" w:rsidR="00E55507" w:rsidRPr="00E55507" w:rsidRDefault="00E55507" w:rsidP="00E55507">
            <w:pPr>
              <w:spacing w:after="0" w:line="240" w:lineRule="auto"/>
              <w:rPr>
                <w:rFonts w:ascii="Arial" w:hAnsi="Arial" w:cs="Arial"/>
                <w:b/>
                <w:bCs/>
                <w:sz w:val="16"/>
                <w:szCs w:val="16"/>
              </w:rPr>
            </w:pPr>
            <w:r w:rsidRPr="00E55507">
              <w:rPr>
                <w:rFonts w:ascii="Arial" w:hAnsi="Arial" w:cs="Arial"/>
                <w:b/>
                <w:bCs/>
                <w:sz w:val="16"/>
                <w:szCs w:val="16"/>
              </w:rPr>
              <w:t>Total own-source revenue</w:t>
            </w:r>
          </w:p>
        </w:tc>
        <w:tc>
          <w:tcPr>
            <w:tcW w:w="605" w:type="pct"/>
            <w:tcBorders>
              <w:top w:val="single" w:sz="4" w:space="0" w:color="auto"/>
              <w:left w:val="nil"/>
              <w:bottom w:val="single" w:sz="4" w:space="0" w:color="auto"/>
              <w:right w:val="nil"/>
            </w:tcBorders>
            <w:shd w:val="clear" w:color="auto" w:fill="auto"/>
            <w:noWrap/>
            <w:vAlign w:val="bottom"/>
            <w:hideMark/>
          </w:tcPr>
          <w:p w14:paraId="32A05AA7" w14:textId="0811F76E" w:rsidR="00E55507" w:rsidRPr="00E55507" w:rsidRDefault="00E55507" w:rsidP="00C75531">
            <w:pPr>
              <w:spacing w:after="0" w:line="240" w:lineRule="auto"/>
              <w:jc w:val="right"/>
              <w:rPr>
                <w:rFonts w:ascii="Arial" w:hAnsi="Arial" w:cs="Arial"/>
                <w:b/>
                <w:bCs/>
                <w:sz w:val="16"/>
                <w:szCs w:val="16"/>
              </w:rPr>
            </w:pPr>
            <w:r w:rsidRPr="00E55507">
              <w:rPr>
                <w:rFonts w:ascii="Arial" w:hAnsi="Arial" w:cs="Arial"/>
                <w:b/>
                <w:bCs/>
                <w:sz w:val="16"/>
                <w:szCs w:val="16"/>
              </w:rPr>
              <w:t>15,680</w:t>
            </w:r>
          </w:p>
        </w:tc>
        <w:tc>
          <w:tcPr>
            <w:tcW w:w="571" w:type="pct"/>
            <w:tcBorders>
              <w:top w:val="single" w:sz="4" w:space="0" w:color="auto"/>
              <w:left w:val="nil"/>
              <w:bottom w:val="single" w:sz="4" w:space="0" w:color="auto"/>
              <w:right w:val="nil"/>
            </w:tcBorders>
            <w:shd w:val="clear" w:color="000000" w:fill="E6E6E6"/>
            <w:noWrap/>
            <w:vAlign w:val="bottom"/>
            <w:hideMark/>
          </w:tcPr>
          <w:p w14:paraId="4CC275BC" w14:textId="344DE38B" w:rsidR="00E55507" w:rsidRPr="00E55507" w:rsidRDefault="00E55507" w:rsidP="00C75531">
            <w:pPr>
              <w:spacing w:after="0" w:line="240" w:lineRule="auto"/>
              <w:jc w:val="right"/>
              <w:rPr>
                <w:rFonts w:ascii="Arial" w:hAnsi="Arial" w:cs="Arial"/>
                <w:b/>
                <w:bCs/>
                <w:sz w:val="16"/>
                <w:szCs w:val="16"/>
              </w:rPr>
            </w:pPr>
            <w:r w:rsidRPr="00E55507">
              <w:rPr>
                <w:rFonts w:ascii="Arial" w:hAnsi="Arial" w:cs="Arial"/>
                <w:b/>
                <w:bCs/>
                <w:sz w:val="16"/>
                <w:szCs w:val="16"/>
              </w:rPr>
              <w:t>12,566</w:t>
            </w:r>
          </w:p>
        </w:tc>
        <w:tc>
          <w:tcPr>
            <w:tcW w:w="572" w:type="pct"/>
            <w:tcBorders>
              <w:top w:val="single" w:sz="4" w:space="0" w:color="auto"/>
              <w:left w:val="nil"/>
              <w:bottom w:val="single" w:sz="4" w:space="0" w:color="auto"/>
              <w:right w:val="nil"/>
            </w:tcBorders>
            <w:shd w:val="clear" w:color="auto" w:fill="auto"/>
            <w:noWrap/>
            <w:vAlign w:val="bottom"/>
            <w:hideMark/>
          </w:tcPr>
          <w:p w14:paraId="5B2B888F" w14:textId="2B1F2842" w:rsidR="00E55507" w:rsidRPr="00E55507" w:rsidRDefault="00E55507" w:rsidP="00C75531">
            <w:pPr>
              <w:spacing w:after="0" w:line="240" w:lineRule="auto"/>
              <w:jc w:val="right"/>
              <w:rPr>
                <w:rFonts w:ascii="Arial" w:hAnsi="Arial" w:cs="Arial"/>
                <w:b/>
                <w:bCs/>
                <w:sz w:val="16"/>
                <w:szCs w:val="16"/>
              </w:rPr>
            </w:pPr>
            <w:r w:rsidRPr="00E55507">
              <w:rPr>
                <w:rFonts w:ascii="Arial" w:hAnsi="Arial" w:cs="Arial"/>
                <w:b/>
                <w:bCs/>
                <w:sz w:val="16"/>
                <w:szCs w:val="16"/>
              </w:rPr>
              <w:t>12,982</w:t>
            </w:r>
          </w:p>
        </w:tc>
        <w:tc>
          <w:tcPr>
            <w:tcW w:w="572" w:type="pct"/>
            <w:tcBorders>
              <w:top w:val="single" w:sz="4" w:space="0" w:color="auto"/>
              <w:left w:val="nil"/>
              <w:bottom w:val="single" w:sz="4" w:space="0" w:color="auto"/>
              <w:right w:val="nil"/>
            </w:tcBorders>
            <w:shd w:val="clear" w:color="auto" w:fill="auto"/>
            <w:noWrap/>
            <w:vAlign w:val="bottom"/>
            <w:hideMark/>
          </w:tcPr>
          <w:p w14:paraId="3022B8EE" w14:textId="655840DE" w:rsidR="00E55507" w:rsidRPr="00E55507" w:rsidRDefault="00E55507" w:rsidP="00C75531">
            <w:pPr>
              <w:spacing w:after="0" w:line="240" w:lineRule="auto"/>
              <w:jc w:val="right"/>
              <w:rPr>
                <w:rFonts w:ascii="Arial" w:hAnsi="Arial" w:cs="Arial"/>
                <w:b/>
                <w:bCs/>
                <w:sz w:val="16"/>
                <w:szCs w:val="16"/>
              </w:rPr>
            </w:pPr>
            <w:r w:rsidRPr="00E55507">
              <w:rPr>
                <w:rFonts w:ascii="Arial" w:hAnsi="Arial" w:cs="Arial"/>
                <w:b/>
                <w:bCs/>
                <w:sz w:val="16"/>
                <w:szCs w:val="16"/>
              </w:rPr>
              <w:t>12,993</w:t>
            </w:r>
          </w:p>
        </w:tc>
        <w:tc>
          <w:tcPr>
            <w:tcW w:w="570" w:type="pct"/>
            <w:tcBorders>
              <w:top w:val="single" w:sz="4" w:space="0" w:color="auto"/>
              <w:left w:val="nil"/>
              <w:bottom w:val="single" w:sz="4" w:space="0" w:color="auto"/>
              <w:right w:val="nil"/>
            </w:tcBorders>
            <w:shd w:val="clear" w:color="auto" w:fill="auto"/>
            <w:noWrap/>
            <w:vAlign w:val="bottom"/>
            <w:hideMark/>
          </w:tcPr>
          <w:p w14:paraId="3F1D5A47" w14:textId="05BD7D23" w:rsidR="00E55507" w:rsidRPr="00E55507" w:rsidRDefault="00E55507" w:rsidP="00C75531">
            <w:pPr>
              <w:spacing w:after="0" w:line="240" w:lineRule="auto"/>
              <w:jc w:val="right"/>
              <w:rPr>
                <w:rFonts w:ascii="Arial" w:hAnsi="Arial" w:cs="Arial"/>
                <w:b/>
                <w:bCs/>
                <w:sz w:val="16"/>
                <w:szCs w:val="16"/>
              </w:rPr>
            </w:pPr>
            <w:r w:rsidRPr="00E55507">
              <w:rPr>
                <w:rFonts w:ascii="Arial" w:hAnsi="Arial" w:cs="Arial"/>
                <w:b/>
                <w:bCs/>
                <w:sz w:val="16"/>
                <w:szCs w:val="16"/>
              </w:rPr>
              <w:t>13,450</w:t>
            </w:r>
          </w:p>
        </w:tc>
      </w:tr>
      <w:tr w:rsidR="00E55507" w:rsidRPr="00E55507" w14:paraId="3D5BA34E" w14:textId="77777777" w:rsidTr="009151AC">
        <w:trPr>
          <w:trHeight w:val="204"/>
        </w:trPr>
        <w:tc>
          <w:tcPr>
            <w:tcW w:w="2110" w:type="pct"/>
            <w:tcBorders>
              <w:top w:val="nil"/>
              <w:left w:val="nil"/>
              <w:bottom w:val="nil"/>
              <w:right w:val="nil"/>
            </w:tcBorders>
            <w:shd w:val="clear" w:color="auto" w:fill="auto"/>
            <w:noWrap/>
            <w:vAlign w:val="bottom"/>
            <w:hideMark/>
          </w:tcPr>
          <w:p w14:paraId="4E0CB348" w14:textId="77777777" w:rsidR="00E55507" w:rsidRPr="00E55507" w:rsidRDefault="00E55507" w:rsidP="00E55507">
            <w:pPr>
              <w:spacing w:after="0" w:line="240" w:lineRule="auto"/>
              <w:rPr>
                <w:rFonts w:ascii="Arial" w:hAnsi="Arial" w:cs="Arial"/>
                <w:b/>
                <w:bCs/>
                <w:sz w:val="16"/>
                <w:szCs w:val="16"/>
              </w:rPr>
            </w:pPr>
            <w:r w:rsidRPr="00E55507">
              <w:rPr>
                <w:rFonts w:ascii="Arial" w:hAnsi="Arial" w:cs="Arial"/>
                <w:b/>
                <w:bCs/>
                <w:sz w:val="16"/>
                <w:szCs w:val="16"/>
              </w:rPr>
              <w:t>Total own-source income</w:t>
            </w:r>
          </w:p>
        </w:tc>
        <w:tc>
          <w:tcPr>
            <w:tcW w:w="605" w:type="pct"/>
            <w:tcBorders>
              <w:top w:val="single" w:sz="4" w:space="0" w:color="auto"/>
              <w:left w:val="nil"/>
              <w:bottom w:val="single" w:sz="4" w:space="0" w:color="auto"/>
              <w:right w:val="nil"/>
            </w:tcBorders>
            <w:shd w:val="clear" w:color="auto" w:fill="auto"/>
            <w:noWrap/>
            <w:vAlign w:val="bottom"/>
            <w:hideMark/>
          </w:tcPr>
          <w:p w14:paraId="5846BBA1" w14:textId="51765E30" w:rsidR="00E55507" w:rsidRPr="00E55507" w:rsidRDefault="00E55507" w:rsidP="00C75531">
            <w:pPr>
              <w:spacing w:after="0" w:line="240" w:lineRule="auto"/>
              <w:jc w:val="right"/>
              <w:rPr>
                <w:rFonts w:ascii="Arial" w:hAnsi="Arial" w:cs="Arial"/>
                <w:b/>
                <w:bCs/>
                <w:sz w:val="16"/>
                <w:szCs w:val="16"/>
              </w:rPr>
            </w:pPr>
            <w:r w:rsidRPr="00E55507">
              <w:rPr>
                <w:rFonts w:ascii="Arial" w:hAnsi="Arial" w:cs="Arial"/>
                <w:b/>
                <w:bCs/>
                <w:sz w:val="16"/>
                <w:szCs w:val="16"/>
              </w:rPr>
              <w:t>15,680</w:t>
            </w:r>
          </w:p>
        </w:tc>
        <w:tc>
          <w:tcPr>
            <w:tcW w:w="571" w:type="pct"/>
            <w:tcBorders>
              <w:top w:val="single" w:sz="4" w:space="0" w:color="auto"/>
              <w:left w:val="nil"/>
              <w:bottom w:val="single" w:sz="4" w:space="0" w:color="auto"/>
              <w:right w:val="nil"/>
            </w:tcBorders>
            <w:shd w:val="clear" w:color="000000" w:fill="E6E6E6"/>
            <w:noWrap/>
            <w:vAlign w:val="bottom"/>
            <w:hideMark/>
          </w:tcPr>
          <w:p w14:paraId="2C98ED9A" w14:textId="4508334D" w:rsidR="00E55507" w:rsidRPr="00E55507" w:rsidRDefault="00E55507" w:rsidP="00C75531">
            <w:pPr>
              <w:spacing w:after="0" w:line="240" w:lineRule="auto"/>
              <w:jc w:val="right"/>
              <w:rPr>
                <w:rFonts w:ascii="Arial" w:hAnsi="Arial" w:cs="Arial"/>
                <w:b/>
                <w:bCs/>
                <w:sz w:val="16"/>
                <w:szCs w:val="16"/>
              </w:rPr>
            </w:pPr>
            <w:r w:rsidRPr="00E55507">
              <w:rPr>
                <w:rFonts w:ascii="Arial" w:hAnsi="Arial" w:cs="Arial"/>
                <w:b/>
                <w:bCs/>
                <w:sz w:val="16"/>
                <w:szCs w:val="16"/>
              </w:rPr>
              <w:t>12,566</w:t>
            </w:r>
          </w:p>
        </w:tc>
        <w:tc>
          <w:tcPr>
            <w:tcW w:w="572" w:type="pct"/>
            <w:tcBorders>
              <w:top w:val="single" w:sz="4" w:space="0" w:color="auto"/>
              <w:left w:val="nil"/>
              <w:bottom w:val="single" w:sz="4" w:space="0" w:color="auto"/>
              <w:right w:val="nil"/>
            </w:tcBorders>
            <w:shd w:val="clear" w:color="auto" w:fill="auto"/>
            <w:noWrap/>
            <w:vAlign w:val="bottom"/>
            <w:hideMark/>
          </w:tcPr>
          <w:p w14:paraId="01DFE5D2" w14:textId="66A4DEF9" w:rsidR="00E55507" w:rsidRPr="00E55507" w:rsidRDefault="00E55507" w:rsidP="00C75531">
            <w:pPr>
              <w:spacing w:after="0" w:line="240" w:lineRule="auto"/>
              <w:jc w:val="right"/>
              <w:rPr>
                <w:rFonts w:ascii="Arial" w:hAnsi="Arial" w:cs="Arial"/>
                <w:b/>
                <w:bCs/>
                <w:sz w:val="16"/>
                <w:szCs w:val="16"/>
              </w:rPr>
            </w:pPr>
            <w:r w:rsidRPr="00E55507">
              <w:rPr>
                <w:rFonts w:ascii="Arial" w:hAnsi="Arial" w:cs="Arial"/>
                <w:b/>
                <w:bCs/>
                <w:sz w:val="16"/>
                <w:szCs w:val="16"/>
              </w:rPr>
              <w:t>12,982</w:t>
            </w:r>
          </w:p>
        </w:tc>
        <w:tc>
          <w:tcPr>
            <w:tcW w:w="572" w:type="pct"/>
            <w:tcBorders>
              <w:top w:val="single" w:sz="4" w:space="0" w:color="auto"/>
              <w:left w:val="nil"/>
              <w:bottom w:val="single" w:sz="4" w:space="0" w:color="auto"/>
              <w:right w:val="nil"/>
            </w:tcBorders>
            <w:shd w:val="clear" w:color="auto" w:fill="auto"/>
            <w:noWrap/>
            <w:vAlign w:val="bottom"/>
            <w:hideMark/>
          </w:tcPr>
          <w:p w14:paraId="05805799" w14:textId="5E0AD3AB" w:rsidR="00E55507" w:rsidRPr="00E55507" w:rsidRDefault="00E55507" w:rsidP="00C75531">
            <w:pPr>
              <w:spacing w:after="0" w:line="240" w:lineRule="auto"/>
              <w:jc w:val="right"/>
              <w:rPr>
                <w:rFonts w:ascii="Arial" w:hAnsi="Arial" w:cs="Arial"/>
                <w:b/>
                <w:bCs/>
                <w:sz w:val="16"/>
                <w:szCs w:val="16"/>
              </w:rPr>
            </w:pPr>
            <w:r w:rsidRPr="00E55507">
              <w:rPr>
                <w:rFonts w:ascii="Arial" w:hAnsi="Arial" w:cs="Arial"/>
                <w:b/>
                <w:bCs/>
                <w:sz w:val="16"/>
                <w:szCs w:val="16"/>
              </w:rPr>
              <w:t>12,993</w:t>
            </w:r>
          </w:p>
        </w:tc>
        <w:tc>
          <w:tcPr>
            <w:tcW w:w="570" w:type="pct"/>
            <w:tcBorders>
              <w:top w:val="single" w:sz="4" w:space="0" w:color="auto"/>
              <w:left w:val="nil"/>
              <w:bottom w:val="single" w:sz="4" w:space="0" w:color="auto"/>
              <w:right w:val="nil"/>
            </w:tcBorders>
            <w:shd w:val="clear" w:color="auto" w:fill="auto"/>
            <w:noWrap/>
            <w:vAlign w:val="bottom"/>
            <w:hideMark/>
          </w:tcPr>
          <w:p w14:paraId="27AD45CD" w14:textId="60671F76" w:rsidR="00E55507" w:rsidRPr="00E55507" w:rsidRDefault="00E55507" w:rsidP="00C75531">
            <w:pPr>
              <w:spacing w:after="0" w:line="240" w:lineRule="auto"/>
              <w:jc w:val="right"/>
              <w:rPr>
                <w:rFonts w:ascii="Arial" w:hAnsi="Arial" w:cs="Arial"/>
                <w:b/>
                <w:bCs/>
                <w:sz w:val="16"/>
                <w:szCs w:val="16"/>
              </w:rPr>
            </w:pPr>
            <w:r w:rsidRPr="00E55507">
              <w:rPr>
                <w:rFonts w:ascii="Arial" w:hAnsi="Arial" w:cs="Arial"/>
                <w:b/>
                <w:bCs/>
                <w:sz w:val="16"/>
                <w:szCs w:val="16"/>
              </w:rPr>
              <w:t>13,450</w:t>
            </w:r>
          </w:p>
        </w:tc>
      </w:tr>
      <w:tr w:rsidR="00E55507" w:rsidRPr="00E55507" w14:paraId="1C0E06D4" w14:textId="77777777" w:rsidTr="009151AC">
        <w:trPr>
          <w:trHeight w:val="204"/>
        </w:trPr>
        <w:tc>
          <w:tcPr>
            <w:tcW w:w="2110" w:type="pct"/>
            <w:tcBorders>
              <w:top w:val="nil"/>
              <w:left w:val="nil"/>
              <w:bottom w:val="nil"/>
              <w:right w:val="nil"/>
            </w:tcBorders>
            <w:shd w:val="clear" w:color="auto" w:fill="auto"/>
            <w:vAlign w:val="bottom"/>
            <w:hideMark/>
          </w:tcPr>
          <w:p w14:paraId="7F94A9C2" w14:textId="77777777" w:rsidR="00E55507" w:rsidRPr="00E55507" w:rsidRDefault="00E55507" w:rsidP="00E55507">
            <w:pPr>
              <w:spacing w:after="0" w:line="240" w:lineRule="auto"/>
              <w:rPr>
                <w:rFonts w:ascii="Arial" w:hAnsi="Arial" w:cs="Arial"/>
                <w:b/>
                <w:bCs/>
                <w:color w:val="000000"/>
                <w:sz w:val="16"/>
                <w:szCs w:val="16"/>
              </w:rPr>
            </w:pPr>
            <w:r w:rsidRPr="00E55507">
              <w:rPr>
                <w:rFonts w:ascii="Arial" w:hAnsi="Arial" w:cs="Arial"/>
                <w:b/>
                <w:bCs/>
                <w:color w:val="000000"/>
                <w:sz w:val="16"/>
                <w:szCs w:val="16"/>
              </w:rPr>
              <w:t>Net (cost of)/contribution by services</w:t>
            </w:r>
          </w:p>
        </w:tc>
        <w:tc>
          <w:tcPr>
            <w:tcW w:w="605" w:type="pct"/>
            <w:tcBorders>
              <w:top w:val="nil"/>
              <w:left w:val="nil"/>
              <w:bottom w:val="single" w:sz="4" w:space="0" w:color="auto"/>
              <w:right w:val="nil"/>
            </w:tcBorders>
            <w:shd w:val="clear" w:color="auto" w:fill="auto"/>
            <w:noWrap/>
            <w:vAlign w:val="bottom"/>
            <w:hideMark/>
          </w:tcPr>
          <w:p w14:paraId="0541657A" w14:textId="77777777" w:rsidR="00E55507" w:rsidRPr="00E55507" w:rsidRDefault="00E55507" w:rsidP="00C75531">
            <w:pPr>
              <w:spacing w:after="0" w:line="240" w:lineRule="auto"/>
              <w:jc w:val="right"/>
              <w:rPr>
                <w:rFonts w:ascii="Arial" w:hAnsi="Arial" w:cs="Arial"/>
                <w:b/>
                <w:bCs/>
                <w:sz w:val="16"/>
                <w:szCs w:val="16"/>
              </w:rPr>
            </w:pPr>
            <w:r w:rsidRPr="00E55507">
              <w:rPr>
                <w:rFonts w:ascii="Arial" w:hAnsi="Arial" w:cs="Arial"/>
                <w:b/>
                <w:bCs/>
                <w:sz w:val="16"/>
                <w:szCs w:val="16"/>
              </w:rPr>
              <w:t>(25,407)</w:t>
            </w:r>
          </w:p>
        </w:tc>
        <w:tc>
          <w:tcPr>
            <w:tcW w:w="571" w:type="pct"/>
            <w:tcBorders>
              <w:top w:val="nil"/>
              <w:left w:val="nil"/>
              <w:bottom w:val="single" w:sz="4" w:space="0" w:color="auto"/>
              <w:right w:val="nil"/>
            </w:tcBorders>
            <w:shd w:val="clear" w:color="000000" w:fill="E6E6E6"/>
            <w:noWrap/>
            <w:vAlign w:val="bottom"/>
            <w:hideMark/>
          </w:tcPr>
          <w:p w14:paraId="38DE9F4F" w14:textId="77777777" w:rsidR="00E55507" w:rsidRPr="00E55507" w:rsidRDefault="00E55507" w:rsidP="00C75531">
            <w:pPr>
              <w:spacing w:after="0" w:line="240" w:lineRule="auto"/>
              <w:jc w:val="right"/>
              <w:rPr>
                <w:rFonts w:ascii="Arial" w:hAnsi="Arial" w:cs="Arial"/>
                <w:b/>
                <w:bCs/>
                <w:sz w:val="16"/>
                <w:szCs w:val="16"/>
              </w:rPr>
            </w:pPr>
            <w:r w:rsidRPr="00E55507">
              <w:rPr>
                <w:rFonts w:ascii="Arial" w:hAnsi="Arial" w:cs="Arial"/>
                <w:b/>
                <w:bCs/>
                <w:sz w:val="16"/>
                <w:szCs w:val="16"/>
              </w:rPr>
              <w:t>(29,394)</w:t>
            </w:r>
          </w:p>
        </w:tc>
        <w:tc>
          <w:tcPr>
            <w:tcW w:w="572" w:type="pct"/>
            <w:tcBorders>
              <w:top w:val="nil"/>
              <w:left w:val="nil"/>
              <w:bottom w:val="single" w:sz="4" w:space="0" w:color="auto"/>
              <w:right w:val="nil"/>
            </w:tcBorders>
            <w:shd w:val="clear" w:color="auto" w:fill="auto"/>
            <w:noWrap/>
            <w:vAlign w:val="bottom"/>
            <w:hideMark/>
          </w:tcPr>
          <w:p w14:paraId="4F92770F" w14:textId="77777777" w:rsidR="00E55507" w:rsidRPr="00E55507" w:rsidRDefault="00E55507" w:rsidP="00C75531">
            <w:pPr>
              <w:spacing w:after="0" w:line="240" w:lineRule="auto"/>
              <w:jc w:val="right"/>
              <w:rPr>
                <w:rFonts w:ascii="Arial" w:hAnsi="Arial" w:cs="Arial"/>
                <w:b/>
                <w:bCs/>
                <w:sz w:val="16"/>
                <w:szCs w:val="16"/>
              </w:rPr>
            </w:pPr>
            <w:r w:rsidRPr="00E55507">
              <w:rPr>
                <w:rFonts w:ascii="Arial" w:hAnsi="Arial" w:cs="Arial"/>
                <w:b/>
                <w:bCs/>
                <w:sz w:val="16"/>
                <w:szCs w:val="16"/>
              </w:rPr>
              <w:t>(27,247)</w:t>
            </w:r>
          </w:p>
        </w:tc>
        <w:tc>
          <w:tcPr>
            <w:tcW w:w="572" w:type="pct"/>
            <w:tcBorders>
              <w:top w:val="nil"/>
              <w:left w:val="nil"/>
              <w:bottom w:val="single" w:sz="4" w:space="0" w:color="auto"/>
              <w:right w:val="nil"/>
            </w:tcBorders>
            <w:shd w:val="clear" w:color="auto" w:fill="auto"/>
            <w:noWrap/>
            <w:vAlign w:val="bottom"/>
            <w:hideMark/>
          </w:tcPr>
          <w:p w14:paraId="40EE60BA" w14:textId="77777777" w:rsidR="00E55507" w:rsidRPr="00E55507" w:rsidRDefault="00E55507" w:rsidP="00C75531">
            <w:pPr>
              <w:spacing w:after="0" w:line="240" w:lineRule="auto"/>
              <w:jc w:val="right"/>
              <w:rPr>
                <w:rFonts w:ascii="Arial" w:hAnsi="Arial" w:cs="Arial"/>
                <w:b/>
                <w:bCs/>
                <w:sz w:val="16"/>
                <w:szCs w:val="16"/>
              </w:rPr>
            </w:pPr>
            <w:r w:rsidRPr="00E55507">
              <w:rPr>
                <w:rFonts w:ascii="Arial" w:hAnsi="Arial" w:cs="Arial"/>
                <w:b/>
                <w:bCs/>
                <w:sz w:val="16"/>
                <w:szCs w:val="16"/>
              </w:rPr>
              <w:t>(27,394)</w:t>
            </w:r>
          </w:p>
        </w:tc>
        <w:tc>
          <w:tcPr>
            <w:tcW w:w="570" w:type="pct"/>
            <w:tcBorders>
              <w:top w:val="nil"/>
              <w:left w:val="nil"/>
              <w:bottom w:val="single" w:sz="4" w:space="0" w:color="auto"/>
              <w:right w:val="nil"/>
            </w:tcBorders>
            <w:shd w:val="clear" w:color="auto" w:fill="auto"/>
            <w:noWrap/>
            <w:vAlign w:val="bottom"/>
            <w:hideMark/>
          </w:tcPr>
          <w:p w14:paraId="14019717" w14:textId="77777777" w:rsidR="00E55507" w:rsidRPr="00E55507" w:rsidRDefault="00E55507" w:rsidP="00C75531">
            <w:pPr>
              <w:spacing w:after="0" w:line="240" w:lineRule="auto"/>
              <w:jc w:val="right"/>
              <w:rPr>
                <w:rFonts w:ascii="Arial" w:hAnsi="Arial" w:cs="Arial"/>
                <w:b/>
                <w:bCs/>
                <w:sz w:val="16"/>
                <w:szCs w:val="16"/>
              </w:rPr>
            </w:pPr>
            <w:r w:rsidRPr="00E55507">
              <w:rPr>
                <w:rFonts w:ascii="Arial" w:hAnsi="Arial" w:cs="Arial"/>
                <w:b/>
                <w:bCs/>
                <w:sz w:val="16"/>
                <w:szCs w:val="16"/>
              </w:rPr>
              <w:t>(28,747)</w:t>
            </w:r>
          </w:p>
        </w:tc>
      </w:tr>
      <w:tr w:rsidR="00E55507" w:rsidRPr="00E55507" w14:paraId="75BE03B9" w14:textId="77777777" w:rsidTr="009151AC">
        <w:trPr>
          <w:trHeight w:val="204"/>
        </w:trPr>
        <w:tc>
          <w:tcPr>
            <w:tcW w:w="2110" w:type="pct"/>
            <w:tcBorders>
              <w:top w:val="nil"/>
              <w:left w:val="nil"/>
              <w:bottom w:val="nil"/>
              <w:right w:val="nil"/>
            </w:tcBorders>
            <w:shd w:val="clear" w:color="auto" w:fill="auto"/>
            <w:noWrap/>
            <w:vAlign w:val="bottom"/>
            <w:hideMark/>
          </w:tcPr>
          <w:p w14:paraId="6128B2B4" w14:textId="77777777" w:rsidR="00E55507" w:rsidRPr="00E55507" w:rsidRDefault="00E55507" w:rsidP="00E55507">
            <w:pPr>
              <w:spacing w:after="0" w:line="240" w:lineRule="auto"/>
              <w:ind w:left="113"/>
              <w:rPr>
                <w:rFonts w:ascii="Arial" w:hAnsi="Arial" w:cs="Arial"/>
                <w:sz w:val="16"/>
                <w:szCs w:val="16"/>
              </w:rPr>
            </w:pPr>
            <w:r w:rsidRPr="00E55507">
              <w:rPr>
                <w:rFonts w:ascii="Arial" w:hAnsi="Arial" w:cs="Arial"/>
                <w:color w:val="000000"/>
                <w:sz w:val="16"/>
                <w:szCs w:val="16"/>
              </w:rPr>
              <w:t>Revenue from Government</w:t>
            </w:r>
          </w:p>
        </w:tc>
        <w:tc>
          <w:tcPr>
            <w:tcW w:w="605" w:type="pct"/>
            <w:tcBorders>
              <w:top w:val="nil"/>
              <w:left w:val="nil"/>
              <w:bottom w:val="single" w:sz="4" w:space="0" w:color="auto"/>
              <w:right w:val="nil"/>
            </w:tcBorders>
            <w:shd w:val="clear" w:color="000000" w:fill="FFFFFF"/>
            <w:noWrap/>
            <w:vAlign w:val="bottom"/>
            <w:hideMark/>
          </w:tcPr>
          <w:p w14:paraId="715C8C5D" w14:textId="6F2ED19F" w:rsidR="00E55507" w:rsidRPr="00E55507" w:rsidRDefault="00E55507" w:rsidP="00C75531">
            <w:pPr>
              <w:spacing w:after="0" w:line="240" w:lineRule="auto"/>
              <w:jc w:val="right"/>
              <w:rPr>
                <w:rFonts w:ascii="Arial" w:hAnsi="Arial" w:cs="Arial"/>
                <w:sz w:val="16"/>
                <w:szCs w:val="16"/>
              </w:rPr>
            </w:pPr>
            <w:r w:rsidRPr="00E55507">
              <w:rPr>
                <w:rFonts w:ascii="Arial" w:hAnsi="Arial" w:cs="Arial"/>
                <w:sz w:val="16"/>
                <w:szCs w:val="16"/>
              </w:rPr>
              <w:t>24,017</w:t>
            </w:r>
          </w:p>
        </w:tc>
        <w:tc>
          <w:tcPr>
            <w:tcW w:w="571" w:type="pct"/>
            <w:tcBorders>
              <w:top w:val="nil"/>
              <w:left w:val="nil"/>
              <w:bottom w:val="single" w:sz="4" w:space="0" w:color="auto"/>
              <w:right w:val="nil"/>
            </w:tcBorders>
            <w:shd w:val="clear" w:color="000000" w:fill="E6E6E6"/>
            <w:noWrap/>
            <w:vAlign w:val="bottom"/>
            <w:hideMark/>
          </w:tcPr>
          <w:p w14:paraId="0681B7FC" w14:textId="722CC635" w:rsidR="00E55507" w:rsidRPr="00E55507" w:rsidRDefault="00E55507" w:rsidP="00C75531">
            <w:pPr>
              <w:spacing w:after="0" w:line="240" w:lineRule="auto"/>
              <w:jc w:val="right"/>
              <w:rPr>
                <w:rFonts w:ascii="Arial" w:hAnsi="Arial" w:cs="Arial"/>
                <w:bCs/>
                <w:sz w:val="16"/>
                <w:szCs w:val="16"/>
              </w:rPr>
            </w:pPr>
            <w:r w:rsidRPr="00E55507">
              <w:rPr>
                <w:rFonts w:ascii="Arial" w:hAnsi="Arial" w:cs="Arial"/>
                <w:bCs/>
                <w:sz w:val="16"/>
                <w:szCs w:val="16"/>
              </w:rPr>
              <w:t>27,029</w:t>
            </w:r>
          </w:p>
        </w:tc>
        <w:tc>
          <w:tcPr>
            <w:tcW w:w="572" w:type="pct"/>
            <w:tcBorders>
              <w:top w:val="nil"/>
              <w:left w:val="nil"/>
              <w:bottom w:val="single" w:sz="4" w:space="0" w:color="auto"/>
              <w:right w:val="nil"/>
            </w:tcBorders>
            <w:shd w:val="clear" w:color="auto" w:fill="auto"/>
            <w:noWrap/>
            <w:vAlign w:val="bottom"/>
            <w:hideMark/>
          </w:tcPr>
          <w:p w14:paraId="397BFD1D" w14:textId="3ABCCC6D" w:rsidR="00E55507" w:rsidRPr="00E55507" w:rsidRDefault="00E55507" w:rsidP="00C75531">
            <w:pPr>
              <w:spacing w:after="0" w:line="240" w:lineRule="auto"/>
              <w:jc w:val="right"/>
              <w:rPr>
                <w:rFonts w:ascii="Arial" w:hAnsi="Arial" w:cs="Arial"/>
                <w:bCs/>
                <w:sz w:val="16"/>
                <w:szCs w:val="16"/>
              </w:rPr>
            </w:pPr>
            <w:r w:rsidRPr="00E55507">
              <w:rPr>
                <w:rFonts w:ascii="Arial" w:hAnsi="Arial" w:cs="Arial"/>
                <w:bCs/>
                <w:sz w:val="16"/>
                <w:szCs w:val="16"/>
              </w:rPr>
              <w:t>24,882</w:t>
            </w:r>
          </w:p>
        </w:tc>
        <w:tc>
          <w:tcPr>
            <w:tcW w:w="572" w:type="pct"/>
            <w:tcBorders>
              <w:top w:val="nil"/>
              <w:left w:val="nil"/>
              <w:bottom w:val="single" w:sz="4" w:space="0" w:color="auto"/>
              <w:right w:val="nil"/>
            </w:tcBorders>
            <w:shd w:val="clear" w:color="auto" w:fill="auto"/>
            <w:noWrap/>
            <w:vAlign w:val="bottom"/>
            <w:hideMark/>
          </w:tcPr>
          <w:p w14:paraId="64AA0EB6" w14:textId="77FB3E19" w:rsidR="00E55507" w:rsidRPr="00E55507" w:rsidRDefault="00E55507" w:rsidP="00C75531">
            <w:pPr>
              <w:spacing w:after="0" w:line="240" w:lineRule="auto"/>
              <w:jc w:val="right"/>
              <w:rPr>
                <w:rFonts w:ascii="Arial" w:hAnsi="Arial" w:cs="Arial"/>
                <w:bCs/>
                <w:sz w:val="16"/>
                <w:szCs w:val="16"/>
              </w:rPr>
            </w:pPr>
            <w:r w:rsidRPr="00E55507">
              <w:rPr>
                <w:rFonts w:ascii="Arial" w:hAnsi="Arial" w:cs="Arial"/>
                <w:bCs/>
                <w:sz w:val="16"/>
                <w:szCs w:val="16"/>
              </w:rPr>
              <w:t>25,029</w:t>
            </w:r>
          </w:p>
        </w:tc>
        <w:tc>
          <w:tcPr>
            <w:tcW w:w="570" w:type="pct"/>
            <w:tcBorders>
              <w:top w:val="nil"/>
              <w:left w:val="nil"/>
              <w:bottom w:val="single" w:sz="4" w:space="0" w:color="auto"/>
              <w:right w:val="nil"/>
            </w:tcBorders>
            <w:shd w:val="clear" w:color="auto" w:fill="auto"/>
            <w:noWrap/>
            <w:vAlign w:val="bottom"/>
            <w:hideMark/>
          </w:tcPr>
          <w:p w14:paraId="6B033967" w14:textId="7C8A3060" w:rsidR="00E55507" w:rsidRPr="00E55507" w:rsidRDefault="00E55507" w:rsidP="00C75531">
            <w:pPr>
              <w:spacing w:after="0" w:line="240" w:lineRule="auto"/>
              <w:jc w:val="right"/>
              <w:rPr>
                <w:rFonts w:ascii="Arial" w:hAnsi="Arial" w:cs="Arial"/>
                <w:bCs/>
                <w:sz w:val="16"/>
                <w:szCs w:val="16"/>
              </w:rPr>
            </w:pPr>
            <w:r w:rsidRPr="00E55507">
              <w:rPr>
                <w:rFonts w:ascii="Arial" w:hAnsi="Arial" w:cs="Arial"/>
                <w:bCs/>
                <w:sz w:val="16"/>
                <w:szCs w:val="16"/>
              </w:rPr>
              <w:t>26,382</w:t>
            </w:r>
          </w:p>
        </w:tc>
      </w:tr>
      <w:tr w:rsidR="00E55507" w:rsidRPr="00E55507" w14:paraId="0D739986" w14:textId="77777777" w:rsidTr="009151AC">
        <w:trPr>
          <w:trHeight w:val="204"/>
        </w:trPr>
        <w:tc>
          <w:tcPr>
            <w:tcW w:w="2110" w:type="pct"/>
            <w:tcBorders>
              <w:top w:val="nil"/>
              <w:left w:val="nil"/>
              <w:bottom w:val="nil"/>
              <w:right w:val="nil"/>
            </w:tcBorders>
            <w:shd w:val="clear" w:color="auto" w:fill="auto"/>
            <w:vAlign w:val="bottom"/>
            <w:hideMark/>
          </w:tcPr>
          <w:p w14:paraId="15A1D236" w14:textId="77777777" w:rsidR="00E55507" w:rsidRPr="00E55507" w:rsidRDefault="00E55507" w:rsidP="00E55507">
            <w:pPr>
              <w:spacing w:after="0" w:line="240" w:lineRule="auto"/>
              <w:rPr>
                <w:rFonts w:ascii="Arial" w:hAnsi="Arial" w:cs="Arial"/>
                <w:b/>
                <w:bCs/>
                <w:sz w:val="16"/>
                <w:szCs w:val="16"/>
              </w:rPr>
            </w:pPr>
            <w:r w:rsidRPr="00E55507">
              <w:rPr>
                <w:rFonts w:ascii="Arial" w:hAnsi="Arial" w:cs="Arial"/>
                <w:b/>
                <w:bCs/>
                <w:sz w:val="16"/>
                <w:szCs w:val="16"/>
              </w:rPr>
              <w:t>Surplus/(deficit) attributable to the Australian Government</w:t>
            </w:r>
          </w:p>
        </w:tc>
        <w:tc>
          <w:tcPr>
            <w:tcW w:w="605" w:type="pct"/>
            <w:tcBorders>
              <w:top w:val="nil"/>
              <w:left w:val="nil"/>
              <w:bottom w:val="single" w:sz="4" w:space="0" w:color="auto"/>
              <w:right w:val="nil"/>
            </w:tcBorders>
            <w:shd w:val="clear" w:color="auto" w:fill="auto"/>
            <w:noWrap/>
            <w:vAlign w:val="bottom"/>
            <w:hideMark/>
          </w:tcPr>
          <w:p w14:paraId="7C0A1AC9" w14:textId="77777777" w:rsidR="00E55507" w:rsidRPr="00E55507" w:rsidRDefault="00E55507" w:rsidP="00C75531">
            <w:pPr>
              <w:spacing w:after="0" w:line="240" w:lineRule="auto"/>
              <w:jc w:val="right"/>
              <w:rPr>
                <w:rFonts w:ascii="Arial" w:hAnsi="Arial" w:cs="Arial"/>
                <w:b/>
                <w:bCs/>
                <w:sz w:val="16"/>
                <w:szCs w:val="16"/>
              </w:rPr>
            </w:pPr>
            <w:r w:rsidRPr="00E55507">
              <w:rPr>
                <w:rFonts w:ascii="Arial" w:hAnsi="Arial" w:cs="Arial"/>
                <w:b/>
                <w:bCs/>
                <w:sz w:val="16"/>
                <w:szCs w:val="16"/>
              </w:rPr>
              <w:t>(1,390)</w:t>
            </w:r>
          </w:p>
        </w:tc>
        <w:tc>
          <w:tcPr>
            <w:tcW w:w="571" w:type="pct"/>
            <w:tcBorders>
              <w:top w:val="nil"/>
              <w:left w:val="nil"/>
              <w:bottom w:val="single" w:sz="4" w:space="0" w:color="auto"/>
              <w:right w:val="nil"/>
            </w:tcBorders>
            <w:shd w:val="clear" w:color="000000" w:fill="E6E6E6"/>
            <w:noWrap/>
            <w:vAlign w:val="bottom"/>
            <w:hideMark/>
          </w:tcPr>
          <w:p w14:paraId="2AB28190" w14:textId="77777777" w:rsidR="00E55507" w:rsidRPr="00E55507" w:rsidRDefault="00E55507" w:rsidP="00C75531">
            <w:pPr>
              <w:spacing w:after="0" w:line="240" w:lineRule="auto"/>
              <w:jc w:val="right"/>
              <w:rPr>
                <w:rFonts w:ascii="Arial" w:hAnsi="Arial" w:cs="Arial"/>
                <w:b/>
                <w:bCs/>
                <w:sz w:val="16"/>
                <w:szCs w:val="16"/>
              </w:rPr>
            </w:pPr>
            <w:r w:rsidRPr="00E55507">
              <w:rPr>
                <w:rFonts w:ascii="Arial" w:hAnsi="Arial" w:cs="Arial"/>
                <w:b/>
                <w:bCs/>
                <w:sz w:val="16"/>
                <w:szCs w:val="16"/>
              </w:rPr>
              <w:t>(2,365)</w:t>
            </w:r>
          </w:p>
        </w:tc>
        <w:tc>
          <w:tcPr>
            <w:tcW w:w="572" w:type="pct"/>
            <w:tcBorders>
              <w:top w:val="nil"/>
              <w:left w:val="nil"/>
              <w:bottom w:val="single" w:sz="4" w:space="0" w:color="auto"/>
              <w:right w:val="nil"/>
            </w:tcBorders>
            <w:shd w:val="clear" w:color="auto" w:fill="auto"/>
            <w:noWrap/>
            <w:vAlign w:val="bottom"/>
            <w:hideMark/>
          </w:tcPr>
          <w:p w14:paraId="1D21448F" w14:textId="77777777" w:rsidR="00E55507" w:rsidRPr="00E55507" w:rsidRDefault="00E55507" w:rsidP="00C75531">
            <w:pPr>
              <w:spacing w:after="0" w:line="240" w:lineRule="auto"/>
              <w:jc w:val="right"/>
              <w:rPr>
                <w:rFonts w:ascii="Arial" w:hAnsi="Arial" w:cs="Arial"/>
                <w:b/>
                <w:bCs/>
                <w:sz w:val="16"/>
                <w:szCs w:val="16"/>
              </w:rPr>
            </w:pPr>
            <w:r w:rsidRPr="00E55507">
              <w:rPr>
                <w:rFonts w:ascii="Arial" w:hAnsi="Arial" w:cs="Arial"/>
                <w:b/>
                <w:bCs/>
                <w:sz w:val="16"/>
                <w:szCs w:val="16"/>
              </w:rPr>
              <w:t>(2,365)</w:t>
            </w:r>
          </w:p>
        </w:tc>
        <w:tc>
          <w:tcPr>
            <w:tcW w:w="572" w:type="pct"/>
            <w:tcBorders>
              <w:top w:val="nil"/>
              <w:left w:val="nil"/>
              <w:bottom w:val="single" w:sz="4" w:space="0" w:color="auto"/>
              <w:right w:val="nil"/>
            </w:tcBorders>
            <w:shd w:val="clear" w:color="auto" w:fill="auto"/>
            <w:noWrap/>
            <w:vAlign w:val="bottom"/>
            <w:hideMark/>
          </w:tcPr>
          <w:p w14:paraId="204FF439" w14:textId="77777777" w:rsidR="00E55507" w:rsidRPr="00E55507" w:rsidRDefault="00E55507" w:rsidP="00C75531">
            <w:pPr>
              <w:spacing w:after="0" w:line="240" w:lineRule="auto"/>
              <w:jc w:val="right"/>
              <w:rPr>
                <w:rFonts w:ascii="Arial" w:hAnsi="Arial" w:cs="Arial"/>
                <w:b/>
                <w:bCs/>
                <w:sz w:val="16"/>
                <w:szCs w:val="16"/>
              </w:rPr>
            </w:pPr>
            <w:r w:rsidRPr="00E55507">
              <w:rPr>
                <w:rFonts w:ascii="Arial" w:hAnsi="Arial" w:cs="Arial"/>
                <w:b/>
                <w:bCs/>
                <w:sz w:val="16"/>
                <w:szCs w:val="16"/>
              </w:rPr>
              <w:t>(2,365)</w:t>
            </w:r>
          </w:p>
        </w:tc>
        <w:tc>
          <w:tcPr>
            <w:tcW w:w="570" w:type="pct"/>
            <w:tcBorders>
              <w:top w:val="nil"/>
              <w:left w:val="nil"/>
              <w:bottom w:val="single" w:sz="4" w:space="0" w:color="auto"/>
              <w:right w:val="nil"/>
            </w:tcBorders>
            <w:shd w:val="clear" w:color="auto" w:fill="auto"/>
            <w:noWrap/>
            <w:vAlign w:val="bottom"/>
            <w:hideMark/>
          </w:tcPr>
          <w:p w14:paraId="3658F31E" w14:textId="77777777" w:rsidR="00E55507" w:rsidRPr="00E55507" w:rsidRDefault="00E55507" w:rsidP="00C75531">
            <w:pPr>
              <w:spacing w:after="0" w:line="240" w:lineRule="auto"/>
              <w:jc w:val="right"/>
              <w:rPr>
                <w:rFonts w:ascii="Arial" w:hAnsi="Arial" w:cs="Arial"/>
                <w:b/>
                <w:bCs/>
                <w:sz w:val="16"/>
                <w:szCs w:val="16"/>
              </w:rPr>
            </w:pPr>
            <w:r w:rsidRPr="00E55507">
              <w:rPr>
                <w:rFonts w:ascii="Arial" w:hAnsi="Arial" w:cs="Arial"/>
                <w:b/>
                <w:bCs/>
                <w:sz w:val="16"/>
                <w:szCs w:val="16"/>
              </w:rPr>
              <w:t>(2,365)</w:t>
            </w:r>
          </w:p>
        </w:tc>
      </w:tr>
      <w:tr w:rsidR="00E55507" w:rsidRPr="00E55507" w14:paraId="70228A4A" w14:textId="77777777" w:rsidTr="009151AC">
        <w:trPr>
          <w:trHeight w:val="204"/>
        </w:trPr>
        <w:tc>
          <w:tcPr>
            <w:tcW w:w="2110" w:type="pct"/>
            <w:tcBorders>
              <w:top w:val="nil"/>
              <w:left w:val="nil"/>
              <w:bottom w:val="nil"/>
              <w:right w:val="nil"/>
            </w:tcBorders>
            <w:shd w:val="clear" w:color="auto" w:fill="auto"/>
            <w:noWrap/>
            <w:vAlign w:val="bottom"/>
            <w:hideMark/>
          </w:tcPr>
          <w:p w14:paraId="26D55211" w14:textId="77777777" w:rsidR="00E55507" w:rsidRPr="00E55507" w:rsidRDefault="00E55507" w:rsidP="00E55507">
            <w:pPr>
              <w:spacing w:after="0" w:line="240" w:lineRule="auto"/>
              <w:rPr>
                <w:rFonts w:ascii="Arial" w:hAnsi="Arial" w:cs="Arial"/>
                <w:b/>
                <w:bCs/>
                <w:sz w:val="16"/>
                <w:szCs w:val="16"/>
              </w:rPr>
            </w:pPr>
            <w:r w:rsidRPr="00E55507">
              <w:rPr>
                <w:rFonts w:ascii="Arial" w:hAnsi="Arial" w:cs="Arial"/>
                <w:b/>
                <w:bCs/>
                <w:sz w:val="16"/>
                <w:szCs w:val="16"/>
              </w:rPr>
              <w:t>Total comprehensive income/(loss)</w:t>
            </w:r>
          </w:p>
        </w:tc>
        <w:tc>
          <w:tcPr>
            <w:tcW w:w="605" w:type="pct"/>
            <w:tcBorders>
              <w:top w:val="nil"/>
              <w:left w:val="nil"/>
              <w:bottom w:val="single" w:sz="4" w:space="0" w:color="auto"/>
              <w:right w:val="nil"/>
            </w:tcBorders>
            <w:shd w:val="clear" w:color="auto" w:fill="auto"/>
            <w:noWrap/>
            <w:vAlign w:val="bottom"/>
            <w:hideMark/>
          </w:tcPr>
          <w:p w14:paraId="60BA2C57" w14:textId="77777777" w:rsidR="00E55507" w:rsidRPr="00E55507" w:rsidRDefault="00E55507" w:rsidP="00C75531">
            <w:pPr>
              <w:spacing w:after="0" w:line="240" w:lineRule="auto"/>
              <w:jc w:val="right"/>
              <w:rPr>
                <w:rFonts w:ascii="Arial" w:hAnsi="Arial" w:cs="Arial"/>
                <w:b/>
                <w:bCs/>
                <w:sz w:val="16"/>
                <w:szCs w:val="16"/>
              </w:rPr>
            </w:pPr>
            <w:r w:rsidRPr="00E55507">
              <w:rPr>
                <w:rFonts w:ascii="Arial" w:hAnsi="Arial" w:cs="Arial"/>
                <w:b/>
                <w:bCs/>
                <w:sz w:val="16"/>
                <w:szCs w:val="16"/>
              </w:rPr>
              <w:t>(1,390)</w:t>
            </w:r>
          </w:p>
        </w:tc>
        <w:tc>
          <w:tcPr>
            <w:tcW w:w="571" w:type="pct"/>
            <w:tcBorders>
              <w:top w:val="nil"/>
              <w:left w:val="nil"/>
              <w:bottom w:val="single" w:sz="4" w:space="0" w:color="auto"/>
              <w:right w:val="nil"/>
            </w:tcBorders>
            <w:shd w:val="clear" w:color="000000" w:fill="E6E6E6"/>
            <w:noWrap/>
            <w:vAlign w:val="bottom"/>
            <w:hideMark/>
          </w:tcPr>
          <w:p w14:paraId="61440176" w14:textId="77777777" w:rsidR="00E55507" w:rsidRPr="00E55507" w:rsidRDefault="00E55507" w:rsidP="00C75531">
            <w:pPr>
              <w:spacing w:after="0" w:line="240" w:lineRule="auto"/>
              <w:jc w:val="right"/>
              <w:rPr>
                <w:rFonts w:ascii="Arial" w:hAnsi="Arial" w:cs="Arial"/>
                <w:b/>
                <w:bCs/>
                <w:sz w:val="16"/>
                <w:szCs w:val="16"/>
              </w:rPr>
            </w:pPr>
            <w:r w:rsidRPr="00E55507">
              <w:rPr>
                <w:rFonts w:ascii="Arial" w:hAnsi="Arial" w:cs="Arial"/>
                <w:b/>
                <w:bCs/>
                <w:sz w:val="16"/>
                <w:szCs w:val="16"/>
              </w:rPr>
              <w:t>(2,365)</w:t>
            </w:r>
          </w:p>
        </w:tc>
        <w:tc>
          <w:tcPr>
            <w:tcW w:w="572" w:type="pct"/>
            <w:tcBorders>
              <w:top w:val="nil"/>
              <w:left w:val="nil"/>
              <w:bottom w:val="single" w:sz="4" w:space="0" w:color="auto"/>
              <w:right w:val="nil"/>
            </w:tcBorders>
            <w:shd w:val="clear" w:color="auto" w:fill="auto"/>
            <w:noWrap/>
            <w:vAlign w:val="bottom"/>
            <w:hideMark/>
          </w:tcPr>
          <w:p w14:paraId="08F8EF60" w14:textId="77777777" w:rsidR="00E55507" w:rsidRPr="00E55507" w:rsidRDefault="00E55507" w:rsidP="00C75531">
            <w:pPr>
              <w:spacing w:after="0" w:line="240" w:lineRule="auto"/>
              <w:jc w:val="right"/>
              <w:rPr>
                <w:rFonts w:ascii="Arial" w:hAnsi="Arial" w:cs="Arial"/>
                <w:b/>
                <w:bCs/>
                <w:sz w:val="16"/>
                <w:szCs w:val="16"/>
              </w:rPr>
            </w:pPr>
            <w:r w:rsidRPr="00E55507">
              <w:rPr>
                <w:rFonts w:ascii="Arial" w:hAnsi="Arial" w:cs="Arial"/>
                <w:b/>
                <w:bCs/>
                <w:sz w:val="16"/>
                <w:szCs w:val="16"/>
              </w:rPr>
              <w:t>(2,365)</w:t>
            </w:r>
          </w:p>
        </w:tc>
        <w:tc>
          <w:tcPr>
            <w:tcW w:w="572" w:type="pct"/>
            <w:tcBorders>
              <w:top w:val="nil"/>
              <w:left w:val="nil"/>
              <w:bottom w:val="single" w:sz="4" w:space="0" w:color="auto"/>
              <w:right w:val="nil"/>
            </w:tcBorders>
            <w:shd w:val="clear" w:color="auto" w:fill="auto"/>
            <w:noWrap/>
            <w:vAlign w:val="bottom"/>
            <w:hideMark/>
          </w:tcPr>
          <w:p w14:paraId="5103F1BE" w14:textId="77777777" w:rsidR="00E55507" w:rsidRPr="00E55507" w:rsidRDefault="00E55507" w:rsidP="00C75531">
            <w:pPr>
              <w:spacing w:after="0" w:line="240" w:lineRule="auto"/>
              <w:jc w:val="right"/>
              <w:rPr>
                <w:rFonts w:ascii="Arial" w:hAnsi="Arial" w:cs="Arial"/>
                <w:b/>
                <w:bCs/>
                <w:sz w:val="16"/>
                <w:szCs w:val="16"/>
              </w:rPr>
            </w:pPr>
            <w:r w:rsidRPr="00E55507">
              <w:rPr>
                <w:rFonts w:ascii="Arial" w:hAnsi="Arial" w:cs="Arial"/>
                <w:b/>
                <w:bCs/>
                <w:sz w:val="16"/>
                <w:szCs w:val="16"/>
              </w:rPr>
              <w:t>(2,365)</w:t>
            </w:r>
          </w:p>
        </w:tc>
        <w:tc>
          <w:tcPr>
            <w:tcW w:w="570" w:type="pct"/>
            <w:tcBorders>
              <w:top w:val="nil"/>
              <w:left w:val="nil"/>
              <w:bottom w:val="single" w:sz="4" w:space="0" w:color="auto"/>
              <w:right w:val="nil"/>
            </w:tcBorders>
            <w:shd w:val="clear" w:color="auto" w:fill="auto"/>
            <w:noWrap/>
            <w:vAlign w:val="bottom"/>
            <w:hideMark/>
          </w:tcPr>
          <w:p w14:paraId="1F5DE4E3" w14:textId="77777777" w:rsidR="00E55507" w:rsidRPr="00E55507" w:rsidRDefault="00E55507" w:rsidP="00C75531">
            <w:pPr>
              <w:spacing w:after="0" w:line="240" w:lineRule="auto"/>
              <w:jc w:val="right"/>
              <w:rPr>
                <w:rFonts w:ascii="Arial" w:hAnsi="Arial" w:cs="Arial"/>
                <w:b/>
                <w:bCs/>
                <w:sz w:val="16"/>
                <w:szCs w:val="16"/>
              </w:rPr>
            </w:pPr>
            <w:r w:rsidRPr="00E55507">
              <w:rPr>
                <w:rFonts w:ascii="Arial" w:hAnsi="Arial" w:cs="Arial"/>
                <w:b/>
                <w:bCs/>
                <w:sz w:val="16"/>
                <w:szCs w:val="16"/>
              </w:rPr>
              <w:t>(2,365)</w:t>
            </w:r>
          </w:p>
        </w:tc>
      </w:tr>
      <w:tr w:rsidR="00E55507" w:rsidRPr="00E55507" w14:paraId="5ABD023C" w14:textId="77777777" w:rsidTr="009151AC">
        <w:trPr>
          <w:trHeight w:val="204"/>
        </w:trPr>
        <w:tc>
          <w:tcPr>
            <w:tcW w:w="2110" w:type="pct"/>
            <w:tcBorders>
              <w:top w:val="nil"/>
              <w:left w:val="nil"/>
              <w:bottom w:val="single" w:sz="4" w:space="0" w:color="auto"/>
              <w:right w:val="nil"/>
            </w:tcBorders>
            <w:shd w:val="clear" w:color="auto" w:fill="auto"/>
            <w:vAlign w:val="bottom"/>
            <w:hideMark/>
          </w:tcPr>
          <w:p w14:paraId="78203111" w14:textId="77777777" w:rsidR="00E55507" w:rsidRPr="00E55507" w:rsidRDefault="00E55507" w:rsidP="00E55507">
            <w:pPr>
              <w:spacing w:after="0" w:line="240" w:lineRule="auto"/>
              <w:rPr>
                <w:rFonts w:ascii="Arial" w:hAnsi="Arial" w:cs="Arial"/>
                <w:b/>
                <w:bCs/>
                <w:sz w:val="16"/>
                <w:szCs w:val="16"/>
              </w:rPr>
            </w:pPr>
            <w:r w:rsidRPr="00E55507">
              <w:rPr>
                <w:rFonts w:ascii="Arial" w:hAnsi="Arial" w:cs="Arial"/>
                <w:b/>
                <w:bCs/>
                <w:sz w:val="16"/>
                <w:szCs w:val="16"/>
              </w:rPr>
              <w:t>Total comprehensive income/(loss) attributable to the Australian Government</w:t>
            </w:r>
          </w:p>
        </w:tc>
        <w:tc>
          <w:tcPr>
            <w:tcW w:w="605" w:type="pct"/>
            <w:tcBorders>
              <w:top w:val="nil"/>
              <w:left w:val="nil"/>
              <w:bottom w:val="single" w:sz="4" w:space="0" w:color="auto"/>
              <w:right w:val="nil"/>
            </w:tcBorders>
            <w:shd w:val="clear" w:color="auto" w:fill="auto"/>
            <w:noWrap/>
            <w:vAlign w:val="bottom"/>
            <w:hideMark/>
          </w:tcPr>
          <w:p w14:paraId="06074081" w14:textId="77777777" w:rsidR="00E55507" w:rsidRPr="00E55507" w:rsidRDefault="00E55507" w:rsidP="00C75531">
            <w:pPr>
              <w:spacing w:after="0" w:line="240" w:lineRule="auto"/>
              <w:jc w:val="right"/>
              <w:rPr>
                <w:rFonts w:ascii="Arial" w:hAnsi="Arial" w:cs="Arial"/>
                <w:b/>
                <w:bCs/>
                <w:sz w:val="16"/>
                <w:szCs w:val="16"/>
              </w:rPr>
            </w:pPr>
            <w:r w:rsidRPr="00E55507">
              <w:rPr>
                <w:rFonts w:ascii="Arial" w:hAnsi="Arial" w:cs="Arial"/>
                <w:b/>
                <w:bCs/>
                <w:sz w:val="16"/>
                <w:szCs w:val="16"/>
              </w:rPr>
              <w:t>(1,390)</w:t>
            </w:r>
          </w:p>
        </w:tc>
        <w:tc>
          <w:tcPr>
            <w:tcW w:w="571" w:type="pct"/>
            <w:tcBorders>
              <w:top w:val="nil"/>
              <w:left w:val="nil"/>
              <w:bottom w:val="single" w:sz="4" w:space="0" w:color="auto"/>
              <w:right w:val="nil"/>
            </w:tcBorders>
            <w:shd w:val="clear" w:color="000000" w:fill="E6E6E6"/>
            <w:noWrap/>
            <w:vAlign w:val="bottom"/>
            <w:hideMark/>
          </w:tcPr>
          <w:p w14:paraId="5F425AEB" w14:textId="77777777" w:rsidR="00E55507" w:rsidRPr="00E55507" w:rsidRDefault="00E55507" w:rsidP="00C75531">
            <w:pPr>
              <w:spacing w:after="0" w:line="240" w:lineRule="auto"/>
              <w:jc w:val="right"/>
              <w:rPr>
                <w:rFonts w:ascii="Arial" w:hAnsi="Arial" w:cs="Arial"/>
                <w:b/>
                <w:bCs/>
                <w:sz w:val="16"/>
                <w:szCs w:val="16"/>
              </w:rPr>
            </w:pPr>
            <w:r w:rsidRPr="00E55507">
              <w:rPr>
                <w:rFonts w:ascii="Arial" w:hAnsi="Arial" w:cs="Arial"/>
                <w:b/>
                <w:bCs/>
                <w:sz w:val="16"/>
                <w:szCs w:val="16"/>
              </w:rPr>
              <w:t>(2,365)</w:t>
            </w:r>
          </w:p>
        </w:tc>
        <w:tc>
          <w:tcPr>
            <w:tcW w:w="572" w:type="pct"/>
            <w:tcBorders>
              <w:top w:val="nil"/>
              <w:left w:val="nil"/>
              <w:bottom w:val="single" w:sz="4" w:space="0" w:color="auto"/>
              <w:right w:val="nil"/>
            </w:tcBorders>
            <w:shd w:val="clear" w:color="auto" w:fill="auto"/>
            <w:noWrap/>
            <w:vAlign w:val="bottom"/>
            <w:hideMark/>
          </w:tcPr>
          <w:p w14:paraId="0FA6E335" w14:textId="77777777" w:rsidR="00E55507" w:rsidRPr="00E55507" w:rsidRDefault="00E55507" w:rsidP="00C75531">
            <w:pPr>
              <w:spacing w:after="0" w:line="240" w:lineRule="auto"/>
              <w:jc w:val="right"/>
              <w:rPr>
                <w:rFonts w:ascii="Arial" w:hAnsi="Arial" w:cs="Arial"/>
                <w:b/>
                <w:bCs/>
                <w:sz w:val="16"/>
                <w:szCs w:val="16"/>
              </w:rPr>
            </w:pPr>
            <w:r w:rsidRPr="00E55507">
              <w:rPr>
                <w:rFonts w:ascii="Arial" w:hAnsi="Arial" w:cs="Arial"/>
                <w:b/>
                <w:bCs/>
                <w:sz w:val="16"/>
                <w:szCs w:val="16"/>
              </w:rPr>
              <w:t>(2,365)</w:t>
            </w:r>
          </w:p>
        </w:tc>
        <w:tc>
          <w:tcPr>
            <w:tcW w:w="572" w:type="pct"/>
            <w:tcBorders>
              <w:top w:val="nil"/>
              <w:left w:val="nil"/>
              <w:bottom w:val="single" w:sz="4" w:space="0" w:color="auto"/>
              <w:right w:val="nil"/>
            </w:tcBorders>
            <w:shd w:val="clear" w:color="auto" w:fill="auto"/>
            <w:noWrap/>
            <w:vAlign w:val="bottom"/>
            <w:hideMark/>
          </w:tcPr>
          <w:p w14:paraId="10672912" w14:textId="77777777" w:rsidR="00E55507" w:rsidRPr="00E55507" w:rsidRDefault="00E55507" w:rsidP="00C75531">
            <w:pPr>
              <w:spacing w:after="0" w:line="240" w:lineRule="auto"/>
              <w:jc w:val="right"/>
              <w:rPr>
                <w:rFonts w:ascii="Arial" w:hAnsi="Arial" w:cs="Arial"/>
                <w:b/>
                <w:bCs/>
                <w:sz w:val="16"/>
                <w:szCs w:val="16"/>
              </w:rPr>
            </w:pPr>
            <w:r w:rsidRPr="00E55507">
              <w:rPr>
                <w:rFonts w:ascii="Arial" w:hAnsi="Arial" w:cs="Arial"/>
                <w:b/>
                <w:bCs/>
                <w:sz w:val="16"/>
                <w:szCs w:val="16"/>
              </w:rPr>
              <w:t>(2,365)</w:t>
            </w:r>
          </w:p>
        </w:tc>
        <w:tc>
          <w:tcPr>
            <w:tcW w:w="570" w:type="pct"/>
            <w:tcBorders>
              <w:top w:val="nil"/>
              <w:left w:val="nil"/>
              <w:bottom w:val="single" w:sz="4" w:space="0" w:color="auto"/>
              <w:right w:val="nil"/>
            </w:tcBorders>
            <w:shd w:val="clear" w:color="auto" w:fill="auto"/>
            <w:noWrap/>
            <w:vAlign w:val="bottom"/>
            <w:hideMark/>
          </w:tcPr>
          <w:p w14:paraId="609F4F95" w14:textId="77777777" w:rsidR="00E55507" w:rsidRPr="00E55507" w:rsidRDefault="00E55507" w:rsidP="00C75531">
            <w:pPr>
              <w:spacing w:after="0" w:line="240" w:lineRule="auto"/>
              <w:jc w:val="right"/>
              <w:rPr>
                <w:rFonts w:ascii="Arial" w:hAnsi="Arial" w:cs="Arial"/>
                <w:b/>
                <w:bCs/>
                <w:sz w:val="16"/>
                <w:szCs w:val="16"/>
              </w:rPr>
            </w:pPr>
            <w:r w:rsidRPr="00E55507">
              <w:rPr>
                <w:rFonts w:ascii="Arial" w:hAnsi="Arial" w:cs="Arial"/>
                <w:b/>
                <w:bCs/>
                <w:sz w:val="16"/>
                <w:szCs w:val="16"/>
              </w:rPr>
              <w:t>(2,365)</w:t>
            </w:r>
          </w:p>
        </w:tc>
      </w:tr>
    </w:tbl>
    <w:p w14:paraId="0D39D203" w14:textId="7F71509F" w:rsidR="00E55507" w:rsidRPr="00E55507" w:rsidRDefault="00E55507" w:rsidP="00E55507">
      <w:pPr>
        <w:pStyle w:val="TableHeadingNoTable"/>
        <w:spacing w:after="0"/>
        <w:rPr>
          <w:rFonts w:cs="Arial"/>
          <w:sz w:val="16"/>
          <w:szCs w:val="16"/>
          <w:lang w:val="en-US"/>
        </w:rPr>
      </w:pPr>
      <w:r w:rsidRPr="00E55507">
        <w:rPr>
          <w:rFonts w:cs="Arial"/>
          <w:sz w:val="16"/>
          <w:szCs w:val="16"/>
          <w:lang w:val="en-US"/>
        </w:rPr>
        <w:t>Note: Impact of net cash appropriation arrangements</w:t>
      </w:r>
    </w:p>
    <w:tbl>
      <w:tblPr>
        <w:tblW w:w="5000" w:type="pct"/>
        <w:tblLook w:val="04A0" w:firstRow="1" w:lastRow="0" w:firstColumn="1" w:lastColumn="0" w:noHBand="0" w:noVBand="1"/>
      </w:tblPr>
      <w:tblGrid>
        <w:gridCol w:w="3235"/>
        <w:gridCol w:w="893"/>
        <w:gridCol w:w="896"/>
        <w:gridCol w:w="896"/>
        <w:gridCol w:w="896"/>
        <w:gridCol w:w="894"/>
      </w:tblGrid>
      <w:tr w:rsidR="00E55507" w:rsidRPr="00E55507" w14:paraId="6EF66454" w14:textId="77777777" w:rsidTr="009151AC">
        <w:trPr>
          <w:trHeight w:val="204"/>
        </w:trPr>
        <w:tc>
          <w:tcPr>
            <w:tcW w:w="2097" w:type="pct"/>
            <w:tcBorders>
              <w:top w:val="single" w:sz="4" w:space="0" w:color="auto"/>
              <w:left w:val="nil"/>
              <w:bottom w:val="nil"/>
              <w:right w:val="nil"/>
            </w:tcBorders>
            <w:shd w:val="clear" w:color="auto" w:fill="auto"/>
            <w:vAlign w:val="bottom"/>
            <w:hideMark/>
          </w:tcPr>
          <w:p w14:paraId="3DCB3F4B" w14:textId="28AB7B61" w:rsidR="002D4EA8" w:rsidRDefault="00E55507" w:rsidP="00E55507">
            <w:pPr>
              <w:pStyle w:val="TableHeadingNoTable"/>
              <w:spacing w:after="0"/>
              <w:rPr>
                <w:rFonts w:cs="Arial"/>
                <w:sz w:val="16"/>
                <w:szCs w:val="16"/>
                <w:lang w:val="en-US"/>
              </w:rPr>
            </w:pPr>
            <w:r w:rsidRPr="00E55507">
              <w:rPr>
                <w:rFonts w:cs="Arial"/>
                <w:sz w:val="16"/>
                <w:szCs w:val="16"/>
                <w:lang w:val="en-US"/>
              </w:rPr>
              <w:t xml:space="preserve">Total comprehensive income/(loss) </w:t>
            </w:r>
            <w:r w:rsidR="002D4EA8">
              <w:rPr>
                <w:rFonts w:cs="Arial"/>
                <w:sz w:val="16"/>
                <w:szCs w:val="16"/>
                <w:lang w:val="en-US"/>
              </w:rPr>
              <w:t>–</w:t>
            </w:r>
            <w:r w:rsidRPr="00E55507">
              <w:rPr>
                <w:rFonts w:cs="Arial"/>
                <w:sz w:val="16"/>
                <w:szCs w:val="16"/>
                <w:lang w:val="en-US"/>
              </w:rPr>
              <w:t xml:space="preserve"> </w:t>
            </w:r>
          </w:p>
          <w:p w14:paraId="6C882CF8" w14:textId="74355A04" w:rsidR="00E55507" w:rsidRPr="00E55507" w:rsidRDefault="00E55507" w:rsidP="00E55507">
            <w:pPr>
              <w:pStyle w:val="TableHeadingNoTable"/>
              <w:spacing w:after="0"/>
              <w:rPr>
                <w:rFonts w:cs="Arial"/>
                <w:sz w:val="16"/>
                <w:szCs w:val="16"/>
                <w:lang w:val="en-US"/>
              </w:rPr>
            </w:pPr>
            <w:r w:rsidRPr="00E55507">
              <w:rPr>
                <w:rFonts w:cs="Arial"/>
                <w:sz w:val="16"/>
                <w:szCs w:val="16"/>
                <w:lang w:val="en-US"/>
              </w:rPr>
              <w:t>as per statement of comprehensive income</w:t>
            </w:r>
          </w:p>
        </w:tc>
        <w:tc>
          <w:tcPr>
            <w:tcW w:w="579" w:type="pct"/>
            <w:tcBorders>
              <w:top w:val="single" w:sz="4" w:space="0" w:color="auto"/>
              <w:left w:val="nil"/>
              <w:bottom w:val="nil"/>
              <w:right w:val="nil"/>
            </w:tcBorders>
            <w:shd w:val="clear" w:color="auto" w:fill="auto"/>
            <w:noWrap/>
            <w:vAlign w:val="bottom"/>
            <w:hideMark/>
          </w:tcPr>
          <w:p w14:paraId="3F32204D" w14:textId="77777777" w:rsidR="00E55507" w:rsidRPr="00E55507" w:rsidRDefault="00E55507" w:rsidP="00E55507">
            <w:pPr>
              <w:pStyle w:val="TableHeadingNoTable"/>
              <w:spacing w:after="0"/>
              <w:jc w:val="right"/>
              <w:rPr>
                <w:rFonts w:cs="Arial"/>
                <w:sz w:val="16"/>
                <w:szCs w:val="16"/>
                <w:lang w:val="en-US"/>
              </w:rPr>
            </w:pPr>
            <w:r w:rsidRPr="00E55507">
              <w:rPr>
                <w:rFonts w:cs="Arial"/>
                <w:sz w:val="16"/>
                <w:szCs w:val="16"/>
                <w:lang w:val="en-US"/>
              </w:rPr>
              <w:t>(1,390)</w:t>
            </w:r>
          </w:p>
        </w:tc>
        <w:tc>
          <w:tcPr>
            <w:tcW w:w="581" w:type="pct"/>
            <w:tcBorders>
              <w:top w:val="single" w:sz="4" w:space="0" w:color="auto"/>
              <w:left w:val="nil"/>
              <w:bottom w:val="nil"/>
              <w:right w:val="nil"/>
            </w:tcBorders>
            <w:shd w:val="clear" w:color="000000" w:fill="E6E6E6"/>
            <w:noWrap/>
            <w:vAlign w:val="bottom"/>
            <w:hideMark/>
          </w:tcPr>
          <w:p w14:paraId="010E0DB5" w14:textId="77777777" w:rsidR="00E55507" w:rsidRPr="00E55507" w:rsidRDefault="00E55507" w:rsidP="00E55507">
            <w:pPr>
              <w:pStyle w:val="TableHeadingNoTable"/>
              <w:spacing w:after="0"/>
              <w:jc w:val="right"/>
              <w:rPr>
                <w:rFonts w:cs="Arial"/>
                <w:sz w:val="16"/>
                <w:szCs w:val="16"/>
                <w:lang w:val="en-US"/>
              </w:rPr>
            </w:pPr>
            <w:r w:rsidRPr="00E55507">
              <w:rPr>
                <w:rFonts w:cs="Arial"/>
                <w:sz w:val="16"/>
                <w:szCs w:val="16"/>
                <w:lang w:val="en-US"/>
              </w:rPr>
              <w:t>(2,365)</w:t>
            </w:r>
          </w:p>
        </w:tc>
        <w:tc>
          <w:tcPr>
            <w:tcW w:w="581" w:type="pct"/>
            <w:tcBorders>
              <w:top w:val="single" w:sz="4" w:space="0" w:color="auto"/>
              <w:left w:val="nil"/>
              <w:bottom w:val="nil"/>
              <w:right w:val="nil"/>
            </w:tcBorders>
            <w:shd w:val="clear" w:color="auto" w:fill="auto"/>
            <w:noWrap/>
            <w:vAlign w:val="bottom"/>
            <w:hideMark/>
          </w:tcPr>
          <w:p w14:paraId="1330832B" w14:textId="77777777" w:rsidR="00E55507" w:rsidRPr="00E55507" w:rsidRDefault="00E55507" w:rsidP="00E55507">
            <w:pPr>
              <w:pStyle w:val="TableHeadingNoTable"/>
              <w:spacing w:after="0"/>
              <w:jc w:val="right"/>
              <w:rPr>
                <w:rFonts w:cs="Arial"/>
                <w:sz w:val="16"/>
                <w:szCs w:val="16"/>
                <w:lang w:val="en-US"/>
              </w:rPr>
            </w:pPr>
            <w:r w:rsidRPr="00E55507">
              <w:rPr>
                <w:rFonts w:cs="Arial"/>
                <w:sz w:val="16"/>
                <w:szCs w:val="16"/>
                <w:lang w:val="en-US"/>
              </w:rPr>
              <w:t>(2,365)</w:t>
            </w:r>
          </w:p>
        </w:tc>
        <w:tc>
          <w:tcPr>
            <w:tcW w:w="581" w:type="pct"/>
            <w:tcBorders>
              <w:top w:val="single" w:sz="4" w:space="0" w:color="auto"/>
              <w:left w:val="nil"/>
              <w:bottom w:val="nil"/>
              <w:right w:val="nil"/>
            </w:tcBorders>
            <w:shd w:val="clear" w:color="auto" w:fill="auto"/>
            <w:noWrap/>
            <w:vAlign w:val="bottom"/>
            <w:hideMark/>
          </w:tcPr>
          <w:p w14:paraId="4724B4C1" w14:textId="77777777" w:rsidR="00E55507" w:rsidRPr="00E55507" w:rsidRDefault="00E55507" w:rsidP="00E55507">
            <w:pPr>
              <w:pStyle w:val="TableHeadingNoTable"/>
              <w:spacing w:after="0"/>
              <w:jc w:val="right"/>
              <w:rPr>
                <w:rFonts w:cs="Arial"/>
                <w:sz w:val="16"/>
                <w:szCs w:val="16"/>
                <w:lang w:val="en-US"/>
              </w:rPr>
            </w:pPr>
            <w:r w:rsidRPr="00E55507">
              <w:rPr>
                <w:rFonts w:cs="Arial"/>
                <w:sz w:val="16"/>
                <w:szCs w:val="16"/>
                <w:lang w:val="en-US"/>
              </w:rPr>
              <w:t>(2,365)</w:t>
            </w:r>
          </w:p>
        </w:tc>
        <w:tc>
          <w:tcPr>
            <w:tcW w:w="580" w:type="pct"/>
            <w:tcBorders>
              <w:top w:val="single" w:sz="4" w:space="0" w:color="auto"/>
              <w:left w:val="nil"/>
              <w:bottom w:val="nil"/>
              <w:right w:val="nil"/>
            </w:tcBorders>
            <w:shd w:val="clear" w:color="auto" w:fill="auto"/>
            <w:noWrap/>
            <w:vAlign w:val="bottom"/>
            <w:hideMark/>
          </w:tcPr>
          <w:p w14:paraId="663734ED" w14:textId="77777777" w:rsidR="00E55507" w:rsidRPr="00E55507" w:rsidRDefault="00E55507" w:rsidP="00E55507">
            <w:pPr>
              <w:pStyle w:val="TableHeadingNoTable"/>
              <w:spacing w:after="0"/>
              <w:jc w:val="right"/>
              <w:rPr>
                <w:rFonts w:cs="Arial"/>
                <w:sz w:val="16"/>
                <w:szCs w:val="16"/>
                <w:lang w:val="en-US"/>
              </w:rPr>
            </w:pPr>
            <w:r w:rsidRPr="00E55507">
              <w:rPr>
                <w:rFonts w:cs="Arial"/>
                <w:sz w:val="16"/>
                <w:szCs w:val="16"/>
                <w:lang w:val="en-US"/>
              </w:rPr>
              <w:t>(2,365)</w:t>
            </w:r>
          </w:p>
        </w:tc>
      </w:tr>
      <w:tr w:rsidR="00E55507" w:rsidRPr="00E55507" w14:paraId="3E9ECC39" w14:textId="77777777" w:rsidTr="009151AC">
        <w:trPr>
          <w:trHeight w:val="204"/>
        </w:trPr>
        <w:tc>
          <w:tcPr>
            <w:tcW w:w="2097" w:type="pct"/>
            <w:tcBorders>
              <w:top w:val="nil"/>
              <w:left w:val="nil"/>
              <w:bottom w:val="nil"/>
              <w:right w:val="nil"/>
            </w:tcBorders>
            <w:shd w:val="clear" w:color="auto" w:fill="auto"/>
            <w:vAlign w:val="bottom"/>
            <w:hideMark/>
          </w:tcPr>
          <w:p w14:paraId="7D73CA7F" w14:textId="521D6033" w:rsidR="00E55507" w:rsidRPr="00E55507" w:rsidRDefault="00E55507" w:rsidP="00E55507">
            <w:pPr>
              <w:spacing w:after="0" w:line="240" w:lineRule="auto"/>
              <w:ind w:left="113"/>
              <w:rPr>
                <w:rFonts w:ascii="Arial" w:hAnsi="Arial" w:cs="Arial"/>
                <w:color w:val="000000"/>
                <w:sz w:val="16"/>
                <w:szCs w:val="16"/>
              </w:rPr>
            </w:pPr>
            <w:r w:rsidRPr="00E55507">
              <w:rPr>
                <w:rFonts w:ascii="Arial" w:hAnsi="Arial" w:cs="Arial"/>
                <w:color w:val="000000"/>
                <w:sz w:val="16"/>
                <w:szCs w:val="16"/>
              </w:rPr>
              <w:t>plus: heritage and cultural depreciation/amortisation expenses previously funded through revenue appropriations</w:t>
            </w:r>
            <w:r w:rsidRPr="00E55507">
              <w:rPr>
                <w:rFonts w:ascii="Arial" w:hAnsi="Arial" w:cs="Arial"/>
                <w:color w:val="000000"/>
                <w:sz w:val="16"/>
                <w:szCs w:val="16"/>
                <w:vertAlign w:val="superscript"/>
              </w:rPr>
              <w:t>(a)</w:t>
            </w:r>
          </w:p>
        </w:tc>
        <w:tc>
          <w:tcPr>
            <w:tcW w:w="579" w:type="pct"/>
            <w:tcBorders>
              <w:top w:val="nil"/>
              <w:left w:val="nil"/>
              <w:bottom w:val="nil"/>
              <w:right w:val="nil"/>
            </w:tcBorders>
            <w:shd w:val="clear" w:color="auto" w:fill="auto"/>
            <w:noWrap/>
            <w:vAlign w:val="bottom"/>
            <w:hideMark/>
          </w:tcPr>
          <w:p w14:paraId="5E2C5E33" w14:textId="7AE509CC" w:rsidR="00E55507" w:rsidRPr="00E55507" w:rsidRDefault="00E55507" w:rsidP="00E55507">
            <w:pPr>
              <w:spacing w:after="0" w:line="240" w:lineRule="auto"/>
              <w:jc w:val="right"/>
              <w:rPr>
                <w:rFonts w:ascii="Arial" w:hAnsi="Arial" w:cs="Arial"/>
                <w:sz w:val="16"/>
                <w:szCs w:val="16"/>
              </w:rPr>
            </w:pPr>
            <w:r w:rsidRPr="00E55507">
              <w:rPr>
                <w:rFonts w:ascii="Arial" w:hAnsi="Arial" w:cs="Arial"/>
                <w:sz w:val="16"/>
                <w:szCs w:val="16"/>
              </w:rPr>
              <w:t>2,365</w:t>
            </w:r>
          </w:p>
        </w:tc>
        <w:tc>
          <w:tcPr>
            <w:tcW w:w="581" w:type="pct"/>
            <w:tcBorders>
              <w:top w:val="nil"/>
              <w:left w:val="nil"/>
              <w:bottom w:val="nil"/>
              <w:right w:val="nil"/>
            </w:tcBorders>
            <w:shd w:val="clear" w:color="000000" w:fill="E6E6E6"/>
            <w:noWrap/>
            <w:vAlign w:val="bottom"/>
            <w:hideMark/>
          </w:tcPr>
          <w:p w14:paraId="6726B24D" w14:textId="3FB5CC13" w:rsidR="00E55507" w:rsidRPr="00CC071B" w:rsidRDefault="00E55507" w:rsidP="00E55507">
            <w:pPr>
              <w:spacing w:after="0" w:line="240" w:lineRule="auto"/>
              <w:jc w:val="right"/>
              <w:rPr>
                <w:rFonts w:ascii="Arial" w:hAnsi="Arial" w:cs="Arial"/>
                <w:bCs/>
                <w:sz w:val="16"/>
                <w:szCs w:val="16"/>
              </w:rPr>
            </w:pPr>
            <w:r w:rsidRPr="00CC071B">
              <w:rPr>
                <w:rFonts w:ascii="Arial" w:hAnsi="Arial" w:cs="Arial"/>
                <w:bCs/>
                <w:sz w:val="16"/>
                <w:szCs w:val="16"/>
              </w:rPr>
              <w:t>2,365</w:t>
            </w:r>
          </w:p>
        </w:tc>
        <w:tc>
          <w:tcPr>
            <w:tcW w:w="581" w:type="pct"/>
            <w:tcBorders>
              <w:top w:val="nil"/>
              <w:left w:val="nil"/>
              <w:bottom w:val="nil"/>
              <w:right w:val="nil"/>
            </w:tcBorders>
            <w:shd w:val="clear" w:color="auto" w:fill="auto"/>
            <w:noWrap/>
            <w:vAlign w:val="bottom"/>
            <w:hideMark/>
          </w:tcPr>
          <w:p w14:paraId="529323C4" w14:textId="3C62BD35" w:rsidR="00E55507" w:rsidRPr="00E55507" w:rsidRDefault="00E55507" w:rsidP="00E55507">
            <w:pPr>
              <w:spacing w:after="0" w:line="240" w:lineRule="auto"/>
              <w:jc w:val="right"/>
              <w:rPr>
                <w:rFonts w:ascii="Arial" w:hAnsi="Arial" w:cs="Arial"/>
                <w:sz w:val="16"/>
                <w:szCs w:val="16"/>
              </w:rPr>
            </w:pPr>
            <w:r w:rsidRPr="00E55507">
              <w:rPr>
                <w:rFonts w:ascii="Arial" w:hAnsi="Arial" w:cs="Arial"/>
                <w:sz w:val="16"/>
                <w:szCs w:val="16"/>
              </w:rPr>
              <w:t>2,365</w:t>
            </w:r>
          </w:p>
        </w:tc>
        <w:tc>
          <w:tcPr>
            <w:tcW w:w="581" w:type="pct"/>
            <w:tcBorders>
              <w:top w:val="nil"/>
              <w:left w:val="nil"/>
              <w:bottom w:val="nil"/>
              <w:right w:val="nil"/>
            </w:tcBorders>
            <w:shd w:val="clear" w:color="auto" w:fill="auto"/>
            <w:noWrap/>
            <w:vAlign w:val="bottom"/>
            <w:hideMark/>
          </w:tcPr>
          <w:p w14:paraId="71CFF057" w14:textId="33017EF5" w:rsidR="00E55507" w:rsidRPr="00E55507" w:rsidRDefault="00E55507" w:rsidP="00E55507">
            <w:pPr>
              <w:spacing w:after="0" w:line="240" w:lineRule="auto"/>
              <w:jc w:val="right"/>
              <w:rPr>
                <w:rFonts w:ascii="Arial" w:hAnsi="Arial" w:cs="Arial"/>
                <w:sz w:val="16"/>
                <w:szCs w:val="16"/>
              </w:rPr>
            </w:pPr>
            <w:r w:rsidRPr="00E55507">
              <w:rPr>
                <w:rFonts w:ascii="Arial" w:hAnsi="Arial" w:cs="Arial"/>
                <w:sz w:val="16"/>
                <w:szCs w:val="16"/>
              </w:rPr>
              <w:t>2,365</w:t>
            </w:r>
          </w:p>
        </w:tc>
        <w:tc>
          <w:tcPr>
            <w:tcW w:w="580" w:type="pct"/>
            <w:tcBorders>
              <w:top w:val="nil"/>
              <w:left w:val="nil"/>
              <w:bottom w:val="nil"/>
              <w:right w:val="nil"/>
            </w:tcBorders>
            <w:shd w:val="clear" w:color="auto" w:fill="auto"/>
            <w:noWrap/>
            <w:vAlign w:val="bottom"/>
            <w:hideMark/>
          </w:tcPr>
          <w:p w14:paraId="51442726" w14:textId="5B705BA3" w:rsidR="00E55507" w:rsidRPr="00E55507" w:rsidRDefault="00E55507" w:rsidP="00E55507">
            <w:pPr>
              <w:spacing w:after="0" w:line="240" w:lineRule="auto"/>
              <w:jc w:val="right"/>
              <w:rPr>
                <w:rFonts w:ascii="Arial" w:hAnsi="Arial" w:cs="Arial"/>
                <w:sz w:val="16"/>
                <w:szCs w:val="16"/>
              </w:rPr>
            </w:pPr>
            <w:r w:rsidRPr="00E55507">
              <w:rPr>
                <w:rFonts w:ascii="Arial" w:hAnsi="Arial" w:cs="Arial"/>
                <w:sz w:val="16"/>
                <w:szCs w:val="16"/>
              </w:rPr>
              <w:t>2,365</w:t>
            </w:r>
          </w:p>
        </w:tc>
      </w:tr>
      <w:tr w:rsidR="00E55507" w:rsidRPr="00E55507" w14:paraId="5412F1F5" w14:textId="77777777" w:rsidTr="009151AC">
        <w:trPr>
          <w:trHeight w:val="204"/>
        </w:trPr>
        <w:tc>
          <w:tcPr>
            <w:tcW w:w="2097" w:type="pct"/>
            <w:tcBorders>
              <w:top w:val="nil"/>
              <w:left w:val="nil"/>
              <w:bottom w:val="single" w:sz="4" w:space="0" w:color="auto"/>
              <w:right w:val="nil"/>
            </w:tcBorders>
            <w:shd w:val="clear" w:color="auto" w:fill="auto"/>
            <w:vAlign w:val="bottom"/>
            <w:hideMark/>
          </w:tcPr>
          <w:p w14:paraId="5455C8F7" w14:textId="77777777" w:rsidR="00E55507" w:rsidRPr="00E55507" w:rsidRDefault="00E55507" w:rsidP="00E55507">
            <w:pPr>
              <w:spacing w:after="0" w:line="240" w:lineRule="auto"/>
              <w:rPr>
                <w:rFonts w:ascii="Arial" w:hAnsi="Arial" w:cs="Arial"/>
                <w:b/>
                <w:bCs/>
                <w:color w:val="000000"/>
                <w:sz w:val="16"/>
                <w:szCs w:val="16"/>
              </w:rPr>
            </w:pPr>
            <w:r w:rsidRPr="00E55507">
              <w:rPr>
                <w:rFonts w:ascii="Arial" w:hAnsi="Arial" w:cs="Arial"/>
                <w:b/>
                <w:bCs/>
                <w:color w:val="000000"/>
                <w:sz w:val="16"/>
                <w:szCs w:val="16"/>
              </w:rPr>
              <w:t>Net cash operating surplus/ (deficit)</w:t>
            </w:r>
          </w:p>
        </w:tc>
        <w:tc>
          <w:tcPr>
            <w:tcW w:w="579" w:type="pct"/>
            <w:tcBorders>
              <w:top w:val="single" w:sz="4" w:space="0" w:color="auto"/>
              <w:left w:val="nil"/>
              <w:bottom w:val="single" w:sz="4" w:space="0" w:color="auto"/>
              <w:right w:val="nil"/>
            </w:tcBorders>
            <w:shd w:val="clear" w:color="auto" w:fill="auto"/>
            <w:vAlign w:val="bottom"/>
            <w:hideMark/>
          </w:tcPr>
          <w:p w14:paraId="7A0B9035" w14:textId="6A53BACB" w:rsidR="00E55507" w:rsidRPr="00E55507" w:rsidRDefault="00E55507" w:rsidP="00E55507">
            <w:pPr>
              <w:spacing w:after="0" w:line="240" w:lineRule="auto"/>
              <w:jc w:val="right"/>
              <w:rPr>
                <w:rFonts w:ascii="Arial" w:hAnsi="Arial" w:cs="Arial"/>
                <w:b/>
                <w:bCs/>
                <w:sz w:val="16"/>
                <w:szCs w:val="16"/>
              </w:rPr>
            </w:pPr>
            <w:r w:rsidRPr="00E55507">
              <w:rPr>
                <w:rFonts w:ascii="Arial" w:hAnsi="Arial" w:cs="Arial"/>
                <w:b/>
                <w:bCs/>
                <w:sz w:val="16"/>
                <w:szCs w:val="16"/>
              </w:rPr>
              <w:t>975</w:t>
            </w:r>
          </w:p>
        </w:tc>
        <w:tc>
          <w:tcPr>
            <w:tcW w:w="581" w:type="pct"/>
            <w:tcBorders>
              <w:top w:val="single" w:sz="4" w:space="0" w:color="auto"/>
              <w:left w:val="nil"/>
              <w:bottom w:val="single" w:sz="4" w:space="0" w:color="auto"/>
              <w:right w:val="nil"/>
            </w:tcBorders>
            <w:shd w:val="clear" w:color="000000" w:fill="E6E6E6"/>
            <w:vAlign w:val="bottom"/>
            <w:hideMark/>
          </w:tcPr>
          <w:p w14:paraId="28A83159" w14:textId="29320029" w:rsidR="00E55507" w:rsidRPr="00E55507" w:rsidRDefault="00E55507" w:rsidP="00E55507">
            <w:pPr>
              <w:spacing w:after="0" w:line="240" w:lineRule="auto"/>
              <w:jc w:val="right"/>
              <w:rPr>
                <w:rFonts w:ascii="Arial" w:hAnsi="Arial" w:cs="Arial"/>
                <w:b/>
                <w:bCs/>
                <w:sz w:val="16"/>
                <w:szCs w:val="16"/>
              </w:rPr>
            </w:pPr>
            <w:r w:rsidRPr="00E55507">
              <w:rPr>
                <w:rFonts w:ascii="Arial" w:hAnsi="Arial" w:cs="Arial"/>
                <w:b/>
                <w:bCs/>
                <w:sz w:val="16"/>
                <w:szCs w:val="16"/>
              </w:rPr>
              <w:t>-</w:t>
            </w:r>
          </w:p>
        </w:tc>
        <w:tc>
          <w:tcPr>
            <w:tcW w:w="581" w:type="pct"/>
            <w:tcBorders>
              <w:top w:val="single" w:sz="4" w:space="0" w:color="auto"/>
              <w:left w:val="nil"/>
              <w:bottom w:val="single" w:sz="4" w:space="0" w:color="auto"/>
              <w:right w:val="nil"/>
            </w:tcBorders>
            <w:shd w:val="clear" w:color="auto" w:fill="auto"/>
            <w:vAlign w:val="bottom"/>
            <w:hideMark/>
          </w:tcPr>
          <w:p w14:paraId="5779F2FB" w14:textId="7E3CF12B" w:rsidR="00E55507" w:rsidRPr="00E55507" w:rsidRDefault="00E55507" w:rsidP="00E55507">
            <w:pPr>
              <w:spacing w:after="0" w:line="240" w:lineRule="auto"/>
              <w:jc w:val="right"/>
              <w:rPr>
                <w:rFonts w:ascii="Arial" w:hAnsi="Arial" w:cs="Arial"/>
                <w:b/>
                <w:bCs/>
                <w:sz w:val="16"/>
                <w:szCs w:val="16"/>
              </w:rPr>
            </w:pPr>
            <w:r w:rsidRPr="00E55507">
              <w:rPr>
                <w:rFonts w:ascii="Arial" w:hAnsi="Arial" w:cs="Arial"/>
                <w:b/>
                <w:bCs/>
                <w:sz w:val="16"/>
                <w:szCs w:val="16"/>
              </w:rPr>
              <w:t>-</w:t>
            </w:r>
          </w:p>
        </w:tc>
        <w:tc>
          <w:tcPr>
            <w:tcW w:w="581" w:type="pct"/>
            <w:tcBorders>
              <w:top w:val="single" w:sz="4" w:space="0" w:color="auto"/>
              <w:left w:val="nil"/>
              <w:bottom w:val="single" w:sz="4" w:space="0" w:color="auto"/>
              <w:right w:val="nil"/>
            </w:tcBorders>
            <w:shd w:val="clear" w:color="auto" w:fill="auto"/>
            <w:vAlign w:val="bottom"/>
            <w:hideMark/>
          </w:tcPr>
          <w:p w14:paraId="7C6B643E" w14:textId="02FCFB61" w:rsidR="00E55507" w:rsidRPr="00E55507" w:rsidRDefault="00E55507" w:rsidP="00E55507">
            <w:pPr>
              <w:spacing w:after="0" w:line="240" w:lineRule="auto"/>
              <w:jc w:val="right"/>
              <w:rPr>
                <w:rFonts w:ascii="Arial" w:hAnsi="Arial" w:cs="Arial"/>
                <w:b/>
                <w:bCs/>
                <w:sz w:val="16"/>
                <w:szCs w:val="16"/>
              </w:rPr>
            </w:pPr>
            <w:r w:rsidRPr="00E55507">
              <w:rPr>
                <w:rFonts w:ascii="Arial" w:hAnsi="Arial" w:cs="Arial"/>
                <w:b/>
                <w:bCs/>
                <w:sz w:val="16"/>
                <w:szCs w:val="16"/>
              </w:rPr>
              <w:t>-</w:t>
            </w:r>
          </w:p>
        </w:tc>
        <w:tc>
          <w:tcPr>
            <w:tcW w:w="580" w:type="pct"/>
            <w:tcBorders>
              <w:top w:val="single" w:sz="4" w:space="0" w:color="auto"/>
              <w:left w:val="nil"/>
              <w:bottom w:val="single" w:sz="4" w:space="0" w:color="auto"/>
              <w:right w:val="nil"/>
            </w:tcBorders>
            <w:shd w:val="clear" w:color="auto" w:fill="auto"/>
            <w:vAlign w:val="bottom"/>
            <w:hideMark/>
          </w:tcPr>
          <w:p w14:paraId="3EF18F4A" w14:textId="3E447C59" w:rsidR="00E55507" w:rsidRPr="00E55507" w:rsidRDefault="00E55507" w:rsidP="00E55507">
            <w:pPr>
              <w:spacing w:after="0" w:line="240" w:lineRule="auto"/>
              <w:jc w:val="right"/>
              <w:rPr>
                <w:rFonts w:ascii="Arial" w:hAnsi="Arial" w:cs="Arial"/>
                <w:b/>
                <w:bCs/>
                <w:sz w:val="16"/>
                <w:szCs w:val="16"/>
              </w:rPr>
            </w:pPr>
            <w:r w:rsidRPr="00E55507">
              <w:rPr>
                <w:rFonts w:ascii="Arial" w:hAnsi="Arial" w:cs="Arial"/>
                <w:b/>
                <w:bCs/>
                <w:sz w:val="16"/>
                <w:szCs w:val="16"/>
              </w:rPr>
              <w:t>-</w:t>
            </w:r>
          </w:p>
        </w:tc>
      </w:tr>
    </w:tbl>
    <w:p w14:paraId="62F985A5" w14:textId="0AF17057" w:rsidR="001C0F49" w:rsidRDefault="001C0F49" w:rsidP="00372D00">
      <w:pPr>
        <w:pStyle w:val="Source"/>
        <w:spacing w:before="60"/>
        <w:rPr>
          <w:rFonts w:cs="Arial"/>
        </w:rPr>
      </w:pPr>
      <w:r w:rsidRPr="009D54F3">
        <w:rPr>
          <w:rFonts w:cs="Arial"/>
        </w:rPr>
        <w:t>Prepared on Australian Accounting Standards basis.</w:t>
      </w:r>
    </w:p>
    <w:p w14:paraId="1988EAA1" w14:textId="08D333AB" w:rsidR="001C0F49" w:rsidRDefault="001C0F49" w:rsidP="00977C28">
      <w:pPr>
        <w:pStyle w:val="ChartandTableFootnoteAlpha"/>
        <w:numPr>
          <w:ilvl w:val="0"/>
          <w:numId w:val="26"/>
        </w:numPr>
        <w:ind w:left="426" w:hanging="426"/>
        <w:jc w:val="left"/>
        <w:rPr>
          <w:rFonts w:cs="Arial"/>
          <w:szCs w:val="16"/>
        </w:rPr>
      </w:pPr>
      <w:r w:rsidRPr="00F603F6">
        <w:rPr>
          <w:rFonts w:cs="Arial"/>
          <w:szCs w:val="16"/>
        </w:rPr>
        <w:t xml:space="preserve">From 2009-10, the Government replaced Bill 1 revenue appropriations for the heritage and cultural depreciation expenses of designated Collection Institutions, with a separate capital budget (the </w:t>
      </w:r>
      <w:r w:rsidR="00706AFB">
        <w:rPr>
          <w:rFonts w:cs="Arial"/>
          <w:szCs w:val="16"/>
        </w:rPr>
        <w:t>c</w:t>
      </w:r>
      <w:r w:rsidRPr="00F603F6">
        <w:rPr>
          <w:rFonts w:cs="Arial"/>
          <w:szCs w:val="16"/>
        </w:rPr>
        <w:t xml:space="preserve">ollection </w:t>
      </w:r>
      <w:r w:rsidR="00706AFB">
        <w:rPr>
          <w:rFonts w:cs="Arial"/>
          <w:szCs w:val="16"/>
        </w:rPr>
        <w:t>d</w:t>
      </w:r>
      <w:r w:rsidRPr="00F603F6">
        <w:rPr>
          <w:rFonts w:cs="Arial"/>
          <w:szCs w:val="16"/>
        </w:rPr>
        <w:t xml:space="preserve">evelopment </w:t>
      </w:r>
      <w:r w:rsidR="00706AFB">
        <w:rPr>
          <w:rFonts w:cs="Arial"/>
          <w:szCs w:val="16"/>
        </w:rPr>
        <w:t>a</w:t>
      </w:r>
      <w:r w:rsidRPr="00F603F6">
        <w:rPr>
          <w:rFonts w:cs="Arial"/>
          <w:szCs w:val="16"/>
        </w:rPr>
        <w:t xml:space="preserve">cquisition </w:t>
      </w:r>
      <w:r w:rsidR="00706AFB">
        <w:rPr>
          <w:rFonts w:cs="Arial"/>
          <w:szCs w:val="16"/>
        </w:rPr>
        <w:t>b</w:t>
      </w:r>
      <w:r w:rsidRPr="00F603F6">
        <w:rPr>
          <w:rFonts w:cs="Arial"/>
          <w:szCs w:val="16"/>
        </w:rPr>
        <w:t>udget, or CDAB) provided through Bill 2 equity appropriations. For information regarding CDABs, please refer to Tabl</w:t>
      </w:r>
      <w:r>
        <w:rPr>
          <w:rFonts w:cs="Arial"/>
          <w:szCs w:val="16"/>
        </w:rPr>
        <w:t>e 3.5 Departmental c</w:t>
      </w:r>
      <w:r w:rsidRPr="00F603F6">
        <w:rPr>
          <w:rFonts w:cs="Arial"/>
          <w:szCs w:val="16"/>
        </w:rPr>
        <w:t xml:space="preserve">apital </w:t>
      </w:r>
      <w:r>
        <w:rPr>
          <w:rFonts w:cs="Arial"/>
          <w:szCs w:val="16"/>
        </w:rPr>
        <w:t>bu</w:t>
      </w:r>
      <w:r w:rsidRPr="00F603F6">
        <w:rPr>
          <w:rFonts w:cs="Arial"/>
          <w:szCs w:val="16"/>
        </w:rPr>
        <w:t xml:space="preserve">dget </w:t>
      </w:r>
      <w:r>
        <w:rPr>
          <w:rFonts w:cs="Arial"/>
          <w:szCs w:val="16"/>
        </w:rPr>
        <w:t>s</w:t>
      </w:r>
      <w:r w:rsidRPr="00F603F6">
        <w:rPr>
          <w:rFonts w:cs="Arial"/>
          <w:szCs w:val="16"/>
        </w:rPr>
        <w:t>tatement.</w:t>
      </w:r>
    </w:p>
    <w:p w14:paraId="3AAE6353" w14:textId="77777777" w:rsidR="001C0F49" w:rsidRDefault="001C0F49" w:rsidP="001C0F49">
      <w:pPr>
        <w:pStyle w:val="Source"/>
        <w:rPr>
          <w:b/>
          <w:color w:val="000000"/>
          <w:lang w:val="x-none" w:eastAsia="x-none"/>
        </w:rPr>
      </w:pPr>
      <w:r>
        <w:rPr>
          <w:b/>
          <w:color w:val="000000"/>
          <w:lang w:val="x-none" w:eastAsia="x-none"/>
        </w:rPr>
        <w:br w:type="page"/>
      </w:r>
    </w:p>
    <w:p w14:paraId="4F252CC3" w14:textId="77777777" w:rsidR="001C0F49" w:rsidRDefault="001C0F49" w:rsidP="001C0F49">
      <w:pPr>
        <w:spacing w:after="0" w:line="240" w:lineRule="auto"/>
        <w:rPr>
          <w:rFonts w:cs="Arial"/>
        </w:rPr>
      </w:pPr>
      <w:r>
        <w:rPr>
          <w:rFonts w:ascii="Arial" w:hAnsi="Arial"/>
          <w:b/>
          <w:color w:val="000000"/>
          <w:lang w:val="x-none" w:eastAsia="x-none"/>
        </w:rPr>
        <w:lastRenderedPageBreak/>
        <w:t>Table 3.2: Budgeted Department</w:t>
      </w:r>
      <w:r w:rsidRPr="00673828">
        <w:rPr>
          <w:rFonts w:ascii="Arial" w:hAnsi="Arial"/>
          <w:b/>
          <w:color w:val="000000"/>
          <w:lang w:val="x-none" w:eastAsia="x-none"/>
        </w:rPr>
        <w:t>al balance sheet (as at 30 June)</w:t>
      </w:r>
    </w:p>
    <w:tbl>
      <w:tblPr>
        <w:tblW w:w="5000" w:type="pct"/>
        <w:tblLook w:val="04A0" w:firstRow="1" w:lastRow="0" w:firstColumn="1" w:lastColumn="0" w:noHBand="0" w:noVBand="1"/>
      </w:tblPr>
      <w:tblGrid>
        <w:gridCol w:w="2843"/>
        <w:gridCol w:w="975"/>
        <w:gridCol w:w="973"/>
        <w:gridCol w:w="973"/>
        <w:gridCol w:w="973"/>
        <w:gridCol w:w="973"/>
      </w:tblGrid>
      <w:tr w:rsidR="00B02E50" w:rsidRPr="00B02E50" w14:paraId="6650A4BA" w14:textId="77777777" w:rsidTr="00CC071B">
        <w:trPr>
          <w:trHeight w:val="204"/>
        </w:trPr>
        <w:tc>
          <w:tcPr>
            <w:tcW w:w="1844" w:type="pct"/>
            <w:tcBorders>
              <w:top w:val="single" w:sz="4" w:space="0" w:color="auto"/>
              <w:left w:val="nil"/>
              <w:bottom w:val="nil"/>
              <w:right w:val="nil"/>
            </w:tcBorders>
            <w:shd w:val="clear" w:color="auto" w:fill="auto"/>
            <w:noWrap/>
            <w:vAlign w:val="bottom"/>
            <w:hideMark/>
          </w:tcPr>
          <w:p w14:paraId="1D246F12" w14:textId="77777777" w:rsidR="00B02E50" w:rsidRPr="00B02E50" w:rsidRDefault="00B02E50" w:rsidP="00B02E50">
            <w:pPr>
              <w:spacing w:after="0" w:line="240" w:lineRule="auto"/>
              <w:rPr>
                <w:rFonts w:ascii="Arial" w:hAnsi="Arial" w:cs="Arial"/>
                <w:b/>
                <w:bCs/>
                <w:sz w:val="16"/>
                <w:szCs w:val="16"/>
              </w:rPr>
            </w:pPr>
            <w:r w:rsidRPr="00B02E50">
              <w:rPr>
                <w:rFonts w:ascii="Arial" w:hAnsi="Arial" w:cs="Arial"/>
                <w:b/>
                <w:bCs/>
                <w:sz w:val="16"/>
                <w:szCs w:val="16"/>
              </w:rPr>
              <w:t> </w:t>
            </w:r>
          </w:p>
        </w:tc>
        <w:tc>
          <w:tcPr>
            <w:tcW w:w="632" w:type="pct"/>
            <w:tcBorders>
              <w:top w:val="single" w:sz="4" w:space="0" w:color="auto"/>
              <w:left w:val="nil"/>
              <w:bottom w:val="single" w:sz="4" w:space="0" w:color="auto"/>
              <w:right w:val="nil"/>
            </w:tcBorders>
            <w:shd w:val="clear" w:color="auto" w:fill="auto"/>
            <w:vAlign w:val="bottom"/>
            <w:hideMark/>
          </w:tcPr>
          <w:p w14:paraId="19C5C455" w14:textId="77777777" w:rsidR="00B02E50" w:rsidRPr="00B02E50" w:rsidRDefault="00B02E50" w:rsidP="00B02E50">
            <w:pPr>
              <w:spacing w:after="0" w:line="240" w:lineRule="auto"/>
              <w:jc w:val="right"/>
              <w:rPr>
                <w:rFonts w:ascii="Arial" w:hAnsi="Arial" w:cs="Arial"/>
                <w:sz w:val="16"/>
                <w:szCs w:val="16"/>
              </w:rPr>
            </w:pPr>
            <w:r w:rsidRPr="00B02E50">
              <w:rPr>
                <w:rFonts w:ascii="Arial" w:hAnsi="Arial" w:cs="Arial"/>
                <w:sz w:val="16"/>
                <w:szCs w:val="16"/>
              </w:rPr>
              <w:t>2022-23 Estimated actual</w:t>
            </w:r>
            <w:r w:rsidRPr="00B02E50">
              <w:rPr>
                <w:rFonts w:ascii="Arial" w:hAnsi="Arial" w:cs="Arial"/>
                <w:sz w:val="16"/>
                <w:szCs w:val="16"/>
              </w:rPr>
              <w:br/>
              <w:t>$'000</w:t>
            </w:r>
          </w:p>
        </w:tc>
        <w:tc>
          <w:tcPr>
            <w:tcW w:w="631" w:type="pct"/>
            <w:tcBorders>
              <w:top w:val="single" w:sz="4" w:space="0" w:color="auto"/>
              <w:left w:val="nil"/>
              <w:bottom w:val="single" w:sz="4" w:space="0" w:color="auto"/>
              <w:right w:val="nil"/>
            </w:tcBorders>
            <w:shd w:val="clear" w:color="000000" w:fill="E6E6E6"/>
            <w:vAlign w:val="bottom"/>
            <w:hideMark/>
          </w:tcPr>
          <w:p w14:paraId="5309AC99" w14:textId="77777777" w:rsidR="00B02E50" w:rsidRPr="00B02E50" w:rsidRDefault="00B02E50" w:rsidP="00B02E50">
            <w:pPr>
              <w:spacing w:after="0" w:line="240" w:lineRule="auto"/>
              <w:jc w:val="right"/>
              <w:rPr>
                <w:rFonts w:ascii="Arial" w:hAnsi="Arial" w:cs="Arial"/>
                <w:sz w:val="16"/>
                <w:szCs w:val="16"/>
              </w:rPr>
            </w:pPr>
            <w:r w:rsidRPr="00B02E50">
              <w:rPr>
                <w:rFonts w:ascii="Arial" w:hAnsi="Arial" w:cs="Arial"/>
                <w:sz w:val="16"/>
                <w:szCs w:val="16"/>
              </w:rPr>
              <w:t>2023-24</w:t>
            </w:r>
            <w:r w:rsidRPr="00B02E50">
              <w:rPr>
                <w:rFonts w:ascii="Arial" w:hAnsi="Arial" w:cs="Arial"/>
                <w:sz w:val="16"/>
                <w:szCs w:val="16"/>
              </w:rPr>
              <w:br/>
              <w:t>Budget</w:t>
            </w:r>
            <w:r w:rsidRPr="00B02E50">
              <w:rPr>
                <w:rFonts w:ascii="Arial" w:hAnsi="Arial" w:cs="Arial"/>
                <w:sz w:val="16"/>
                <w:szCs w:val="16"/>
              </w:rPr>
              <w:br/>
            </w:r>
            <w:r w:rsidRPr="00B02E50">
              <w:rPr>
                <w:rFonts w:ascii="Arial" w:hAnsi="Arial" w:cs="Arial"/>
                <w:sz w:val="16"/>
                <w:szCs w:val="16"/>
              </w:rPr>
              <w:br/>
              <w:t>$'000</w:t>
            </w:r>
          </w:p>
        </w:tc>
        <w:tc>
          <w:tcPr>
            <w:tcW w:w="631" w:type="pct"/>
            <w:tcBorders>
              <w:top w:val="single" w:sz="4" w:space="0" w:color="auto"/>
              <w:left w:val="nil"/>
              <w:bottom w:val="single" w:sz="4" w:space="0" w:color="auto"/>
              <w:right w:val="nil"/>
            </w:tcBorders>
            <w:shd w:val="clear" w:color="auto" w:fill="auto"/>
            <w:vAlign w:val="bottom"/>
            <w:hideMark/>
          </w:tcPr>
          <w:p w14:paraId="352F3A81" w14:textId="77777777" w:rsidR="00B02E50" w:rsidRPr="00B02E50" w:rsidRDefault="00B02E50" w:rsidP="00B02E50">
            <w:pPr>
              <w:spacing w:after="0" w:line="240" w:lineRule="auto"/>
              <w:jc w:val="right"/>
              <w:rPr>
                <w:rFonts w:ascii="Arial" w:hAnsi="Arial" w:cs="Arial"/>
                <w:sz w:val="16"/>
                <w:szCs w:val="16"/>
              </w:rPr>
            </w:pPr>
            <w:r w:rsidRPr="00B02E50">
              <w:rPr>
                <w:rFonts w:ascii="Arial" w:hAnsi="Arial" w:cs="Arial"/>
                <w:sz w:val="16"/>
                <w:szCs w:val="16"/>
              </w:rPr>
              <w:t>2024-25 Forward estimate</w:t>
            </w:r>
            <w:r w:rsidRPr="00B02E50">
              <w:rPr>
                <w:rFonts w:ascii="Arial" w:hAnsi="Arial" w:cs="Arial"/>
                <w:sz w:val="16"/>
                <w:szCs w:val="16"/>
              </w:rPr>
              <w:br/>
              <w:t>$'000</w:t>
            </w:r>
          </w:p>
        </w:tc>
        <w:tc>
          <w:tcPr>
            <w:tcW w:w="631" w:type="pct"/>
            <w:tcBorders>
              <w:top w:val="single" w:sz="4" w:space="0" w:color="auto"/>
              <w:left w:val="nil"/>
              <w:bottom w:val="single" w:sz="4" w:space="0" w:color="auto"/>
              <w:right w:val="nil"/>
            </w:tcBorders>
            <w:shd w:val="clear" w:color="auto" w:fill="auto"/>
            <w:vAlign w:val="bottom"/>
            <w:hideMark/>
          </w:tcPr>
          <w:p w14:paraId="6FE4474B" w14:textId="77777777" w:rsidR="00B02E50" w:rsidRPr="00B02E50" w:rsidRDefault="00B02E50" w:rsidP="00B02E50">
            <w:pPr>
              <w:spacing w:after="0" w:line="240" w:lineRule="auto"/>
              <w:jc w:val="right"/>
              <w:rPr>
                <w:rFonts w:ascii="Arial" w:hAnsi="Arial" w:cs="Arial"/>
                <w:sz w:val="16"/>
                <w:szCs w:val="16"/>
              </w:rPr>
            </w:pPr>
            <w:r w:rsidRPr="00B02E50">
              <w:rPr>
                <w:rFonts w:ascii="Arial" w:hAnsi="Arial" w:cs="Arial"/>
                <w:sz w:val="16"/>
                <w:szCs w:val="16"/>
              </w:rPr>
              <w:t>2025-26 Forward estimate</w:t>
            </w:r>
            <w:r w:rsidRPr="00B02E50">
              <w:rPr>
                <w:rFonts w:ascii="Arial" w:hAnsi="Arial" w:cs="Arial"/>
                <w:sz w:val="16"/>
                <w:szCs w:val="16"/>
              </w:rPr>
              <w:br/>
              <w:t>$'000</w:t>
            </w:r>
          </w:p>
        </w:tc>
        <w:tc>
          <w:tcPr>
            <w:tcW w:w="631" w:type="pct"/>
            <w:tcBorders>
              <w:top w:val="single" w:sz="4" w:space="0" w:color="auto"/>
              <w:left w:val="nil"/>
              <w:bottom w:val="single" w:sz="4" w:space="0" w:color="auto"/>
              <w:right w:val="nil"/>
            </w:tcBorders>
            <w:shd w:val="clear" w:color="auto" w:fill="auto"/>
            <w:vAlign w:val="bottom"/>
            <w:hideMark/>
          </w:tcPr>
          <w:p w14:paraId="238FFFAF" w14:textId="77777777" w:rsidR="00B02E50" w:rsidRPr="00B02E50" w:rsidRDefault="00B02E50" w:rsidP="00B02E50">
            <w:pPr>
              <w:spacing w:after="0" w:line="240" w:lineRule="auto"/>
              <w:jc w:val="right"/>
              <w:rPr>
                <w:rFonts w:ascii="Arial" w:hAnsi="Arial" w:cs="Arial"/>
                <w:sz w:val="16"/>
                <w:szCs w:val="16"/>
              </w:rPr>
            </w:pPr>
            <w:r w:rsidRPr="00B02E50">
              <w:rPr>
                <w:rFonts w:ascii="Arial" w:hAnsi="Arial" w:cs="Arial"/>
                <w:sz w:val="16"/>
                <w:szCs w:val="16"/>
              </w:rPr>
              <w:t>2026-27</w:t>
            </w:r>
            <w:r w:rsidRPr="00B02E50">
              <w:rPr>
                <w:rFonts w:ascii="Arial" w:hAnsi="Arial" w:cs="Arial"/>
                <w:sz w:val="16"/>
                <w:szCs w:val="16"/>
              </w:rPr>
              <w:br/>
              <w:t>Forward estimate</w:t>
            </w:r>
            <w:r w:rsidRPr="00B02E50">
              <w:rPr>
                <w:rFonts w:ascii="Arial" w:hAnsi="Arial" w:cs="Arial"/>
                <w:sz w:val="16"/>
                <w:szCs w:val="16"/>
              </w:rPr>
              <w:br/>
              <w:t>$'000</w:t>
            </w:r>
          </w:p>
        </w:tc>
      </w:tr>
      <w:tr w:rsidR="00B02E50" w:rsidRPr="00B02E50" w14:paraId="236C2FFE" w14:textId="77777777" w:rsidTr="00CC071B">
        <w:trPr>
          <w:trHeight w:val="204"/>
        </w:trPr>
        <w:tc>
          <w:tcPr>
            <w:tcW w:w="1844" w:type="pct"/>
            <w:tcBorders>
              <w:top w:val="nil"/>
              <w:left w:val="nil"/>
              <w:bottom w:val="nil"/>
              <w:right w:val="nil"/>
            </w:tcBorders>
            <w:shd w:val="clear" w:color="auto" w:fill="auto"/>
            <w:noWrap/>
            <w:vAlign w:val="bottom"/>
            <w:hideMark/>
          </w:tcPr>
          <w:p w14:paraId="3ECC70B3" w14:textId="77777777" w:rsidR="00B02E50" w:rsidRPr="00B02E50" w:rsidRDefault="00B02E50" w:rsidP="00B02E50">
            <w:pPr>
              <w:spacing w:after="0" w:line="240" w:lineRule="auto"/>
              <w:rPr>
                <w:rFonts w:ascii="Arial" w:hAnsi="Arial" w:cs="Arial"/>
                <w:b/>
                <w:bCs/>
                <w:color w:val="000000"/>
                <w:sz w:val="16"/>
                <w:szCs w:val="16"/>
              </w:rPr>
            </w:pPr>
            <w:r w:rsidRPr="00B02E50">
              <w:rPr>
                <w:rFonts w:ascii="Arial" w:hAnsi="Arial" w:cs="Arial"/>
                <w:b/>
                <w:bCs/>
                <w:color w:val="000000"/>
                <w:sz w:val="16"/>
                <w:szCs w:val="16"/>
              </w:rPr>
              <w:t>ASSETS</w:t>
            </w:r>
          </w:p>
        </w:tc>
        <w:tc>
          <w:tcPr>
            <w:tcW w:w="632" w:type="pct"/>
            <w:tcBorders>
              <w:top w:val="nil"/>
              <w:left w:val="nil"/>
              <w:bottom w:val="nil"/>
              <w:right w:val="nil"/>
            </w:tcBorders>
            <w:shd w:val="clear" w:color="auto" w:fill="auto"/>
            <w:noWrap/>
            <w:vAlign w:val="bottom"/>
            <w:hideMark/>
          </w:tcPr>
          <w:p w14:paraId="440C69E7" w14:textId="77777777" w:rsidR="00B02E50" w:rsidRPr="00B02E50" w:rsidRDefault="00B02E50" w:rsidP="00B02E50">
            <w:pPr>
              <w:spacing w:after="0" w:line="240" w:lineRule="auto"/>
              <w:jc w:val="right"/>
              <w:rPr>
                <w:rFonts w:ascii="Arial" w:hAnsi="Arial" w:cs="Arial"/>
                <w:b/>
                <w:bCs/>
                <w:color w:val="000000"/>
                <w:sz w:val="16"/>
                <w:szCs w:val="16"/>
              </w:rPr>
            </w:pPr>
          </w:p>
        </w:tc>
        <w:tc>
          <w:tcPr>
            <w:tcW w:w="631" w:type="pct"/>
            <w:tcBorders>
              <w:top w:val="nil"/>
              <w:left w:val="nil"/>
              <w:bottom w:val="nil"/>
              <w:right w:val="nil"/>
            </w:tcBorders>
            <w:shd w:val="clear" w:color="000000" w:fill="E6E6E6"/>
            <w:noWrap/>
            <w:vAlign w:val="bottom"/>
            <w:hideMark/>
          </w:tcPr>
          <w:p w14:paraId="2B47ABD2" w14:textId="60FEB075" w:rsidR="00B02E50" w:rsidRPr="00B02E50" w:rsidRDefault="00B02E50" w:rsidP="00B02E50">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77975627" w14:textId="77777777" w:rsidR="00B02E50" w:rsidRPr="00B02E50" w:rsidRDefault="00B02E50" w:rsidP="00B02E50">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03D0FF39" w14:textId="77777777" w:rsidR="00B02E50" w:rsidRPr="00B02E50" w:rsidRDefault="00B02E50" w:rsidP="00B02E50">
            <w:pPr>
              <w:spacing w:after="0" w:line="240" w:lineRule="auto"/>
              <w:jc w:val="right"/>
              <w:rPr>
                <w:rFonts w:ascii="Times New Roman" w:hAnsi="Times New Roman"/>
              </w:rPr>
            </w:pPr>
          </w:p>
        </w:tc>
        <w:tc>
          <w:tcPr>
            <w:tcW w:w="631" w:type="pct"/>
            <w:tcBorders>
              <w:top w:val="nil"/>
              <w:left w:val="nil"/>
              <w:bottom w:val="nil"/>
              <w:right w:val="nil"/>
            </w:tcBorders>
            <w:shd w:val="clear" w:color="auto" w:fill="auto"/>
            <w:noWrap/>
            <w:vAlign w:val="bottom"/>
            <w:hideMark/>
          </w:tcPr>
          <w:p w14:paraId="03DBD44D" w14:textId="77777777" w:rsidR="00B02E50" w:rsidRPr="00B02E50" w:rsidRDefault="00B02E50" w:rsidP="00B02E50">
            <w:pPr>
              <w:spacing w:after="0" w:line="240" w:lineRule="auto"/>
              <w:jc w:val="right"/>
              <w:rPr>
                <w:rFonts w:ascii="Times New Roman" w:hAnsi="Times New Roman"/>
              </w:rPr>
            </w:pPr>
          </w:p>
        </w:tc>
      </w:tr>
      <w:tr w:rsidR="00B02E50" w:rsidRPr="00B02E50" w14:paraId="59CC79B0" w14:textId="77777777" w:rsidTr="00CC071B">
        <w:trPr>
          <w:trHeight w:val="204"/>
        </w:trPr>
        <w:tc>
          <w:tcPr>
            <w:tcW w:w="1844" w:type="pct"/>
            <w:tcBorders>
              <w:top w:val="nil"/>
              <w:left w:val="nil"/>
              <w:bottom w:val="nil"/>
              <w:right w:val="nil"/>
            </w:tcBorders>
            <w:shd w:val="clear" w:color="auto" w:fill="auto"/>
            <w:noWrap/>
            <w:vAlign w:val="bottom"/>
            <w:hideMark/>
          </w:tcPr>
          <w:p w14:paraId="0879E896" w14:textId="77777777" w:rsidR="00B02E50" w:rsidRPr="00B02E50" w:rsidRDefault="00B02E50" w:rsidP="00B02E50">
            <w:pPr>
              <w:spacing w:after="0" w:line="240" w:lineRule="auto"/>
              <w:rPr>
                <w:rFonts w:ascii="Arial" w:hAnsi="Arial" w:cs="Arial"/>
                <w:b/>
                <w:bCs/>
                <w:color w:val="000000"/>
                <w:sz w:val="16"/>
                <w:szCs w:val="16"/>
              </w:rPr>
            </w:pPr>
            <w:r w:rsidRPr="00B02E50">
              <w:rPr>
                <w:rFonts w:ascii="Arial" w:hAnsi="Arial" w:cs="Arial"/>
                <w:b/>
                <w:bCs/>
                <w:color w:val="000000"/>
                <w:sz w:val="16"/>
                <w:szCs w:val="16"/>
              </w:rPr>
              <w:t>Financial assets</w:t>
            </w:r>
          </w:p>
        </w:tc>
        <w:tc>
          <w:tcPr>
            <w:tcW w:w="632" w:type="pct"/>
            <w:tcBorders>
              <w:top w:val="nil"/>
              <w:left w:val="nil"/>
              <w:bottom w:val="nil"/>
              <w:right w:val="nil"/>
            </w:tcBorders>
            <w:shd w:val="clear" w:color="auto" w:fill="auto"/>
            <w:noWrap/>
            <w:vAlign w:val="bottom"/>
            <w:hideMark/>
          </w:tcPr>
          <w:p w14:paraId="47DC76A4" w14:textId="77777777" w:rsidR="00B02E50" w:rsidRPr="00B02E50" w:rsidRDefault="00B02E50" w:rsidP="00B02E50">
            <w:pPr>
              <w:spacing w:after="0" w:line="240" w:lineRule="auto"/>
              <w:jc w:val="right"/>
              <w:rPr>
                <w:rFonts w:ascii="Arial" w:hAnsi="Arial" w:cs="Arial"/>
                <w:b/>
                <w:bCs/>
                <w:color w:val="000000"/>
                <w:sz w:val="16"/>
                <w:szCs w:val="16"/>
              </w:rPr>
            </w:pPr>
          </w:p>
        </w:tc>
        <w:tc>
          <w:tcPr>
            <w:tcW w:w="631" w:type="pct"/>
            <w:tcBorders>
              <w:top w:val="nil"/>
              <w:left w:val="nil"/>
              <w:bottom w:val="nil"/>
              <w:right w:val="nil"/>
            </w:tcBorders>
            <w:shd w:val="clear" w:color="000000" w:fill="E6E6E6"/>
            <w:noWrap/>
            <w:vAlign w:val="bottom"/>
            <w:hideMark/>
          </w:tcPr>
          <w:p w14:paraId="6FC05B99" w14:textId="25C45BB6" w:rsidR="00B02E50" w:rsidRPr="00B02E50" w:rsidRDefault="00B02E50" w:rsidP="00B02E50">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4186FD9C" w14:textId="77777777" w:rsidR="00B02E50" w:rsidRPr="00B02E50" w:rsidRDefault="00B02E50" w:rsidP="00B02E50">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72BC1B6A" w14:textId="77777777" w:rsidR="00B02E50" w:rsidRPr="00B02E50" w:rsidRDefault="00B02E50" w:rsidP="00B02E50">
            <w:pPr>
              <w:spacing w:after="0" w:line="240" w:lineRule="auto"/>
              <w:jc w:val="right"/>
              <w:rPr>
                <w:rFonts w:ascii="Times New Roman" w:hAnsi="Times New Roman"/>
              </w:rPr>
            </w:pPr>
          </w:p>
        </w:tc>
        <w:tc>
          <w:tcPr>
            <w:tcW w:w="631" w:type="pct"/>
            <w:tcBorders>
              <w:top w:val="nil"/>
              <w:left w:val="nil"/>
              <w:bottom w:val="nil"/>
              <w:right w:val="nil"/>
            </w:tcBorders>
            <w:shd w:val="clear" w:color="auto" w:fill="auto"/>
            <w:noWrap/>
            <w:vAlign w:val="bottom"/>
            <w:hideMark/>
          </w:tcPr>
          <w:p w14:paraId="3574B83B" w14:textId="77777777" w:rsidR="00B02E50" w:rsidRPr="00B02E50" w:rsidRDefault="00B02E50" w:rsidP="00B02E50">
            <w:pPr>
              <w:spacing w:after="0" w:line="240" w:lineRule="auto"/>
              <w:jc w:val="right"/>
              <w:rPr>
                <w:rFonts w:ascii="Times New Roman" w:hAnsi="Times New Roman"/>
              </w:rPr>
            </w:pPr>
          </w:p>
        </w:tc>
      </w:tr>
      <w:tr w:rsidR="00B02E50" w:rsidRPr="00B02E50" w14:paraId="32578A38" w14:textId="77777777" w:rsidTr="00CC071B">
        <w:trPr>
          <w:trHeight w:val="204"/>
        </w:trPr>
        <w:tc>
          <w:tcPr>
            <w:tcW w:w="1844" w:type="pct"/>
            <w:tcBorders>
              <w:top w:val="nil"/>
              <w:left w:val="nil"/>
              <w:bottom w:val="nil"/>
              <w:right w:val="nil"/>
            </w:tcBorders>
            <w:shd w:val="clear" w:color="auto" w:fill="auto"/>
            <w:noWrap/>
            <w:vAlign w:val="bottom"/>
            <w:hideMark/>
          </w:tcPr>
          <w:p w14:paraId="14652F01" w14:textId="77777777" w:rsidR="00B02E50" w:rsidRPr="00B02E50" w:rsidRDefault="00B02E50" w:rsidP="00B02E50">
            <w:pPr>
              <w:spacing w:after="0" w:line="240" w:lineRule="auto"/>
              <w:ind w:left="113"/>
              <w:rPr>
                <w:rFonts w:ascii="Arial" w:hAnsi="Arial" w:cs="Arial"/>
                <w:color w:val="000000"/>
                <w:sz w:val="16"/>
                <w:szCs w:val="16"/>
              </w:rPr>
            </w:pPr>
            <w:r w:rsidRPr="00B02E50">
              <w:rPr>
                <w:rFonts w:ascii="Arial" w:hAnsi="Arial" w:cs="Arial"/>
                <w:color w:val="000000"/>
                <w:sz w:val="16"/>
                <w:szCs w:val="16"/>
              </w:rPr>
              <w:t>Cash and cash equivalents</w:t>
            </w:r>
          </w:p>
        </w:tc>
        <w:tc>
          <w:tcPr>
            <w:tcW w:w="632" w:type="pct"/>
            <w:tcBorders>
              <w:top w:val="nil"/>
              <w:left w:val="nil"/>
              <w:bottom w:val="nil"/>
              <w:right w:val="nil"/>
            </w:tcBorders>
            <w:shd w:val="clear" w:color="auto" w:fill="auto"/>
            <w:noWrap/>
            <w:vAlign w:val="bottom"/>
            <w:hideMark/>
          </w:tcPr>
          <w:p w14:paraId="08C8F995" w14:textId="77777777"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28,460</w:t>
            </w:r>
          </w:p>
        </w:tc>
        <w:tc>
          <w:tcPr>
            <w:tcW w:w="631" w:type="pct"/>
            <w:tcBorders>
              <w:top w:val="nil"/>
              <w:left w:val="nil"/>
              <w:bottom w:val="nil"/>
              <w:right w:val="nil"/>
            </w:tcBorders>
            <w:shd w:val="clear" w:color="000000" w:fill="E6E6E6"/>
            <w:noWrap/>
            <w:vAlign w:val="bottom"/>
            <w:hideMark/>
          </w:tcPr>
          <w:p w14:paraId="211B6FCB" w14:textId="77777777"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14,100</w:t>
            </w:r>
          </w:p>
        </w:tc>
        <w:tc>
          <w:tcPr>
            <w:tcW w:w="631" w:type="pct"/>
            <w:tcBorders>
              <w:top w:val="nil"/>
              <w:left w:val="nil"/>
              <w:bottom w:val="nil"/>
              <w:right w:val="nil"/>
            </w:tcBorders>
            <w:shd w:val="clear" w:color="auto" w:fill="auto"/>
            <w:noWrap/>
            <w:vAlign w:val="bottom"/>
            <w:hideMark/>
          </w:tcPr>
          <w:p w14:paraId="349C8E19" w14:textId="77777777"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16,778</w:t>
            </w:r>
          </w:p>
        </w:tc>
        <w:tc>
          <w:tcPr>
            <w:tcW w:w="631" w:type="pct"/>
            <w:tcBorders>
              <w:top w:val="nil"/>
              <w:left w:val="nil"/>
              <w:bottom w:val="nil"/>
              <w:right w:val="nil"/>
            </w:tcBorders>
            <w:shd w:val="clear" w:color="auto" w:fill="auto"/>
            <w:noWrap/>
            <w:vAlign w:val="bottom"/>
            <w:hideMark/>
          </w:tcPr>
          <w:p w14:paraId="75041644" w14:textId="77777777"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19,530</w:t>
            </w:r>
          </w:p>
        </w:tc>
        <w:tc>
          <w:tcPr>
            <w:tcW w:w="631" w:type="pct"/>
            <w:tcBorders>
              <w:top w:val="nil"/>
              <w:left w:val="nil"/>
              <w:bottom w:val="nil"/>
              <w:right w:val="nil"/>
            </w:tcBorders>
            <w:shd w:val="clear" w:color="auto" w:fill="auto"/>
            <w:noWrap/>
            <w:vAlign w:val="bottom"/>
            <w:hideMark/>
          </w:tcPr>
          <w:p w14:paraId="38D72FF5" w14:textId="77777777"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22,301</w:t>
            </w:r>
          </w:p>
        </w:tc>
      </w:tr>
      <w:tr w:rsidR="00B02E50" w:rsidRPr="00B02E50" w14:paraId="43BF426C" w14:textId="77777777" w:rsidTr="00CC071B">
        <w:trPr>
          <w:trHeight w:val="204"/>
        </w:trPr>
        <w:tc>
          <w:tcPr>
            <w:tcW w:w="1844" w:type="pct"/>
            <w:tcBorders>
              <w:top w:val="nil"/>
              <w:left w:val="nil"/>
              <w:bottom w:val="nil"/>
              <w:right w:val="nil"/>
            </w:tcBorders>
            <w:shd w:val="clear" w:color="auto" w:fill="auto"/>
            <w:noWrap/>
            <w:vAlign w:val="bottom"/>
            <w:hideMark/>
          </w:tcPr>
          <w:p w14:paraId="635E535E" w14:textId="77777777" w:rsidR="00B02E50" w:rsidRPr="00B02E50" w:rsidRDefault="00B02E50" w:rsidP="00B02E50">
            <w:pPr>
              <w:spacing w:after="0" w:line="240" w:lineRule="auto"/>
              <w:ind w:left="113"/>
              <w:rPr>
                <w:rFonts w:ascii="Arial" w:hAnsi="Arial" w:cs="Arial"/>
                <w:color w:val="000000"/>
                <w:sz w:val="16"/>
                <w:szCs w:val="16"/>
              </w:rPr>
            </w:pPr>
            <w:r w:rsidRPr="00B02E50">
              <w:rPr>
                <w:rFonts w:ascii="Arial" w:hAnsi="Arial" w:cs="Arial"/>
                <w:color w:val="000000"/>
                <w:sz w:val="16"/>
                <w:szCs w:val="16"/>
              </w:rPr>
              <w:t>Trade and other receivables</w:t>
            </w:r>
          </w:p>
        </w:tc>
        <w:tc>
          <w:tcPr>
            <w:tcW w:w="632" w:type="pct"/>
            <w:tcBorders>
              <w:top w:val="nil"/>
              <w:left w:val="nil"/>
              <w:bottom w:val="nil"/>
              <w:right w:val="nil"/>
            </w:tcBorders>
            <w:shd w:val="clear" w:color="auto" w:fill="auto"/>
            <w:noWrap/>
            <w:vAlign w:val="bottom"/>
            <w:hideMark/>
          </w:tcPr>
          <w:p w14:paraId="34B132DD" w14:textId="77777777"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1,279</w:t>
            </w:r>
          </w:p>
        </w:tc>
        <w:tc>
          <w:tcPr>
            <w:tcW w:w="631" w:type="pct"/>
            <w:tcBorders>
              <w:top w:val="nil"/>
              <w:left w:val="nil"/>
              <w:bottom w:val="nil"/>
              <w:right w:val="nil"/>
            </w:tcBorders>
            <w:shd w:val="clear" w:color="000000" w:fill="E6E6E6"/>
            <w:noWrap/>
            <w:vAlign w:val="bottom"/>
            <w:hideMark/>
          </w:tcPr>
          <w:p w14:paraId="0CF9097A" w14:textId="77777777"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1,279</w:t>
            </w:r>
          </w:p>
        </w:tc>
        <w:tc>
          <w:tcPr>
            <w:tcW w:w="631" w:type="pct"/>
            <w:tcBorders>
              <w:top w:val="nil"/>
              <w:left w:val="nil"/>
              <w:bottom w:val="nil"/>
              <w:right w:val="nil"/>
            </w:tcBorders>
            <w:shd w:val="clear" w:color="auto" w:fill="auto"/>
            <w:noWrap/>
            <w:vAlign w:val="bottom"/>
            <w:hideMark/>
          </w:tcPr>
          <w:p w14:paraId="48ED41D8" w14:textId="77777777"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1,279</w:t>
            </w:r>
          </w:p>
        </w:tc>
        <w:tc>
          <w:tcPr>
            <w:tcW w:w="631" w:type="pct"/>
            <w:tcBorders>
              <w:top w:val="nil"/>
              <w:left w:val="nil"/>
              <w:bottom w:val="nil"/>
              <w:right w:val="nil"/>
            </w:tcBorders>
            <w:shd w:val="clear" w:color="auto" w:fill="auto"/>
            <w:noWrap/>
            <w:vAlign w:val="bottom"/>
            <w:hideMark/>
          </w:tcPr>
          <w:p w14:paraId="5103E1F8" w14:textId="77777777"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1,279</w:t>
            </w:r>
          </w:p>
        </w:tc>
        <w:tc>
          <w:tcPr>
            <w:tcW w:w="631" w:type="pct"/>
            <w:tcBorders>
              <w:top w:val="nil"/>
              <w:left w:val="nil"/>
              <w:bottom w:val="nil"/>
              <w:right w:val="nil"/>
            </w:tcBorders>
            <w:shd w:val="clear" w:color="auto" w:fill="auto"/>
            <w:noWrap/>
            <w:vAlign w:val="bottom"/>
            <w:hideMark/>
          </w:tcPr>
          <w:p w14:paraId="1D00D384" w14:textId="77777777"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1,279</w:t>
            </w:r>
          </w:p>
        </w:tc>
      </w:tr>
      <w:tr w:rsidR="00B02E50" w:rsidRPr="00B02E50" w14:paraId="6C636098" w14:textId="77777777" w:rsidTr="00CC071B">
        <w:trPr>
          <w:trHeight w:val="204"/>
        </w:trPr>
        <w:tc>
          <w:tcPr>
            <w:tcW w:w="1844" w:type="pct"/>
            <w:tcBorders>
              <w:top w:val="nil"/>
              <w:left w:val="nil"/>
              <w:bottom w:val="nil"/>
              <w:right w:val="nil"/>
            </w:tcBorders>
            <w:shd w:val="clear" w:color="auto" w:fill="auto"/>
            <w:noWrap/>
            <w:vAlign w:val="bottom"/>
            <w:hideMark/>
          </w:tcPr>
          <w:p w14:paraId="1B64106A" w14:textId="77777777" w:rsidR="00B02E50" w:rsidRPr="00B02E50" w:rsidRDefault="00B02E50" w:rsidP="00B02E50">
            <w:pPr>
              <w:spacing w:after="0" w:line="240" w:lineRule="auto"/>
              <w:ind w:left="113"/>
              <w:rPr>
                <w:rFonts w:ascii="Arial" w:hAnsi="Arial" w:cs="Arial"/>
                <w:color w:val="000000"/>
                <w:sz w:val="16"/>
                <w:szCs w:val="16"/>
              </w:rPr>
            </w:pPr>
            <w:r w:rsidRPr="00B02E50">
              <w:rPr>
                <w:rFonts w:ascii="Arial" w:hAnsi="Arial" w:cs="Arial"/>
                <w:color w:val="000000"/>
                <w:sz w:val="16"/>
                <w:szCs w:val="16"/>
              </w:rPr>
              <w:t>Other financial assets</w:t>
            </w:r>
          </w:p>
        </w:tc>
        <w:tc>
          <w:tcPr>
            <w:tcW w:w="632" w:type="pct"/>
            <w:tcBorders>
              <w:top w:val="nil"/>
              <w:left w:val="nil"/>
              <w:bottom w:val="nil"/>
              <w:right w:val="nil"/>
            </w:tcBorders>
            <w:shd w:val="clear" w:color="auto" w:fill="auto"/>
            <w:noWrap/>
            <w:vAlign w:val="bottom"/>
            <w:hideMark/>
          </w:tcPr>
          <w:p w14:paraId="68D66A8D" w14:textId="77777777"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597</w:t>
            </w:r>
          </w:p>
        </w:tc>
        <w:tc>
          <w:tcPr>
            <w:tcW w:w="631" w:type="pct"/>
            <w:tcBorders>
              <w:top w:val="nil"/>
              <w:left w:val="nil"/>
              <w:bottom w:val="nil"/>
              <w:right w:val="nil"/>
            </w:tcBorders>
            <w:shd w:val="clear" w:color="000000" w:fill="E6E6E6"/>
            <w:noWrap/>
            <w:vAlign w:val="bottom"/>
            <w:hideMark/>
          </w:tcPr>
          <w:p w14:paraId="04C29E55" w14:textId="77777777"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597</w:t>
            </w:r>
          </w:p>
        </w:tc>
        <w:tc>
          <w:tcPr>
            <w:tcW w:w="631" w:type="pct"/>
            <w:tcBorders>
              <w:top w:val="nil"/>
              <w:left w:val="nil"/>
              <w:bottom w:val="nil"/>
              <w:right w:val="nil"/>
            </w:tcBorders>
            <w:shd w:val="clear" w:color="auto" w:fill="auto"/>
            <w:noWrap/>
            <w:vAlign w:val="bottom"/>
            <w:hideMark/>
          </w:tcPr>
          <w:p w14:paraId="3940E710" w14:textId="77777777"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597</w:t>
            </w:r>
          </w:p>
        </w:tc>
        <w:tc>
          <w:tcPr>
            <w:tcW w:w="631" w:type="pct"/>
            <w:tcBorders>
              <w:top w:val="nil"/>
              <w:left w:val="nil"/>
              <w:bottom w:val="nil"/>
              <w:right w:val="nil"/>
            </w:tcBorders>
            <w:shd w:val="clear" w:color="auto" w:fill="auto"/>
            <w:noWrap/>
            <w:vAlign w:val="bottom"/>
            <w:hideMark/>
          </w:tcPr>
          <w:p w14:paraId="09ED35E5" w14:textId="77777777"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597</w:t>
            </w:r>
          </w:p>
        </w:tc>
        <w:tc>
          <w:tcPr>
            <w:tcW w:w="631" w:type="pct"/>
            <w:tcBorders>
              <w:top w:val="nil"/>
              <w:left w:val="nil"/>
              <w:bottom w:val="nil"/>
              <w:right w:val="nil"/>
            </w:tcBorders>
            <w:shd w:val="clear" w:color="auto" w:fill="auto"/>
            <w:noWrap/>
            <w:vAlign w:val="bottom"/>
            <w:hideMark/>
          </w:tcPr>
          <w:p w14:paraId="6C3946F0" w14:textId="77777777"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597</w:t>
            </w:r>
          </w:p>
        </w:tc>
      </w:tr>
      <w:tr w:rsidR="00B02E50" w:rsidRPr="00B02E50" w14:paraId="0E378C7C" w14:textId="77777777" w:rsidTr="00CC071B">
        <w:trPr>
          <w:trHeight w:val="204"/>
        </w:trPr>
        <w:tc>
          <w:tcPr>
            <w:tcW w:w="1844" w:type="pct"/>
            <w:tcBorders>
              <w:top w:val="nil"/>
              <w:left w:val="nil"/>
              <w:bottom w:val="nil"/>
              <w:right w:val="nil"/>
            </w:tcBorders>
            <w:shd w:val="clear" w:color="auto" w:fill="auto"/>
            <w:noWrap/>
            <w:vAlign w:val="bottom"/>
            <w:hideMark/>
          </w:tcPr>
          <w:p w14:paraId="3B7D875A" w14:textId="77777777" w:rsidR="00B02E50" w:rsidRPr="00B02E50" w:rsidRDefault="00B02E50" w:rsidP="00B02E50">
            <w:pPr>
              <w:spacing w:after="0" w:line="240" w:lineRule="auto"/>
              <w:rPr>
                <w:rFonts w:ascii="Arial" w:hAnsi="Arial" w:cs="Arial"/>
                <w:b/>
                <w:bCs/>
                <w:i/>
                <w:iCs/>
                <w:color w:val="000000"/>
                <w:sz w:val="16"/>
                <w:szCs w:val="16"/>
              </w:rPr>
            </w:pPr>
            <w:r w:rsidRPr="00B02E50">
              <w:rPr>
                <w:rFonts w:ascii="Arial" w:hAnsi="Arial" w:cs="Arial"/>
                <w:b/>
                <w:bCs/>
                <w:i/>
                <w:iCs/>
                <w:color w:val="000000"/>
                <w:sz w:val="16"/>
                <w:szCs w:val="16"/>
              </w:rPr>
              <w:t>Total financial assets</w:t>
            </w:r>
          </w:p>
        </w:tc>
        <w:tc>
          <w:tcPr>
            <w:tcW w:w="632" w:type="pct"/>
            <w:tcBorders>
              <w:top w:val="single" w:sz="4" w:space="0" w:color="000000"/>
              <w:left w:val="nil"/>
              <w:bottom w:val="single" w:sz="4" w:space="0" w:color="000000"/>
              <w:right w:val="nil"/>
            </w:tcBorders>
            <w:shd w:val="clear" w:color="auto" w:fill="auto"/>
            <w:noWrap/>
            <w:vAlign w:val="bottom"/>
            <w:hideMark/>
          </w:tcPr>
          <w:p w14:paraId="59BE6355" w14:textId="195E5FAE" w:rsidR="00B02E50" w:rsidRPr="00B02E50" w:rsidRDefault="00B02E50" w:rsidP="00B02E50">
            <w:pPr>
              <w:spacing w:after="0" w:line="240" w:lineRule="auto"/>
              <w:jc w:val="right"/>
              <w:rPr>
                <w:rFonts w:ascii="Arial" w:hAnsi="Arial" w:cs="Arial"/>
                <w:b/>
                <w:bCs/>
                <w:i/>
                <w:iCs/>
                <w:color w:val="000000"/>
                <w:sz w:val="16"/>
                <w:szCs w:val="16"/>
              </w:rPr>
            </w:pPr>
            <w:r w:rsidRPr="00B02E50">
              <w:rPr>
                <w:rFonts w:ascii="Arial" w:hAnsi="Arial" w:cs="Arial"/>
                <w:b/>
                <w:bCs/>
                <w:i/>
                <w:iCs/>
                <w:color w:val="000000"/>
                <w:sz w:val="16"/>
                <w:szCs w:val="16"/>
              </w:rPr>
              <w:t>30,336</w:t>
            </w:r>
          </w:p>
        </w:tc>
        <w:tc>
          <w:tcPr>
            <w:tcW w:w="631" w:type="pct"/>
            <w:tcBorders>
              <w:top w:val="single" w:sz="4" w:space="0" w:color="000000"/>
              <w:left w:val="nil"/>
              <w:bottom w:val="single" w:sz="4" w:space="0" w:color="000000"/>
              <w:right w:val="nil"/>
            </w:tcBorders>
            <w:shd w:val="clear" w:color="000000" w:fill="E6E6E6"/>
            <w:noWrap/>
            <w:vAlign w:val="bottom"/>
            <w:hideMark/>
          </w:tcPr>
          <w:p w14:paraId="77F59356" w14:textId="45AD548C" w:rsidR="00B02E50" w:rsidRPr="00B02E50" w:rsidRDefault="00B02E50" w:rsidP="00B02E50">
            <w:pPr>
              <w:spacing w:after="0" w:line="240" w:lineRule="auto"/>
              <w:jc w:val="right"/>
              <w:rPr>
                <w:rFonts w:ascii="Arial" w:hAnsi="Arial" w:cs="Arial"/>
                <w:b/>
                <w:bCs/>
                <w:i/>
                <w:iCs/>
                <w:color w:val="000000"/>
                <w:sz w:val="16"/>
                <w:szCs w:val="16"/>
              </w:rPr>
            </w:pPr>
            <w:r w:rsidRPr="00B02E50">
              <w:rPr>
                <w:rFonts w:ascii="Arial" w:hAnsi="Arial" w:cs="Arial"/>
                <w:b/>
                <w:bCs/>
                <w:i/>
                <w:iCs/>
                <w:color w:val="000000"/>
                <w:sz w:val="16"/>
                <w:szCs w:val="16"/>
              </w:rPr>
              <w:t>15,976</w:t>
            </w:r>
          </w:p>
        </w:tc>
        <w:tc>
          <w:tcPr>
            <w:tcW w:w="631" w:type="pct"/>
            <w:tcBorders>
              <w:top w:val="single" w:sz="4" w:space="0" w:color="000000"/>
              <w:left w:val="nil"/>
              <w:bottom w:val="single" w:sz="4" w:space="0" w:color="000000"/>
              <w:right w:val="nil"/>
            </w:tcBorders>
            <w:shd w:val="clear" w:color="auto" w:fill="auto"/>
            <w:noWrap/>
            <w:vAlign w:val="bottom"/>
            <w:hideMark/>
          </w:tcPr>
          <w:p w14:paraId="232233D1" w14:textId="544806B6" w:rsidR="00B02E50" w:rsidRPr="00B02E50" w:rsidRDefault="00B02E50" w:rsidP="00B02E50">
            <w:pPr>
              <w:spacing w:after="0" w:line="240" w:lineRule="auto"/>
              <w:jc w:val="right"/>
              <w:rPr>
                <w:rFonts w:ascii="Arial" w:hAnsi="Arial" w:cs="Arial"/>
                <w:b/>
                <w:bCs/>
                <w:i/>
                <w:iCs/>
                <w:color w:val="000000"/>
                <w:sz w:val="16"/>
                <w:szCs w:val="16"/>
              </w:rPr>
            </w:pPr>
            <w:r w:rsidRPr="00B02E50">
              <w:rPr>
                <w:rFonts w:ascii="Arial" w:hAnsi="Arial" w:cs="Arial"/>
                <w:b/>
                <w:bCs/>
                <w:i/>
                <w:iCs/>
                <w:color w:val="000000"/>
                <w:sz w:val="16"/>
                <w:szCs w:val="16"/>
              </w:rPr>
              <w:t>18,654</w:t>
            </w:r>
          </w:p>
        </w:tc>
        <w:tc>
          <w:tcPr>
            <w:tcW w:w="631" w:type="pct"/>
            <w:tcBorders>
              <w:top w:val="single" w:sz="4" w:space="0" w:color="000000"/>
              <w:left w:val="nil"/>
              <w:bottom w:val="single" w:sz="4" w:space="0" w:color="000000"/>
              <w:right w:val="nil"/>
            </w:tcBorders>
            <w:shd w:val="clear" w:color="auto" w:fill="auto"/>
            <w:noWrap/>
            <w:vAlign w:val="bottom"/>
            <w:hideMark/>
          </w:tcPr>
          <w:p w14:paraId="722AB037" w14:textId="64D8EBA7" w:rsidR="00B02E50" w:rsidRPr="00B02E50" w:rsidRDefault="00B02E50" w:rsidP="00B02E50">
            <w:pPr>
              <w:spacing w:after="0" w:line="240" w:lineRule="auto"/>
              <w:jc w:val="right"/>
              <w:rPr>
                <w:rFonts w:ascii="Arial" w:hAnsi="Arial" w:cs="Arial"/>
                <w:b/>
                <w:bCs/>
                <w:i/>
                <w:iCs/>
                <w:color w:val="000000"/>
                <w:sz w:val="16"/>
                <w:szCs w:val="16"/>
              </w:rPr>
            </w:pPr>
            <w:r w:rsidRPr="00B02E50">
              <w:rPr>
                <w:rFonts w:ascii="Arial" w:hAnsi="Arial" w:cs="Arial"/>
                <w:b/>
                <w:bCs/>
                <w:i/>
                <w:iCs/>
                <w:color w:val="000000"/>
                <w:sz w:val="16"/>
                <w:szCs w:val="16"/>
              </w:rPr>
              <w:t>21,406</w:t>
            </w:r>
          </w:p>
        </w:tc>
        <w:tc>
          <w:tcPr>
            <w:tcW w:w="631" w:type="pct"/>
            <w:tcBorders>
              <w:top w:val="single" w:sz="4" w:space="0" w:color="000000"/>
              <w:left w:val="nil"/>
              <w:bottom w:val="single" w:sz="4" w:space="0" w:color="000000"/>
              <w:right w:val="nil"/>
            </w:tcBorders>
            <w:shd w:val="clear" w:color="auto" w:fill="auto"/>
            <w:noWrap/>
            <w:vAlign w:val="bottom"/>
            <w:hideMark/>
          </w:tcPr>
          <w:p w14:paraId="6AB71F45" w14:textId="37ECF0D1" w:rsidR="00B02E50" w:rsidRPr="00B02E50" w:rsidRDefault="00B02E50" w:rsidP="00B02E50">
            <w:pPr>
              <w:spacing w:after="0" w:line="240" w:lineRule="auto"/>
              <w:jc w:val="right"/>
              <w:rPr>
                <w:rFonts w:ascii="Arial" w:hAnsi="Arial" w:cs="Arial"/>
                <w:b/>
                <w:bCs/>
                <w:i/>
                <w:iCs/>
                <w:color w:val="000000"/>
                <w:sz w:val="16"/>
                <w:szCs w:val="16"/>
              </w:rPr>
            </w:pPr>
            <w:r w:rsidRPr="00B02E50">
              <w:rPr>
                <w:rFonts w:ascii="Arial" w:hAnsi="Arial" w:cs="Arial"/>
                <w:b/>
                <w:bCs/>
                <w:i/>
                <w:iCs/>
                <w:color w:val="000000"/>
                <w:sz w:val="16"/>
                <w:szCs w:val="16"/>
              </w:rPr>
              <w:t>24,177</w:t>
            </w:r>
          </w:p>
        </w:tc>
      </w:tr>
      <w:tr w:rsidR="00B02E50" w:rsidRPr="00B02E50" w14:paraId="6956D636" w14:textId="77777777" w:rsidTr="00CC071B">
        <w:trPr>
          <w:trHeight w:val="204"/>
        </w:trPr>
        <w:tc>
          <w:tcPr>
            <w:tcW w:w="1844" w:type="pct"/>
            <w:tcBorders>
              <w:top w:val="nil"/>
              <w:left w:val="nil"/>
              <w:bottom w:val="nil"/>
              <w:right w:val="nil"/>
            </w:tcBorders>
            <w:shd w:val="clear" w:color="auto" w:fill="auto"/>
            <w:noWrap/>
            <w:vAlign w:val="bottom"/>
            <w:hideMark/>
          </w:tcPr>
          <w:p w14:paraId="0415328A" w14:textId="77777777" w:rsidR="00B02E50" w:rsidRPr="00B02E50" w:rsidRDefault="00B02E50" w:rsidP="00B02E50">
            <w:pPr>
              <w:spacing w:after="0" w:line="240" w:lineRule="auto"/>
              <w:rPr>
                <w:rFonts w:ascii="Arial" w:hAnsi="Arial" w:cs="Arial"/>
                <w:b/>
                <w:bCs/>
                <w:color w:val="000000"/>
                <w:sz w:val="16"/>
                <w:szCs w:val="16"/>
              </w:rPr>
            </w:pPr>
            <w:r w:rsidRPr="00B02E50">
              <w:rPr>
                <w:rFonts w:ascii="Arial" w:hAnsi="Arial" w:cs="Arial"/>
                <w:b/>
                <w:bCs/>
                <w:color w:val="000000"/>
                <w:sz w:val="16"/>
                <w:szCs w:val="16"/>
              </w:rPr>
              <w:t>Non-financial assets</w:t>
            </w:r>
          </w:p>
        </w:tc>
        <w:tc>
          <w:tcPr>
            <w:tcW w:w="632" w:type="pct"/>
            <w:tcBorders>
              <w:top w:val="nil"/>
              <w:left w:val="nil"/>
              <w:bottom w:val="nil"/>
              <w:right w:val="nil"/>
            </w:tcBorders>
            <w:shd w:val="clear" w:color="auto" w:fill="auto"/>
            <w:noWrap/>
            <w:vAlign w:val="bottom"/>
            <w:hideMark/>
          </w:tcPr>
          <w:p w14:paraId="3C40822B" w14:textId="77777777" w:rsidR="00B02E50" w:rsidRPr="00B02E50" w:rsidRDefault="00B02E50" w:rsidP="00B02E50">
            <w:pPr>
              <w:spacing w:after="0" w:line="240" w:lineRule="auto"/>
              <w:jc w:val="right"/>
              <w:rPr>
                <w:rFonts w:ascii="Arial" w:hAnsi="Arial" w:cs="Arial"/>
                <w:b/>
                <w:bCs/>
                <w:color w:val="000000"/>
                <w:sz w:val="16"/>
                <w:szCs w:val="16"/>
              </w:rPr>
            </w:pPr>
          </w:p>
        </w:tc>
        <w:tc>
          <w:tcPr>
            <w:tcW w:w="631" w:type="pct"/>
            <w:tcBorders>
              <w:top w:val="nil"/>
              <w:left w:val="nil"/>
              <w:bottom w:val="nil"/>
              <w:right w:val="nil"/>
            </w:tcBorders>
            <w:shd w:val="clear" w:color="000000" w:fill="E6E6E6"/>
            <w:noWrap/>
            <w:vAlign w:val="bottom"/>
            <w:hideMark/>
          </w:tcPr>
          <w:p w14:paraId="11CE81A4" w14:textId="17DF5792" w:rsidR="00B02E50" w:rsidRPr="00B02E50" w:rsidRDefault="00B02E50" w:rsidP="00B02E50">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3A503823" w14:textId="77777777" w:rsidR="00B02E50" w:rsidRPr="00B02E50" w:rsidRDefault="00B02E50" w:rsidP="00B02E50">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32865C19" w14:textId="77777777" w:rsidR="00B02E50" w:rsidRPr="00B02E50" w:rsidRDefault="00B02E50" w:rsidP="00B02E50">
            <w:pPr>
              <w:spacing w:after="0" w:line="240" w:lineRule="auto"/>
              <w:jc w:val="right"/>
              <w:rPr>
                <w:rFonts w:ascii="Times New Roman" w:hAnsi="Times New Roman"/>
              </w:rPr>
            </w:pPr>
          </w:p>
        </w:tc>
        <w:tc>
          <w:tcPr>
            <w:tcW w:w="631" w:type="pct"/>
            <w:tcBorders>
              <w:top w:val="nil"/>
              <w:left w:val="nil"/>
              <w:bottom w:val="nil"/>
              <w:right w:val="nil"/>
            </w:tcBorders>
            <w:shd w:val="clear" w:color="auto" w:fill="auto"/>
            <w:noWrap/>
            <w:vAlign w:val="bottom"/>
            <w:hideMark/>
          </w:tcPr>
          <w:p w14:paraId="67880C90" w14:textId="77777777" w:rsidR="00B02E50" w:rsidRPr="00B02E50" w:rsidRDefault="00B02E50" w:rsidP="00B02E50">
            <w:pPr>
              <w:spacing w:after="0" w:line="240" w:lineRule="auto"/>
              <w:jc w:val="right"/>
              <w:rPr>
                <w:rFonts w:ascii="Times New Roman" w:hAnsi="Times New Roman"/>
              </w:rPr>
            </w:pPr>
          </w:p>
        </w:tc>
      </w:tr>
      <w:tr w:rsidR="00B02E50" w:rsidRPr="00B02E50" w14:paraId="4DCC8C60" w14:textId="77777777" w:rsidTr="00CC071B">
        <w:trPr>
          <w:trHeight w:val="204"/>
        </w:trPr>
        <w:tc>
          <w:tcPr>
            <w:tcW w:w="1844" w:type="pct"/>
            <w:tcBorders>
              <w:top w:val="nil"/>
              <w:left w:val="nil"/>
              <w:bottom w:val="nil"/>
              <w:right w:val="nil"/>
            </w:tcBorders>
            <w:shd w:val="clear" w:color="auto" w:fill="auto"/>
            <w:noWrap/>
            <w:vAlign w:val="bottom"/>
            <w:hideMark/>
          </w:tcPr>
          <w:p w14:paraId="4364D705" w14:textId="77777777" w:rsidR="00B02E50" w:rsidRPr="00B02E50" w:rsidRDefault="00B02E50" w:rsidP="00B02E50">
            <w:pPr>
              <w:spacing w:after="0" w:line="240" w:lineRule="auto"/>
              <w:ind w:left="113"/>
              <w:rPr>
                <w:rFonts w:ascii="Arial" w:hAnsi="Arial" w:cs="Arial"/>
                <w:color w:val="000000"/>
                <w:sz w:val="16"/>
                <w:szCs w:val="16"/>
              </w:rPr>
            </w:pPr>
            <w:r w:rsidRPr="00B02E50">
              <w:rPr>
                <w:rFonts w:ascii="Arial" w:hAnsi="Arial" w:cs="Arial"/>
                <w:color w:val="000000"/>
                <w:sz w:val="16"/>
                <w:szCs w:val="16"/>
              </w:rPr>
              <w:t>Land and buildings</w:t>
            </w:r>
          </w:p>
        </w:tc>
        <w:tc>
          <w:tcPr>
            <w:tcW w:w="632" w:type="pct"/>
            <w:tcBorders>
              <w:top w:val="nil"/>
              <w:left w:val="nil"/>
              <w:bottom w:val="nil"/>
              <w:right w:val="nil"/>
            </w:tcBorders>
            <w:shd w:val="clear" w:color="auto" w:fill="auto"/>
            <w:noWrap/>
            <w:vAlign w:val="bottom"/>
            <w:hideMark/>
          </w:tcPr>
          <w:p w14:paraId="0E99A8E5" w14:textId="77777777"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165,800</w:t>
            </w:r>
          </w:p>
        </w:tc>
        <w:tc>
          <w:tcPr>
            <w:tcW w:w="631" w:type="pct"/>
            <w:tcBorders>
              <w:top w:val="nil"/>
              <w:left w:val="nil"/>
              <w:bottom w:val="nil"/>
              <w:right w:val="nil"/>
            </w:tcBorders>
            <w:shd w:val="clear" w:color="000000" w:fill="E6E6E6"/>
            <w:noWrap/>
            <w:vAlign w:val="bottom"/>
            <w:hideMark/>
          </w:tcPr>
          <w:p w14:paraId="37F11702" w14:textId="77777777"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170,917</w:t>
            </w:r>
          </w:p>
        </w:tc>
        <w:tc>
          <w:tcPr>
            <w:tcW w:w="631" w:type="pct"/>
            <w:tcBorders>
              <w:top w:val="nil"/>
              <w:left w:val="nil"/>
              <w:bottom w:val="nil"/>
              <w:right w:val="nil"/>
            </w:tcBorders>
            <w:shd w:val="clear" w:color="auto" w:fill="auto"/>
            <w:noWrap/>
            <w:vAlign w:val="bottom"/>
            <w:hideMark/>
          </w:tcPr>
          <w:p w14:paraId="370C7BF2" w14:textId="77777777"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166,650</w:t>
            </w:r>
          </w:p>
        </w:tc>
        <w:tc>
          <w:tcPr>
            <w:tcW w:w="631" w:type="pct"/>
            <w:tcBorders>
              <w:top w:val="nil"/>
              <w:left w:val="nil"/>
              <w:bottom w:val="nil"/>
              <w:right w:val="nil"/>
            </w:tcBorders>
            <w:shd w:val="clear" w:color="auto" w:fill="auto"/>
            <w:noWrap/>
            <w:vAlign w:val="bottom"/>
            <w:hideMark/>
          </w:tcPr>
          <w:p w14:paraId="74FBD30B" w14:textId="77777777"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162,385</w:t>
            </w:r>
          </w:p>
        </w:tc>
        <w:tc>
          <w:tcPr>
            <w:tcW w:w="631" w:type="pct"/>
            <w:tcBorders>
              <w:top w:val="nil"/>
              <w:left w:val="nil"/>
              <w:bottom w:val="nil"/>
              <w:right w:val="nil"/>
            </w:tcBorders>
            <w:shd w:val="clear" w:color="auto" w:fill="auto"/>
            <w:noWrap/>
            <w:vAlign w:val="bottom"/>
            <w:hideMark/>
          </w:tcPr>
          <w:p w14:paraId="7BDC4EEB" w14:textId="77777777"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158,116</w:t>
            </w:r>
          </w:p>
        </w:tc>
      </w:tr>
      <w:tr w:rsidR="00B02E50" w:rsidRPr="00B02E50" w14:paraId="7A0218D9" w14:textId="77777777" w:rsidTr="00CC071B">
        <w:trPr>
          <w:trHeight w:val="204"/>
        </w:trPr>
        <w:tc>
          <w:tcPr>
            <w:tcW w:w="1844" w:type="pct"/>
            <w:tcBorders>
              <w:top w:val="nil"/>
              <w:left w:val="nil"/>
              <w:bottom w:val="nil"/>
              <w:right w:val="nil"/>
            </w:tcBorders>
            <w:shd w:val="clear" w:color="auto" w:fill="auto"/>
            <w:noWrap/>
            <w:vAlign w:val="bottom"/>
            <w:hideMark/>
          </w:tcPr>
          <w:p w14:paraId="3B321438" w14:textId="77777777" w:rsidR="00B02E50" w:rsidRPr="00B02E50" w:rsidRDefault="00B02E50" w:rsidP="00B02E50">
            <w:pPr>
              <w:spacing w:after="0" w:line="240" w:lineRule="auto"/>
              <w:ind w:left="113"/>
              <w:rPr>
                <w:rFonts w:ascii="Arial" w:hAnsi="Arial" w:cs="Arial"/>
                <w:color w:val="000000"/>
                <w:sz w:val="16"/>
                <w:szCs w:val="16"/>
              </w:rPr>
            </w:pPr>
            <w:r w:rsidRPr="00B02E50">
              <w:rPr>
                <w:rFonts w:ascii="Arial" w:hAnsi="Arial" w:cs="Arial"/>
                <w:color w:val="000000"/>
                <w:sz w:val="16"/>
                <w:szCs w:val="16"/>
              </w:rPr>
              <w:t>Property, plant and equipment</w:t>
            </w:r>
          </w:p>
        </w:tc>
        <w:tc>
          <w:tcPr>
            <w:tcW w:w="632" w:type="pct"/>
            <w:tcBorders>
              <w:top w:val="nil"/>
              <w:left w:val="nil"/>
              <w:bottom w:val="nil"/>
              <w:right w:val="nil"/>
            </w:tcBorders>
            <w:shd w:val="clear" w:color="auto" w:fill="auto"/>
            <w:noWrap/>
            <w:vAlign w:val="bottom"/>
            <w:hideMark/>
          </w:tcPr>
          <w:p w14:paraId="0B3E7DEA" w14:textId="77777777"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10,091</w:t>
            </w:r>
          </w:p>
        </w:tc>
        <w:tc>
          <w:tcPr>
            <w:tcW w:w="631" w:type="pct"/>
            <w:tcBorders>
              <w:top w:val="nil"/>
              <w:left w:val="nil"/>
              <w:bottom w:val="nil"/>
              <w:right w:val="nil"/>
            </w:tcBorders>
            <w:shd w:val="clear" w:color="000000" w:fill="E6E6E6"/>
            <w:noWrap/>
            <w:vAlign w:val="bottom"/>
            <w:hideMark/>
          </w:tcPr>
          <w:p w14:paraId="77713E1D" w14:textId="77777777"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16,555</w:t>
            </w:r>
          </w:p>
        </w:tc>
        <w:tc>
          <w:tcPr>
            <w:tcW w:w="631" w:type="pct"/>
            <w:tcBorders>
              <w:top w:val="nil"/>
              <w:left w:val="nil"/>
              <w:bottom w:val="nil"/>
              <w:right w:val="nil"/>
            </w:tcBorders>
            <w:shd w:val="clear" w:color="auto" w:fill="auto"/>
            <w:noWrap/>
            <w:vAlign w:val="bottom"/>
            <w:hideMark/>
          </w:tcPr>
          <w:p w14:paraId="4E68E302" w14:textId="77777777"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19,271</w:t>
            </w:r>
          </w:p>
        </w:tc>
        <w:tc>
          <w:tcPr>
            <w:tcW w:w="631" w:type="pct"/>
            <w:tcBorders>
              <w:top w:val="nil"/>
              <w:left w:val="nil"/>
              <w:bottom w:val="nil"/>
              <w:right w:val="nil"/>
            </w:tcBorders>
            <w:shd w:val="clear" w:color="auto" w:fill="auto"/>
            <w:noWrap/>
            <w:vAlign w:val="bottom"/>
            <w:hideMark/>
          </w:tcPr>
          <w:p w14:paraId="28D9A2F6" w14:textId="77777777"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20,638</w:t>
            </w:r>
          </w:p>
        </w:tc>
        <w:tc>
          <w:tcPr>
            <w:tcW w:w="631" w:type="pct"/>
            <w:tcBorders>
              <w:top w:val="nil"/>
              <w:left w:val="nil"/>
              <w:bottom w:val="nil"/>
              <w:right w:val="nil"/>
            </w:tcBorders>
            <w:shd w:val="clear" w:color="auto" w:fill="auto"/>
            <w:noWrap/>
            <w:vAlign w:val="bottom"/>
            <w:hideMark/>
          </w:tcPr>
          <w:p w14:paraId="404D8C09" w14:textId="77777777"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22,005</w:t>
            </w:r>
          </w:p>
        </w:tc>
      </w:tr>
      <w:tr w:rsidR="00B02E50" w:rsidRPr="00B02E50" w14:paraId="2D593EEE" w14:textId="77777777" w:rsidTr="00CC071B">
        <w:trPr>
          <w:trHeight w:val="204"/>
        </w:trPr>
        <w:tc>
          <w:tcPr>
            <w:tcW w:w="1844" w:type="pct"/>
            <w:tcBorders>
              <w:top w:val="nil"/>
              <w:left w:val="nil"/>
              <w:bottom w:val="nil"/>
              <w:right w:val="nil"/>
            </w:tcBorders>
            <w:shd w:val="clear" w:color="auto" w:fill="auto"/>
            <w:noWrap/>
            <w:vAlign w:val="bottom"/>
            <w:hideMark/>
          </w:tcPr>
          <w:p w14:paraId="3D802608" w14:textId="77777777" w:rsidR="00B02E50" w:rsidRPr="00B02E50" w:rsidRDefault="00B02E50" w:rsidP="00B02E50">
            <w:pPr>
              <w:spacing w:after="0" w:line="240" w:lineRule="auto"/>
              <w:ind w:left="113"/>
              <w:rPr>
                <w:rFonts w:ascii="Arial" w:hAnsi="Arial" w:cs="Arial"/>
                <w:color w:val="000000"/>
                <w:sz w:val="16"/>
                <w:szCs w:val="16"/>
              </w:rPr>
            </w:pPr>
            <w:r w:rsidRPr="00B02E50">
              <w:rPr>
                <w:rFonts w:ascii="Arial" w:hAnsi="Arial" w:cs="Arial"/>
                <w:color w:val="000000"/>
                <w:sz w:val="16"/>
                <w:szCs w:val="16"/>
              </w:rPr>
              <w:t>Heritage and Cultural</w:t>
            </w:r>
          </w:p>
        </w:tc>
        <w:tc>
          <w:tcPr>
            <w:tcW w:w="632" w:type="pct"/>
            <w:tcBorders>
              <w:top w:val="nil"/>
              <w:left w:val="nil"/>
              <w:bottom w:val="nil"/>
              <w:right w:val="nil"/>
            </w:tcBorders>
            <w:shd w:val="clear" w:color="auto" w:fill="auto"/>
            <w:noWrap/>
            <w:vAlign w:val="bottom"/>
            <w:hideMark/>
          </w:tcPr>
          <w:p w14:paraId="783FDBA4" w14:textId="77777777"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86,950</w:t>
            </w:r>
          </w:p>
        </w:tc>
        <w:tc>
          <w:tcPr>
            <w:tcW w:w="631" w:type="pct"/>
            <w:tcBorders>
              <w:top w:val="nil"/>
              <w:left w:val="nil"/>
              <w:bottom w:val="nil"/>
              <w:right w:val="nil"/>
            </w:tcBorders>
            <w:shd w:val="clear" w:color="000000" w:fill="E6E6E6"/>
            <w:noWrap/>
            <w:vAlign w:val="bottom"/>
            <w:hideMark/>
          </w:tcPr>
          <w:p w14:paraId="44DA2182" w14:textId="77777777"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88,108</w:t>
            </w:r>
          </w:p>
        </w:tc>
        <w:tc>
          <w:tcPr>
            <w:tcW w:w="631" w:type="pct"/>
            <w:tcBorders>
              <w:top w:val="nil"/>
              <w:left w:val="nil"/>
              <w:bottom w:val="nil"/>
              <w:right w:val="nil"/>
            </w:tcBorders>
            <w:shd w:val="clear" w:color="auto" w:fill="auto"/>
            <w:noWrap/>
            <w:vAlign w:val="bottom"/>
            <w:hideMark/>
          </w:tcPr>
          <w:p w14:paraId="7F4446AC" w14:textId="77777777"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87,933</w:t>
            </w:r>
          </w:p>
        </w:tc>
        <w:tc>
          <w:tcPr>
            <w:tcW w:w="631" w:type="pct"/>
            <w:tcBorders>
              <w:top w:val="nil"/>
              <w:left w:val="nil"/>
              <w:bottom w:val="nil"/>
              <w:right w:val="nil"/>
            </w:tcBorders>
            <w:shd w:val="clear" w:color="auto" w:fill="auto"/>
            <w:noWrap/>
            <w:vAlign w:val="bottom"/>
            <w:hideMark/>
          </w:tcPr>
          <w:p w14:paraId="79583B81" w14:textId="77777777"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87,758</w:t>
            </w:r>
          </w:p>
        </w:tc>
        <w:tc>
          <w:tcPr>
            <w:tcW w:w="631" w:type="pct"/>
            <w:tcBorders>
              <w:top w:val="nil"/>
              <w:left w:val="nil"/>
              <w:bottom w:val="nil"/>
              <w:right w:val="nil"/>
            </w:tcBorders>
            <w:shd w:val="clear" w:color="auto" w:fill="auto"/>
            <w:noWrap/>
            <w:vAlign w:val="bottom"/>
            <w:hideMark/>
          </w:tcPr>
          <w:p w14:paraId="48EFA9FE" w14:textId="77777777"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87,583</w:t>
            </w:r>
          </w:p>
        </w:tc>
      </w:tr>
      <w:tr w:rsidR="00B02E50" w:rsidRPr="00B02E50" w14:paraId="7FF3B677" w14:textId="77777777" w:rsidTr="00CC071B">
        <w:trPr>
          <w:trHeight w:val="204"/>
        </w:trPr>
        <w:tc>
          <w:tcPr>
            <w:tcW w:w="1844" w:type="pct"/>
            <w:tcBorders>
              <w:top w:val="nil"/>
              <w:left w:val="nil"/>
              <w:bottom w:val="nil"/>
              <w:right w:val="nil"/>
            </w:tcBorders>
            <w:shd w:val="clear" w:color="auto" w:fill="auto"/>
            <w:noWrap/>
            <w:vAlign w:val="bottom"/>
            <w:hideMark/>
          </w:tcPr>
          <w:p w14:paraId="53CFF924" w14:textId="77777777" w:rsidR="00B02E50" w:rsidRPr="00B02E50" w:rsidRDefault="00B02E50" w:rsidP="00B02E50">
            <w:pPr>
              <w:spacing w:after="0" w:line="240" w:lineRule="auto"/>
              <w:ind w:left="113"/>
              <w:rPr>
                <w:rFonts w:ascii="Arial" w:hAnsi="Arial" w:cs="Arial"/>
                <w:color w:val="000000"/>
                <w:sz w:val="16"/>
                <w:szCs w:val="16"/>
              </w:rPr>
            </w:pPr>
            <w:r w:rsidRPr="00B02E50">
              <w:rPr>
                <w:rFonts w:ascii="Arial" w:hAnsi="Arial" w:cs="Arial"/>
                <w:color w:val="000000"/>
                <w:sz w:val="16"/>
                <w:szCs w:val="16"/>
              </w:rPr>
              <w:t>Intangibles</w:t>
            </w:r>
          </w:p>
        </w:tc>
        <w:tc>
          <w:tcPr>
            <w:tcW w:w="632" w:type="pct"/>
            <w:tcBorders>
              <w:top w:val="nil"/>
              <w:left w:val="nil"/>
              <w:bottom w:val="nil"/>
              <w:right w:val="nil"/>
            </w:tcBorders>
            <w:shd w:val="clear" w:color="auto" w:fill="auto"/>
            <w:noWrap/>
            <w:vAlign w:val="bottom"/>
            <w:hideMark/>
          </w:tcPr>
          <w:p w14:paraId="6C95BB42" w14:textId="77777777"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6,249</w:t>
            </w:r>
          </w:p>
        </w:tc>
        <w:tc>
          <w:tcPr>
            <w:tcW w:w="631" w:type="pct"/>
            <w:tcBorders>
              <w:top w:val="nil"/>
              <w:left w:val="nil"/>
              <w:bottom w:val="nil"/>
              <w:right w:val="nil"/>
            </w:tcBorders>
            <w:shd w:val="clear" w:color="000000" w:fill="E6E6E6"/>
            <w:noWrap/>
            <w:vAlign w:val="bottom"/>
            <w:hideMark/>
          </w:tcPr>
          <w:p w14:paraId="473DC35E" w14:textId="77777777"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8,302</w:t>
            </w:r>
          </w:p>
        </w:tc>
        <w:tc>
          <w:tcPr>
            <w:tcW w:w="631" w:type="pct"/>
            <w:tcBorders>
              <w:top w:val="nil"/>
              <w:left w:val="nil"/>
              <w:bottom w:val="nil"/>
              <w:right w:val="nil"/>
            </w:tcBorders>
            <w:shd w:val="clear" w:color="auto" w:fill="auto"/>
            <w:noWrap/>
            <w:vAlign w:val="bottom"/>
            <w:hideMark/>
          </w:tcPr>
          <w:p w14:paraId="277CD8AC" w14:textId="77777777"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8,169</w:t>
            </w:r>
          </w:p>
        </w:tc>
        <w:tc>
          <w:tcPr>
            <w:tcW w:w="631" w:type="pct"/>
            <w:tcBorders>
              <w:top w:val="nil"/>
              <w:left w:val="nil"/>
              <w:bottom w:val="nil"/>
              <w:right w:val="nil"/>
            </w:tcBorders>
            <w:shd w:val="clear" w:color="auto" w:fill="auto"/>
            <w:noWrap/>
            <w:vAlign w:val="bottom"/>
            <w:hideMark/>
          </w:tcPr>
          <w:p w14:paraId="7B910B0F" w14:textId="77777777"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8,035</w:t>
            </w:r>
          </w:p>
        </w:tc>
        <w:tc>
          <w:tcPr>
            <w:tcW w:w="631" w:type="pct"/>
            <w:tcBorders>
              <w:top w:val="nil"/>
              <w:left w:val="nil"/>
              <w:bottom w:val="nil"/>
              <w:right w:val="nil"/>
            </w:tcBorders>
            <w:shd w:val="clear" w:color="auto" w:fill="auto"/>
            <w:noWrap/>
            <w:vAlign w:val="bottom"/>
            <w:hideMark/>
          </w:tcPr>
          <w:p w14:paraId="066230B8" w14:textId="77777777"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7,902</w:t>
            </w:r>
          </w:p>
        </w:tc>
      </w:tr>
      <w:tr w:rsidR="00B02E50" w:rsidRPr="00B02E50" w14:paraId="6F50C9FA" w14:textId="77777777" w:rsidTr="00CC071B">
        <w:trPr>
          <w:trHeight w:val="204"/>
        </w:trPr>
        <w:tc>
          <w:tcPr>
            <w:tcW w:w="1844" w:type="pct"/>
            <w:tcBorders>
              <w:top w:val="nil"/>
              <w:left w:val="nil"/>
              <w:bottom w:val="nil"/>
              <w:right w:val="nil"/>
            </w:tcBorders>
            <w:shd w:val="clear" w:color="auto" w:fill="auto"/>
            <w:noWrap/>
            <w:vAlign w:val="bottom"/>
            <w:hideMark/>
          </w:tcPr>
          <w:p w14:paraId="43ABF934" w14:textId="77777777" w:rsidR="00B02E50" w:rsidRPr="00B02E50" w:rsidRDefault="00B02E50" w:rsidP="00B02E50">
            <w:pPr>
              <w:spacing w:after="0" w:line="240" w:lineRule="auto"/>
              <w:ind w:left="113"/>
              <w:rPr>
                <w:rFonts w:ascii="Arial" w:hAnsi="Arial" w:cs="Arial"/>
                <w:color w:val="000000"/>
                <w:sz w:val="16"/>
                <w:szCs w:val="16"/>
              </w:rPr>
            </w:pPr>
            <w:r w:rsidRPr="00B02E50">
              <w:rPr>
                <w:rFonts w:ascii="Arial" w:hAnsi="Arial" w:cs="Arial"/>
                <w:color w:val="000000"/>
                <w:sz w:val="16"/>
                <w:szCs w:val="16"/>
              </w:rPr>
              <w:t>Inventories</w:t>
            </w:r>
          </w:p>
        </w:tc>
        <w:tc>
          <w:tcPr>
            <w:tcW w:w="632" w:type="pct"/>
            <w:tcBorders>
              <w:top w:val="nil"/>
              <w:left w:val="nil"/>
              <w:bottom w:val="nil"/>
              <w:right w:val="nil"/>
            </w:tcBorders>
            <w:shd w:val="clear" w:color="auto" w:fill="auto"/>
            <w:noWrap/>
            <w:vAlign w:val="bottom"/>
            <w:hideMark/>
          </w:tcPr>
          <w:p w14:paraId="3784110A" w14:textId="77777777"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143</w:t>
            </w:r>
          </w:p>
        </w:tc>
        <w:tc>
          <w:tcPr>
            <w:tcW w:w="631" w:type="pct"/>
            <w:tcBorders>
              <w:top w:val="nil"/>
              <w:left w:val="nil"/>
              <w:bottom w:val="nil"/>
              <w:right w:val="nil"/>
            </w:tcBorders>
            <w:shd w:val="clear" w:color="000000" w:fill="E6E6E6"/>
            <w:noWrap/>
            <w:vAlign w:val="bottom"/>
            <w:hideMark/>
          </w:tcPr>
          <w:p w14:paraId="608E7B9B" w14:textId="77777777"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143</w:t>
            </w:r>
          </w:p>
        </w:tc>
        <w:tc>
          <w:tcPr>
            <w:tcW w:w="631" w:type="pct"/>
            <w:tcBorders>
              <w:top w:val="nil"/>
              <w:left w:val="nil"/>
              <w:bottom w:val="nil"/>
              <w:right w:val="nil"/>
            </w:tcBorders>
            <w:shd w:val="clear" w:color="auto" w:fill="auto"/>
            <w:noWrap/>
            <w:vAlign w:val="bottom"/>
            <w:hideMark/>
          </w:tcPr>
          <w:p w14:paraId="5528D461" w14:textId="77777777"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143</w:t>
            </w:r>
          </w:p>
        </w:tc>
        <w:tc>
          <w:tcPr>
            <w:tcW w:w="631" w:type="pct"/>
            <w:tcBorders>
              <w:top w:val="nil"/>
              <w:left w:val="nil"/>
              <w:bottom w:val="nil"/>
              <w:right w:val="nil"/>
            </w:tcBorders>
            <w:shd w:val="clear" w:color="auto" w:fill="auto"/>
            <w:noWrap/>
            <w:vAlign w:val="bottom"/>
            <w:hideMark/>
          </w:tcPr>
          <w:p w14:paraId="1A687CBC" w14:textId="77777777"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143</w:t>
            </w:r>
          </w:p>
        </w:tc>
        <w:tc>
          <w:tcPr>
            <w:tcW w:w="631" w:type="pct"/>
            <w:tcBorders>
              <w:top w:val="nil"/>
              <w:left w:val="nil"/>
              <w:bottom w:val="nil"/>
              <w:right w:val="nil"/>
            </w:tcBorders>
            <w:shd w:val="clear" w:color="auto" w:fill="auto"/>
            <w:noWrap/>
            <w:vAlign w:val="bottom"/>
            <w:hideMark/>
          </w:tcPr>
          <w:p w14:paraId="3585F690" w14:textId="77777777"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143</w:t>
            </w:r>
          </w:p>
        </w:tc>
      </w:tr>
      <w:tr w:rsidR="00B02E50" w:rsidRPr="00B02E50" w14:paraId="04B6617D" w14:textId="77777777" w:rsidTr="00CC071B">
        <w:trPr>
          <w:trHeight w:val="204"/>
        </w:trPr>
        <w:tc>
          <w:tcPr>
            <w:tcW w:w="1844" w:type="pct"/>
            <w:tcBorders>
              <w:top w:val="nil"/>
              <w:left w:val="nil"/>
              <w:bottom w:val="nil"/>
              <w:right w:val="nil"/>
            </w:tcBorders>
            <w:shd w:val="clear" w:color="auto" w:fill="auto"/>
            <w:noWrap/>
            <w:vAlign w:val="bottom"/>
            <w:hideMark/>
          </w:tcPr>
          <w:p w14:paraId="09616998" w14:textId="77777777" w:rsidR="00B02E50" w:rsidRPr="00B02E50" w:rsidRDefault="00B02E50" w:rsidP="00B02E50">
            <w:pPr>
              <w:spacing w:after="0" w:line="240" w:lineRule="auto"/>
              <w:rPr>
                <w:rFonts w:ascii="Arial" w:hAnsi="Arial" w:cs="Arial"/>
                <w:b/>
                <w:bCs/>
                <w:i/>
                <w:iCs/>
                <w:color w:val="000000"/>
                <w:sz w:val="16"/>
                <w:szCs w:val="16"/>
              </w:rPr>
            </w:pPr>
            <w:r w:rsidRPr="00B02E50">
              <w:rPr>
                <w:rFonts w:ascii="Arial" w:hAnsi="Arial" w:cs="Arial"/>
                <w:b/>
                <w:bCs/>
                <w:i/>
                <w:iCs/>
                <w:color w:val="000000"/>
                <w:sz w:val="16"/>
                <w:szCs w:val="16"/>
              </w:rPr>
              <w:t>Total non-financial assets</w:t>
            </w:r>
          </w:p>
        </w:tc>
        <w:tc>
          <w:tcPr>
            <w:tcW w:w="632" w:type="pct"/>
            <w:tcBorders>
              <w:top w:val="single" w:sz="4" w:space="0" w:color="000000"/>
              <w:left w:val="nil"/>
              <w:bottom w:val="single" w:sz="4" w:space="0" w:color="000000"/>
              <w:right w:val="nil"/>
            </w:tcBorders>
            <w:shd w:val="clear" w:color="auto" w:fill="auto"/>
            <w:noWrap/>
            <w:vAlign w:val="bottom"/>
            <w:hideMark/>
          </w:tcPr>
          <w:p w14:paraId="791CA3BD" w14:textId="6EC885F0" w:rsidR="00B02E50" w:rsidRPr="00B02E50" w:rsidRDefault="00B02E50" w:rsidP="00B02E50">
            <w:pPr>
              <w:spacing w:after="0" w:line="240" w:lineRule="auto"/>
              <w:jc w:val="right"/>
              <w:rPr>
                <w:rFonts w:ascii="Arial" w:hAnsi="Arial" w:cs="Arial"/>
                <w:b/>
                <w:bCs/>
                <w:i/>
                <w:iCs/>
                <w:color w:val="000000"/>
                <w:sz w:val="16"/>
                <w:szCs w:val="16"/>
              </w:rPr>
            </w:pPr>
            <w:r w:rsidRPr="00B02E50">
              <w:rPr>
                <w:rFonts w:ascii="Arial" w:hAnsi="Arial" w:cs="Arial"/>
                <w:b/>
                <w:bCs/>
                <w:i/>
                <w:iCs/>
                <w:color w:val="000000"/>
                <w:sz w:val="16"/>
                <w:szCs w:val="16"/>
              </w:rPr>
              <w:t>269,233</w:t>
            </w:r>
          </w:p>
        </w:tc>
        <w:tc>
          <w:tcPr>
            <w:tcW w:w="631" w:type="pct"/>
            <w:tcBorders>
              <w:top w:val="single" w:sz="4" w:space="0" w:color="000000"/>
              <w:left w:val="nil"/>
              <w:bottom w:val="single" w:sz="4" w:space="0" w:color="000000"/>
              <w:right w:val="nil"/>
            </w:tcBorders>
            <w:shd w:val="clear" w:color="000000" w:fill="E6E6E6"/>
            <w:noWrap/>
            <w:vAlign w:val="bottom"/>
            <w:hideMark/>
          </w:tcPr>
          <w:p w14:paraId="5AC27A5A" w14:textId="0AC1BDDA" w:rsidR="00B02E50" w:rsidRPr="00B02E50" w:rsidRDefault="00B02E50" w:rsidP="00B02E50">
            <w:pPr>
              <w:spacing w:after="0" w:line="240" w:lineRule="auto"/>
              <w:jc w:val="right"/>
              <w:rPr>
                <w:rFonts w:ascii="Arial" w:hAnsi="Arial" w:cs="Arial"/>
                <w:b/>
                <w:bCs/>
                <w:i/>
                <w:iCs/>
                <w:color w:val="000000"/>
                <w:sz w:val="16"/>
                <w:szCs w:val="16"/>
              </w:rPr>
            </w:pPr>
            <w:r w:rsidRPr="00B02E50">
              <w:rPr>
                <w:rFonts w:ascii="Arial" w:hAnsi="Arial" w:cs="Arial"/>
                <w:b/>
                <w:bCs/>
                <w:i/>
                <w:iCs/>
                <w:color w:val="000000"/>
                <w:sz w:val="16"/>
                <w:szCs w:val="16"/>
              </w:rPr>
              <w:t>284,025</w:t>
            </w:r>
          </w:p>
        </w:tc>
        <w:tc>
          <w:tcPr>
            <w:tcW w:w="631" w:type="pct"/>
            <w:tcBorders>
              <w:top w:val="single" w:sz="4" w:space="0" w:color="000000"/>
              <w:left w:val="nil"/>
              <w:bottom w:val="single" w:sz="4" w:space="0" w:color="000000"/>
              <w:right w:val="nil"/>
            </w:tcBorders>
            <w:shd w:val="clear" w:color="auto" w:fill="auto"/>
            <w:noWrap/>
            <w:vAlign w:val="bottom"/>
            <w:hideMark/>
          </w:tcPr>
          <w:p w14:paraId="71DCAFBA" w14:textId="06EE2743" w:rsidR="00B02E50" w:rsidRPr="00B02E50" w:rsidRDefault="00B02E50" w:rsidP="00B02E50">
            <w:pPr>
              <w:spacing w:after="0" w:line="240" w:lineRule="auto"/>
              <w:jc w:val="right"/>
              <w:rPr>
                <w:rFonts w:ascii="Arial" w:hAnsi="Arial" w:cs="Arial"/>
                <w:b/>
                <w:bCs/>
                <w:i/>
                <w:iCs/>
                <w:color w:val="000000"/>
                <w:sz w:val="16"/>
                <w:szCs w:val="16"/>
              </w:rPr>
            </w:pPr>
            <w:r w:rsidRPr="00B02E50">
              <w:rPr>
                <w:rFonts w:ascii="Arial" w:hAnsi="Arial" w:cs="Arial"/>
                <w:b/>
                <w:bCs/>
                <w:i/>
                <w:iCs/>
                <w:color w:val="000000"/>
                <w:sz w:val="16"/>
                <w:szCs w:val="16"/>
              </w:rPr>
              <w:t>282,166</w:t>
            </w:r>
          </w:p>
        </w:tc>
        <w:tc>
          <w:tcPr>
            <w:tcW w:w="631" w:type="pct"/>
            <w:tcBorders>
              <w:top w:val="single" w:sz="4" w:space="0" w:color="000000"/>
              <w:left w:val="nil"/>
              <w:bottom w:val="single" w:sz="4" w:space="0" w:color="000000"/>
              <w:right w:val="nil"/>
            </w:tcBorders>
            <w:shd w:val="clear" w:color="auto" w:fill="auto"/>
            <w:noWrap/>
            <w:vAlign w:val="bottom"/>
            <w:hideMark/>
          </w:tcPr>
          <w:p w14:paraId="3A4E5507" w14:textId="6758C5D3" w:rsidR="00B02E50" w:rsidRPr="00B02E50" w:rsidRDefault="00B02E50" w:rsidP="00B02E50">
            <w:pPr>
              <w:spacing w:after="0" w:line="240" w:lineRule="auto"/>
              <w:jc w:val="right"/>
              <w:rPr>
                <w:rFonts w:ascii="Arial" w:hAnsi="Arial" w:cs="Arial"/>
                <w:b/>
                <w:bCs/>
                <w:i/>
                <w:iCs/>
                <w:color w:val="000000"/>
                <w:sz w:val="16"/>
                <w:szCs w:val="16"/>
              </w:rPr>
            </w:pPr>
            <w:r w:rsidRPr="00B02E50">
              <w:rPr>
                <w:rFonts w:ascii="Arial" w:hAnsi="Arial" w:cs="Arial"/>
                <w:b/>
                <w:bCs/>
                <w:i/>
                <w:iCs/>
                <w:color w:val="000000"/>
                <w:sz w:val="16"/>
                <w:szCs w:val="16"/>
              </w:rPr>
              <w:t>278,959</w:t>
            </w:r>
          </w:p>
        </w:tc>
        <w:tc>
          <w:tcPr>
            <w:tcW w:w="631" w:type="pct"/>
            <w:tcBorders>
              <w:top w:val="single" w:sz="4" w:space="0" w:color="000000"/>
              <w:left w:val="nil"/>
              <w:bottom w:val="single" w:sz="4" w:space="0" w:color="000000"/>
              <w:right w:val="nil"/>
            </w:tcBorders>
            <w:shd w:val="clear" w:color="auto" w:fill="auto"/>
            <w:noWrap/>
            <w:vAlign w:val="bottom"/>
            <w:hideMark/>
          </w:tcPr>
          <w:p w14:paraId="6A20BB17" w14:textId="3BC7A2CD" w:rsidR="00B02E50" w:rsidRPr="00B02E50" w:rsidRDefault="00B02E50" w:rsidP="00B02E50">
            <w:pPr>
              <w:spacing w:after="0" w:line="240" w:lineRule="auto"/>
              <w:jc w:val="right"/>
              <w:rPr>
                <w:rFonts w:ascii="Arial" w:hAnsi="Arial" w:cs="Arial"/>
                <w:b/>
                <w:bCs/>
                <w:i/>
                <w:iCs/>
                <w:color w:val="000000"/>
                <w:sz w:val="16"/>
                <w:szCs w:val="16"/>
              </w:rPr>
            </w:pPr>
            <w:r w:rsidRPr="00B02E50">
              <w:rPr>
                <w:rFonts w:ascii="Arial" w:hAnsi="Arial" w:cs="Arial"/>
                <w:b/>
                <w:bCs/>
                <w:i/>
                <w:iCs/>
                <w:color w:val="000000"/>
                <w:sz w:val="16"/>
                <w:szCs w:val="16"/>
              </w:rPr>
              <w:t>275,749</w:t>
            </w:r>
          </w:p>
        </w:tc>
      </w:tr>
      <w:tr w:rsidR="00B02E50" w:rsidRPr="00B02E50" w14:paraId="7525248A" w14:textId="77777777" w:rsidTr="00CC071B">
        <w:trPr>
          <w:trHeight w:val="204"/>
        </w:trPr>
        <w:tc>
          <w:tcPr>
            <w:tcW w:w="1844" w:type="pct"/>
            <w:tcBorders>
              <w:top w:val="nil"/>
              <w:left w:val="nil"/>
              <w:bottom w:val="nil"/>
              <w:right w:val="nil"/>
            </w:tcBorders>
            <w:shd w:val="clear" w:color="auto" w:fill="auto"/>
            <w:noWrap/>
            <w:vAlign w:val="bottom"/>
            <w:hideMark/>
          </w:tcPr>
          <w:p w14:paraId="6A68E1A2" w14:textId="77777777" w:rsidR="00B02E50" w:rsidRPr="00B02E50" w:rsidRDefault="00B02E50" w:rsidP="00B02E50">
            <w:pPr>
              <w:spacing w:after="0" w:line="240" w:lineRule="auto"/>
              <w:rPr>
                <w:rFonts w:ascii="Arial" w:hAnsi="Arial" w:cs="Arial"/>
                <w:b/>
                <w:bCs/>
                <w:color w:val="000000"/>
                <w:sz w:val="16"/>
                <w:szCs w:val="16"/>
              </w:rPr>
            </w:pPr>
            <w:r w:rsidRPr="00B02E50">
              <w:rPr>
                <w:rFonts w:ascii="Arial" w:hAnsi="Arial" w:cs="Arial"/>
                <w:b/>
                <w:bCs/>
                <w:color w:val="000000"/>
                <w:sz w:val="16"/>
                <w:szCs w:val="16"/>
              </w:rPr>
              <w:t>Total assets</w:t>
            </w:r>
          </w:p>
        </w:tc>
        <w:tc>
          <w:tcPr>
            <w:tcW w:w="632" w:type="pct"/>
            <w:tcBorders>
              <w:top w:val="nil"/>
              <w:left w:val="nil"/>
              <w:bottom w:val="single" w:sz="4" w:space="0" w:color="000000"/>
              <w:right w:val="nil"/>
            </w:tcBorders>
            <w:shd w:val="clear" w:color="auto" w:fill="auto"/>
            <w:noWrap/>
            <w:vAlign w:val="bottom"/>
            <w:hideMark/>
          </w:tcPr>
          <w:p w14:paraId="54A4F2E5" w14:textId="2CD9F0AE" w:rsidR="00B02E50" w:rsidRPr="00B02E50" w:rsidRDefault="00B02E50" w:rsidP="00B02E50">
            <w:pPr>
              <w:spacing w:after="0" w:line="240" w:lineRule="auto"/>
              <w:jc w:val="right"/>
              <w:rPr>
                <w:rFonts w:ascii="Arial" w:hAnsi="Arial" w:cs="Arial"/>
                <w:b/>
                <w:bCs/>
                <w:color w:val="000000"/>
                <w:sz w:val="16"/>
                <w:szCs w:val="16"/>
              </w:rPr>
            </w:pPr>
            <w:r w:rsidRPr="00B02E50">
              <w:rPr>
                <w:rFonts w:ascii="Arial" w:hAnsi="Arial" w:cs="Arial"/>
                <w:b/>
                <w:bCs/>
                <w:color w:val="000000"/>
                <w:sz w:val="16"/>
                <w:szCs w:val="16"/>
              </w:rPr>
              <w:t>299,569</w:t>
            </w:r>
          </w:p>
        </w:tc>
        <w:tc>
          <w:tcPr>
            <w:tcW w:w="631" w:type="pct"/>
            <w:tcBorders>
              <w:top w:val="nil"/>
              <w:left w:val="nil"/>
              <w:bottom w:val="single" w:sz="4" w:space="0" w:color="000000"/>
              <w:right w:val="nil"/>
            </w:tcBorders>
            <w:shd w:val="clear" w:color="000000" w:fill="E6E6E6"/>
            <w:noWrap/>
            <w:vAlign w:val="bottom"/>
            <w:hideMark/>
          </w:tcPr>
          <w:p w14:paraId="57071C5F" w14:textId="6F429B7F" w:rsidR="00B02E50" w:rsidRPr="00B02E50" w:rsidRDefault="00B02E50" w:rsidP="00B02E50">
            <w:pPr>
              <w:spacing w:after="0" w:line="240" w:lineRule="auto"/>
              <w:jc w:val="right"/>
              <w:rPr>
                <w:rFonts w:ascii="Arial" w:hAnsi="Arial" w:cs="Arial"/>
                <w:b/>
                <w:bCs/>
                <w:color w:val="000000"/>
                <w:sz w:val="16"/>
                <w:szCs w:val="16"/>
              </w:rPr>
            </w:pPr>
            <w:r w:rsidRPr="00B02E50">
              <w:rPr>
                <w:rFonts w:ascii="Arial" w:hAnsi="Arial" w:cs="Arial"/>
                <w:b/>
                <w:bCs/>
                <w:color w:val="000000"/>
                <w:sz w:val="16"/>
                <w:szCs w:val="16"/>
              </w:rPr>
              <w:t>300,001</w:t>
            </w:r>
          </w:p>
        </w:tc>
        <w:tc>
          <w:tcPr>
            <w:tcW w:w="631" w:type="pct"/>
            <w:tcBorders>
              <w:top w:val="nil"/>
              <w:left w:val="nil"/>
              <w:bottom w:val="single" w:sz="4" w:space="0" w:color="000000"/>
              <w:right w:val="nil"/>
            </w:tcBorders>
            <w:shd w:val="clear" w:color="auto" w:fill="auto"/>
            <w:noWrap/>
            <w:vAlign w:val="bottom"/>
            <w:hideMark/>
          </w:tcPr>
          <w:p w14:paraId="46D858E7" w14:textId="7EDCD546" w:rsidR="00B02E50" w:rsidRPr="00B02E50" w:rsidRDefault="00B02E50" w:rsidP="00B02E50">
            <w:pPr>
              <w:spacing w:after="0" w:line="240" w:lineRule="auto"/>
              <w:jc w:val="right"/>
              <w:rPr>
                <w:rFonts w:ascii="Arial" w:hAnsi="Arial" w:cs="Arial"/>
                <w:b/>
                <w:bCs/>
                <w:color w:val="000000"/>
                <w:sz w:val="16"/>
                <w:szCs w:val="16"/>
              </w:rPr>
            </w:pPr>
            <w:r w:rsidRPr="00B02E50">
              <w:rPr>
                <w:rFonts w:ascii="Arial" w:hAnsi="Arial" w:cs="Arial"/>
                <w:b/>
                <w:bCs/>
                <w:color w:val="000000"/>
                <w:sz w:val="16"/>
                <w:szCs w:val="16"/>
              </w:rPr>
              <w:t>300,820</w:t>
            </w:r>
          </w:p>
        </w:tc>
        <w:tc>
          <w:tcPr>
            <w:tcW w:w="631" w:type="pct"/>
            <w:tcBorders>
              <w:top w:val="nil"/>
              <w:left w:val="nil"/>
              <w:bottom w:val="single" w:sz="4" w:space="0" w:color="000000"/>
              <w:right w:val="nil"/>
            </w:tcBorders>
            <w:shd w:val="clear" w:color="auto" w:fill="auto"/>
            <w:noWrap/>
            <w:vAlign w:val="bottom"/>
            <w:hideMark/>
          </w:tcPr>
          <w:p w14:paraId="74D78170" w14:textId="5700C682" w:rsidR="00B02E50" w:rsidRPr="00B02E50" w:rsidRDefault="00B02E50" w:rsidP="00B02E50">
            <w:pPr>
              <w:spacing w:after="0" w:line="240" w:lineRule="auto"/>
              <w:jc w:val="right"/>
              <w:rPr>
                <w:rFonts w:ascii="Arial" w:hAnsi="Arial" w:cs="Arial"/>
                <w:b/>
                <w:bCs/>
                <w:color w:val="000000"/>
                <w:sz w:val="16"/>
                <w:szCs w:val="16"/>
              </w:rPr>
            </w:pPr>
            <w:r w:rsidRPr="00B02E50">
              <w:rPr>
                <w:rFonts w:ascii="Arial" w:hAnsi="Arial" w:cs="Arial"/>
                <w:b/>
                <w:bCs/>
                <w:color w:val="000000"/>
                <w:sz w:val="16"/>
                <w:szCs w:val="16"/>
              </w:rPr>
              <w:t>300,365</w:t>
            </w:r>
          </w:p>
        </w:tc>
        <w:tc>
          <w:tcPr>
            <w:tcW w:w="631" w:type="pct"/>
            <w:tcBorders>
              <w:top w:val="nil"/>
              <w:left w:val="nil"/>
              <w:bottom w:val="single" w:sz="4" w:space="0" w:color="000000"/>
              <w:right w:val="nil"/>
            </w:tcBorders>
            <w:shd w:val="clear" w:color="auto" w:fill="auto"/>
            <w:noWrap/>
            <w:vAlign w:val="bottom"/>
            <w:hideMark/>
          </w:tcPr>
          <w:p w14:paraId="0A8D98A2" w14:textId="51B061E4" w:rsidR="00B02E50" w:rsidRPr="00B02E50" w:rsidRDefault="00B02E50" w:rsidP="00B02E50">
            <w:pPr>
              <w:spacing w:after="0" w:line="240" w:lineRule="auto"/>
              <w:jc w:val="right"/>
              <w:rPr>
                <w:rFonts w:ascii="Arial" w:hAnsi="Arial" w:cs="Arial"/>
                <w:b/>
                <w:bCs/>
                <w:color w:val="000000"/>
                <w:sz w:val="16"/>
                <w:szCs w:val="16"/>
              </w:rPr>
            </w:pPr>
            <w:r w:rsidRPr="00B02E50">
              <w:rPr>
                <w:rFonts w:ascii="Arial" w:hAnsi="Arial" w:cs="Arial"/>
                <w:b/>
                <w:bCs/>
                <w:color w:val="000000"/>
                <w:sz w:val="16"/>
                <w:szCs w:val="16"/>
              </w:rPr>
              <w:t>299,926</w:t>
            </w:r>
          </w:p>
        </w:tc>
      </w:tr>
      <w:tr w:rsidR="00B02E50" w:rsidRPr="00B02E50" w14:paraId="2C0D7643" w14:textId="77777777" w:rsidTr="00CC071B">
        <w:trPr>
          <w:trHeight w:val="204"/>
        </w:trPr>
        <w:tc>
          <w:tcPr>
            <w:tcW w:w="1844" w:type="pct"/>
            <w:tcBorders>
              <w:top w:val="nil"/>
              <w:left w:val="nil"/>
              <w:bottom w:val="nil"/>
              <w:right w:val="nil"/>
            </w:tcBorders>
            <w:shd w:val="clear" w:color="auto" w:fill="auto"/>
            <w:noWrap/>
            <w:vAlign w:val="bottom"/>
            <w:hideMark/>
          </w:tcPr>
          <w:p w14:paraId="2CF7A9FC" w14:textId="77777777" w:rsidR="00B02E50" w:rsidRPr="00B02E50" w:rsidRDefault="00B02E50" w:rsidP="00B02E50">
            <w:pPr>
              <w:spacing w:after="0" w:line="240" w:lineRule="auto"/>
              <w:rPr>
                <w:rFonts w:ascii="Arial" w:hAnsi="Arial" w:cs="Arial"/>
                <w:b/>
                <w:bCs/>
                <w:color w:val="000000"/>
                <w:sz w:val="16"/>
                <w:szCs w:val="16"/>
              </w:rPr>
            </w:pPr>
            <w:r w:rsidRPr="00B02E50">
              <w:rPr>
                <w:rFonts w:ascii="Arial" w:hAnsi="Arial" w:cs="Arial"/>
                <w:b/>
                <w:bCs/>
                <w:color w:val="000000"/>
                <w:sz w:val="16"/>
                <w:szCs w:val="16"/>
              </w:rPr>
              <w:t>LIABILITIES</w:t>
            </w:r>
          </w:p>
        </w:tc>
        <w:tc>
          <w:tcPr>
            <w:tcW w:w="632" w:type="pct"/>
            <w:tcBorders>
              <w:top w:val="nil"/>
              <w:left w:val="nil"/>
              <w:bottom w:val="nil"/>
              <w:right w:val="nil"/>
            </w:tcBorders>
            <w:shd w:val="clear" w:color="auto" w:fill="auto"/>
            <w:noWrap/>
            <w:vAlign w:val="bottom"/>
            <w:hideMark/>
          </w:tcPr>
          <w:p w14:paraId="3440F919" w14:textId="77777777" w:rsidR="00B02E50" w:rsidRPr="00B02E50" w:rsidRDefault="00B02E50" w:rsidP="00B02E50">
            <w:pPr>
              <w:spacing w:after="0" w:line="240" w:lineRule="auto"/>
              <w:jc w:val="right"/>
              <w:rPr>
                <w:rFonts w:ascii="Arial" w:hAnsi="Arial" w:cs="Arial"/>
                <w:b/>
                <w:bCs/>
                <w:color w:val="000000"/>
                <w:sz w:val="16"/>
                <w:szCs w:val="16"/>
              </w:rPr>
            </w:pPr>
          </w:p>
        </w:tc>
        <w:tc>
          <w:tcPr>
            <w:tcW w:w="631" w:type="pct"/>
            <w:tcBorders>
              <w:top w:val="nil"/>
              <w:left w:val="nil"/>
              <w:bottom w:val="nil"/>
              <w:right w:val="nil"/>
            </w:tcBorders>
            <w:shd w:val="clear" w:color="000000" w:fill="E6E6E6"/>
            <w:noWrap/>
            <w:vAlign w:val="bottom"/>
            <w:hideMark/>
          </w:tcPr>
          <w:p w14:paraId="3BA0F1AC" w14:textId="76A85B11" w:rsidR="00B02E50" w:rsidRPr="00B02E50" w:rsidRDefault="00B02E50" w:rsidP="00B02E50">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2864392A" w14:textId="77777777" w:rsidR="00B02E50" w:rsidRPr="00B02E50" w:rsidRDefault="00B02E50" w:rsidP="00B02E50">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27F1C664" w14:textId="77777777" w:rsidR="00B02E50" w:rsidRPr="00B02E50" w:rsidRDefault="00B02E50" w:rsidP="00B02E50">
            <w:pPr>
              <w:spacing w:after="0" w:line="240" w:lineRule="auto"/>
              <w:jc w:val="right"/>
              <w:rPr>
                <w:rFonts w:ascii="Times New Roman" w:hAnsi="Times New Roman"/>
              </w:rPr>
            </w:pPr>
          </w:p>
        </w:tc>
        <w:tc>
          <w:tcPr>
            <w:tcW w:w="631" w:type="pct"/>
            <w:tcBorders>
              <w:top w:val="nil"/>
              <w:left w:val="nil"/>
              <w:bottom w:val="nil"/>
              <w:right w:val="nil"/>
            </w:tcBorders>
            <w:shd w:val="clear" w:color="auto" w:fill="auto"/>
            <w:noWrap/>
            <w:vAlign w:val="bottom"/>
            <w:hideMark/>
          </w:tcPr>
          <w:p w14:paraId="0154C4C5" w14:textId="77777777" w:rsidR="00B02E50" w:rsidRPr="00B02E50" w:rsidRDefault="00B02E50" w:rsidP="00B02E50">
            <w:pPr>
              <w:spacing w:after="0" w:line="240" w:lineRule="auto"/>
              <w:jc w:val="right"/>
              <w:rPr>
                <w:rFonts w:ascii="Times New Roman" w:hAnsi="Times New Roman"/>
              </w:rPr>
            </w:pPr>
          </w:p>
        </w:tc>
      </w:tr>
      <w:tr w:rsidR="00B02E50" w:rsidRPr="00B02E50" w14:paraId="1FB2C00A" w14:textId="77777777" w:rsidTr="00CC071B">
        <w:trPr>
          <w:trHeight w:val="204"/>
        </w:trPr>
        <w:tc>
          <w:tcPr>
            <w:tcW w:w="1844" w:type="pct"/>
            <w:tcBorders>
              <w:top w:val="nil"/>
              <w:left w:val="nil"/>
              <w:bottom w:val="nil"/>
              <w:right w:val="nil"/>
            </w:tcBorders>
            <w:shd w:val="clear" w:color="auto" w:fill="auto"/>
            <w:noWrap/>
            <w:vAlign w:val="bottom"/>
            <w:hideMark/>
          </w:tcPr>
          <w:p w14:paraId="1B7EA0C4" w14:textId="77777777" w:rsidR="00B02E50" w:rsidRPr="00B02E50" w:rsidRDefault="00B02E50" w:rsidP="00B02E50">
            <w:pPr>
              <w:spacing w:after="0" w:line="240" w:lineRule="auto"/>
              <w:rPr>
                <w:rFonts w:ascii="Arial" w:hAnsi="Arial" w:cs="Arial"/>
                <w:b/>
                <w:bCs/>
                <w:color w:val="000000"/>
                <w:sz w:val="16"/>
                <w:szCs w:val="16"/>
              </w:rPr>
            </w:pPr>
            <w:r w:rsidRPr="00B02E50">
              <w:rPr>
                <w:rFonts w:ascii="Arial" w:hAnsi="Arial" w:cs="Arial"/>
                <w:b/>
                <w:bCs/>
                <w:color w:val="000000"/>
                <w:sz w:val="16"/>
                <w:szCs w:val="16"/>
              </w:rPr>
              <w:t>Payables</w:t>
            </w:r>
          </w:p>
        </w:tc>
        <w:tc>
          <w:tcPr>
            <w:tcW w:w="632" w:type="pct"/>
            <w:tcBorders>
              <w:top w:val="nil"/>
              <w:left w:val="nil"/>
              <w:bottom w:val="nil"/>
              <w:right w:val="nil"/>
            </w:tcBorders>
            <w:shd w:val="clear" w:color="auto" w:fill="auto"/>
            <w:noWrap/>
            <w:vAlign w:val="bottom"/>
            <w:hideMark/>
          </w:tcPr>
          <w:p w14:paraId="63EA3590" w14:textId="77777777" w:rsidR="00B02E50" w:rsidRPr="00B02E50" w:rsidRDefault="00B02E50" w:rsidP="00B02E50">
            <w:pPr>
              <w:spacing w:after="0" w:line="240" w:lineRule="auto"/>
              <w:jc w:val="right"/>
              <w:rPr>
                <w:rFonts w:ascii="Arial" w:hAnsi="Arial" w:cs="Arial"/>
                <w:b/>
                <w:bCs/>
                <w:color w:val="000000"/>
                <w:sz w:val="16"/>
                <w:szCs w:val="16"/>
              </w:rPr>
            </w:pPr>
          </w:p>
        </w:tc>
        <w:tc>
          <w:tcPr>
            <w:tcW w:w="631" w:type="pct"/>
            <w:tcBorders>
              <w:top w:val="nil"/>
              <w:left w:val="nil"/>
              <w:bottom w:val="nil"/>
              <w:right w:val="nil"/>
            </w:tcBorders>
            <w:shd w:val="clear" w:color="000000" w:fill="E6E6E6"/>
            <w:noWrap/>
            <w:vAlign w:val="bottom"/>
            <w:hideMark/>
          </w:tcPr>
          <w:p w14:paraId="2B15B9E8" w14:textId="33BA82F4" w:rsidR="00B02E50" w:rsidRPr="00B02E50" w:rsidRDefault="00B02E50" w:rsidP="00B02E50">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7B89BA51" w14:textId="77777777" w:rsidR="00B02E50" w:rsidRPr="00B02E50" w:rsidRDefault="00B02E50" w:rsidP="00B02E50">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6DBDA8BD" w14:textId="77777777" w:rsidR="00B02E50" w:rsidRPr="00B02E50" w:rsidRDefault="00B02E50" w:rsidP="00B02E50">
            <w:pPr>
              <w:spacing w:after="0" w:line="240" w:lineRule="auto"/>
              <w:jc w:val="right"/>
              <w:rPr>
                <w:rFonts w:ascii="Times New Roman" w:hAnsi="Times New Roman"/>
              </w:rPr>
            </w:pPr>
          </w:p>
        </w:tc>
        <w:tc>
          <w:tcPr>
            <w:tcW w:w="631" w:type="pct"/>
            <w:tcBorders>
              <w:top w:val="nil"/>
              <w:left w:val="nil"/>
              <w:bottom w:val="nil"/>
              <w:right w:val="nil"/>
            </w:tcBorders>
            <w:shd w:val="clear" w:color="auto" w:fill="auto"/>
            <w:noWrap/>
            <w:vAlign w:val="bottom"/>
            <w:hideMark/>
          </w:tcPr>
          <w:p w14:paraId="1FFF497B" w14:textId="77777777" w:rsidR="00B02E50" w:rsidRPr="00B02E50" w:rsidRDefault="00B02E50" w:rsidP="00B02E50">
            <w:pPr>
              <w:spacing w:after="0" w:line="240" w:lineRule="auto"/>
              <w:jc w:val="right"/>
              <w:rPr>
                <w:rFonts w:ascii="Times New Roman" w:hAnsi="Times New Roman"/>
              </w:rPr>
            </w:pPr>
          </w:p>
        </w:tc>
      </w:tr>
      <w:tr w:rsidR="00B02E50" w:rsidRPr="00B02E50" w14:paraId="14B99975" w14:textId="77777777" w:rsidTr="00CC071B">
        <w:trPr>
          <w:trHeight w:val="204"/>
        </w:trPr>
        <w:tc>
          <w:tcPr>
            <w:tcW w:w="1844" w:type="pct"/>
            <w:tcBorders>
              <w:top w:val="nil"/>
              <w:left w:val="nil"/>
              <w:bottom w:val="nil"/>
              <w:right w:val="nil"/>
            </w:tcBorders>
            <w:shd w:val="clear" w:color="auto" w:fill="auto"/>
            <w:noWrap/>
            <w:vAlign w:val="bottom"/>
            <w:hideMark/>
          </w:tcPr>
          <w:p w14:paraId="277DF6A2" w14:textId="77777777" w:rsidR="00B02E50" w:rsidRPr="00B02E50" w:rsidRDefault="00B02E50" w:rsidP="00B02E50">
            <w:pPr>
              <w:spacing w:after="0" w:line="240" w:lineRule="auto"/>
              <w:ind w:left="113"/>
              <w:rPr>
                <w:rFonts w:ascii="Arial" w:hAnsi="Arial" w:cs="Arial"/>
                <w:color w:val="000000"/>
                <w:sz w:val="16"/>
                <w:szCs w:val="16"/>
              </w:rPr>
            </w:pPr>
            <w:r w:rsidRPr="00B02E50">
              <w:rPr>
                <w:rFonts w:ascii="Arial" w:hAnsi="Arial" w:cs="Arial"/>
                <w:color w:val="000000"/>
                <w:sz w:val="16"/>
                <w:szCs w:val="16"/>
              </w:rPr>
              <w:t>Suppliers</w:t>
            </w:r>
          </w:p>
        </w:tc>
        <w:tc>
          <w:tcPr>
            <w:tcW w:w="632" w:type="pct"/>
            <w:tcBorders>
              <w:top w:val="nil"/>
              <w:left w:val="nil"/>
              <w:bottom w:val="nil"/>
              <w:right w:val="nil"/>
            </w:tcBorders>
            <w:shd w:val="clear" w:color="auto" w:fill="auto"/>
            <w:noWrap/>
            <w:vAlign w:val="bottom"/>
            <w:hideMark/>
          </w:tcPr>
          <w:p w14:paraId="266B64C4" w14:textId="77777777"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3,501</w:t>
            </w:r>
          </w:p>
        </w:tc>
        <w:tc>
          <w:tcPr>
            <w:tcW w:w="631" w:type="pct"/>
            <w:tcBorders>
              <w:top w:val="nil"/>
              <w:left w:val="nil"/>
              <w:bottom w:val="nil"/>
              <w:right w:val="nil"/>
            </w:tcBorders>
            <w:shd w:val="clear" w:color="000000" w:fill="E6E6E6"/>
            <w:noWrap/>
            <w:vAlign w:val="bottom"/>
            <w:hideMark/>
          </w:tcPr>
          <w:p w14:paraId="01058AB9" w14:textId="77777777"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3,504</w:t>
            </w:r>
          </w:p>
        </w:tc>
        <w:tc>
          <w:tcPr>
            <w:tcW w:w="631" w:type="pct"/>
            <w:tcBorders>
              <w:top w:val="nil"/>
              <w:left w:val="nil"/>
              <w:bottom w:val="nil"/>
              <w:right w:val="nil"/>
            </w:tcBorders>
            <w:shd w:val="clear" w:color="auto" w:fill="auto"/>
            <w:noWrap/>
            <w:vAlign w:val="bottom"/>
            <w:hideMark/>
          </w:tcPr>
          <w:p w14:paraId="4CA794AD" w14:textId="77777777"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3,504</w:t>
            </w:r>
          </w:p>
        </w:tc>
        <w:tc>
          <w:tcPr>
            <w:tcW w:w="631" w:type="pct"/>
            <w:tcBorders>
              <w:top w:val="nil"/>
              <w:left w:val="nil"/>
              <w:bottom w:val="nil"/>
              <w:right w:val="nil"/>
            </w:tcBorders>
            <w:shd w:val="clear" w:color="auto" w:fill="auto"/>
            <w:noWrap/>
            <w:vAlign w:val="bottom"/>
            <w:hideMark/>
          </w:tcPr>
          <w:p w14:paraId="53FF96E6" w14:textId="77777777"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3,507</w:t>
            </w:r>
          </w:p>
        </w:tc>
        <w:tc>
          <w:tcPr>
            <w:tcW w:w="631" w:type="pct"/>
            <w:tcBorders>
              <w:top w:val="nil"/>
              <w:left w:val="nil"/>
              <w:bottom w:val="nil"/>
              <w:right w:val="nil"/>
            </w:tcBorders>
            <w:shd w:val="clear" w:color="auto" w:fill="auto"/>
            <w:noWrap/>
            <w:vAlign w:val="bottom"/>
            <w:hideMark/>
          </w:tcPr>
          <w:p w14:paraId="0F4CE9FF" w14:textId="77777777"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3,505</w:t>
            </w:r>
          </w:p>
        </w:tc>
      </w:tr>
      <w:tr w:rsidR="00B02E50" w:rsidRPr="00B02E50" w14:paraId="7A46153F" w14:textId="77777777" w:rsidTr="00CC071B">
        <w:trPr>
          <w:trHeight w:val="204"/>
        </w:trPr>
        <w:tc>
          <w:tcPr>
            <w:tcW w:w="1844" w:type="pct"/>
            <w:tcBorders>
              <w:top w:val="nil"/>
              <w:left w:val="nil"/>
              <w:bottom w:val="nil"/>
              <w:right w:val="nil"/>
            </w:tcBorders>
            <w:shd w:val="clear" w:color="auto" w:fill="auto"/>
            <w:noWrap/>
            <w:vAlign w:val="bottom"/>
            <w:hideMark/>
          </w:tcPr>
          <w:p w14:paraId="2F40CB5D" w14:textId="77777777" w:rsidR="00B02E50" w:rsidRPr="00B02E50" w:rsidRDefault="00B02E50" w:rsidP="00B02E50">
            <w:pPr>
              <w:spacing w:after="0" w:line="240" w:lineRule="auto"/>
              <w:ind w:left="113"/>
              <w:rPr>
                <w:rFonts w:ascii="Arial" w:hAnsi="Arial" w:cs="Arial"/>
                <w:color w:val="000000"/>
                <w:sz w:val="16"/>
                <w:szCs w:val="16"/>
              </w:rPr>
            </w:pPr>
            <w:r w:rsidRPr="00B02E50">
              <w:rPr>
                <w:rFonts w:ascii="Arial" w:hAnsi="Arial" w:cs="Arial"/>
                <w:color w:val="000000"/>
                <w:sz w:val="16"/>
                <w:szCs w:val="16"/>
              </w:rPr>
              <w:t>Other payables</w:t>
            </w:r>
          </w:p>
        </w:tc>
        <w:tc>
          <w:tcPr>
            <w:tcW w:w="632" w:type="pct"/>
            <w:tcBorders>
              <w:top w:val="nil"/>
              <w:left w:val="nil"/>
              <w:bottom w:val="nil"/>
              <w:right w:val="nil"/>
            </w:tcBorders>
            <w:shd w:val="clear" w:color="auto" w:fill="auto"/>
            <w:noWrap/>
            <w:vAlign w:val="bottom"/>
            <w:hideMark/>
          </w:tcPr>
          <w:p w14:paraId="63C6688E" w14:textId="77777777"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813</w:t>
            </w:r>
          </w:p>
        </w:tc>
        <w:tc>
          <w:tcPr>
            <w:tcW w:w="631" w:type="pct"/>
            <w:tcBorders>
              <w:top w:val="nil"/>
              <w:left w:val="nil"/>
              <w:bottom w:val="nil"/>
              <w:right w:val="nil"/>
            </w:tcBorders>
            <w:shd w:val="clear" w:color="000000" w:fill="E6E6E6"/>
            <w:noWrap/>
            <w:vAlign w:val="bottom"/>
            <w:hideMark/>
          </w:tcPr>
          <w:p w14:paraId="4DA5EB26" w14:textId="77777777"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812</w:t>
            </w:r>
          </w:p>
        </w:tc>
        <w:tc>
          <w:tcPr>
            <w:tcW w:w="631" w:type="pct"/>
            <w:tcBorders>
              <w:top w:val="nil"/>
              <w:left w:val="nil"/>
              <w:bottom w:val="nil"/>
              <w:right w:val="nil"/>
            </w:tcBorders>
            <w:shd w:val="clear" w:color="auto" w:fill="auto"/>
            <w:noWrap/>
            <w:vAlign w:val="bottom"/>
            <w:hideMark/>
          </w:tcPr>
          <w:p w14:paraId="713AE94B" w14:textId="77777777"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812</w:t>
            </w:r>
          </w:p>
        </w:tc>
        <w:tc>
          <w:tcPr>
            <w:tcW w:w="631" w:type="pct"/>
            <w:tcBorders>
              <w:top w:val="nil"/>
              <w:left w:val="nil"/>
              <w:bottom w:val="nil"/>
              <w:right w:val="nil"/>
            </w:tcBorders>
            <w:shd w:val="clear" w:color="auto" w:fill="auto"/>
            <w:noWrap/>
            <w:vAlign w:val="bottom"/>
            <w:hideMark/>
          </w:tcPr>
          <w:p w14:paraId="7C14CFF0" w14:textId="77777777"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812</w:t>
            </w:r>
          </w:p>
        </w:tc>
        <w:tc>
          <w:tcPr>
            <w:tcW w:w="631" w:type="pct"/>
            <w:tcBorders>
              <w:top w:val="nil"/>
              <w:left w:val="nil"/>
              <w:bottom w:val="nil"/>
              <w:right w:val="nil"/>
            </w:tcBorders>
            <w:shd w:val="clear" w:color="auto" w:fill="auto"/>
            <w:noWrap/>
            <w:vAlign w:val="bottom"/>
            <w:hideMark/>
          </w:tcPr>
          <w:p w14:paraId="457A2765" w14:textId="77777777"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812</w:t>
            </w:r>
          </w:p>
        </w:tc>
      </w:tr>
      <w:tr w:rsidR="00B02E50" w:rsidRPr="00B02E50" w14:paraId="2060EF82" w14:textId="77777777" w:rsidTr="00CC071B">
        <w:trPr>
          <w:trHeight w:val="204"/>
        </w:trPr>
        <w:tc>
          <w:tcPr>
            <w:tcW w:w="1844" w:type="pct"/>
            <w:tcBorders>
              <w:top w:val="nil"/>
              <w:left w:val="nil"/>
              <w:bottom w:val="nil"/>
              <w:right w:val="nil"/>
            </w:tcBorders>
            <w:shd w:val="clear" w:color="auto" w:fill="auto"/>
            <w:noWrap/>
            <w:vAlign w:val="bottom"/>
            <w:hideMark/>
          </w:tcPr>
          <w:p w14:paraId="6DA9FDA2" w14:textId="77777777" w:rsidR="00B02E50" w:rsidRPr="00B02E50" w:rsidRDefault="00B02E50" w:rsidP="00B02E50">
            <w:pPr>
              <w:spacing w:after="0" w:line="240" w:lineRule="auto"/>
              <w:rPr>
                <w:rFonts w:ascii="Arial" w:hAnsi="Arial" w:cs="Arial"/>
                <w:b/>
                <w:bCs/>
                <w:i/>
                <w:iCs/>
                <w:color w:val="000000"/>
                <w:sz w:val="16"/>
                <w:szCs w:val="16"/>
              </w:rPr>
            </w:pPr>
            <w:r w:rsidRPr="00B02E50">
              <w:rPr>
                <w:rFonts w:ascii="Arial" w:hAnsi="Arial" w:cs="Arial"/>
                <w:b/>
                <w:bCs/>
                <w:i/>
                <w:iCs/>
                <w:color w:val="000000"/>
                <w:sz w:val="16"/>
                <w:szCs w:val="16"/>
              </w:rPr>
              <w:t>Total payables</w:t>
            </w:r>
          </w:p>
        </w:tc>
        <w:tc>
          <w:tcPr>
            <w:tcW w:w="632" w:type="pct"/>
            <w:tcBorders>
              <w:top w:val="single" w:sz="4" w:space="0" w:color="000000"/>
              <w:left w:val="nil"/>
              <w:bottom w:val="single" w:sz="4" w:space="0" w:color="000000"/>
              <w:right w:val="nil"/>
            </w:tcBorders>
            <w:shd w:val="clear" w:color="auto" w:fill="auto"/>
            <w:noWrap/>
            <w:vAlign w:val="bottom"/>
            <w:hideMark/>
          </w:tcPr>
          <w:p w14:paraId="2D74117C" w14:textId="178712FC" w:rsidR="00B02E50" w:rsidRPr="00B02E50" w:rsidRDefault="00B02E50" w:rsidP="00B02E50">
            <w:pPr>
              <w:spacing w:after="0" w:line="240" w:lineRule="auto"/>
              <w:jc w:val="right"/>
              <w:rPr>
                <w:rFonts w:ascii="Arial" w:hAnsi="Arial" w:cs="Arial"/>
                <w:b/>
                <w:bCs/>
                <w:i/>
                <w:iCs/>
                <w:color w:val="000000"/>
                <w:sz w:val="16"/>
                <w:szCs w:val="16"/>
              </w:rPr>
            </w:pPr>
            <w:r w:rsidRPr="00B02E50">
              <w:rPr>
                <w:rFonts w:ascii="Arial" w:hAnsi="Arial" w:cs="Arial"/>
                <w:b/>
                <w:bCs/>
                <w:i/>
                <w:iCs/>
                <w:color w:val="000000"/>
                <w:sz w:val="16"/>
                <w:szCs w:val="16"/>
              </w:rPr>
              <w:t>4,314</w:t>
            </w:r>
          </w:p>
        </w:tc>
        <w:tc>
          <w:tcPr>
            <w:tcW w:w="631" w:type="pct"/>
            <w:tcBorders>
              <w:top w:val="single" w:sz="4" w:space="0" w:color="000000"/>
              <w:left w:val="nil"/>
              <w:bottom w:val="single" w:sz="4" w:space="0" w:color="000000"/>
              <w:right w:val="nil"/>
            </w:tcBorders>
            <w:shd w:val="clear" w:color="000000" w:fill="E6E6E6"/>
            <w:noWrap/>
            <w:vAlign w:val="bottom"/>
            <w:hideMark/>
          </w:tcPr>
          <w:p w14:paraId="58CF8F99" w14:textId="0641550F" w:rsidR="00B02E50" w:rsidRPr="00B02E50" w:rsidRDefault="00B02E50" w:rsidP="00B02E50">
            <w:pPr>
              <w:spacing w:after="0" w:line="240" w:lineRule="auto"/>
              <w:jc w:val="right"/>
              <w:rPr>
                <w:rFonts w:ascii="Arial" w:hAnsi="Arial" w:cs="Arial"/>
                <w:b/>
                <w:bCs/>
                <w:i/>
                <w:iCs/>
                <w:color w:val="000000"/>
                <w:sz w:val="16"/>
                <w:szCs w:val="16"/>
              </w:rPr>
            </w:pPr>
            <w:r w:rsidRPr="00B02E50">
              <w:rPr>
                <w:rFonts w:ascii="Arial" w:hAnsi="Arial" w:cs="Arial"/>
                <w:b/>
                <w:bCs/>
                <w:i/>
                <w:iCs/>
                <w:color w:val="000000"/>
                <w:sz w:val="16"/>
                <w:szCs w:val="16"/>
              </w:rPr>
              <w:t>4,316</w:t>
            </w:r>
          </w:p>
        </w:tc>
        <w:tc>
          <w:tcPr>
            <w:tcW w:w="631" w:type="pct"/>
            <w:tcBorders>
              <w:top w:val="single" w:sz="4" w:space="0" w:color="000000"/>
              <w:left w:val="nil"/>
              <w:bottom w:val="single" w:sz="4" w:space="0" w:color="000000"/>
              <w:right w:val="nil"/>
            </w:tcBorders>
            <w:shd w:val="clear" w:color="auto" w:fill="auto"/>
            <w:noWrap/>
            <w:vAlign w:val="bottom"/>
            <w:hideMark/>
          </w:tcPr>
          <w:p w14:paraId="2DC4BA59" w14:textId="4692C988" w:rsidR="00B02E50" w:rsidRPr="00B02E50" w:rsidRDefault="00B02E50" w:rsidP="00B02E50">
            <w:pPr>
              <w:spacing w:after="0" w:line="240" w:lineRule="auto"/>
              <w:jc w:val="right"/>
              <w:rPr>
                <w:rFonts w:ascii="Arial" w:hAnsi="Arial" w:cs="Arial"/>
                <w:b/>
                <w:bCs/>
                <w:i/>
                <w:iCs/>
                <w:color w:val="000000"/>
                <w:sz w:val="16"/>
                <w:szCs w:val="16"/>
              </w:rPr>
            </w:pPr>
            <w:r w:rsidRPr="00B02E50">
              <w:rPr>
                <w:rFonts w:ascii="Arial" w:hAnsi="Arial" w:cs="Arial"/>
                <w:b/>
                <w:bCs/>
                <w:i/>
                <w:iCs/>
                <w:color w:val="000000"/>
                <w:sz w:val="16"/>
                <w:szCs w:val="16"/>
              </w:rPr>
              <w:t>4,316</w:t>
            </w:r>
          </w:p>
        </w:tc>
        <w:tc>
          <w:tcPr>
            <w:tcW w:w="631" w:type="pct"/>
            <w:tcBorders>
              <w:top w:val="single" w:sz="4" w:space="0" w:color="000000"/>
              <w:left w:val="nil"/>
              <w:bottom w:val="single" w:sz="4" w:space="0" w:color="000000"/>
              <w:right w:val="nil"/>
            </w:tcBorders>
            <w:shd w:val="clear" w:color="auto" w:fill="auto"/>
            <w:noWrap/>
            <w:vAlign w:val="bottom"/>
            <w:hideMark/>
          </w:tcPr>
          <w:p w14:paraId="6F2DB308" w14:textId="7C08DB24" w:rsidR="00B02E50" w:rsidRPr="00B02E50" w:rsidRDefault="00B02E50" w:rsidP="00B02E50">
            <w:pPr>
              <w:spacing w:after="0" w:line="240" w:lineRule="auto"/>
              <w:jc w:val="right"/>
              <w:rPr>
                <w:rFonts w:ascii="Arial" w:hAnsi="Arial" w:cs="Arial"/>
                <w:b/>
                <w:bCs/>
                <w:i/>
                <w:iCs/>
                <w:color w:val="000000"/>
                <w:sz w:val="16"/>
                <w:szCs w:val="16"/>
              </w:rPr>
            </w:pPr>
            <w:r w:rsidRPr="00B02E50">
              <w:rPr>
                <w:rFonts w:ascii="Arial" w:hAnsi="Arial" w:cs="Arial"/>
                <w:b/>
                <w:bCs/>
                <w:i/>
                <w:iCs/>
                <w:color w:val="000000"/>
                <w:sz w:val="16"/>
                <w:szCs w:val="16"/>
              </w:rPr>
              <w:t>4,319</w:t>
            </w:r>
          </w:p>
        </w:tc>
        <w:tc>
          <w:tcPr>
            <w:tcW w:w="631" w:type="pct"/>
            <w:tcBorders>
              <w:top w:val="single" w:sz="4" w:space="0" w:color="000000"/>
              <w:left w:val="nil"/>
              <w:bottom w:val="single" w:sz="4" w:space="0" w:color="000000"/>
              <w:right w:val="nil"/>
            </w:tcBorders>
            <w:shd w:val="clear" w:color="auto" w:fill="auto"/>
            <w:noWrap/>
            <w:vAlign w:val="bottom"/>
            <w:hideMark/>
          </w:tcPr>
          <w:p w14:paraId="473A3DC8" w14:textId="2AA13E91" w:rsidR="00B02E50" w:rsidRPr="00B02E50" w:rsidRDefault="00B02E50" w:rsidP="00B02E50">
            <w:pPr>
              <w:spacing w:after="0" w:line="240" w:lineRule="auto"/>
              <w:jc w:val="right"/>
              <w:rPr>
                <w:rFonts w:ascii="Arial" w:hAnsi="Arial" w:cs="Arial"/>
                <w:b/>
                <w:bCs/>
                <w:i/>
                <w:iCs/>
                <w:color w:val="000000"/>
                <w:sz w:val="16"/>
                <w:szCs w:val="16"/>
              </w:rPr>
            </w:pPr>
            <w:r w:rsidRPr="00B02E50">
              <w:rPr>
                <w:rFonts w:ascii="Arial" w:hAnsi="Arial" w:cs="Arial"/>
                <w:b/>
                <w:bCs/>
                <w:i/>
                <w:iCs/>
                <w:color w:val="000000"/>
                <w:sz w:val="16"/>
                <w:szCs w:val="16"/>
              </w:rPr>
              <w:t>4,317</w:t>
            </w:r>
          </w:p>
        </w:tc>
      </w:tr>
      <w:tr w:rsidR="00B02E50" w:rsidRPr="00B02E50" w14:paraId="1C34EC34" w14:textId="77777777" w:rsidTr="00CC071B">
        <w:trPr>
          <w:trHeight w:val="204"/>
        </w:trPr>
        <w:tc>
          <w:tcPr>
            <w:tcW w:w="1844" w:type="pct"/>
            <w:tcBorders>
              <w:top w:val="nil"/>
              <w:left w:val="nil"/>
              <w:bottom w:val="nil"/>
              <w:right w:val="nil"/>
            </w:tcBorders>
            <w:shd w:val="clear" w:color="auto" w:fill="auto"/>
            <w:noWrap/>
            <w:vAlign w:val="bottom"/>
            <w:hideMark/>
          </w:tcPr>
          <w:p w14:paraId="41D11D80" w14:textId="77777777" w:rsidR="00B02E50" w:rsidRPr="00B02E50" w:rsidRDefault="00B02E50" w:rsidP="00B02E50">
            <w:pPr>
              <w:spacing w:after="0" w:line="240" w:lineRule="auto"/>
              <w:rPr>
                <w:rFonts w:ascii="Arial" w:hAnsi="Arial" w:cs="Arial"/>
                <w:b/>
                <w:bCs/>
                <w:color w:val="000000"/>
                <w:sz w:val="16"/>
                <w:szCs w:val="16"/>
              </w:rPr>
            </w:pPr>
            <w:r w:rsidRPr="00B02E50">
              <w:rPr>
                <w:rFonts w:ascii="Arial" w:hAnsi="Arial" w:cs="Arial"/>
                <w:b/>
                <w:bCs/>
                <w:color w:val="000000"/>
                <w:sz w:val="16"/>
                <w:szCs w:val="16"/>
              </w:rPr>
              <w:t>Provisions</w:t>
            </w:r>
          </w:p>
        </w:tc>
        <w:tc>
          <w:tcPr>
            <w:tcW w:w="632" w:type="pct"/>
            <w:tcBorders>
              <w:top w:val="nil"/>
              <w:left w:val="nil"/>
              <w:bottom w:val="nil"/>
              <w:right w:val="nil"/>
            </w:tcBorders>
            <w:shd w:val="clear" w:color="auto" w:fill="auto"/>
            <w:noWrap/>
            <w:vAlign w:val="bottom"/>
            <w:hideMark/>
          </w:tcPr>
          <w:p w14:paraId="0E659816" w14:textId="77777777" w:rsidR="00B02E50" w:rsidRPr="00B02E50" w:rsidRDefault="00B02E50" w:rsidP="00B02E50">
            <w:pPr>
              <w:spacing w:after="0" w:line="240" w:lineRule="auto"/>
              <w:jc w:val="right"/>
              <w:rPr>
                <w:rFonts w:ascii="Arial" w:hAnsi="Arial" w:cs="Arial"/>
                <w:b/>
                <w:bCs/>
                <w:color w:val="000000"/>
                <w:sz w:val="16"/>
                <w:szCs w:val="16"/>
              </w:rPr>
            </w:pPr>
          </w:p>
        </w:tc>
        <w:tc>
          <w:tcPr>
            <w:tcW w:w="631" w:type="pct"/>
            <w:tcBorders>
              <w:top w:val="nil"/>
              <w:left w:val="nil"/>
              <w:bottom w:val="nil"/>
              <w:right w:val="nil"/>
            </w:tcBorders>
            <w:shd w:val="clear" w:color="000000" w:fill="E6E6E6"/>
            <w:noWrap/>
            <w:vAlign w:val="bottom"/>
            <w:hideMark/>
          </w:tcPr>
          <w:p w14:paraId="6A883CA3" w14:textId="06EA0FCE" w:rsidR="00B02E50" w:rsidRPr="00B02E50" w:rsidRDefault="00B02E50" w:rsidP="00B02E50">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078B1F59" w14:textId="77777777" w:rsidR="00B02E50" w:rsidRPr="00B02E50" w:rsidRDefault="00B02E50" w:rsidP="00B02E50">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7F3E3C8B" w14:textId="77777777" w:rsidR="00B02E50" w:rsidRPr="00B02E50" w:rsidRDefault="00B02E50" w:rsidP="00B02E50">
            <w:pPr>
              <w:spacing w:after="0" w:line="240" w:lineRule="auto"/>
              <w:jc w:val="right"/>
              <w:rPr>
                <w:rFonts w:ascii="Times New Roman" w:hAnsi="Times New Roman"/>
              </w:rPr>
            </w:pPr>
          </w:p>
        </w:tc>
        <w:tc>
          <w:tcPr>
            <w:tcW w:w="631" w:type="pct"/>
            <w:tcBorders>
              <w:top w:val="nil"/>
              <w:left w:val="nil"/>
              <w:bottom w:val="nil"/>
              <w:right w:val="nil"/>
            </w:tcBorders>
            <w:shd w:val="clear" w:color="auto" w:fill="auto"/>
            <w:noWrap/>
            <w:vAlign w:val="bottom"/>
            <w:hideMark/>
          </w:tcPr>
          <w:p w14:paraId="11A5AEF0" w14:textId="77777777" w:rsidR="00B02E50" w:rsidRPr="00B02E50" w:rsidRDefault="00B02E50" w:rsidP="00B02E50">
            <w:pPr>
              <w:spacing w:after="0" w:line="240" w:lineRule="auto"/>
              <w:jc w:val="right"/>
              <w:rPr>
                <w:rFonts w:ascii="Times New Roman" w:hAnsi="Times New Roman"/>
              </w:rPr>
            </w:pPr>
          </w:p>
        </w:tc>
      </w:tr>
      <w:tr w:rsidR="00B02E50" w:rsidRPr="00B02E50" w14:paraId="32091783" w14:textId="77777777" w:rsidTr="00CC071B">
        <w:trPr>
          <w:trHeight w:val="204"/>
        </w:trPr>
        <w:tc>
          <w:tcPr>
            <w:tcW w:w="1844" w:type="pct"/>
            <w:tcBorders>
              <w:top w:val="nil"/>
              <w:left w:val="nil"/>
              <w:bottom w:val="nil"/>
              <w:right w:val="nil"/>
            </w:tcBorders>
            <w:shd w:val="clear" w:color="auto" w:fill="auto"/>
            <w:noWrap/>
            <w:vAlign w:val="bottom"/>
            <w:hideMark/>
          </w:tcPr>
          <w:p w14:paraId="35565784" w14:textId="77777777" w:rsidR="00B02E50" w:rsidRPr="00B02E50" w:rsidRDefault="00B02E50" w:rsidP="00B02E50">
            <w:pPr>
              <w:spacing w:after="0" w:line="240" w:lineRule="auto"/>
              <w:ind w:left="113"/>
              <w:rPr>
                <w:rFonts w:ascii="Arial" w:hAnsi="Arial" w:cs="Arial"/>
                <w:color w:val="000000"/>
                <w:sz w:val="16"/>
                <w:szCs w:val="16"/>
              </w:rPr>
            </w:pPr>
            <w:r w:rsidRPr="00B02E50">
              <w:rPr>
                <w:rFonts w:ascii="Arial" w:hAnsi="Arial" w:cs="Arial"/>
                <w:color w:val="000000"/>
                <w:sz w:val="16"/>
                <w:szCs w:val="16"/>
              </w:rPr>
              <w:t>Employee provisions</w:t>
            </w:r>
          </w:p>
        </w:tc>
        <w:tc>
          <w:tcPr>
            <w:tcW w:w="632" w:type="pct"/>
            <w:tcBorders>
              <w:top w:val="nil"/>
              <w:left w:val="nil"/>
              <w:bottom w:val="nil"/>
              <w:right w:val="nil"/>
            </w:tcBorders>
            <w:shd w:val="clear" w:color="auto" w:fill="auto"/>
            <w:noWrap/>
            <w:vAlign w:val="bottom"/>
            <w:hideMark/>
          </w:tcPr>
          <w:p w14:paraId="4C682783" w14:textId="77777777"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3,616</w:t>
            </w:r>
          </w:p>
        </w:tc>
        <w:tc>
          <w:tcPr>
            <w:tcW w:w="631" w:type="pct"/>
            <w:tcBorders>
              <w:top w:val="nil"/>
              <w:left w:val="nil"/>
              <w:bottom w:val="nil"/>
              <w:right w:val="nil"/>
            </w:tcBorders>
            <w:shd w:val="clear" w:color="000000" w:fill="E6E6E6"/>
            <w:noWrap/>
            <w:vAlign w:val="bottom"/>
            <w:hideMark/>
          </w:tcPr>
          <w:p w14:paraId="52C0AE25" w14:textId="77777777"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3,616</w:t>
            </w:r>
          </w:p>
        </w:tc>
        <w:tc>
          <w:tcPr>
            <w:tcW w:w="631" w:type="pct"/>
            <w:tcBorders>
              <w:top w:val="nil"/>
              <w:left w:val="nil"/>
              <w:bottom w:val="nil"/>
              <w:right w:val="nil"/>
            </w:tcBorders>
            <w:shd w:val="clear" w:color="auto" w:fill="auto"/>
            <w:noWrap/>
            <w:vAlign w:val="bottom"/>
            <w:hideMark/>
          </w:tcPr>
          <w:p w14:paraId="44E5AE50" w14:textId="77777777"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3,616</w:t>
            </w:r>
          </w:p>
        </w:tc>
        <w:tc>
          <w:tcPr>
            <w:tcW w:w="631" w:type="pct"/>
            <w:tcBorders>
              <w:top w:val="nil"/>
              <w:left w:val="nil"/>
              <w:bottom w:val="nil"/>
              <w:right w:val="nil"/>
            </w:tcBorders>
            <w:shd w:val="clear" w:color="auto" w:fill="auto"/>
            <w:noWrap/>
            <w:vAlign w:val="bottom"/>
            <w:hideMark/>
          </w:tcPr>
          <w:p w14:paraId="3A5D09FB" w14:textId="77777777"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3,616</w:t>
            </w:r>
          </w:p>
        </w:tc>
        <w:tc>
          <w:tcPr>
            <w:tcW w:w="631" w:type="pct"/>
            <w:tcBorders>
              <w:top w:val="nil"/>
              <w:left w:val="nil"/>
              <w:bottom w:val="nil"/>
              <w:right w:val="nil"/>
            </w:tcBorders>
            <w:shd w:val="clear" w:color="auto" w:fill="auto"/>
            <w:noWrap/>
            <w:vAlign w:val="bottom"/>
            <w:hideMark/>
          </w:tcPr>
          <w:p w14:paraId="1E54B0A3" w14:textId="77777777"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3,616</w:t>
            </w:r>
          </w:p>
        </w:tc>
      </w:tr>
      <w:tr w:rsidR="00B02E50" w:rsidRPr="00B02E50" w14:paraId="2433FE99" w14:textId="77777777" w:rsidTr="00CC071B">
        <w:trPr>
          <w:trHeight w:val="204"/>
        </w:trPr>
        <w:tc>
          <w:tcPr>
            <w:tcW w:w="1844" w:type="pct"/>
            <w:tcBorders>
              <w:top w:val="nil"/>
              <w:left w:val="nil"/>
              <w:bottom w:val="nil"/>
              <w:right w:val="nil"/>
            </w:tcBorders>
            <w:shd w:val="clear" w:color="auto" w:fill="auto"/>
            <w:noWrap/>
            <w:vAlign w:val="bottom"/>
            <w:hideMark/>
          </w:tcPr>
          <w:p w14:paraId="21D7BC35" w14:textId="77777777" w:rsidR="00B02E50" w:rsidRPr="00B02E50" w:rsidRDefault="00B02E50" w:rsidP="00B02E50">
            <w:pPr>
              <w:spacing w:after="0" w:line="240" w:lineRule="auto"/>
              <w:ind w:left="113"/>
              <w:rPr>
                <w:rFonts w:ascii="Arial" w:hAnsi="Arial" w:cs="Arial"/>
                <w:color w:val="000000"/>
                <w:sz w:val="16"/>
                <w:szCs w:val="16"/>
              </w:rPr>
            </w:pPr>
            <w:r w:rsidRPr="00B02E50">
              <w:rPr>
                <w:rFonts w:ascii="Arial" w:hAnsi="Arial" w:cs="Arial"/>
                <w:color w:val="000000"/>
                <w:sz w:val="16"/>
                <w:szCs w:val="16"/>
              </w:rPr>
              <w:t>Other provisions</w:t>
            </w:r>
          </w:p>
        </w:tc>
        <w:tc>
          <w:tcPr>
            <w:tcW w:w="632" w:type="pct"/>
            <w:tcBorders>
              <w:top w:val="nil"/>
              <w:left w:val="nil"/>
              <w:bottom w:val="nil"/>
              <w:right w:val="nil"/>
            </w:tcBorders>
            <w:shd w:val="clear" w:color="auto" w:fill="auto"/>
            <w:noWrap/>
            <w:vAlign w:val="bottom"/>
            <w:hideMark/>
          </w:tcPr>
          <w:p w14:paraId="6C5BF8E5" w14:textId="77777777"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78</w:t>
            </w:r>
          </w:p>
        </w:tc>
        <w:tc>
          <w:tcPr>
            <w:tcW w:w="631" w:type="pct"/>
            <w:tcBorders>
              <w:top w:val="nil"/>
              <w:left w:val="nil"/>
              <w:bottom w:val="nil"/>
              <w:right w:val="nil"/>
            </w:tcBorders>
            <w:shd w:val="clear" w:color="000000" w:fill="E6E6E6"/>
            <w:noWrap/>
            <w:vAlign w:val="bottom"/>
            <w:hideMark/>
          </w:tcPr>
          <w:p w14:paraId="1F685983" w14:textId="77777777"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78</w:t>
            </w:r>
          </w:p>
        </w:tc>
        <w:tc>
          <w:tcPr>
            <w:tcW w:w="631" w:type="pct"/>
            <w:tcBorders>
              <w:top w:val="nil"/>
              <w:left w:val="nil"/>
              <w:bottom w:val="nil"/>
              <w:right w:val="nil"/>
            </w:tcBorders>
            <w:shd w:val="clear" w:color="auto" w:fill="auto"/>
            <w:noWrap/>
            <w:vAlign w:val="bottom"/>
            <w:hideMark/>
          </w:tcPr>
          <w:p w14:paraId="013EB4DC" w14:textId="77777777"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78</w:t>
            </w:r>
          </w:p>
        </w:tc>
        <w:tc>
          <w:tcPr>
            <w:tcW w:w="631" w:type="pct"/>
            <w:tcBorders>
              <w:top w:val="nil"/>
              <w:left w:val="nil"/>
              <w:bottom w:val="nil"/>
              <w:right w:val="nil"/>
            </w:tcBorders>
            <w:shd w:val="clear" w:color="auto" w:fill="auto"/>
            <w:noWrap/>
            <w:vAlign w:val="bottom"/>
            <w:hideMark/>
          </w:tcPr>
          <w:p w14:paraId="5DAD0D39" w14:textId="77777777"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78</w:t>
            </w:r>
          </w:p>
        </w:tc>
        <w:tc>
          <w:tcPr>
            <w:tcW w:w="631" w:type="pct"/>
            <w:tcBorders>
              <w:top w:val="nil"/>
              <w:left w:val="nil"/>
              <w:bottom w:val="nil"/>
              <w:right w:val="nil"/>
            </w:tcBorders>
            <w:shd w:val="clear" w:color="auto" w:fill="auto"/>
            <w:noWrap/>
            <w:vAlign w:val="bottom"/>
            <w:hideMark/>
          </w:tcPr>
          <w:p w14:paraId="52E1317A" w14:textId="77777777"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78</w:t>
            </w:r>
          </w:p>
        </w:tc>
      </w:tr>
      <w:tr w:rsidR="00B02E50" w:rsidRPr="00B02E50" w14:paraId="6BBE704C" w14:textId="77777777" w:rsidTr="00CC071B">
        <w:trPr>
          <w:trHeight w:val="204"/>
        </w:trPr>
        <w:tc>
          <w:tcPr>
            <w:tcW w:w="1844" w:type="pct"/>
            <w:tcBorders>
              <w:top w:val="nil"/>
              <w:left w:val="nil"/>
              <w:bottom w:val="nil"/>
              <w:right w:val="nil"/>
            </w:tcBorders>
            <w:shd w:val="clear" w:color="auto" w:fill="auto"/>
            <w:noWrap/>
            <w:vAlign w:val="bottom"/>
            <w:hideMark/>
          </w:tcPr>
          <w:p w14:paraId="79BAEEEC" w14:textId="77777777" w:rsidR="00B02E50" w:rsidRPr="00B02E50" w:rsidRDefault="00B02E50" w:rsidP="00B02E50">
            <w:pPr>
              <w:spacing w:after="0" w:line="240" w:lineRule="auto"/>
              <w:rPr>
                <w:rFonts w:ascii="Arial" w:hAnsi="Arial" w:cs="Arial"/>
                <w:b/>
                <w:bCs/>
                <w:i/>
                <w:iCs/>
                <w:color w:val="000000"/>
                <w:sz w:val="16"/>
                <w:szCs w:val="16"/>
              </w:rPr>
            </w:pPr>
            <w:r w:rsidRPr="00B02E50">
              <w:rPr>
                <w:rFonts w:ascii="Arial" w:hAnsi="Arial" w:cs="Arial"/>
                <w:b/>
                <w:bCs/>
                <w:i/>
                <w:iCs/>
                <w:color w:val="000000"/>
                <w:sz w:val="16"/>
                <w:szCs w:val="16"/>
              </w:rPr>
              <w:t>Total provisions</w:t>
            </w:r>
          </w:p>
        </w:tc>
        <w:tc>
          <w:tcPr>
            <w:tcW w:w="632" w:type="pct"/>
            <w:tcBorders>
              <w:top w:val="single" w:sz="4" w:space="0" w:color="000000"/>
              <w:left w:val="nil"/>
              <w:bottom w:val="single" w:sz="4" w:space="0" w:color="000000"/>
              <w:right w:val="nil"/>
            </w:tcBorders>
            <w:shd w:val="clear" w:color="auto" w:fill="auto"/>
            <w:noWrap/>
            <w:vAlign w:val="bottom"/>
            <w:hideMark/>
          </w:tcPr>
          <w:p w14:paraId="136CCE8B" w14:textId="1E84BF1A" w:rsidR="00B02E50" w:rsidRPr="00B02E50" w:rsidRDefault="00B02E50" w:rsidP="00B02E50">
            <w:pPr>
              <w:spacing w:after="0" w:line="240" w:lineRule="auto"/>
              <w:jc w:val="right"/>
              <w:rPr>
                <w:rFonts w:ascii="Arial" w:hAnsi="Arial" w:cs="Arial"/>
                <w:b/>
                <w:bCs/>
                <w:i/>
                <w:iCs/>
                <w:color w:val="000000"/>
                <w:sz w:val="16"/>
                <w:szCs w:val="16"/>
              </w:rPr>
            </w:pPr>
            <w:r w:rsidRPr="00B02E50">
              <w:rPr>
                <w:rFonts w:ascii="Arial" w:hAnsi="Arial" w:cs="Arial"/>
                <w:b/>
                <w:bCs/>
                <w:i/>
                <w:iCs/>
                <w:color w:val="000000"/>
                <w:sz w:val="16"/>
                <w:szCs w:val="16"/>
              </w:rPr>
              <w:t>3,694</w:t>
            </w:r>
          </w:p>
        </w:tc>
        <w:tc>
          <w:tcPr>
            <w:tcW w:w="631" w:type="pct"/>
            <w:tcBorders>
              <w:top w:val="single" w:sz="4" w:space="0" w:color="000000"/>
              <w:left w:val="nil"/>
              <w:bottom w:val="single" w:sz="4" w:space="0" w:color="000000"/>
              <w:right w:val="nil"/>
            </w:tcBorders>
            <w:shd w:val="clear" w:color="000000" w:fill="E6E6E6"/>
            <w:noWrap/>
            <w:vAlign w:val="bottom"/>
            <w:hideMark/>
          </w:tcPr>
          <w:p w14:paraId="503C793F" w14:textId="63FDDEC4" w:rsidR="00B02E50" w:rsidRPr="00B02E50" w:rsidRDefault="00B02E50" w:rsidP="00B02E50">
            <w:pPr>
              <w:spacing w:after="0" w:line="240" w:lineRule="auto"/>
              <w:jc w:val="right"/>
              <w:rPr>
                <w:rFonts w:ascii="Arial" w:hAnsi="Arial" w:cs="Arial"/>
                <w:b/>
                <w:bCs/>
                <w:i/>
                <w:iCs/>
                <w:color w:val="000000"/>
                <w:sz w:val="16"/>
                <w:szCs w:val="16"/>
              </w:rPr>
            </w:pPr>
            <w:r w:rsidRPr="00B02E50">
              <w:rPr>
                <w:rFonts w:ascii="Arial" w:hAnsi="Arial" w:cs="Arial"/>
                <w:b/>
                <w:bCs/>
                <w:i/>
                <w:iCs/>
                <w:color w:val="000000"/>
                <w:sz w:val="16"/>
                <w:szCs w:val="16"/>
              </w:rPr>
              <w:t>3,694</w:t>
            </w:r>
          </w:p>
        </w:tc>
        <w:tc>
          <w:tcPr>
            <w:tcW w:w="631" w:type="pct"/>
            <w:tcBorders>
              <w:top w:val="single" w:sz="4" w:space="0" w:color="000000"/>
              <w:left w:val="nil"/>
              <w:bottom w:val="single" w:sz="4" w:space="0" w:color="000000"/>
              <w:right w:val="nil"/>
            </w:tcBorders>
            <w:shd w:val="clear" w:color="auto" w:fill="auto"/>
            <w:noWrap/>
            <w:vAlign w:val="bottom"/>
            <w:hideMark/>
          </w:tcPr>
          <w:p w14:paraId="3B043C0E" w14:textId="06D3934B" w:rsidR="00B02E50" w:rsidRPr="00B02E50" w:rsidRDefault="00B02E50" w:rsidP="00B02E50">
            <w:pPr>
              <w:spacing w:after="0" w:line="240" w:lineRule="auto"/>
              <w:jc w:val="right"/>
              <w:rPr>
                <w:rFonts w:ascii="Arial" w:hAnsi="Arial" w:cs="Arial"/>
                <w:b/>
                <w:bCs/>
                <w:i/>
                <w:iCs/>
                <w:color w:val="000000"/>
                <w:sz w:val="16"/>
                <w:szCs w:val="16"/>
              </w:rPr>
            </w:pPr>
            <w:r w:rsidRPr="00B02E50">
              <w:rPr>
                <w:rFonts w:ascii="Arial" w:hAnsi="Arial" w:cs="Arial"/>
                <w:b/>
                <w:bCs/>
                <w:i/>
                <w:iCs/>
                <w:color w:val="000000"/>
                <w:sz w:val="16"/>
                <w:szCs w:val="16"/>
              </w:rPr>
              <w:t>3,694</w:t>
            </w:r>
          </w:p>
        </w:tc>
        <w:tc>
          <w:tcPr>
            <w:tcW w:w="631" w:type="pct"/>
            <w:tcBorders>
              <w:top w:val="single" w:sz="4" w:space="0" w:color="000000"/>
              <w:left w:val="nil"/>
              <w:bottom w:val="single" w:sz="4" w:space="0" w:color="000000"/>
              <w:right w:val="nil"/>
            </w:tcBorders>
            <w:shd w:val="clear" w:color="auto" w:fill="auto"/>
            <w:noWrap/>
            <w:vAlign w:val="bottom"/>
            <w:hideMark/>
          </w:tcPr>
          <w:p w14:paraId="2C80BA95" w14:textId="1CF68CED" w:rsidR="00B02E50" w:rsidRPr="00B02E50" w:rsidRDefault="00B02E50" w:rsidP="00B02E50">
            <w:pPr>
              <w:spacing w:after="0" w:line="240" w:lineRule="auto"/>
              <w:jc w:val="right"/>
              <w:rPr>
                <w:rFonts w:ascii="Arial" w:hAnsi="Arial" w:cs="Arial"/>
                <w:b/>
                <w:bCs/>
                <w:i/>
                <w:iCs/>
                <w:color w:val="000000"/>
                <w:sz w:val="16"/>
                <w:szCs w:val="16"/>
              </w:rPr>
            </w:pPr>
            <w:r w:rsidRPr="00B02E50">
              <w:rPr>
                <w:rFonts w:ascii="Arial" w:hAnsi="Arial" w:cs="Arial"/>
                <w:b/>
                <w:bCs/>
                <w:i/>
                <w:iCs/>
                <w:color w:val="000000"/>
                <w:sz w:val="16"/>
                <w:szCs w:val="16"/>
              </w:rPr>
              <w:t>3,694</w:t>
            </w:r>
          </w:p>
        </w:tc>
        <w:tc>
          <w:tcPr>
            <w:tcW w:w="631" w:type="pct"/>
            <w:tcBorders>
              <w:top w:val="single" w:sz="4" w:space="0" w:color="000000"/>
              <w:left w:val="nil"/>
              <w:bottom w:val="single" w:sz="4" w:space="0" w:color="000000"/>
              <w:right w:val="nil"/>
            </w:tcBorders>
            <w:shd w:val="clear" w:color="auto" w:fill="auto"/>
            <w:noWrap/>
            <w:vAlign w:val="bottom"/>
            <w:hideMark/>
          </w:tcPr>
          <w:p w14:paraId="6182A345" w14:textId="27A2393E" w:rsidR="00B02E50" w:rsidRPr="00B02E50" w:rsidRDefault="00B02E50" w:rsidP="00B02E50">
            <w:pPr>
              <w:spacing w:after="0" w:line="240" w:lineRule="auto"/>
              <w:jc w:val="right"/>
              <w:rPr>
                <w:rFonts w:ascii="Arial" w:hAnsi="Arial" w:cs="Arial"/>
                <w:b/>
                <w:bCs/>
                <w:i/>
                <w:iCs/>
                <w:color w:val="000000"/>
                <w:sz w:val="16"/>
                <w:szCs w:val="16"/>
              </w:rPr>
            </w:pPr>
            <w:r w:rsidRPr="00B02E50">
              <w:rPr>
                <w:rFonts w:ascii="Arial" w:hAnsi="Arial" w:cs="Arial"/>
                <w:b/>
                <w:bCs/>
                <w:i/>
                <w:iCs/>
                <w:color w:val="000000"/>
                <w:sz w:val="16"/>
                <w:szCs w:val="16"/>
              </w:rPr>
              <w:t>3,694</w:t>
            </w:r>
          </w:p>
        </w:tc>
      </w:tr>
      <w:tr w:rsidR="00B02E50" w:rsidRPr="00B02E50" w14:paraId="764778A2" w14:textId="77777777" w:rsidTr="00CC071B">
        <w:trPr>
          <w:trHeight w:val="204"/>
        </w:trPr>
        <w:tc>
          <w:tcPr>
            <w:tcW w:w="1844" w:type="pct"/>
            <w:tcBorders>
              <w:top w:val="nil"/>
              <w:left w:val="nil"/>
              <w:bottom w:val="nil"/>
              <w:right w:val="nil"/>
            </w:tcBorders>
            <w:shd w:val="clear" w:color="auto" w:fill="auto"/>
            <w:noWrap/>
            <w:vAlign w:val="bottom"/>
            <w:hideMark/>
          </w:tcPr>
          <w:p w14:paraId="03E6F279" w14:textId="77777777" w:rsidR="00B02E50" w:rsidRPr="00B02E50" w:rsidRDefault="00B02E50" w:rsidP="00B02E50">
            <w:pPr>
              <w:spacing w:after="0" w:line="240" w:lineRule="auto"/>
              <w:rPr>
                <w:rFonts w:ascii="Arial" w:hAnsi="Arial" w:cs="Arial"/>
                <w:b/>
                <w:bCs/>
                <w:color w:val="000000"/>
                <w:sz w:val="16"/>
                <w:szCs w:val="16"/>
              </w:rPr>
            </w:pPr>
            <w:r w:rsidRPr="00B02E50">
              <w:rPr>
                <w:rFonts w:ascii="Arial" w:hAnsi="Arial" w:cs="Arial"/>
                <w:b/>
                <w:bCs/>
                <w:color w:val="000000"/>
                <w:sz w:val="16"/>
                <w:szCs w:val="16"/>
              </w:rPr>
              <w:t>Total liabilities</w:t>
            </w:r>
          </w:p>
        </w:tc>
        <w:tc>
          <w:tcPr>
            <w:tcW w:w="632" w:type="pct"/>
            <w:tcBorders>
              <w:top w:val="nil"/>
              <w:left w:val="nil"/>
              <w:bottom w:val="single" w:sz="4" w:space="0" w:color="auto"/>
              <w:right w:val="nil"/>
            </w:tcBorders>
            <w:shd w:val="clear" w:color="auto" w:fill="auto"/>
            <w:noWrap/>
            <w:vAlign w:val="bottom"/>
            <w:hideMark/>
          </w:tcPr>
          <w:p w14:paraId="4DF0BDEF" w14:textId="6AA9F234" w:rsidR="00B02E50" w:rsidRPr="00B02E50" w:rsidRDefault="00B02E50" w:rsidP="00B02E50">
            <w:pPr>
              <w:spacing w:after="0" w:line="240" w:lineRule="auto"/>
              <w:jc w:val="right"/>
              <w:rPr>
                <w:rFonts w:ascii="Arial" w:hAnsi="Arial" w:cs="Arial"/>
                <w:b/>
                <w:bCs/>
                <w:color w:val="000000"/>
                <w:sz w:val="16"/>
                <w:szCs w:val="16"/>
              </w:rPr>
            </w:pPr>
            <w:r w:rsidRPr="00B02E50">
              <w:rPr>
                <w:rFonts w:ascii="Arial" w:hAnsi="Arial" w:cs="Arial"/>
                <w:b/>
                <w:bCs/>
                <w:color w:val="000000"/>
                <w:sz w:val="16"/>
                <w:szCs w:val="16"/>
              </w:rPr>
              <w:t>8,008</w:t>
            </w:r>
          </w:p>
        </w:tc>
        <w:tc>
          <w:tcPr>
            <w:tcW w:w="631" w:type="pct"/>
            <w:tcBorders>
              <w:top w:val="nil"/>
              <w:left w:val="nil"/>
              <w:bottom w:val="single" w:sz="4" w:space="0" w:color="auto"/>
              <w:right w:val="nil"/>
            </w:tcBorders>
            <w:shd w:val="clear" w:color="000000" w:fill="E6E6E6"/>
            <w:noWrap/>
            <w:vAlign w:val="bottom"/>
            <w:hideMark/>
          </w:tcPr>
          <w:p w14:paraId="27B35996" w14:textId="6811497B" w:rsidR="00B02E50" w:rsidRPr="00B02E50" w:rsidRDefault="00B02E50" w:rsidP="00B02E50">
            <w:pPr>
              <w:spacing w:after="0" w:line="240" w:lineRule="auto"/>
              <w:jc w:val="right"/>
              <w:rPr>
                <w:rFonts w:ascii="Arial" w:hAnsi="Arial" w:cs="Arial"/>
                <w:b/>
                <w:bCs/>
                <w:color w:val="000000"/>
                <w:sz w:val="16"/>
                <w:szCs w:val="16"/>
              </w:rPr>
            </w:pPr>
            <w:r w:rsidRPr="00B02E50">
              <w:rPr>
                <w:rFonts w:ascii="Arial" w:hAnsi="Arial" w:cs="Arial"/>
                <w:b/>
                <w:bCs/>
                <w:color w:val="000000"/>
                <w:sz w:val="16"/>
                <w:szCs w:val="16"/>
              </w:rPr>
              <w:t>8,010</w:t>
            </w:r>
          </w:p>
        </w:tc>
        <w:tc>
          <w:tcPr>
            <w:tcW w:w="631" w:type="pct"/>
            <w:tcBorders>
              <w:top w:val="nil"/>
              <w:left w:val="nil"/>
              <w:bottom w:val="single" w:sz="4" w:space="0" w:color="auto"/>
              <w:right w:val="nil"/>
            </w:tcBorders>
            <w:shd w:val="clear" w:color="auto" w:fill="auto"/>
            <w:noWrap/>
            <w:vAlign w:val="bottom"/>
            <w:hideMark/>
          </w:tcPr>
          <w:p w14:paraId="26808837" w14:textId="0CD0E38A" w:rsidR="00B02E50" w:rsidRPr="00B02E50" w:rsidRDefault="00B02E50" w:rsidP="00B02E50">
            <w:pPr>
              <w:spacing w:after="0" w:line="240" w:lineRule="auto"/>
              <w:jc w:val="right"/>
              <w:rPr>
                <w:rFonts w:ascii="Arial" w:hAnsi="Arial" w:cs="Arial"/>
                <w:b/>
                <w:bCs/>
                <w:color w:val="000000"/>
                <w:sz w:val="16"/>
                <w:szCs w:val="16"/>
              </w:rPr>
            </w:pPr>
            <w:r w:rsidRPr="00B02E50">
              <w:rPr>
                <w:rFonts w:ascii="Arial" w:hAnsi="Arial" w:cs="Arial"/>
                <w:b/>
                <w:bCs/>
                <w:color w:val="000000"/>
                <w:sz w:val="16"/>
                <w:szCs w:val="16"/>
              </w:rPr>
              <w:t>8,010</w:t>
            </w:r>
          </w:p>
        </w:tc>
        <w:tc>
          <w:tcPr>
            <w:tcW w:w="631" w:type="pct"/>
            <w:tcBorders>
              <w:top w:val="nil"/>
              <w:left w:val="nil"/>
              <w:bottom w:val="single" w:sz="4" w:space="0" w:color="auto"/>
              <w:right w:val="nil"/>
            </w:tcBorders>
            <w:shd w:val="clear" w:color="auto" w:fill="auto"/>
            <w:noWrap/>
            <w:vAlign w:val="bottom"/>
            <w:hideMark/>
          </w:tcPr>
          <w:p w14:paraId="2BF66CB7" w14:textId="458B2E24" w:rsidR="00B02E50" w:rsidRPr="00B02E50" w:rsidRDefault="00B02E50" w:rsidP="00B02E50">
            <w:pPr>
              <w:spacing w:after="0" w:line="240" w:lineRule="auto"/>
              <w:jc w:val="right"/>
              <w:rPr>
                <w:rFonts w:ascii="Arial" w:hAnsi="Arial" w:cs="Arial"/>
                <w:b/>
                <w:bCs/>
                <w:color w:val="000000"/>
                <w:sz w:val="16"/>
                <w:szCs w:val="16"/>
              </w:rPr>
            </w:pPr>
            <w:r w:rsidRPr="00B02E50">
              <w:rPr>
                <w:rFonts w:ascii="Arial" w:hAnsi="Arial" w:cs="Arial"/>
                <w:b/>
                <w:bCs/>
                <w:color w:val="000000"/>
                <w:sz w:val="16"/>
                <w:szCs w:val="16"/>
              </w:rPr>
              <w:t>8,013</w:t>
            </w:r>
          </w:p>
        </w:tc>
        <w:tc>
          <w:tcPr>
            <w:tcW w:w="631" w:type="pct"/>
            <w:tcBorders>
              <w:top w:val="nil"/>
              <w:left w:val="nil"/>
              <w:bottom w:val="single" w:sz="4" w:space="0" w:color="auto"/>
              <w:right w:val="nil"/>
            </w:tcBorders>
            <w:shd w:val="clear" w:color="auto" w:fill="auto"/>
            <w:noWrap/>
            <w:vAlign w:val="bottom"/>
            <w:hideMark/>
          </w:tcPr>
          <w:p w14:paraId="27B56DF1" w14:textId="65B3257E" w:rsidR="00B02E50" w:rsidRPr="00B02E50" w:rsidRDefault="00B02E50" w:rsidP="00B02E50">
            <w:pPr>
              <w:spacing w:after="0" w:line="240" w:lineRule="auto"/>
              <w:jc w:val="right"/>
              <w:rPr>
                <w:rFonts w:ascii="Arial" w:hAnsi="Arial" w:cs="Arial"/>
                <w:b/>
                <w:bCs/>
                <w:color w:val="000000"/>
                <w:sz w:val="16"/>
                <w:szCs w:val="16"/>
              </w:rPr>
            </w:pPr>
            <w:r w:rsidRPr="00B02E50">
              <w:rPr>
                <w:rFonts w:ascii="Arial" w:hAnsi="Arial" w:cs="Arial"/>
                <w:b/>
                <w:bCs/>
                <w:color w:val="000000"/>
                <w:sz w:val="16"/>
                <w:szCs w:val="16"/>
              </w:rPr>
              <w:t>8,011</w:t>
            </w:r>
          </w:p>
        </w:tc>
      </w:tr>
      <w:tr w:rsidR="00B02E50" w:rsidRPr="00B02E50" w14:paraId="2F5B03E5" w14:textId="77777777" w:rsidTr="00CC071B">
        <w:trPr>
          <w:trHeight w:val="204"/>
        </w:trPr>
        <w:tc>
          <w:tcPr>
            <w:tcW w:w="1844" w:type="pct"/>
            <w:tcBorders>
              <w:top w:val="nil"/>
              <w:left w:val="nil"/>
              <w:bottom w:val="nil"/>
              <w:right w:val="nil"/>
            </w:tcBorders>
            <w:shd w:val="clear" w:color="auto" w:fill="auto"/>
            <w:noWrap/>
            <w:vAlign w:val="bottom"/>
            <w:hideMark/>
          </w:tcPr>
          <w:p w14:paraId="2EEBE6FF" w14:textId="77777777" w:rsidR="00B02E50" w:rsidRPr="00B02E50" w:rsidRDefault="00B02E50" w:rsidP="00B02E50">
            <w:pPr>
              <w:spacing w:after="0" w:line="240" w:lineRule="auto"/>
              <w:rPr>
                <w:rFonts w:ascii="Arial" w:hAnsi="Arial" w:cs="Arial"/>
                <w:b/>
                <w:bCs/>
                <w:sz w:val="16"/>
                <w:szCs w:val="16"/>
              </w:rPr>
            </w:pPr>
            <w:r w:rsidRPr="00B02E50">
              <w:rPr>
                <w:rFonts w:ascii="Arial" w:hAnsi="Arial" w:cs="Arial"/>
                <w:b/>
                <w:bCs/>
                <w:sz w:val="16"/>
                <w:szCs w:val="16"/>
              </w:rPr>
              <w:t>Net assets</w:t>
            </w:r>
          </w:p>
        </w:tc>
        <w:tc>
          <w:tcPr>
            <w:tcW w:w="632" w:type="pct"/>
            <w:tcBorders>
              <w:top w:val="nil"/>
              <w:left w:val="nil"/>
              <w:bottom w:val="single" w:sz="4" w:space="0" w:color="auto"/>
              <w:right w:val="nil"/>
            </w:tcBorders>
            <w:shd w:val="clear" w:color="auto" w:fill="auto"/>
            <w:noWrap/>
            <w:vAlign w:val="bottom"/>
            <w:hideMark/>
          </w:tcPr>
          <w:p w14:paraId="2B09A020" w14:textId="21FAA5AE" w:rsidR="00B02E50" w:rsidRPr="00B02E50" w:rsidRDefault="00B02E50" w:rsidP="00B02E50">
            <w:pPr>
              <w:spacing w:after="0" w:line="240" w:lineRule="auto"/>
              <w:jc w:val="right"/>
              <w:rPr>
                <w:rFonts w:ascii="Arial" w:hAnsi="Arial" w:cs="Arial"/>
                <w:b/>
                <w:bCs/>
                <w:color w:val="000000"/>
                <w:sz w:val="16"/>
                <w:szCs w:val="16"/>
              </w:rPr>
            </w:pPr>
            <w:r w:rsidRPr="00B02E50">
              <w:rPr>
                <w:rFonts w:ascii="Arial" w:hAnsi="Arial" w:cs="Arial"/>
                <w:b/>
                <w:bCs/>
                <w:color w:val="000000"/>
                <w:sz w:val="16"/>
                <w:szCs w:val="16"/>
              </w:rPr>
              <w:t>291,561</w:t>
            </w:r>
          </w:p>
        </w:tc>
        <w:tc>
          <w:tcPr>
            <w:tcW w:w="631" w:type="pct"/>
            <w:tcBorders>
              <w:top w:val="nil"/>
              <w:left w:val="nil"/>
              <w:bottom w:val="single" w:sz="4" w:space="0" w:color="auto"/>
              <w:right w:val="nil"/>
            </w:tcBorders>
            <w:shd w:val="clear" w:color="000000" w:fill="E6E6E6"/>
            <w:noWrap/>
            <w:vAlign w:val="bottom"/>
            <w:hideMark/>
          </w:tcPr>
          <w:p w14:paraId="2B50BD26" w14:textId="58EC67BC" w:rsidR="00B02E50" w:rsidRPr="00B02E50" w:rsidRDefault="00B02E50" w:rsidP="00B02E50">
            <w:pPr>
              <w:spacing w:after="0" w:line="240" w:lineRule="auto"/>
              <w:jc w:val="right"/>
              <w:rPr>
                <w:rFonts w:ascii="Arial" w:hAnsi="Arial" w:cs="Arial"/>
                <w:b/>
                <w:bCs/>
                <w:color w:val="000000"/>
                <w:sz w:val="16"/>
                <w:szCs w:val="16"/>
              </w:rPr>
            </w:pPr>
            <w:r w:rsidRPr="00B02E50">
              <w:rPr>
                <w:rFonts w:ascii="Arial" w:hAnsi="Arial" w:cs="Arial"/>
                <w:b/>
                <w:bCs/>
                <w:color w:val="000000"/>
                <w:sz w:val="16"/>
                <w:szCs w:val="16"/>
              </w:rPr>
              <w:t>291,991</w:t>
            </w:r>
          </w:p>
        </w:tc>
        <w:tc>
          <w:tcPr>
            <w:tcW w:w="631" w:type="pct"/>
            <w:tcBorders>
              <w:top w:val="nil"/>
              <w:left w:val="nil"/>
              <w:bottom w:val="single" w:sz="4" w:space="0" w:color="auto"/>
              <w:right w:val="nil"/>
            </w:tcBorders>
            <w:shd w:val="clear" w:color="auto" w:fill="auto"/>
            <w:noWrap/>
            <w:vAlign w:val="bottom"/>
            <w:hideMark/>
          </w:tcPr>
          <w:p w14:paraId="53752642" w14:textId="44988894" w:rsidR="00B02E50" w:rsidRPr="00B02E50" w:rsidRDefault="00B02E50" w:rsidP="00B02E50">
            <w:pPr>
              <w:spacing w:after="0" w:line="240" w:lineRule="auto"/>
              <w:jc w:val="right"/>
              <w:rPr>
                <w:rFonts w:ascii="Arial" w:hAnsi="Arial" w:cs="Arial"/>
                <w:b/>
                <w:bCs/>
                <w:color w:val="000000"/>
                <w:sz w:val="16"/>
                <w:szCs w:val="16"/>
              </w:rPr>
            </w:pPr>
            <w:r w:rsidRPr="00B02E50">
              <w:rPr>
                <w:rFonts w:ascii="Arial" w:hAnsi="Arial" w:cs="Arial"/>
                <w:b/>
                <w:bCs/>
                <w:color w:val="000000"/>
                <w:sz w:val="16"/>
                <w:szCs w:val="16"/>
              </w:rPr>
              <w:t>292,810</w:t>
            </w:r>
          </w:p>
        </w:tc>
        <w:tc>
          <w:tcPr>
            <w:tcW w:w="631" w:type="pct"/>
            <w:tcBorders>
              <w:top w:val="nil"/>
              <w:left w:val="nil"/>
              <w:bottom w:val="single" w:sz="4" w:space="0" w:color="auto"/>
              <w:right w:val="nil"/>
            </w:tcBorders>
            <w:shd w:val="clear" w:color="auto" w:fill="auto"/>
            <w:noWrap/>
            <w:vAlign w:val="bottom"/>
            <w:hideMark/>
          </w:tcPr>
          <w:p w14:paraId="50498871" w14:textId="12E77883" w:rsidR="00B02E50" w:rsidRPr="00B02E50" w:rsidRDefault="00B02E50" w:rsidP="00B02E50">
            <w:pPr>
              <w:spacing w:after="0" w:line="240" w:lineRule="auto"/>
              <w:jc w:val="right"/>
              <w:rPr>
                <w:rFonts w:ascii="Arial" w:hAnsi="Arial" w:cs="Arial"/>
                <w:b/>
                <w:bCs/>
                <w:color w:val="000000"/>
                <w:sz w:val="16"/>
                <w:szCs w:val="16"/>
              </w:rPr>
            </w:pPr>
            <w:r w:rsidRPr="00B02E50">
              <w:rPr>
                <w:rFonts w:ascii="Arial" w:hAnsi="Arial" w:cs="Arial"/>
                <w:b/>
                <w:bCs/>
                <w:color w:val="000000"/>
                <w:sz w:val="16"/>
                <w:szCs w:val="16"/>
              </w:rPr>
              <w:t>292,352</w:t>
            </w:r>
          </w:p>
        </w:tc>
        <w:tc>
          <w:tcPr>
            <w:tcW w:w="631" w:type="pct"/>
            <w:tcBorders>
              <w:top w:val="nil"/>
              <w:left w:val="nil"/>
              <w:bottom w:val="single" w:sz="4" w:space="0" w:color="auto"/>
              <w:right w:val="nil"/>
            </w:tcBorders>
            <w:shd w:val="clear" w:color="auto" w:fill="auto"/>
            <w:noWrap/>
            <w:vAlign w:val="bottom"/>
            <w:hideMark/>
          </w:tcPr>
          <w:p w14:paraId="3004486B" w14:textId="6A4A75CB" w:rsidR="00B02E50" w:rsidRPr="00B02E50" w:rsidRDefault="00B02E50" w:rsidP="00B02E50">
            <w:pPr>
              <w:spacing w:after="0" w:line="240" w:lineRule="auto"/>
              <w:jc w:val="right"/>
              <w:rPr>
                <w:rFonts w:ascii="Arial" w:hAnsi="Arial" w:cs="Arial"/>
                <w:b/>
                <w:bCs/>
                <w:color w:val="000000"/>
                <w:sz w:val="16"/>
                <w:szCs w:val="16"/>
              </w:rPr>
            </w:pPr>
            <w:r w:rsidRPr="00B02E50">
              <w:rPr>
                <w:rFonts w:ascii="Arial" w:hAnsi="Arial" w:cs="Arial"/>
                <w:b/>
                <w:bCs/>
                <w:color w:val="000000"/>
                <w:sz w:val="16"/>
                <w:szCs w:val="16"/>
              </w:rPr>
              <w:t>291,915</w:t>
            </w:r>
          </w:p>
        </w:tc>
      </w:tr>
      <w:tr w:rsidR="00B02E50" w:rsidRPr="00B02E50" w14:paraId="2723C056" w14:textId="77777777" w:rsidTr="00CC071B">
        <w:trPr>
          <w:trHeight w:val="204"/>
        </w:trPr>
        <w:tc>
          <w:tcPr>
            <w:tcW w:w="1844" w:type="pct"/>
            <w:tcBorders>
              <w:top w:val="nil"/>
              <w:left w:val="nil"/>
              <w:bottom w:val="nil"/>
              <w:right w:val="nil"/>
            </w:tcBorders>
            <w:shd w:val="clear" w:color="auto" w:fill="auto"/>
            <w:noWrap/>
            <w:vAlign w:val="bottom"/>
            <w:hideMark/>
          </w:tcPr>
          <w:p w14:paraId="51B1258F" w14:textId="6DD0FB86" w:rsidR="00B02E50" w:rsidRPr="00B02E50" w:rsidRDefault="00B02E50" w:rsidP="00B02E50">
            <w:pPr>
              <w:spacing w:after="0" w:line="240" w:lineRule="auto"/>
              <w:rPr>
                <w:rFonts w:ascii="Arial" w:hAnsi="Arial" w:cs="Arial"/>
                <w:b/>
                <w:bCs/>
                <w:color w:val="000000"/>
                <w:sz w:val="16"/>
                <w:szCs w:val="16"/>
              </w:rPr>
            </w:pPr>
            <w:r w:rsidRPr="00B02E50">
              <w:rPr>
                <w:rFonts w:ascii="Arial" w:hAnsi="Arial" w:cs="Arial"/>
                <w:b/>
                <w:bCs/>
                <w:color w:val="000000"/>
                <w:sz w:val="16"/>
                <w:szCs w:val="16"/>
              </w:rPr>
              <w:t>EQUITY</w:t>
            </w:r>
          </w:p>
        </w:tc>
        <w:tc>
          <w:tcPr>
            <w:tcW w:w="632" w:type="pct"/>
            <w:tcBorders>
              <w:top w:val="nil"/>
              <w:left w:val="nil"/>
              <w:bottom w:val="nil"/>
              <w:right w:val="nil"/>
            </w:tcBorders>
            <w:shd w:val="clear" w:color="auto" w:fill="auto"/>
            <w:noWrap/>
            <w:vAlign w:val="bottom"/>
            <w:hideMark/>
          </w:tcPr>
          <w:p w14:paraId="13FAAFBA" w14:textId="77777777" w:rsidR="00B02E50" w:rsidRPr="00B02E50" w:rsidRDefault="00B02E50" w:rsidP="00B02E50">
            <w:pPr>
              <w:spacing w:after="0" w:line="240" w:lineRule="auto"/>
              <w:jc w:val="right"/>
              <w:rPr>
                <w:rFonts w:ascii="Arial" w:hAnsi="Arial" w:cs="Arial"/>
                <w:b/>
                <w:bCs/>
                <w:color w:val="000000"/>
                <w:sz w:val="16"/>
                <w:szCs w:val="16"/>
              </w:rPr>
            </w:pPr>
          </w:p>
        </w:tc>
        <w:tc>
          <w:tcPr>
            <w:tcW w:w="631" w:type="pct"/>
            <w:tcBorders>
              <w:top w:val="nil"/>
              <w:left w:val="nil"/>
              <w:bottom w:val="nil"/>
              <w:right w:val="nil"/>
            </w:tcBorders>
            <w:shd w:val="clear" w:color="000000" w:fill="E6E6E6"/>
            <w:noWrap/>
            <w:vAlign w:val="bottom"/>
            <w:hideMark/>
          </w:tcPr>
          <w:p w14:paraId="13341EB5" w14:textId="4595CB02" w:rsidR="00B02E50" w:rsidRPr="00B02E50" w:rsidRDefault="00B02E50" w:rsidP="00B02E50">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518AB8B4" w14:textId="77777777" w:rsidR="00B02E50" w:rsidRPr="00B02E50" w:rsidRDefault="00B02E50" w:rsidP="00B02E50">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51DCBF03" w14:textId="77777777" w:rsidR="00B02E50" w:rsidRPr="00B02E50" w:rsidRDefault="00B02E50" w:rsidP="00B02E50">
            <w:pPr>
              <w:spacing w:after="0" w:line="240" w:lineRule="auto"/>
              <w:jc w:val="right"/>
              <w:rPr>
                <w:rFonts w:ascii="Times New Roman" w:hAnsi="Times New Roman"/>
              </w:rPr>
            </w:pPr>
          </w:p>
        </w:tc>
        <w:tc>
          <w:tcPr>
            <w:tcW w:w="631" w:type="pct"/>
            <w:tcBorders>
              <w:top w:val="nil"/>
              <w:left w:val="nil"/>
              <w:bottom w:val="nil"/>
              <w:right w:val="nil"/>
            </w:tcBorders>
            <w:shd w:val="clear" w:color="auto" w:fill="auto"/>
            <w:noWrap/>
            <w:vAlign w:val="bottom"/>
            <w:hideMark/>
          </w:tcPr>
          <w:p w14:paraId="1C98A5F7" w14:textId="77777777" w:rsidR="00B02E50" w:rsidRPr="00B02E50" w:rsidRDefault="00B02E50" w:rsidP="00B02E50">
            <w:pPr>
              <w:spacing w:after="0" w:line="240" w:lineRule="auto"/>
              <w:jc w:val="right"/>
              <w:rPr>
                <w:rFonts w:ascii="Times New Roman" w:hAnsi="Times New Roman"/>
              </w:rPr>
            </w:pPr>
          </w:p>
        </w:tc>
      </w:tr>
      <w:tr w:rsidR="00B02E50" w:rsidRPr="00B02E50" w14:paraId="11FCD5FF" w14:textId="77777777" w:rsidTr="00CC071B">
        <w:trPr>
          <w:trHeight w:val="204"/>
        </w:trPr>
        <w:tc>
          <w:tcPr>
            <w:tcW w:w="1844" w:type="pct"/>
            <w:tcBorders>
              <w:top w:val="nil"/>
              <w:left w:val="nil"/>
              <w:bottom w:val="nil"/>
              <w:right w:val="nil"/>
            </w:tcBorders>
            <w:shd w:val="clear" w:color="auto" w:fill="auto"/>
            <w:noWrap/>
            <w:vAlign w:val="bottom"/>
            <w:hideMark/>
          </w:tcPr>
          <w:p w14:paraId="21966149" w14:textId="77777777" w:rsidR="00B02E50" w:rsidRPr="00B02E50" w:rsidRDefault="00B02E50" w:rsidP="00B02E50">
            <w:pPr>
              <w:spacing w:after="0" w:line="240" w:lineRule="auto"/>
              <w:rPr>
                <w:rFonts w:ascii="Arial" w:hAnsi="Arial" w:cs="Arial"/>
                <w:b/>
                <w:bCs/>
                <w:color w:val="000000"/>
                <w:sz w:val="16"/>
                <w:szCs w:val="16"/>
              </w:rPr>
            </w:pPr>
            <w:r w:rsidRPr="00B02E50">
              <w:rPr>
                <w:rFonts w:ascii="Arial" w:hAnsi="Arial" w:cs="Arial"/>
                <w:b/>
                <w:bCs/>
                <w:color w:val="000000"/>
                <w:sz w:val="16"/>
                <w:szCs w:val="16"/>
              </w:rPr>
              <w:t>Parent entity interest</w:t>
            </w:r>
          </w:p>
        </w:tc>
        <w:tc>
          <w:tcPr>
            <w:tcW w:w="632" w:type="pct"/>
            <w:tcBorders>
              <w:top w:val="nil"/>
              <w:left w:val="nil"/>
              <w:bottom w:val="nil"/>
              <w:right w:val="nil"/>
            </w:tcBorders>
            <w:shd w:val="clear" w:color="auto" w:fill="auto"/>
            <w:noWrap/>
            <w:vAlign w:val="bottom"/>
            <w:hideMark/>
          </w:tcPr>
          <w:p w14:paraId="211EF048" w14:textId="77777777" w:rsidR="00B02E50" w:rsidRPr="00B02E50" w:rsidRDefault="00B02E50" w:rsidP="00B02E50">
            <w:pPr>
              <w:spacing w:after="0" w:line="240" w:lineRule="auto"/>
              <w:jc w:val="right"/>
              <w:rPr>
                <w:rFonts w:ascii="Arial" w:hAnsi="Arial" w:cs="Arial"/>
                <w:b/>
                <w:bCs/>
                <w:color w:val="000000"/>
                <w:sz w:val="16"/>
                <w:szCs w:val="16"/>
              </w:rPr>
            </w:pPr>
          </w:p>
        </w:tc>
        <w:tc>
          <w:tcPr>
            <w:tcW w:w="631" w:type="pct"/>
            <w:tcBorders>
              <w:top w:val="nil"/>
              <w:left w:val="nil"/>
              <w:bottom w:val="nil"/>
              <w:right w:val="nil"/>
            </w:tcBorders>
            <w:shd w:val="clear" w:color="000000" w:fill="E6E6E6"/>
            <w:noWrap/>
            <w:vAlign w:val="bottom"/>
            <w:hideMark/>
          </w:tcPr>
          <w:p w14:paraId="3AF4CDED" w14:textId="1E99D289" w:rsidR="00B02E50" w:rsidRPr="00B02E50" w:rsidRDefault="00B02E50" w:rsidP="00B02E50">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5C8CD9C8" w14:textId="77777777" w:rsidR="00B02E50" w:rsidRPr="00B02E50" w:rsidRDefault="00B02E50" w:rsidP="00B02E50">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228BC1F2" w14:textId="77777777" w:rsidR="00B02E50" w:rsidRPr="00B02E50" w:rsidRDefault="00B02E50" w:rsidP="00B02E50">
            <w:pPr>
              <w:spacing w:after="0" w:line="240" w:lineRule="auto"/>
              <w:jc w:val="right"/>
              <w:rPr>
                <w:rFonts w:ascii="Times New Roman" w:hAnsi="Times New Roman"/>
              </w:rPr>
            </w:pPr>
          </w:p>
        </w:tc>
        <w:tc>
          <w:tcPr>
            <w:tcW w:w="631" w:type="pct"/>
            <w:tcBorders>
              <w:top w:val="nil"/>
              <w:left w:val="nil"/>
              <w:bottom w:val="nil"/>
              <w:right w:val="nil"/>
            </w:tcBorders>
            <w:shd w:val="clear" w:color="auto" w:fill="auto"/>
            <w:noWrap/>
            <w:vAlign w:val="bottom"/>
            <w:hideMark/>
          </w:tcPr>
          <w:p w14:paraId="669C3728" w14:textId="77777777" w:rsidR="00B02E50" w:rsidRPr="00B02E50" w:rsidRDefault="00B02E50" w:rsidP="00B02E50">
            <w:pPr>
              <w:spacing w:after="0" w:line="240" w:lineRule="auto"/>
              <w:jc w:val="right"/>
              <w:rPr>
                <w:rFonts w:ascii="Times New Roman" w:hAnsi="Times New Roman"/>
              </w:rPr>
            </w:pPr>
          </w:p>
        </w:tc>
      </w:tr>
      <w:tr w:rsidR="00B02E50" w:rsidRPr="00B02E50" w14:paraId="028F5962" w14:textId="77777777" w:rsidTr="00CC071B">
        <w:trPr>
          <w:trHeight w:val="204"/>
        </w:trPr>
        <w:tc>
          <w:tcPr>
            <w:tcW w:w="1844" w:type="pct"/>
            <w:tcBorders>
              <w:top w:val="nil"/>
              <w:left w:val="nil"/>
              <w:bottom w:val="nil"/>
              <w:right w:val="nil"/>
            </w:tcBorders>
            <w:shd w:val="clear" w:color="auto" w:fill="auto"/>
            <w:noWrap/>
            <w:vAlign w:val="bottom"/>
            <w:hideMark/>
          </w:tcPr>
          <w:p w14:paraId="2BAA50A9" w14:textId="77777777" w:rsidR="00B02E50" w:rsidRPr="00B02E50" w:rsidRDefault="00B02E50" w:rsidP="00B02E50">
            <w:pPr>
              <w:spacing w:after="0" w:line="240" w:lineRule="auto"/>
              <w:ind w:left="113"/>
              <w:rPr>
                <w:rFonts w:ascii="Arial" w:hAnsi="Arial" w:cs="Arial"/>
                <w:color w:val="000000"/>
                <w:sz w:val="16"/>
                <w:szCs w:val="16"/>
              </w:rPr>
            </w:pPr>
            <w:r w:rsidRPr="00B02E50">
              <w:rPr>
                <w:rFonts w:ascii="Arial" w:hAnsi="Arial" w:cs="Arial"/>
                <w:color w:val="000000"/>
                <w:sz w:val="16"/>
                <w:szCs w:val="16"/>
              </w:rPr>
              <w:t>Contributed equity</w:t>
            </w:r>
          </w:p>
        </w:tc>
        <w:tc>
          <w:tcPr>
            <w:tcW w:w="632" w:type="pct"/>
            <w:tcBorders>
              <w:top w:val="nil"/>
              <w:left w:val="nil"/>
              <w:bottom w:val="nil"/>
              <w:right w:val="nil"/>
            </w:tcBorders>
            <w:shd w:val="clear" w:color="auto" w:fill="auto"/>
            <w:noWrap/>
            <w:vAlign w:val="bottom"/>
            <w:hideMark/>
          </w:tcPr>
          <w:p w14:paraId="3FE51FA3" w14:textId="77777777"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39,697</w:t>
            </w:r>
          </w:p>
        </w:tc>
        <w:tc>
          <w:tcPr>
            <w:tcW w:w="631" w:type="pct"/>
            <w:tcBorders>
              <w:top w:val="nil"/>
              <w:left w:val="nil"/>
              <w:bottom w:val="nil"/>
              <w:right w:val="nil"/>
            </w:tcBorders>
            <w:shd w:val="clear" w:color="000000" w:fill="E6E6E6"/>
            <w:noWrap/>
            <w:vAlign w:val="bottom"/>
            <w:hideMark/>
          </w:tcPr>
          <w:p w14:paraId="53FB8B8D" w14:textId="0E2E9E33"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42,492</w:t>
            </w:r>
          </w:p>
        </w:tc>
        <w:tc>
          <w:tcPr>
            <w:tcW w:w="631" w:type="pct"/>
            <w:tcBorders>
              <w:top w:val="nil"/>
              <w:left w:val="nil"/>
              <w:bottom w:val="nil"/>
              <w:right w:val="nil"/>
            </w:tcBorders>
            <w:shd w:val="clear" w:color="auto" w:fill="auto"/>
            <w:noWrap/>
            <w:vAlign w:val="bottom"/>
            <w:hideMark/>
          </w:tcPr>
          <w:p w14:paraId="74258A2B" w14:textId="2D77C87F"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45,676</w:t>
            </w:r>
          </w:p>
        </w:tc>
        <w:tc>
          <w:tcPr>
            <w:tcW w:w="631" w:type="pct"/>
            <w:tcBorders>
              <w:top w:val="nil"/>
              <w:left w:val="nil"/>
              <w:bottom w:val="nil"/>
              <w:right w:val="nil"/>
            </w:tcBorders>
            <w:shd w:val="clear" w:color="auto" w:fill="auto"/>
            <w:noWrap/>
            <w:vAlign w:val="bottom"/>
            <w:hideMark/>
          </w:tcPr>
          <w:p w14:paraId="5F328DAD" w14:textId="67536BED"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47,583</w:t>
            </w:r>
          </w:p>
        </w:tc>
        <w:tc>
          <w:tcPr>
            <w:tcW w:w="631" w:type="pct"/>
            <w:tcBorders>
              <w:top w:val="nil"/>
              <w:left w:val="nil"/>
              <w:bottom w:val="nil"/>
              <w:right w:val="nil"/>
            </w:tcBorders>
            <w:shd w:val="clear" w:color="auto" w:fill="auto"/>
            <w:noWrap/>
            <w:vAlign w:val="bottom"/>
            <w:hideMark/>
          </w:tcPr>
          <w:p w14:paraId="31722201" w14:textId="0660615B"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49,511</w:t>
            </w:r>
          </w:p>
        </w:tc>
      </w:tr>
      <w:tr w:rsidR="00B02E50" w:rsidRPr="00B02E50" w14:paraId="73BE77CC" w14:textId="77777777" w:rsidTr="00CC071B">
        <w:trPr>
          <w:trHeight w:val="204"/>
        </w:trPr>
        <w:tc>
          <w:tcPr>
            <w:tcW w:w="1844" w:type="pct"/>
            <w:tcBorders>
              <w:top w:val="nil"/>
              <w:left w:val="nil"/>
              <w:bottom w:val="nil"/>
              <w:right w:val="nil"/>
            </w:tcBorders>
            <w:shd w:val="clear" w:color="auto" w:fill="auto"/>
            <w:noWrap/>
            <w:vAlign w:val="bottom"/>
            <w:hideMark/>
          </w:tcPr>
          <w:p w14:paraId="5064AFFC" w14:textId="77777777" w:rsidR="00B02E50" w:rsidRPr="00B02E50" w:rsidRDefault="00B02E50" w:rsidP="00B02E50">
            <w:pPr>
              <w:spacing w:after="0" w:line="240" w:lineRule="auto"/>
              <w:ind w:left="113"/>
              <w:rPr>
                <w:rFonts w:ascii="Arial" w:hAnsi="Arial" w:cs="Arial"/>
                <w:color w:val="000000"/>
                <w:sz w:val="16"/>
                <w:szCs w:val="16"/>
              </w:rPr>
            </w:pPr>
            <w:r w:rsidRPr="00B02E50">
              <w:rPr>
                <w:rFonts w:ascii="Arial" w:hAnsi="Arial" w:cs="Arial"/>
                <w:color w:val="000000"/>
                <w:sz w:val="16"/>
                <w:szCs w:val="16"/>
              </w:rPr>
              <w:t>Reserves</w:t>
            </w:r>
          </w:p>
        </w:tc>
        <w:tc>
          <w:tcPr>
            <w:tcW w:w="632" w:type="pct"/>
            <w:tcBorders>
              <w:top w:val="nil"/>
              <w:left w:val="nil"/>
              <w:bottom w:val="nil"/>
              <w:right w:val="nil"/>
            </w:tcBorders>
            <w:shd w:val="clear" w:color="auto" w:fill="auto"/>
            <w:noWrap/>
            <w:vAlign w:val="bottom"/>
            <w:hideMark/>
          </w:tcPr>
          <w:p w14:paraId="41C036E8" w14:textId="77777777"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201,193</w:t>
            </w:r>
          </w:p>
        </w:tc>
        <w:tc>
          <w:tcPr>
            <w:tcW w:w="631" w:type="pct"/>
            <w:tcBorders>
              <w:top w:val="nil"/>
              <w:left w:val="nil"/>
              <w:bottom w:val="nil"/>
              <w:right w:val="nil"/>
            </w:tcBorders>
            <w:shd w:val="clear" w:color="000000" w:fill="E6E6E6"/>
            <w:noWrap/>
            <w:vAlign w:val="bottom"/>
            <w:hideMark/>
          </w:tcPr>
          <w:p w14:paraId="06074364" w14:textId="3A839602"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201,193</w:t>
            </w:r>
          </w:p>
        </w:tc>
        <w:tc>
          <w:tcPr>
            <w:tcW w:w="631" w:type="pct"/>
            <w:tcBorders>
              <w:top w:val="nil"/>
              <w:left w:val="nil"/>
              <w:bottom w:val="nil"/>
              <w:right w:val="nil"/>
            </w:tcBorders>
            <w:shd w:val="clear" w:color="auto" w:fill="auto"/>
            <w:noWrap/>
            <w:vAlign w:val="bottom"/>
            <w:hideMark/>
          </w:tcPr>
          <w:p w14:paraId="5FB11663" w14:textId="651E9C2C"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201,193</w:t>
            </w:r>
          </w:p>
        </w:tc>
        <w:tc>
          <w:tcPr>
            <w:tcW w:w="631" w:type="pct"/>
            <w:tcBorders>
              <w:top w:val="nil"/>
              <w:left w:val="nil"/>
              <w:bottom w:val="nil"/>
              <w:right w:val="nil"/>
            </w:tcBorders>
            <w:shd w:val="clear" w:color="auto" w:fill="auto"/>
            <w:noWrap/>
            <w:vAlign w:val="bottom"/>
            <w:hideMark/>
          </w:tcPr>
          <w:p w14:paraId="27B4C39C" w14:textId="625A2ED5"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201,193</w:t>
            </w:r>
          </w:p>
        </w:tc>
        <w:tc>
          <w:tcPr>
            <w:tcW w:w="631" w:type="pct"/>
            <w:tcBorders>
              <w:top w:val="nil"/>
              <w:left w:val="nil"/>
              <w:bottom w:val="nil"/>
              <w:right w:val="nil"/>
            </w:tcBorders>
            <w:shd w:val="clear" w:color="auto" w:fill="auto"/>
            <w:noWrap/>
            <w:vAlign w:val="bottom"/>
            <w:hideMark/>
          </w:tcPr>
          <w:p w14:paraId="5CC103DF" w14:textId="38C37BF8"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201,193</w:t>
            </w:r>
          </w:p>
        </w:tc>
      </w:tr>
      <w:tr w:rsidR="00B02E50" w:rsidRPr="00B02E50" w14:paraId="1AC40AE2" w14:textId="77777777" w:rsidTr="00CC071B">
        <w:trPr>
          <w:trHeight w:val="204"/>
        </w:trPr>
        <w:tc>
          <w:tcPr>
            <w:tcW w:w="1844" w:type="pct"/>
            <w:tcBorders>
              <w:top w:val="nil"/>
              <w:left w:val="nil"/>
              <w:bottom w:val="nil"/>
              <w:right w:val="nil"/>
            </w:tcBorders>
            <w:shd w:val="clear" w:color="auto" w:fill="auto"/>
            <w:vAlign w:val="bottom"/>
            <w:hideMark/>
          </w:tcPr>
          <w:p w14:paraId="6D06BBA0" w14:textId="77777777" w:rsidR="00B02E50" w:rsidRPr="00B02E50" w:rsidRDefault="00B02E50" w:rsidP="00B02E50">
            <w:pPr>
              <w:spacing w:after="0" w:line="240" w:lineRule="auto"/>
              <w:ind w:left="113"/>
              <w:rPr>
                <w:rFonts w:ascii="Arial" w:hAnsi="Arial" w:cs="Arial"/>
                <w:color w:val="000000"/>
                <w:sz w:val="16"/>
                <w:szCs w:val="16"/>
              </w:rPr>
            </w:pPr>
            <w:r w:rsidRPr="00B02E50">
              <w:rPr>
                <w:rFonts w:ascii="Arial" w:hAnsi="Arial" w:cs="Arial"/>
                <w:color w:val="000000"/>
                <w:sz w:val="16"/>
                <w:szCs w:val="16"/>
              </w:rPr>
              <w:t>Retained surplus (accumulated deficit)</w:t>
            </w:r>
          </w:p>
        </w:tc>
        <w:tc>
          <w:tcPr>
            <w:tcW w:w="632" w:type="pct"/>
            <w:tcBorders>
              <w:top w:val="nil"/>
              <w:left w:val="nil"/>
              <w:bottom w:val="nil"/>
              <w:right w:val="nil"/>
            </w:tcBorders>
            <w:shd w:val="clear" w:color="auto" w:fill="auto"/>
            <w:noWrap/>
            <w:vAlign w:val="bottom"/>
            <w:hideMark/>
          </w:tcPr>
          <w:p w14:paraId="3658E655" w14:textId="77777777"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50,671</w:t>
            </w:r>
          </w:p>
        </w:tc>
        <w:tc>
          <w:tcPr>
            <w:tcW w:w="631" w:type="pct"/>
            <w:tcBorders>
              <w:top w:val="nil"/>
              <w:left w:val="nil"/>
              <w:bottom w:val="nil"/>
              <w:right w:val="nil"/>
            </w:tcBorders>
            <w:shd w:val="clear" w:color="000000" w:fill="E6E6E6"/>
            <w:noWrap/>
            <w:vAlign w:val="bottom"/>
            <w:hideMark/>
          </w:tcPr>
          <w:p w14:paraId="0B891270" w14:textId="3E77A3B9"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48,306</w:t>
            </w:r>
          </w:p>
        </w:tc>
        <w:tc>
          <w:tcPr>
            <w:tcW w:w="631" w:type="pct"/>
            <w:tcBorders>
              <w:top w:val="nil"/>
              <w:left w:val="nil"/>
              <w:bottom w:val="nil"/>
              <w:right w:val="nil"/>
            </w:tcBorders>
            <w:shd w:val="clear" w:color="auto" w:fill="auto"/>
            <w:noWrap/>
            <w:vAlign w:val="bottom"/>
            <w:hideMark/>
          </w:tcPr>
          <w:p w14:paraId="24951813" w14:textId="0ED0C6C1"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45,941</w:t>
            </w:r>
          </w:p>
        </w:tc>
        <w:tc>
          <w:tcPr>
            <w:tcW w:w="631" w:type="pct"/>
            <w:tcBorders>
              <w:top w:val="nil"/>
              <w:left w:val="nil"/>
              <w:bottom w:val="nil"/>
              <w:right w:val="nil"/>
            </w:tcBorders>
            <w:shd w:val="clear" w:color="auto" w:fill="auto"/>
            <w:noWrap/>
            <w:vAlign w:val="bottom"/>
            <w:hideMark/>
          </w:tcPr>
          <w:p w14:paraId="06C94C06" w14:textId="7A6585B8"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43,576</w:t>
            </w:r>
          </w:p>
        </w:tc>
        <w:tc>
          <w:tcPr>
            <w:tcW w:w="631" w:type="pct"/>
            <w:tcBorders>
              <w:top w:val="nil"/>
              <w:left w:val="nil"/>
              <w:bottom w:val="nil"/>
              <w:right w:val="nil"/>
            </w:tcBorders>
            <w:shd w:val="clear" w:color="auto" w:fill="auto"/>
            <w:noWrap/>
            <w:vAlign w:val="bottom"/>
            <w:hideMark/>
          </w:tcPr>
          <w:p w14:paraId="737641B7" w14:textId="23C7D91C" w:rsidR="00B02E50" w:rsidRPr="00B02E50" w:rsidRDefault="00B02E50" w:rsidP="00B02E50">
            <w:pPr>
              <w:spacing w:after="0" w:line="240" w:lineRule="auto"/>
              <w:jc w:val="right"/>
              <w:rPr>
                <w:rFonts w:ascii="Arial" w:hAnsi="Arial" w:cs="Arial"/>
                <w:color w:val="000000"/>
                <w:sz w:val="16"/>
                <w:szCs w:val="16"/>
              </w:rPr>
            </w:pPr>
            <w:r w:rsidRPr="00B02E50">
              <w:rPr>
                <w:rFonts w:ascii="Arial" w:hAnsi="Arial" w:cs="Arial"/>
                <w:color w:val="000000"/>
                <w:sz w:val="16"/>
                <w:szCs w:val="16"/>
              </w:rPr>
              <w:t>41,211</w:t>
            </w:r>
          </w:p>
        </w:tc>
      </w:tr>
      <w:tr w:rsidR="00B02E50" w:rsidRPr="00B02E50" w14:paraId="22D3376D" w14:textId="77777777" w:rsidTr="00CC071B">
        <w:trPr>
          <w:trHeight w:val="204"/>
        </w:trPr>
        <w:tc>
          <w:tcPr>
            <w:tcW w:w="1844" w:type="pct"/>
            <w:tcBorders>
              <w:top w:val="nil"/>
              <w:left w:val="nil"/>
              <w:bottom w:val="nil"/>
              <w:right w:val="nil"/>
            </w:tcBorders>
            <w:shd w:val="clear" w:color="auto" w:fill="auto"/>
            <w:noWrap/>
            <w:vAlign w:val="bottom"/>
            <w:hideMark/>
          </w:tcPr>
          <w:p w14:paraId="6DE24E40" w14:textId="77777777" w:rsidR="00B02E50" w:rsidRPr="00B02E50" w:rsidRDefault="00B02E50" w:rsidP="00B02E50">
            <w:pPr>
              <w:spacing w:after="0" w:line="240" w:lineRule="auto"/>
              <w:rPr>
                <w:rFonts w:ascii="Arial" w:hAnsi="Arial" w:cs="Arial"/>
                <w:b/>
                <w:bCs/>
                <w:i/>
                <w:iCs/>
                <w:color w:val="000000"/>
                <w:sz w:val="16"/>
                <w:szCs w:val="16"/>
              </w:rPr>
            </w:pPr>
            <w:r w:rsidRPr="00B02E50">
              <w:rPr>
                <w:rFonts w:ascii="Arial" w:hAnsi="Arial" w:cs="Arial"/>
                <w:b/>
                <w:bCs/>
                <w:i/>
                <w:iCs/>
                <w:color w:val="000000"/>
                <w:sz w:val="16"/>
                <w:szCs w:val="16"/>
              </w:rPr>
              <w:t>Total parent entity interest</w:t>
            </w:r>
          </w:p>
        </w:tc>
        <w:tc>
          <w:tcPr>
            <w:tcW w:w="632" w:type="pct"/>
            <w:tcBorders>
              <w:top w:val="single" w:sz="4" w:space="0" w:color="000000"/>
              <w:left w:val="nil"/>
              <w:bottom w:val="single" w:sz="4" w:space="0" w:color="000000"/>
              <w:right w:val="nil"/>
            </w:tcBorders>
            <w:shd w:val="clear" w:color="auto" w:fill="auto"/>
            <w:noWrap/>
            <w:vAlign w:val="bottom"/>
            <w:hideMark/>
          </w:tcPr>
          <w:p w14:paraId="1DE0D866" w14:textId="44E0C4FD" w:rsidR="00B02E50" w:rsidRPr="00B02E50" w:rsidRDefault="00B02E50" w:rsidP="00B02E50">
            <w:pPr>
              <w:spacing w:after="0" w:line="240" w:lineRule="auto"/>
              <w:jc w:val="right"/>
              <w:rPr>
                <w:rFonts w:ascii="Arial" w:hAnsi="Arial" w:cs="Arial"/>
                <w:b/>
                <w:bCs/>
                <w:i/>
                <w:iCs/>
                <w:color w:val="000000"/>
                <w:sz w:val="16"/>
                <w:szCs w:val="16"/>
              </w:rPr>
            </w:pPr>
            <w:r w:rsidRPr="00B02E50">
              <w:rPr>
                <w:rFonts w:ascii="Arial" w:hAnsi="Arial" w:cs="Arial"/>
                <w:b/>
                <w:bCs/>
                <w:i/>
                <w:iCs/>
                <w:color w:val="000000"/>
                <w:sz w:val="16"/>
                <w:szCs w:val="16"/>
              </w:rPr>
              <w:t>291,561</w:t>
            </w:r>
          </w:p>
        </w:tc>
        <w:tc>
          <w:tcPr>
            <w:tcW w:w="631" w:type="pct"/>
            <w:tcBorders>
              <w:top w:val="single" w:sz="4" w:space="0" w:color="000000"/>
              <w:left w:val="nil"/>
              <w:bottom w:val="single" w:sz="4" w:space="0" w:color="000000"/>
              <w:right w:val="nil"/>
            </w:tcBorders>
            <w:shd w:val="clear" w:color="000000" w:fill="E6E6E6"/>
            <w:noWrap/>
            <w:vAlign w:val="bottom"/>
            <w:hideMark/>
          </w:tcPr>
          <w:p w14:paraId="55DA914D" w14:textId="7DF1F220" w:rsidR="00B02E50" w:rsidRPr="00B02E50" w:rsidRDefault="00B02E50" w:rsidP="00B02E50">
            <w:pPr>
              <w:spacing w:after="0" w:line="240" w:lineRule="auto"/>
              <w:jc w:val="right"/>
              <w:rPr>
                <w:rFonts w:ascii="Arial" w:hAnsi="Arial" w:cs="Arial"/>
                <w:b/>
                <w:bCs/>
                <w:i/>
                <w:iCs/>
                <w:color w:val="000000"/>
                <w:sz w:val="16"/>
                <w:szCs w:val="16"/>
              </w:rPr>
            </w:pPr>
            <w:r w:rsidRPr="00B02E50">
              <w:rPr>
                <w:rFonts w:ascii="Arial" w:hAnsi="Arial" w:cs="Arial"/>
                <w:b/>
                <w:bCs/>
                <w:i/>
                <w:iCs/>
                <w:color w:val="000000"/>
                <w:sz w:val="16"/>
                <w:szCs w:val="16"/>
              </w:rPr>
              <w:t>291,991</w:t>
            </w:r>
          </w:p>
        </w:tc>
        <w:tc>
          <w:tcPr>
            <w:tcW w:w="631" w:type="pct"/>
            <w:tcBorders>
              <w:top w:val="single" w:sz="4" w:space="0" w:color="000000"/>
              <w:left w:val="nil"/>
              <w:bottom w:val="single" w:sz="4" w:space="0" w:color="000000"/>
              <w:right w:val="nil"/>
            </w:tcBorders>
            <w:shd w:val="clear" w:color="auto" w:fill="auto"/>
            <w:noWrap/>
            <w:vAlign w:val="bottom"/>
            <w:hideMark/>
          </w:tcPr>
          <w:p w14:paraId="3D05256B" w14:textId="45E2BC1F" w:rsidR="00B02E50" w:rsidRPr="00B02E50" w:rsidRDefault="00B02E50" w:rsidP="00B02E50">
            <w:pPr>
              <w:spacing w:after="0" w:line="240" w:lineRule="auto"/>
              <w:jc w:val="right"/>
              <w:rPr>
                <w:rFonts w:ascii="Arial" w:hAnsi="Arial" w:cs="Arial"/>
                <w:b/>
                <w:bCs/>
                <w:i/>
                <w:iCs/>
                <w:color w:val="000000"/>
                <w:sz w:val="16"/>
                <w:szCs w:val="16"/>
              </w:rPr>
            </w:pPr>
            <w:r w:rsidRPr="00B02E50">
              <w:rPr>
                <w:rFonts w:ascii="Arial" w:hAnsi="Arial" w:cs="Arial"/>
                <w:b/>
                <w:bCs/>
                <w:i/>
                <w:iCs/>
                <w:color w:val="000000"/>
                <w:sz w:val="16"/>
                <w:szCs w:val="16"/>
              </w:rPr>
              <w:t>292,810</w:t>
            </w:r>
          </w:p>
        </w:tc>
        <w:tc>
          <w:tcPr>
            <w:tcW w:w="631" w:type="pct"/>
            <w:tcBorders>
              <w:top w:val="single" w:sz="4" w:space="0" w:color="000000"/>
              <w:left w:val="nil"/>
              <w:bottom w:val="single" w:sz="4" w:space="0" w:color="000000"/>
              <w:right w:val="nil"/>
            </w:tcBorders>
            <w:shd w:val="clear" w:color="auto" w:fill="auto"/>
            <w:noWrap/>
            <w:vAlign w:val="bottom"/>
            <w:hideMark/>
          </w:tcPr>
          <w:p w14:paraId="097949AC" w14:textId="2657CCE7" w:rsidR="00B02E50" w:rsidRPr="00B02E50" w:rsidRDefault="00B02E50" w:rsidP="00B02E50">
            <w:pPr>
              <w:spacing w:after="0" w:line="240" w:lineRule="auto"/>
              <w:jc w:val="right"/>
              <w:rPr>
                <w:rFonts w:ascii="Arial" w:hAnsi="Arial" w:cs="Arial"/>
                <w:b/>
                <w:bCs/>
                <w:i/>
                <w:iCs/>
                <w:color w:val="000000"/>
                <w:sz w:val="16"/>
                <w:szCs w:val="16"/>
              </w:rPr>
            </w:pPr>
            <w:r w:rsidRPr="00B02E50">
              <w:rPr>
                <w:rFonts w:ascii="Arial" w:hAnsi="Arial" w:cs="Arial"/>
                <w:b/>
                <w:bCs/>
                <w:i/>
                <w:iCs/>
                <w:color w:val="000000"/>
                <w:sz w:val="16"/>
                <w:szCs w:val="16"/>
              </w:rPr>
              <w:t>292,352</w:t>
            </w:r>
          </w:p>
        </w:tc>
        <w:tc>
          <w:tcPr>
            <w:tcW w:w="631" w:type="pct"/>
            <w:tcBorders>
              <w:top w:val="single" w:sz="4" w:space="0" w:color="000000"/>
              <w:left w:val="nil"/>
              <w:bottom w:val="single" w:sz="4" w:space="0" w:color="000000"/>
              <w:right w:val="nil"/>
            </w:tcBorders>
            <w:shd w:val="clear" w:color="auto" w:fill="auto"/>
            <w:noWrap/>
            <w:vAlign w:val="bottom"/>
            <w:hideMark/>
          </w:tcPr>
          <w:p w14:paraId="0D0C101F" w14:textId="115C7304" w:rsidR="00B02E50" w:rsidRPr="00B02E50" w:rsidRDefault="00B02E50" w:rsidP="00B02E50">
            <w:pPr>
              <w:spacing w:after="0" w:line="240" w:lineRule="auto"/>
              <w:jc w:val="right"/>
              <w:rPr>
                <w:rFonts w:ascii="Arial" w:hAnsi="Arial" w:cs="Arial"/>
                <w:b/>
                <w:bCs/>
                <w:i/>
                <w:iCs/>
                <w:color w:val="000000"/>
                <w:sz w:val="16"/>
                <w:szCs w:val="16"/>
              </w:rPr>
            </w:pPr>
            <w:r w:rsidRPr="00B02E50">
              <w:rPr>
                <w:rFonts w:ascii="Arial" w:hAnsi="Arial" w:cs="Arial"/>
                <w:b/>
                <w:bCs/>
                <w:i/>
                <w:iCs/>
                <w:color w:val="000000"/>
                <w:sz w:val="16"/>
                <w:szCs w:val="16"/>
              </w:rPr>
              <w:t>291,915</w:t>
            </w:r>
          </w:p>
        </w:tc>
      </w:tr>
      <w:tr w:rsidR="00B02E50" w:rsidRPr="00B02E50" w14:paraId="689BA6BA" w14:textId="77777777" w:rsidTr="00CC071B">
        <w:trPr>
          <w:trHeight w:val="204"/>
        </w:trPr>
        <w:tc>
          <w:tcPr>
            <w:tcW w:w="1844" w:type="pct"/>
            <w:tcBorders>
              <w:top w:val="nil"/>
              <w:left w:val="nil"/>
              <w:bottom w:val="single" w:sz="4" w:space="0" w:color="000000"/>
              <w:right w:val="nil"/>
            </w:tcBorders>
            <w:shd w:val="clear" w:color="auto" w:fill="auto"/>
            <w:noWrap/>
            <w:vAlign w:val="bottom"/>
            <w:hideMark/>
          </w:tcPr>
          <w:p w14:paraId="1C0212FD" w14:textId="77777777" w:rsidR="00B02E50" w:rsidRPr="00B02E50" w:rsidRDefault="00B02E50" w:rsidP="00B02E50">
            <w:pPr>
              <w:spacing w:after="0" w:line="240" w:lineRule="auto"/>
              <w:rPr>
                <w:rFonts w:ascii="Arial" w:hAnsi="Arial" w:cs="Arial"/>
                <w:b/>
                <w:bCs/>
                <w:color w:val="000000"/>
                <w:sz w:val="16"/>
                <w:szCs w:val="16"/>
              </w:rPr>
            </w:pPr>
            <w:r w:rsidRPr="00B02E50">
              <w:rPr>
                <w:rFonts w:ascii="Arial" w:hAnsi="Arial" w:cs="Arial"/>
                <w:b/>
                <w:bCs/>
                <w:color w:val="000000"/>
                <w:sz w:val="16"/>
                <w:szCs w:val="16"/>
              </w:rPr>
              <w:t>Total equity</w:t>
            </w:r>
          </w:p>
        </w:tc>
        <w:tc>
          <w:tcPr>
            <w:tcW w:w="632" w:type="pct"/>
            <w:tcBorders>
              <w:top w:val="nil"/>
              <w:left w:val="nil"/>
              <w:bottom w:val="single" w:sz="4" w:space="0" w:color="000000"/>
              <w:right w:val="nil"/>
            </w:tcBorders>
            <w:shd w:val="clear" w:color="auto" w:fill="auto"/>
            <w:noWrap/>
            <w:vAlign w:val="bottom"/>
            <w:hideMark/>
          </w:tcPr>
          <w:p w14:paraId="169F24D7" w14:textId="22B523AA" w:rsidR="00B02E50" w:rsidRPr="00B02E50" w:rsidRDefault="00B02E50" w:rsidP="00B02E50">
            <w:pPr>
              <w:spacing w:after="0" w:line="240" w:lineRule="auto"/>
              <w:jc w:val="right"/>
              <w:rPr>
                <w:rFonts w:ascii="Arial" w:hAnsi="Arial" w:cs="Arial"/>
                <w:b/>
                <w:bCs/>
                <w:color w:val="000000"/>
                <w:sz w:val="16"/>
                <w:szCs w:val="16"/>
              </w:rPr>
            </w:pPr>
            <w:r w:rsidRPr="00B02E50">
              <w:rPr>
                <w:rFonts w:ascii="Arial" w:hAnsi="Arial" w:cs="Arial"/>
                <w:b/>
                <w:bCs/>
                <w:color w:val="000000"/>
                <w:sz w:val="16"/>
                <w:szCs w:val="16"/>
              </w:rPr>
              <w:t>291,561</w:t>
            </w:r>
          </w:p>
        </w:tc>
        <w:tc>
          <w:tcPr>
            <w:tcW w:w="631" w:type="pct"/>
            <w:tcBorders>
              <w:top w:val="nil"/>
              <w:left w:val="nil"/>
              <w:bottom w:val="single" w:sz="4" w:space="0" w:color="000000"/>
              <w:right w:val="nil"/>
            </w:tcBorders>
            <w:shd w:val="clear" w:color="000000" w:fill="E6E6E6"/>
            <w:noWrap/>
            <w:vAlign w:val="bottom"/>
            <w:hideMark/>
          </w:tcPr>
          <w:p w14:paraId="72551708" w14:textId="1A2607FA" w:rsidR="00B02E50" w:rsidRPr="00B02E50" w:rsidRDefault="00B02E50" w:rsidP="00B02E50">
            <w:pPr>
              <w:spacing w:after="0" w:line="240" w:lineRule="auto"/>
              <w:jc w:val="right"/>
              <w:rPr>
                <w:rFonts w:ascii="Arial" w:hAnsi="Arial" w:cs="Arial"/>
                <w:b/>
                <w:bCs/>
                <w:color w:val="000000"/>
                <w:sz w:val="16"/>
                <w:szCs w:val="16"/>
              </w:rPr>
            </w:pPr>
            <w:r w:rsidRPr="00B02E50">
              <w:rPr>
                <w:rFonts w:ascii="Arial" w:hAnsi="Arial" w:cs="Arial"/>
                <w:b/>
                <w:bCs/>
                <w:color w:val="000000"/>
                <w:sz w:val="16"/>
                <w:szCs w:val="16"/>
              </w:rPr>
              <w:t>291,991</w:t>
            </w:r>
          </w:p>
        </w:tc>
        <w:tc>
          <w:tcPr>
            <w:tcW w:w="631" w:type="pct"/>
            <w:tcBorders>
              <w:top w:val="nil"/>
              <w:left w:val="nil"/>
              <w:bottom w:val="single" w:sz="4" w:space="0" w:color="000000"/>
              <w:right w:val="nil"/>
            </w:tcBorders>
            <w:shd w:val="clear" w:color="auto" w:fill="auto"/>
            <w:noWrap/>
            <w:vAlign w:val="bottom"/>
            <w:hideMark/>
          </w:tcPr>
          <w:p w14:paraId="45618052" w14:textId="400CC5C8" w:rsidR="00B02E50" w:rsidRPr="00B02E50" w:rsidRDefault="00B02E50" w:rsidP="00B02E50">
            <w:pPr>
              <w:spacing w:after="0" w:line="240" w:lineRule="auto"/>
              <w:jc w:val="right"/>
              <w:rPr>
                <w:rFonts w:ascii="Arial" w:hAnsi="Arial" w:cs="Arial"/>
                <w:b/>
                <w:bCs/>
                <w:color w:val="000000"/>
                <w:sz w:val="16"/>
                <w:szCs w:val="16"/>
              </w:rPr>
            </w:pPr>
            <w:r w:rsidRPr="00B02E50">
              <w:rPr>
                <w:rFonts w:ascii="Arial" w:hAnsi="Arial" w:cs="Arial"/>
                <w:b/>
                <w:bCs/>
                <w:color w:val="000000"/>
                <w:sz w:val="16"/>
                <w:szCs w:val="16"/>
              </w:rPr>
              <w:t>292,810</w:t>
            </w:r>
          </w:p>
        </w:tc>
        <w:tc>
          <w:tcPr>
            <w:tcW w:w="631" w:type="pct"/>
            <w:tcBorders>
              <w:top w:val="nil"/>
              <w:left w:val="nil"/>
              <w:bottom w:val="single" w:sz="4" w:space="0" w:color="000000"/>
              <w:right w:val="nil"/>
            </w:tcBorders>
            <w:shd w:val="clear" w:color="auto" w:fill="auto"/>
            <w:noWrap/>
            <w:vAlign w:val="bottom"/>
            <w:hideMark/>
          </w:tcPr>
          <w:p w14:paraId="4884B1B7" w14:textId="450C59D4" w:rsidR="00B02E50" w:rsidRPr="00B02E50" w:rsidRDefault="00B02E50" w:rsidP="00B02E50">
            <w:pPr>
              <w:spacing w:after="0" w:line="240" w:lineRule="auto"/>
              <w:jc w:val="right"/>
              <w:rPr>
                <w:rFonts w:ascii="Arial" w:hAnsi="Arial" w:cs="Arial"/>
                <w:b/>
                <w:bCs/>
                <w:color w:val="000000"/>
                <w:sz w:val="16"/>
                <w:szCs w:val="16"/>
              </w:rPr>
            </w:pPr>
            <w:r w:rsidRPr="00B02E50">
              <w:rPr>
                <w:rFonts w:ascii="Arial" w:hAnsi="Arial" w:cs="Arial"/>
                <w:b/>
                <w:bCs/>
                <w:color w:val="000000"/>
                <w:sz w:val="16"/>
                <w:szCs w:val="16"/>
              </w:rPr>
              <w:t>292,352</w:t>
            </w:r>
          </w:p>
        </w:tc>
        <w:tc>
          <w:tcPr>
            <w:tcW w:w="631" w:type="pct"/>
            <w:tcBorders>
              <w:top w:val="nil"/>
              <w:left w:val="nil"/>
              <w:bottom w:val="single" w:sz="4" w:space="0" w:color="000000"/>
              <w:right w:val="nil"/>
            </w:tcBorders>
            <w:shd w:val="clear" w:color="auto" w:fill="auto"/>
            <w:noWrap/>
            <w:vAlign w:val="bottom"/>
            <w:hideMark/>
          </w:tcPr>
          <w:p w14:paraId="25A290D9" w14:textId="05DF017F" w:rsidR="00B02E50" w:rsidRPr="00B02E50" w:rsidRDefault="00B02E50" w:rsidP="00B02E50">
            <w:pPr>
              <w:spacing w:after="0" w:line="240" w:lineRule="auto"/>
              <w:jc w:val="right"/>
              <w:rPr>
                <w:rFonts w:ascii="Arial" w:hAnsi="Arial" w:cs="Arial"/>
                <w:b/>
                <w:bCs/>
                <w:color w:val="000000"/>
                <w:sz w:val="16"/>
                <w:szCs w:val="16"/>
              </w:rPr>
            </w:pPr>
            <w:r w:rsidRPr="00B02E50">
              <w:rPr>
                <w:rFonts w:ascii="Arial" w:hAnsi="Arial" w:cs="Arial"/>
                <w:b/>
                <w:bCs/>
                <w:color w:val="000000"/>
                <w:sz w:val="16"/>
                <w:szCs w:val="16"/>
              </w:rPr>
              <w:t>291,915</w:t>
            </w:r>
          </w:p>
        </w:tc>
      </w:tr>
    </w:tbl>
    <w:p w14:paraId="1E074437" w14:textId="3DEC63AB" w:rsidR="001C0F49" w:rsidRPr="00132F9E" w:rsidRDefault="001C0F49" w:rsidP="00372D00">
      <w:pPr>
        <w:pStyle w:val="Source"/>
        <w:spacing w:before="60"/>
        <w:rPr>
          <w:rFonts w:cs="Arial"/>
        </w:rPr>
      </w:pPr>
      <w:r w:rsidRPr="00132F9E">
        <w:rPr>
          <w:rFonts w:cs="Arial"/>
        </w:rPr>
        <w:t>Prepared on Australian Accounting Standards basis.</w:t>
      </w:r>
    </w:p>
    <w:p w14:paraId="738E83D2" w14:textId="043F5E58" w:rsidR="002B29F2" w:rsidRPr="00975E52" w:rsidRDefault="001C0F49" w:rsidP="00975E52">
      <w:pPr>
        <w:pStyle w:val="TableHeading"/>
      </w:pPr>
      <w:r>
        <w:br w:type="page"/>
      </w:r>
      <w:r w:rsidRPr="00AD42E2">
        <w:lastRenderedPageBreak/>
        <w:t xml:space="preserve">Table 3.3: </w:t>
      </w:r>
      <w:r>
        <w:t>Department</w:t>
      </w:r>
      <w:r w:rsidRPr="00AD42E2">
        <w:t>al statement of changes in equity — summary of</w:t>
      </w:r>
      <w:r>
        <w:t xml:space="preserve"> movement (Budget year </w:t>
      </w:r>
      <w:r>
        <w:rPr>
          <w:lang w:val="en-AU"/>
        </w:rPr>
        <w:t>202</w:t>
      </w:r>
      <w:r w:rsidR="00DD1491">
        <w:rPr>
          <w:lang w:val="en-AU"/>
        </w:rPr>
        <w:t>3</w:t>
      </w:r>
      <w:r>
        <w:rPr>
          <w:lang w:val="en-AU"/>
        </w:rPr>
        <w:t>-2</w:t>
      </w:r>
      <w:r w:rsidR="00DD1491">
        <w:rPr>
          <w:lang w:val="en-AU"/>
        </w:rPr>
        <w:t>4</w:t>
      </w:r>
      <w:r w:rsidRPr="00D30CBA">
        <w:t>)</w:t>
      </w:r>
    </w:p>
    <w:tbl>
      <w:tblPr>
        <w:tblW w:w="5000" w:type="pct"/>
        <w:tblLook w:val="04A0" w:firstRow="1" w:lastRow="0" w:firstColumn="1" w:lastColumn="0" w:noHBand="0" w:noVBand="1"/>
      </w:tblPr>
      <w:tblGrid>
        <w:gridCol w:w="3597"/>
        <w:gridCol w:w="995"/>
        <w:gridCol w:w="1039"/>
        <w:gridCol w:w="1087"/>
        <w:gridCol w:w="992"/>
      </w:tblGrid>
      <w:tr w:rsidR="00975E52" w:rsidRPr="00975E52" w14:paraId="33822121" w14:textId="77777777" w:rsidTr="00CC071B">
        <w:trPr>
          <w:trHeight w:val="204"/>
        </w:trPr>
        <w:tc>
          <w:tcPr>
            <w:tcW w:w="2333" w:type="pct"/>
            <w:tcBorders>
              <w:top w:val="single" w:sz="4" w:space="0" w:color="auto"/>
              <w:left w:val="nil"/>
              <w:bottom w:val="nil"/>
              <w:right w:val="nil"/>
            </w:tcBorders>
            <w:shd w:val="clear" w:color="auto" w:fill="auto"/>
            <w:noWrap/>
            <w:vAlign w:val="bottom"/>
            <w:hideMark/>
          </w:tcPr>
          <w:p w14:paraId="628CA222" w14:textId="77777777"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 </w:t>
            </w:r>
          </w:p>
        </w:tc>
        <w:tc>
          <w:tcPr>
            <w:tcW w:w="645" w:type="pct"/>
            <w:tcBorders>
              <w:top w:val="single" w:sz="4" w:space="0" w:color="auto"/>
              <w:left w:val="nil"/>
              <w:bottom w:val="single" w:sz="4" w:space="0" w:color="000000"/>
              <w:right w:val="nil"/>
            </w:tcBorders>
            <w:shd w:val="clear" w:color="auto" w:fill="auto"/>
            <w:vAlign w:val="bottom"/>
            <w:hideMark/>
          </w:tcPr>
          <w:p w14:paraId="4834EF68" w14:textId="77777777"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Retained</w:t>
            </w:r>
            <w:r w:rsidRPr="00975E52">
              <w:rPr>
                <w:rFonts w:ascii="Arial" w:hAnsi="Arial" w:cs="Arial"/>
                <w:color w:val="000000"/>
                <w:sz w:val="16"/>
                <w:szCs w:val="16"/>
              </w:rPr>
              <w:br/>
              <w:t>earnings</w:t>
            </w:r>
            <w:r w:rsidRPr="00975E52">
              <w:rPr>
                <w:rFonts w:ascii="Arial" w:hAnsi="Arial" w:cs="Arial"/>
                <w:color w:val="000000"/>
                <w:sz w:val="16"/>
                <w:szCs w:val="16"/>
              </w:rPr>
              <w:br/>
            </w:r>
            <w:r w:rsidRPr="00975E52">
              <w:rPr>
                <w:rFonts w:ascii="Arial" w:hAnsi="Arial" w:cs="Arial"/>
                <w:color w:val="000000"/>
                <w:sz w:val="16"/>
                <w:szCs w:val="16"/>
              </w:rPr>
              <w:br/>
              <w:t>$'000</w:t>
            </w:r>
          </w:p>
        </w:tc>
        <w:tc>
          <w:tcPr>
            <w:tcW w:w="674" w:type="pct"/>
            <w:tcBorders>
              <w:top w:val="single" w:sz="4" w:space="0" w:color="auto"/>
              <w:left w:val="nil"/>
              <w:bottom w:val="single" w:sz="4" w:space="0" w:color="000000"/>
              <w:right w:val="nil"/>
            </w:tcBorders>
            <w:shd w:val="clear" w:color="auto" w:fill="auto"/>
            <w:vAlign w:val="bottom"/>
            <w:hideMark/>
          </w:tcPr>
          <w:p w14:paraId="31D148B1" w14:textId="77777777"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Asset</w:t>
            </w:r>
            <w:r w:rsidRPr="00975E52">
              <w:rPr>
                <w:rFonts w:ascii="Arial" w:hAnsi="Arial" w:cs="Arial"/>
                <w:color w:val="000000"/>
                <w:sz w:val="16"/>
                <w:szCs w:val="16"/>
              </w:rPr>
              <w:br/>
              <w:t>revaluation</w:t>
            </w:r>
            <w:r w:rsidRPr="00975E52">
              <w:rPr>
                <w:rFonts w:ascii="Arial" w:hAnsi="Arial" w:cs="Arial"/>
                <w:color w:val="000000"/>
                <w:sz w:val="16"/>
                <w:szCs w:val="16"/>
              </w:rPr>
              <w:br/>
              <w:t>reserve</w:t>
            </w:r>
            <w:r w:rsidRPr="00975E52">
              <w:rPr>
                <w:rFonts w:ascii="Arial" w:hAnsi="Arial" w:cs="Arial"/>
                <w:color w:val="000000"/>
                <w:sz w:val="16"/>
                <w:szCs w:val="16"/>
              </w:rPr>
              <w:br/>
              <w:t>$'000</w:t>
            </w:r>
          </w:p>
        </w:tc>
        <w:tc>
          <w:tcPr>
            <w:tcW w:w="705" w:type="pct"/>
            <w:tcBorders>
              <w:top w:val="single" w:sz="4" w:space="0" w:color="auto"/>
              <w:left w:val="nil"/>
              <w:bottom w:val="single" w:sz="4" w:space="0" w:color="000000"/>
              <w:right w:val="nil"/>
            </w:tcBorders>
            <w:shd w:val="clear" w:color="auto" w:fill="auto"/>
            <w:vAlign w:val="bottom"/>
            <w:hideMark/>
          </w:tcPr>
          <w:p w14:paraId="44DE74F5" w14:textId="77777777"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Contributed</w:t>
            </w:r>
            <w:r w:rsidRPr="00975E52">
              <w:rPr>
                <w:rFonts w:ascii="Arial" w:hAnsi="Arial" w:cs="Arial"/>
                <w:color w:val="000000"/>
                <w:sz w:val="16"/>
                <w:szCs w:val="16"/>
              </w:rPr>
              <w:br/>
              <w:t>equity/</w:t>
            </w:r>
            <w:r w:rsidRPr="00975E52">
              <w:rPr>
                <w:rFonts w:ascii="Arial" w:hAnsi="Arial" w:cs="Arial"/>
                <w:color w:val="000000"/>
                <w:sz w:val="16"/>
                <w:szCs w:val="16"/>
              </w:rPr>
              <w:br/>
              <w:t>capital</w:t>
            </w:r>
            <w:r w:rsidRPr="00975E52">
              <w:rPr>
                <w:rFonts w:ascii="Arial" w:hAnsi="Arial" w:cs="Arial"/>
                <w:color w:val="000000"/>
                <w:sz w:val="16"/>
                <w:szCs w:val="16"/>
              </w:rPr>
              <w:br/>
              <w:t>$'000</w:t>
            </w:r>
          </w:p>
        </w:tc>
        <w:tc>
          <w:tcPr>
            <w:tcW w:w="643" w:type="pct"/>
            <w:tcBorders>
              <w:top w:val="single" w:sz="4" w:space="0" w:color="auto"/>
              <w:left w:val="nil"/>
              <w:bottom w:val="single" w:sz="4" w:space="0" w:color="000000"/>
              <w:right w:val="nil"/>
            </w:tcBorders>
            <w:shd w:val="clear" w:color="auto" w:fill="auto"/>
            <w:vAlign w:val="bottom"/>
            <w:hideMark/>
          </w:tcPr>
          <w:p w14:paraId="2539BFDC" w14:textId="77777777"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Total</w:t>
            </w:r>
            <w:r w:rsidRPr="00975E52">
              <w:rPr>
                <w:rFonts w:ascii="Arial" w:hAnsi="Arial" w:cs="Arial"/>
                <w:color w:val="000000"/>
                <w:sz w:val="16"/>
                <w:szCs w:val="16"/>
              </w:rPr>
              <w:br/>
              <w:t xml:space="preserve">equity </w:t>
            </w:r>
            <w:r w:rsidRPr="00975E52">
              <w:rPr>
                <w:rFonts w:ascii="Arial" w:hAnsi="Arial" w:cs="Arial"/>
                <w:color w:val="000000"/>
                <w:sz w:val="16"/>
                <w:szCs w:val="16"/>
              </w:rPr>
              <w:br/>
            </w:r>
            <w:r w:rsidRPr="00975E52">
              <w:rPr>
                <w:rFonts w:ascii="Arial" w:hAnsi="Arial" w:cs="Arial"/>
                <w:color w:val="000000"/>
                <w:sz w:val="16"/>
                <w:szCs w:val="16"/>
              </w:rPr>
              <w:br/>
              <w:t>$'000</w:t>
            </w:r>
          </w:p>
        </w:tc>
      </w:tr>
      <w:tr w:rsidR="00975E52" w:rsidRPr="00975E52" w14:paraId="547AF6D2" w14:textId="77777777" w:rsidTr="00CC071B">
        <w:trPr>
          <w:trHeight w:val="204"/>
        </w:trPr>
        <w:tc>
          <w:tcPr>
            <w:tcW w:w="2333" w:type="pct"/>
            <w:tcBorders>
              <w:top w:val="nil"/>
              <w:left w:val="nil"/>
              <w:bottom w:val="nil"/>
              <w:right w:val="nil"/>
            </w:tcBorders>
            <w:shd w:val="clear" w:color="auto" w:fill="auto"/>
            <w:vAlign w:val="bottom"/>
            <w:hideMark/>
          </w:tcPr>
          <w:p w14:paraId="223DD066" w14:textId="77777777" w:rsidR="00975E52" w:rsidRPr="00975E52" w:rsidRDefault="00975E52" w:rsidP="00975E52">
            <w:pPr>
              <w:spacing w:after="0" w:line="240" w:lineRule="auto"/>
              <w:rPr>
                <w:rFonts w:ascii="Arial" w:hAnsi="Arial" w:cs="Arial"/>
                <w:b/>
                <w:bCs/>
                <w:color w:val="000000"/>
                <w:sz w:val="16"/>
                <w:szCs w:val="16"/>
              </w:rPr>
            </w:pPr>
            <w:r w:rsidRPr="00975E52">
              <w:rPr>
                <w:rFonts w:ascii="Arial" w:hAnsi="Arial" w:cs="Arial"/>
                <w:b/>
                <w:bCs/>
                <w:color w:val="000000"/>
                <w:sz w:val="16"/>
                <w:szCs w:val="16"/>
              </w:rPr>
              <w:t>Opening balance as at 1 July 2023</w:t>
            </w:r>
          </w:p>
        </w:tc>
        <w:tc>
          <w:tcPr>
            <w:tcW w:w="645" w:type="pct"/>
            <w:tcBorders>
              <w:top w:val="nil"/>
              <w:left w:val="nil"/>
              <w:bottom w:val="nil"/>
              <w:right w:val="nil"/>
            </w:tcBorders>
            <w:shd w:val="clear" w:color="auto" w:fill="auto"/>
            <w:noWrap/>
            <w:vAlign w:val="bottom"/>
            <w:hideMark/>
          </w:tcPr>
          <w:p w14:paraId="387091A0" w14:textId="77777777" w:rsidR="00975E52" w:rsidRPr="00975E52" w:rsidRDefault="00975E52" w:rsidP="00975E52">
            <w:pPr>
              <w:spacing w:after="0" w:line="240" w:lineRule="auto"/>
              <w:jc w:val="right"/>
              <w:rPr>
                <w:rFonts w:ascii="Arial" w:hAnsi="Arial" w:cs="Arial"/>
                <w:b/>
                <w:bCs/>
                <w:color w:val="000000"/>
                <w:sz w:val="16"/>
                <w:szCs w:val="16"/>
              </w:rPr>
            </w:pPr>
          </w:p>
        </w:tc>
        <w:tc>
          <w:tcPr>
            <w:tcW w:w="674" w:type="pct"/>
            <w:tcBorders>
              <w:top w:val="nil"/>
              <w:left w:val="nil"/>
              <w:bottom w:val="nil"/>
              <w:right w:val="nil"/>
            </w:tcBorders>
            <w:shd w:val="clear" w:color="auto" w:fill="auto"/>
            <w:noWrap/>
            <w:vAlign w:val="bottom"/>
            <w:hideMark/>
          </w:tcPr>
          <w:p w14:paraId="518F8648" w14:textId="77777777" w:rsidR="00975E52" w:rsidRPr="00975E52" w:rsidRDefault="00975E52" w:rsidP="00975E52">
            <w:pPr>
              <w:spacing w:after="0" w:line="240" w:lineRule="auto"/>
              <w:jc w:val="right"/>
              <w:rPr>
                <w:rFonts w:ascii="Times New Roman" w:hAnsi="Times New Roman"/>
              </w:rPr>
            </w:pPr>
          </w:p>
        </w:tc>
        <w:tc>
          <w:tcPr>
            <w:tcW w:w="705" w:type="pct"/>
            <w:tcBorders>
              <w:top w:val="nil"/>
              <w:left w:val="nil"/>
              <w:bottom w:val="nil"/>
              <w:right w:val="nil"/>
            </w:tcBorders>
            <w:shd w:val="clear" w:color="auto" w:fill="auto"/>
            <w:noWrap/>
            <w:vAlign w:val="bottom"/>
            <w:hideMark/>
          </w:tcPr>
          <w:p w14:paraId="0A1F6C39" w14:textId="77777777" w:rsidR="00975E52" w:rsidRPr="00975E52" w:rsidRDefault="00975E52" w:rsidP="00975E52">
            <w:pPr>
              <w:spacing w:after="0" w:line="240" w:lineRule="auto"/>
              <w:jc w:val="right"/>
              <w:rPr>
                <w:rFonts w:ascii="Times New Roman" w:hAnsi="Times New Roman"/>
              </w:rPr>
            </w:pPr>
          </w:p>
        </w:tc>
        <w:tc>
          <w:tcPr>
            <w:tcW w:w="643" w:type="pct"/>
            <w:tcBorders>
              <w:top w:val="nil"/>
              <w:left w:val="nil"/>
              <w:bottom w:val="nil"/>
              <w:right w:val="nil"/>
            </w:tcBorders>
            <w:shd w:val="clear" w:color="auto" w:fill="auto"/>
            <w:noWrap/>
            <w:vAlign w:val="bottom"/>
            <w:hideMark/>
          </w:tcPr>
          <w:p w14:paraId="7287880B" w14:textId="77777777" w:rsidR="00975E52" w:rsidRPr="00975E52" w:rsidRDefault="00975E52" w:rsidP="00975E52">
            <w:pPr>
              <w:spacing w:after="0" w:line="240" w:lineRule="auto"/>
              <w:jc w:val="right"/>
              <w:rPr>
                <w:rFonts w:ascii="Times New Roman" w:hAnsi="Times New Roman"/>
              </w:rPr>
            </w:pPr>
          </w:p>
        </w:tc>
      </w:tr>
      <w:tr w:rsidR="00975E52" w:rsidRPr="00975E52" w14:paraId="32FBEDF1" w14:textId="77777777" w:rsidTr="00CC071B">
        <w:trPr>
          <w:trHeight w:val="204"/>
        </w:trPr>
        <w:tc>
          <w:tcPr>
            <w:tcW w:w="2333" w:type="pct"/>
            <w:tcBorders>
              <w:top w:val="nil"/>
              <w:left w:val="nil"/>
              <w:bottom w:val="nil"/>
              <w:right w:val="nil"/>
            </w:tcBorders>
            <w:shd w:val="clear" w:color="auto" w:fill="auto"/>
            <w:vAlign w:val="bottom"/>
            <w:hideMark/>
          </w:tcPr>
          <w:p w14:paraId="0C5BB4A1" w14:textId="77777777" w:rsidR="00975E52" w:rsidRPr="00975E52" w:rsidRDefault="00975E52" w:rsidP="00975E52">
            <w:pPr>
              <w:spacing w:after="0" w:line="240" w:lineRule="auto"/>
              <w:ind w:firstLineChars="100" w:firstLine="160"/>
              <w:rPr>
                <w:rFonts w:ascii="Arial" w:hAnsi="Arial" w:cs="Arial"/>
                <w:color w:val="000000"/>
                <w:sz w:val="16"/>
                <w:szCs w:val="16"/>
              </w:rPr>
            </w:pPr>
            <w:r w:rsidRPr="00975E52">
              <w:rPr>
                <w:rFonts w:ascii="Arial" w:hAnsi="Arial" w:cs="Arial"/>
                <w:color w:val="000000"/>
                <w:sz w:val="16"/>
                <w:szCs w:val="16"/>
              </w:rPr>
              <w:t>Balance carried forward from previous period</w:t>
            </w:r>
          </w:p>
        </w:tc>
        <w:tc>
          <w:tcPr>
            <w:tcW w:w="645" w:type="pct"/>
            <w:tcBorders>
              <w:top w:val="nil"/>
              <w:left w:val="nil"/>
              <w:bottom w:val="nil"/>
              <w:right w:val="nil"/>
            </w:tcBorders>
            <w:shd w:val="clear" w:color="auto" w:fill="auto"/>
            <w:noWrap/>
            <w:vAlign w:val="bottom"/>
            <w:hideMark/>
          </w:tcPr>
          <w:p w14:paraId="352D2BE7" w14:textId="76FA2FC5"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50,671</w:t>
            </w:r>
          </w:p>
        </w:tc>
        <w:tc>
          <w:tcPr>
            <w:tcW w:w="674" w:type="pct"/>
            <w:tcBorders>
              <w:top w:val="nil"/>
              <w:left w:val="nil"/>
              <w:bottom w:val="nil"/>
              <w:right w:val="nil"/>
            </w:tcBorders>
            <w:shd w:val="clear" w:color="auto" w:fill="auto"/>
            <w:noWrap/>
            <w:vAlign w:val="bottom"/>
            <w:hideMark/>
          </w:tcPr>
          <w:p w14:paraId="20FA053A" w14:textId="77078BC4"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201,193</w:t>
            </w:r>
          </w:p>
        </w:tc>
        <w:tc>
          <w:tcPr>
            <w:tcW w:w="705" w:type="pct"/>
            <w:tcBorders>
              <w:top w:val="nil"/>
              <w:left w:val="nil"/>
              <w:bottom w:val="nil"/>
              <w:right w:val="nil"/>
            </w:tcBorders>
            <w:shd w:val="clear" w:color="auto" w:fill="auto"/>
            <w:noWrap/>
            <w:vAlign w:val="bottom"/>
            <w:hideMark/>
          </w:tcPr>
          <w:p w14:paraId="32A74069" w14:textId="7789D5B6"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39,697</w:t>
            </w:r>
          </w:p>
        </w:tc>
        <w:tc>
          <w:tcPr>
            <w:tcW w:w="643" w:type="pct"/>
            <w:tcBorders>
              <w:top w:val="nil"/>
              <w:left w:val="nil"/>
              <w:bottom w:val="nil"/>
              <w:right w:val="nil"/>
            </w:tcBorders>
            <w:shd w:val="clear" w:color="auto" w:fill="auto"/>
            <w:noWrap/>
            <w:vAlign w:val="bottom"/>
            <w:hideMark/>
          </w:tcPr>
          <w:p w14:paraId="555EDAC7" w14:textId="7DD89C87"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291,561</w:t>
            </w:r>
          </w:p>
        </w:tc>
      </w:tr>
      <w:tr w:rsidR="00975E52" w:rsidRPr="00975E52" w14:paraId="3CABC5A9" w14:textId="77777777" w:rsidTr="00CC071B">
        <w:trPr>
          <w:trHeight w:val="204"/>
        </w:trPr>
        <w:tc>
          <w:tcPr>
            <w:tcW w:w="2333" w:type="pct"/>
            <w:tcBorders>
              <w:top w:val="nil"/>
              <w:left w:val="nil"/>
              <w:bottom w:val="nil"/>
              <w:right w:val="nil"/>
            </w:tcBorders>
            <w:shd w:val="clear" w:color="auto" w:fill="auto"/>
            <w:vAlign w:val="bottom"/>
            <w:hideMark/>
          </w:tcPr>
          <w:p w14:paraId="05E414BD" w14:textId="77777777" w:rsidR="00975E52" w:rsidRPr="00975E52" w:rsidRDefault="00975E52" w:rsidP="00975E52">
            <w:pPr>
              <w:spacing w:after="0" w:line="240" w:lineRule="auto"/>
              <w:rPr>
                <w:rFonts w:ascii="Arial" w:hAnsi="Arial" w:cs="Arial"/>
                <w:b/>
                <w:bCs/>
                <w:i/>
                <w:iCs/>
                <w:color w:val="000000"/>
                <w:sz w:val="16"/>
                <w:szCs w:val="16"/>
              </w:rPr>
            </w:pPr>
            <w:r w:rsidRPr="00975E52">
              <w:rPr>
                <w:rFonts w:ascii="Arial" w:hAnsi="Arial" w:cs="Arial"/>
                <w:b/>
                <w:bCs/>
                <w:i/>
                <w:iCs/>
                <w:color w:val="000000"/>
                <w:sz w:val="16"/>
                <w:szCs w:val="16"/>
              </w:rPr>
              <w:t>Adjusted opening balance</w:t>
            </w:r>
          </w:p>
        </w:tc>
        <w:tc>
          <w:tcPr>
            <w:tcW w:w="645" w:type="pct"/>
            <w:tcBorders>
              <w:top w:val="single" w:sz="4" w:space="0" w:color="000000"/>
              <w:left w:val="nil"/>
              <w:bottom w:val="single" w:sz="4" w:space="0" w:color="000000"/>
              <w:right w:val="nil"/>
            </w:tcBorders>
            <w:shd w:val="clear" w:color="auto" w:fill="auto"/>
            <w:noWrap/>
            <w:vAlign w:val="bottom"/>
            <w:hideMark/>
          </w:tcPr>
          <w:p w14:paraId="19FC5680" w14:textId="79F9D928" w:rsidR="00975E52" w:rsidRPr="00975E52" w:rsidRDefault="00975E52" w:rsidP="00975E52">
            <w:pPr>
              <w:spacing w:after="0" w:line="240" w:lineRule="auto"/>
              <w:jc w:val="right"/>
              <w:rPr>
                <w:rFonts w:ascii="Arial" w:hAnsi="Arial" w:cs="Arial"/>
                <w:b/>
                <w:bCs/>
                <w:i/>
                <w:iCs/>
                <w:color w:val="000000"/>
                <w:sz w:val="16"/>
                <w:szCs w:val="16"/>
              </w:rPr>
            </w:pPr>
            <w:r w:rsidRPr="00975E52">
              <w:rPr>
                <w:rFonts w:ascii="Arial" w:hAnsi="Arial" w:cs="Arial"/>
                <w:b/>
                <w:bCs/>
                <w:i/>
                <w:iCs/>
                <w:color w:val="000000"/>
                <w:sz w:val="16"/>
                <w:szCs w:val="16"/>
              </w:rPr>
              <w:t>50,671</w:t>
            </w:r>
          </w:p>
        </w:tc>
        <w:tc>
          <w:tcPr>
            <w:tcW w:w="674" w:type="pct"/>
            <w:tcBorders>
              <w:top w:val="single" w:sz="4" w:space="0" w:color="000000"/>
              <w:left w:val="nil"/>
              <w:bottom w:val="single" w:sz="4" w:space="0" w:color="000000"/>
              <w:right w:val="nil"/>
            </w:tcBorders>
            <w:shd w:val="clear" w:color="auto" w:fill="auto"/>
            <w:noWrap/>
            <w:vAlign w:val="bottom"/>
            <w:hideMark/>
          </w:tcPr>
          <w:p w14:paraId="008F3D0D" w14:textId="010CC5F3" w:rsidR="00975E52" w:rsidRPr="00975E52" w:rsidRDefault="00975E52" w:rsidP="00975E52">
            <w:pPr>
              <w:spacing w:after="0" w:line="240" w:lineRule="auto"/>
              <w:jc w:val="right"/>
              <w:rPr>
                <w:rFonts w:ascii="Arial" w:hAnsi="Arial" w:cs="Arial"/>
                <w:b/>
                <w:bCs/>
                <w:i/>
                <w:iCs/>
                <w:color w:val="000000"/>
                <w:sz w:val="16"/>
                <w:szCs w:val="16"/>
              </w:rPr>
            </w:pPr>
            <w:r w:rsidRPr="00975E52">
              <w:rPr>
                <w:rFonts w:ascii="Arial" w:hAnsi="Arial" w:cs="Arial"/>
                <w:b/>
                <w:bCs/>
                <w:i/>
                <w:iCs/>
                <w:color w:val="000000"/>
                <w:sz w:val="16"/>
                <w:szCs w:val="16"/>
              </w:rPr>
              <w:t>201,193</w:t>
            </w:r>
          </w:p>
        </w:tc>
        <w:tc>
          <w:tcPr>
            <w:tcW w:w="705" w:type="pct"/>
            <w:tcBorders>
              <w:top w:val="single" w:sz="4" w:space="0" w:color="000000"/>
              <w:left w:val="nil"/>
              <w:bottom w:val="single" w:sz="4" w:space="0" w:color="000000"/>
              <w:right w:val="nil"/>
            </w:tcBorders>
            <w:shd w:val="clear" w:color="auto" w:fill="auto"/>
            <w:noWrap/>
            <w:vAlign w:val="bottom"/>
            <w:hideMark/>
          </w:tcPr>
          <w:p w14:paraId="1225D951" w14:textId="6212BCD6" w:rsidR="00975E52" w:rsidRPr="00975E52" w:rsidRDefault="00975E52" w:rsidP="00975E52">
            <w:pPr>
              <w:spacing w:after="0" w:line="240" w:lineRule="auto"/>
              <w:jc w:val="right"/>
              <w:rPr>
                <w:rFonts w:ascii="Arial" w:hAnsi="Arial" w:cs="Arial"/>
                <w:b/>
                <w:bCs/>
                <w:i/>
                <w:iCs/>
                <w:color w:val="000000"/>
                <w:sz w:val="16"/>
                <w:szCs w:val="16"/>
              </w:rPr>
            </w:pPr>
            <w:r w:rsidRPr="00975E52">
              <w:rPr>
                <w:rFonts w:ascii="Arial" w:hAnsi="Arial" w:cs="Arial"/>
                <w:b/>
                <w:bCs/>
                <w:i/>
                <w:iCs/>
                <w:color w:val="000000"/>
                <w:sz w:val="16"/>
                <w:szCs w:val="16"/>
              </w:rPr>
              <w:t>39,697</w:t>
            </w:r>
          </w:p>
        </w:tc>
        <w:tc>
          <w:tcPr>
            <w:tcW w:w="643" w:type="pct"/>
            <w:tcBorders>
              <w:top w:val="single" w:sz="4" w:space="0" w:color="000000"/>
              <w:left w:val="nil"/>
              <w:bottom w:val="single" w:sz="4" w:space="0" w:color="000000"/>
              <w:right w:val="nil"/>
            </w:tcBorders>
            <w:shd w:val="clear" w:color="auto" w:fill="auto"/>
            <w:noWrap/>
            <w:vAlign w:val="bottom"/>
            <w:hideMark/>
          </w:tcPr>
          <w:p w14:paraId="510EB7BE" w14:textId="26204FA1" w:rsidR="00975E52" w:rsidRPr="00975E52" w:rsidRDefault="00975E52" w:rsidP="00975E52">
            <w:pPr>
              <w:spacing w:after="0" w:line="240" w:lineRule="auto"/>
              <w:jc w:val="right"/>
              <w:rPr>
                <w:rFonts w:ascii="Arial" w:hAnsi="Arial" w:cs="Arial"/>
                <w:b/>
                <w:bCs/>
                <w:i/>
                <w:iCs/>
                <w:color w:val="000000"/>
                <w:sz w:val="16"/>
                <w:szCs w:val="16"/>
              </w:rPr>
            </w:pPr>
            <w:r w:rsidRPr="00975E52">
              <w:rPr>
                <w:rFonts w:ascii="Arial" w:hAnsi="Arial" w:cs="Arial"/>
                <w:b/>
                <w:bCs/>
                <w:i/>
                <w:iCs/>
                <w:color w:val="000000"/>
                <w:sz w:val="16"/>
                <w:szCs w:val="16"/>
              </w:rPr>
              <w:t>291,56</w:t>
            </w:r>
            <w:r w:rsidR="009151AC">
              <w:rPr>
                <w:rFonts w:ascii="Arial" w:hAnsi="Arial" w:cs="Arial"/>
                <w:b/>
                <w:bCs/>
                <w:i/>
                <w:iCs/>
                <w:color w:val="000000"/>
                <w:sz w:val="16"/>
                <w:szCs w:val="16"/>
              </w:rPr>
              <w:t>1</w:t>
            </w:r>
          </w:p>
        </w:tc>
      </w:tr>
      <w:tr w:rsidR="00975E52" w:rsidRPr="00975E52" w14:paraId="761B6075" w14:textId="77777777" w:rsidTr="00CC071B">
        <w:trPr>
          <w:trHeight w:val="204"/>
        </w:trPr>
        <w:tc>
          <w:tcPr>
            <w:tcW w:w="2333" w:type="pct"/>
            <w:tcBorders>
              <w:top w:val="nil"/>
              <w:left w:val="nil"/>
              <w:bottom w:val="nil"/>
              <w:right w:val="nil"/>
            </w:tcBorders>
            <w:shd w:val="clear" w:color="auto" w:fill="auto"/>
            <w:noWrap/>
            <w:vAlign w:val="bottom"/>
            <w:hideMark/>
          </w:tcPr>
          <w:p w14:paraId="24CAA715" w14:textId="77777777" w:rsidR="00975E52" w:rsidRPr="00975E52" w:rsidRDefault="00975E52" w:rsidP="00975E52">
            <w:pPr>
              <w:spacing w:after="0" w:line="240" w:lineRule="auto"/>
              <w:rPr>
                <w:rFonts w:ascii="Arial" w:hAnsi="Arial" w:cs="Arial"/>
                <w:b/>
                <w:bCs/>
                <w:color w:val="000000"/>
                <w:sz w:val="16"/>
                <w:szCs w:val="16"/>
              </w:rPr>
            </w:pPr>
            <w:r w:rsidRPr="00975E52">
              <w:rPr>
                <w:rFonts w:ascii="Arial" w:hAnsi="Arial" w:cs="Arial"/>
                <w:b/>
                <w:bCs/>
                <w:color w:val="000000"/>
                <w:sz w:val="16"/>
                <w:szCs w:val="16"/>
              </w:rPr>
              <w:t>Comprehensive income</w:t>
            </w:r>
          </w:p>
        </w:tc>
        <w:tc>
          <w:tcPr>
            <w:tcW w:w="645" w:type="pct"/>
            <w:tcBorders>
              <w:top w:val="nil"/>
              <w:left w:val="nil"/>
              <w:bottom w:val="nil"/>
              <w:right w:val="nil"/>
            </w:tcBorders>
            <w:shd w:val="clear" w:color="auto" w:fill="auto"/>
            <w:noWrap/>
            <w:vAlign w:val="bottom"/>
            <w:hideMark/>
          </w:tcPr>
          <w:p w14:paraId="0D789D6F" w14:textId="77777777" w:rsidR="00975E52" w:rsidRPr="00975E52" w:rsidRDefault="00975E52" w:rsidP="00975E52">
            <w:pPr>
              <w:spacing w:after="0" w:line="240" w:lineRule="auto"/>
              <w:jc w:val="right"/>
              <w:rPr>
                <w:rFonts w:ascii="Arial" w:hAnsi="Arial" w:cs="Arial"/>
                <w:b/>
                <w:bCs/>
                <w:color w:val="000000"/>
                <w:sz w:val="16"/>
                <w:szCs w:val="16"/>
              </w:rPr>
            </w:pPr>
          </w:p>
        </w:tc>
        <w:tc>
          <w:tcPr>
            <w:tcW w:w="674" w:type="pct"/>
            <w:tcBorders>
              <w:top w:val="nil"/>
              <w:left w:val="nil"/>
              <w:bottom w:val="nil"/>
              <w:right w:val="nil"/>
            </w:tcBorders>
            <w:shd w:val="clear" w:color="auto" w:fill="auto"/>
            <w:noWrap/>
            <w:vAlign w:val="bottom"/>
            <w:hideMark/>
          </w:tcPr>
          <w:p w14:paraId="673C65C4" w14:textId="77777777" w:rsidR="00975E52" w:rsidRPr="00975E52" w:rsidRDefault="00975E52" w:rsidP="00975E52">
            <w:pPr>
              <w:spacing w:after="0" w:line="240" w:lineRule="auto"/>
              <w:jc w:val="right"/>
              <w:rPr>
                <w:rFonts w:ascii="Times New Roman" w:hAnsi="Times New Roman"/>
              </w:rPr>
            </w:pPr>
          </w:p>
        </w:tc>
        <w:tc>
          <w:tcPr>
            <w:tcW w:w="705" w:type="pct"/>
            <w:tcBorders>
              <w:top w:val="nil"/>
              <w:left w:val="nil"/>
              <w:bottom w:val="nil"/>
              <w:right w:val="nil"/>
            </w:tcBorders>
            <w:shd w:val="clear" w:color="auto" w:fill="auto"/>
            <w:noWrap/>
            <w:vAlign w:val="bottom"/>
            <w:hideMark/>
          </w:tcPr>
          <w:p w14:paraId="1319041F" w14:textId="77777777" w:rsidR="00975E52" w:rsidRPr="00975E52" w:rsidRDefault="00975E52" w:rsidP="00975E52">
            <w:pPr>
              <w:spacing w:after="0" w:line="240" w:lineRule="auto"/>
              <w:jc w:val="right"/>
              <w:rPr>
                <w:rFonts w:ascii="Times New Roman" w:hAnsi="Times New Roman"/>
              </w:rPr>
            </w:pPr>
          </w:p>
        </w:tc>
        <w:tc>
          <w:tcPr>
            <w:tcW w:w="643" w:type="pct"/>
            <w:tcBorders>
              <w:top w:val="nil"/>
              <w:left w:val="nil"/>
              <w:bottom w:val="nil"/>
              <w:right w:val="nil"/>
            </w:tcBorders>
            <w:shd w:val="clear" w:color="auto" w:fill="auto"/>
            <w:noWrap/>
            <w:vAlign w:val="bottom"/>
            <w:hideMark/>
          </w:tcPr>
          <w:p w14:paraId="41BFCCAA" w14:textId="77777777" w:rsidR="00975E52" w:rsidRPr="00975E52" w:rsidRDefault="00975E52" w:rsidP="00975E52">
            <w:pPr>
              <w:spacing w:after="0" w:line="240" w:lineRule="auto"/>
              <w:jc w:val="right"/>
              <w:rPr>
                <w:rFonts w:ascii="Times New Roman" w:hAnsi="Times New Roman"/>
              </w:rPr>
            </w:pPr>
          </w:p>
        </w:tc>
      </w:tr>
      <w:tr w:rsidR="00975E52" w:rsidRPr="00975E52" w14:paraId="474A9EFD" w14:textId="77777777" w:rsidTr="00CC071B">
        <w:trPr>
          <w:trHeight w:val="204"/>
        </w:trPr>
        <w:tc>
          <w:tcPr>
            <w:tcW w:w="2333" w:type="pct"/>
            <w:tcBorders>
              <w:top w:val="nil"/>
              <w:left w:val="nil"/>
              <w:bottom w:val="nil"/>
              <w:right w:val="nil"/>
            </w:tcBorders>
            <w:shd w:val="clear" w:color="auto" w:fill="auto"/>
            <w:noWrap/>
            <w:vAlign w:val="bottom"/>
            <w:hideMark/>
          </w:tcPr>
          <w:p w14:paraId="13506C61" w14:textId="77777777" w:rsidR="00975E52" w:rsidRPr="00975E52" w:rsidRDefault="00975E52" w:rsidP="00975E52">
            <w:pPr>
              <w:spacing w:after="0" w:line="240" w:lineRule="auto"/>
              <w:ind w:firstLineChars="100" w:firstLine="160"/>
              <w:rPr>
                <w:rFonts w:ascii="Arial" w:hAnsi="Arial" w:cs="Arial"/>
                <w:sz w:val="16"/>
                <w:szCs w:val="16"/>
              </w:rPr>
            </w:pPr>
            <w:r w:rsidRPr="00975E52">
              <w:rPr>
                <w:rFonts w:ascii="Arial" w:hAnsi="Arial" w:cs="Arial"/>
                <w:sz w:val="16"/>
                <w:szCs w:val="16"/>
              </w:rPr>
              <w:t>Surplus/(deficit) for the period</w:t>
            </w:r>
          </w:p>
        </w:tc>
        <w:tc>
          <w:tcPr>
            <w:tcW w:w="645" w:type="pct"/>
            <w:tcBorders>
              <w:top w:val="nil"/>
              <w:left w:val="nil"/>
              <w:bottom w:val="single" w:sz="4" w:space="0" w:color="000000"/>
              <w:right w:val="nil"/>
            </w:tcBorders>
            <w:shd w:val="clear" w:color="auto" w:fill="auto"/>
            <w:noWrap/>
            <w:vAlign w:val="bottom"/>
            <w:hideMark/>
          </w:tcPr>
          <w:p w14:paraId="0F5A9318" w14:textId="77777777"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(2,365)</w:t>
            </w:r>
          </w:p>
        </w:tc>
        <w:tc>
          <w:tcPr>
            <w:tcW w:w="674" w:type="pct"/>
            <w:tcBorders>
              <w:top w:val="nil"/>
              <w:left w:val="nil"/>
              <w:bottom w:val="single" w:sz="4" w:space="0" w:color="000000"/>
              <w:right w:val="nil"/>
            </w:tcBorders>
            <w:shd w:val="clear" w:color="auto" w:fill="auto"/>
            <w:noWrap/>
            <w:vAlign w:val="bottom"/>
            <w:hideMark/>
          </w:tcPr>
          <w:p w14:paraId="20C9A8A2" w14:textId="4891D4E9" w:rsidR="00975E52" w:rsidRPr="00975E52" w:rsidRDefault="00CC071B" w:rsidP="00975E52">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705" w:type="pct"/>
            <w:tcBorders>
              <w:top w:val="nil"/>
              <w:left w:val="nil"/>
              <w:bottom w:val="single" w:sz="4" w:space="0" w:color="000000"/>
              <w:right w:val="nil"/>
            </w:tcBorders>
            <w:shd w:val="clear" w:color="auto" w:fill="auto"/>
            <w:noWrap/>
            <w:vAlign w:val="bottom"/>
            <w:hideMark/>
          </w:tcPr>
          <w:p w14:paraId="73570911" w14:textId="0E48921F" w:rsidR="00975E52" w:rsidRPr="00975E52" w:rsidRDefault="00CC071B" w:rsidP="00975E52">
            <w:pPr>
              <w:spacing w:after="0" w:line="240" w:lineRule="auto"/>
              <w:jc w:val="right"/>
              <w:rPr>
                <w:rFonts w:ascii="Times New Roman" w:hAnsi="Times New Roman"/>
              </w:rPr>
            </w:pPr>
            <w:r>
              <w:rPr>
                <w:rFonts w:ascii="Times New Roman" w:hAnsi="Times New Roman"/>
              </w:rPr>
              <w:t>-</w:t>
            </w:r>
          </w:p>
        </w:tc>
        <w:tc>
          <w:tcPr>
            <w:tcW w:w="643" w:type="pct"/>
            <w:tcBorders>
              <w:top w:val="nil"/>
              <w:left w:val="nil"/>
              <w:bottom w:val="single" w:sz="4" w:space="0" w:color="000000"/>
              <w:right w:val="nil"/>
            </w:tcBorders>
            <w:shd w:val="clear" w:color="auto" w:fill="auto"/>
            <w:noWrap/>
            <w:vAlign w:val="bottom"/>
            <w:hideMark/>
          </w:tcPr>
          <w:p w14:paraId="6D03D68C" w14:textId="77777777"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(2,365)</w:t>
            </w:r>
          </w:p>
        </w:tc>
      </w:tr>
      <w:tr w:rsidR="00975E52" w:rsidRPr="00975E52" w14:paraId="244391DB" w14:textId="77777777" w:rsidTr="00CC071B">
        <w:trPr>
          <w:trHeight w:val="204"/>
        </w:trPr>
        <w:tc>
          <w:tcPr>
            <w:tcW w:w="2333" w:type="pct"/>
            <w:tcBorders>
              <w:top w:val="nil"/>
              <w:left w:val="nil"/>
              <w:bottom w:val="nil"/>
              <w:right w:val="nil"/>
            </w:tcBorders>
            <w:shd w:val="clear" w:color="auto" w:fill="auto"/>
            <w:vAlign w:val="bottom"/>
            <w:hideMark/>
          </w:tcPr>
          <w:p w14:paraId="14C21991" w14:textId="77777777" w:rsidR="00975E52" w:rsidRPr="00975E52" w:rsidRDefault="00975E52" w:rsidP="00975E52">
            <w:pPr>
              <w:spacing w:after="0" w:line="240" w:lineRule="auto"/>
              <w:rPr>
                <w:rFonts w:ascii="Arial" w:hAnsi="Arial" w:cs="Arial"/>
                <w:b/>
                <w:bCs/>
                <w:i/>
                <w:iCs/>
                <w:color w:val="000000"/>
                <w:sz w:val="16"/>
                <w:szCs w:val="16"/>
              </w:rPr>
            </w:pPr>
            <w:r w:rsidRPr="00975E52">
              <w:rPr>
                <w:rFonts w:ascii="Arial" w:hAnsi="Arial" w:cs="Arial"/>
                <w:b/>
                <w:bCs/>
                <w:i/>
                <w:iCs/>
                <w:color w:val="000000"/>
                <w:sz w:val="16"/>
                <w:szCs w:val="16"/>
              </w:rPr>
              <w:t>Total comprehensive income</w:t>
            </w:r>
          </w:p>
        </w:tc>
        <w:tc>
          <w:tcPr>
            <w:tcW w:w="645" w:type="pct"/>
            <w:tcBorders>
              <w:top w:val="single" w:sz="4" w:space="0" w:color="000000"/>
              <w:left w:val="nil"/>
              <w:bottom w:val="single" w:sz="4" w:space="0" w:color="000000"/>
              <w:right w:val="nil"/>
            </w:tcBorders>
            <w:shd w:val="clear" w:color="auto" w:fill="auto"/>
            <w:noWrap/>
            <w:vAlign w:val="bottom"/>
            <w:hideMark/>
          </w:tcPr>
          <w:p w14:paraId="755B985A" w14:textId="77777777" w:rsidR="00975E52" w:rsidRPr="00975E52" w:rsidRDefault="00975E52" w:rsidP="00975E52">
            <w:pPr>
              <w:spacing w:after="0" w:line="240" w:lineRule="auto"/>
              <w:jc w:val="right"/>
              <w:rPr>
                <w:rFonts w:ascii="Arial" w:hAnsi="Arial" w:cs="Arial"/>
                <w:b/>
                <w:bCs/>
                <w:i/>
                <w:iCs/>
                <w:color w:val="000000"/>
                <w:sz w:val="16"/>
                <w:szCs w:val="16"/>
              </w:rPr>
            </w:pPr>
            <w:r w:rsidRPr="00975E52">
              <w:rPr>
                <w:rFonts w:ascii="Arial" w:hAnsi="Arial" w:cs="Arial"/>
                <w:b/>
                <w:bCs/>
                <w:i/>
                <w:iCs/>
                <w:color w:val="000000"/>
                <w:sz w:val="16"/>
                <w:szCs w:val="16"/>
              </w:rPr>
              <w:t>(2,365)</w:t>
            </w:r>
          </w:p>
        </w:tc>
        <w:tc>
          <w:tcPr>
            <w:tcW w:w="674" w:type="pct"/>
            <w:tcBorders>
              <w:top w:val="single" w:sz="4" w:space="0" w:color="000000"/>
              <w:left w:val="nil"/>
              <w:bottom w:val="single" w:sz="4" w:space="0" w:color="000000"/>
              <w:right w:val="nil"/>
            </w:tcBorders>
            <w:shd w:val="clear" w:color="auto" w:fill="auto"/>
            <w:noWrap/>
            <w:vAlign w:val="bottom"/>
            <w:hideMark/>
          </w:tcPr>
          <w:p w14:paraId="55F0BC3D" w14:textId="44390E51" w:rsidR="00975E52" w:rsidRPr="00975E52" w:rsidRDefault="00975E52" w:rsidP="00975E52">
            <w:pPr>
              <w:spacing w:after="0" w:line="240" w:lineRule="auto"/>
              <w:jc w:val="right"/>
              <w:rPr>
                <w:rFonts w:ascii="Arial" w:hAnsi="Arial" w:cs="Arial"/>
                <w:b/>
                <w:bCs/>
                <w:i/>
                <w:iCs/>
                <w:color w:val="000000"/>
                <w:sz w:val="16"/>
                <w:szCs w:val="16"/>
              </w:rPr>
            </w:pPr>
            <w:r w:rsidRPr="00975E52">
              <w:rPr>
                <w:rFonts w:ascii="Arial" w:hAnsi="Arial" w:cs="Arial"/>
                <w:b/>
                <w:bCs/>
                <w:i/>
                <w:iCs/>
                <w:color w:val="000000"/>
                <w:sz w:val="16"/>
                <w:szCs w:val="16"/>
              </w:rPr>
              <w:t>-</w:t>
            </w:r>
          </w:p>
        </w:tc>
        <w:tc>
          <w:tcPr>
            <w:tcW w:w="705" w:type="pct"/>
            <w:tcBorders>
              <w:top w:val="single" w:sz="4" w:space="0" w:color="000000"/>
              <w:left w:val="nil"/>
              <w:bottom w:val="single" w:sz="4" w:space="0" w:color="000000"/>
              <w:right w:val="nil"/>
            </w:tcBorders>
            <w:shd w:val="clear" w:color="auto" w:fill="auto"/>
            <w:noWrap/>
            <w:vAlign w:val="bottom"/>
            <w:hideMark/>
          </w:tcPr>
          <w:p w14:paraId="0F7260A1" w14:textId="5BE71FB4" w:rsidR="00975E52" w:rsidRPr="00975E52" w:rsidRDefault="00975E52" w:rsidP="00975E52">
            <w:pPr>
              <w:spacing w:after="0" w:line="240" w:lineRule="auto"/>
              <w:jc w:val="right"/>
              <w:rPr>
                <w:rFonts w:ascii="Arial" w:hAnsi="Arial" w:cs="Arial"/>
                <w:b/>
                <w:bCs/>
                <w:i/>
                <w:iCs/>
                <w:color w:val="000000"/>
                <w:sz w:val="16"/>
                <w:szCs w:val="16"/>
              </w:rPr>
            </w:pPr>
            <w:r w:rsidRPr="00975E52">
              <w:rPr>
                <w:rFonts w:ascii="Arial" w:hAnsi="Arial" w:cs="Arial"/>
                <w:b/>
                <w:bCs/>
                <w:i/>
                <w:iCs/>
                <w:color w:val="000000"/>
                <w:sz w:val="16"/>
                <w:szCs w:val="16"/>
              </w:rPr>
              <w:t>-</w:t>
            </w:r>
          </w:p>
        </w:tc>
        <w:tc>
          <w:tcPr>
            <w:tcW w:w="643" w:type="pct"/>
            <w:tcBorders>
              <w:top w:val="single" w:sz="4" w:space="0" w:color="000000"/>
              <w:left w:val="nil"/>
              <w:bottom w:val="single" w:sz="4" w:space="0" w:color="000000"/>
              <w:right w:val="nil"/>
            </w:tcBorders>
            <w:shd w:val="clear" w:color="auto" w:fill="auto"/>
            <w:noWrap/>
            <w:vAlign w:val="bottom"/>
            <w:hideMark/>
          </w:tcPr>
          <w:p w14:paraId="31F1CC9E" w14:textId="77777777" w:rsidR="00975E52" w:rsidRPr="00975E52" w:rsidRDefault="00975E52" w:rsidP="00975E52">
            <w:pPr>
              <w:spacing w:after="0" w:line="240" w:lineRule="auto"/>
              <w:jc w:val="right"/>
              <w:rPr>
                <w:rFonts w:ascii="Arial" w:hAnsi="Arial" w:cs="Arial"/>
                <w:b/>
                <w:bCs/>
                <w:i/>
                <w:iCs/>
                <w:color w:val="000000"/>
                <w:sz w:val="16"/>
                <w:szCs w:val="16"/>
              </w:rPr>
            </w:pPr>
            <w:r w:rsidRPr="00975E52">
              <w:rPr>
                <w:rFonts w:ascii="Arial" w:hAnsi="Arial" w:cs="Arial"/>
                <w:b/>
                <w:bCs/>
                <w:i/>
                <w:iCs/>
                <w:color w:val="000000"/>
                <w:sz w:val="16"/>
                <w:szCs w:val="16"/>
              </w:rPr>
              <w:t>(2,365)</w:t>
            </w:r>
          </w:p>
        </w:tc>
      </w:tr>
      <w:tr w:rsidR="00975E52" w:rsidRPr="00975E52" w14:paraId="0AF2655F" w14:textId="77777777" w:rsidTr="00CC071B">
        <w:trPr>
          <w:trHeight w:val="204"/>
        </w:trPr>
        <w:tc>
          <w:tcPr>
            <w:tcW w:w="2333" w:type="pct"/>
            <w:tcBorders>
              <w:top w:val="nil"/>
              <w:left w:val="nil"/>
              <w:bottom w:val="nil"/>
              <w:right w:val="nil"/>
            </w:tcBorders>
            <w:shd w:val="clear" w:color="auto" w:fill="auto"/>
            <w:noWrap/>
            <w:vAlign w:val="bottom"/>
            <w:hideMark/>
          </w:tcPr>
          <w:p w14:paraId="4F3F4AD6" w14:textId="77777777" w:rsidR="00975E52" w:rsidRPr="00975E52" w:rsidRDefault="00975E52" w:rsidP="00975E52">
            <w:pPr>
              <w:spacing w:after="0" w:line="240" w:lineRule="auto"/>
              <w:rPr>
                <w:rFonts w:ascii="Arial" w:hAnsi="Arial" w:cs="Arial"/>
                <w:b/>
                <w:bCs/>
                <w:i/>
                <w:iCs/>
                <w:color w:val="000000"/>
                <w:sz w:val="16"/>
                <w:szCs w:val="16"/>
              </w:rPr>
            </w:pPr>
            <w:r w:rsidRPr="00975E52">
              <w:rPr>
                <w:rFonts w:ascii="Arial" w:hAnsi="Arial" w:cs="Arial"/>
                <w:b/>
                <w:bCs/>
                <w:i/>
                <w:iCs/>
                <w:color w:val="000000"/>
                <w:sz w:val="16"/>
                <w:szCs w:val="16"/>
              </w:rPr>
              <w:t>Contributions by owners</w:t>
            </w:r>
          </w:p>
        </w:tc>
        <w:tc>
          <w:tcPr>
            <w:tcW w:w="645" w:type="pct"/>
            <w:tcBorders>
              <w:top w:val="single" w:sz="4" w:space="0" w:color="000000"/>
              <w:left w:val="nil"/>
              <w:bottom w:val="nil"/>
              <w:right w:val="nil"/>
            </w:tcBorders>
            <w:shd w:val="clear" w:color="auto" w:fill="auto"/>
            <w:noWrap/>
            <w:vAlign w:val="bottom"/>
            <w:hideMark/>
          </w:tcPr>
          <w:p w14:paraId="4A26CA22" w14:textId="77777777" w:rsidR="00975E52" w:rsidRPr="00975E52" w:rsidRDefault="00975E52" w:rsidP="00975E52">
            <w:pPr>
              <w:spacing w:after="0" w:line="240" w:lineRule="auto"/>
              <w:jc w:val="right"/>
              <w:rPr>
                <w:rFonts w:ascii="Arial" w:hAnsi="Arial" w:cs="Arial"/>
                <w:b/>
                <w:bCs/>
                <w:i/>
                <w:iCs/>
                <w:color w:val="000000"/>
                <w:sz w:val="16"/>
                <w:szCs w:val="16"/>
              </w:rPr>
            </w:pPr>
          </w:p>
        </w:tc>
        <w:tc>
          <w:tcPr>
            <w:tcW w:w="674" w:type="pct"/>
            <w:tcBorders>
              <w:top w:val="single" w:sz="4" w:space="0" w:color="000000"/>
              <w:left w:val="nil"/>
              <w:bottom w:val="nil"/>
              <w:right w:val="nil"/>
            </w:tcBorders>
            <w:shd w:val="clear" w:color="auto" w:fill="auto"/>
            <w:noWrap/>
            <w:vAlign w:val="bottom"/>
            <w:hideMark/>
          </w:tcPr>
          <w:p w14:paraId="4D2564C0" w14:textId="77777777" w:rsidR="00975E52" w:rsidRPr="00975E52" w:rsidRDefault="00975E52" w:rsidP="00975E52">
            <w:pPr>
              <w:spacing w:after="0" w:line="240" w:lineRule="auto"/>
              <w:jc w:val="right"/>
              <w:rPr>
                <w:rFonts w:ascii="Times New Roman" w:hAnsi="Times New Roman"/>
              </w:rPr>
            </w:pPr>
          </w:p>
        </w:tc>
        <w:tc>
          <w:tcPr>
            <w:tcW w:w="705" w:type="pct"/>
            <w:tcBorders>
              <w:top w:val="single" w:sz="4" w:space="0" w:color="000000"/>
              <w:left w:val="nil"/>
              <w:bottom w:val="nil"/>
              <w:right w:val="nil"/>
            </w:tcBorders>
            <w:shd w:val="clear" w:color="auto" w:fill="auto"/>
            <w:noWrap/>
            <w:vAlign w:val="bottom"/>
            <w:hideMark/>
          </w:tcPr>
          <w:p w14:paraId="2E96F0E5" w14:textId="77777777" w:rsidR="00975E52" w:rsidRPr="00975E52" w:rsidRDefault="00975E52" w:rsidP="00975E52">
            <w:pPr>
              <w:spacing w:after="0" w:line="240" w:lineRule="auto"/>
              <w:jc w:val="right"/>
              <w:rPr>
                <w:rFonts w:ascii="Times New Roman" w:hAnsi="Times New Roman"/>
              </w:rPr>
            </w:pPr>
          </w:p>
        </w:tc>
        <w:tc>
          <w:tcPr>
            <w:tcW w:w="643" w:type="pct"/>
            <w:tcBorders>
              <w:top w:val="single" w:sz="4" w:space="0" w:color="000000"/>
              <w:left w:val="nil"/>
              <w:bottom w:val="nil"/>
              <w:right w:val="nil"/>
            </w:tcBorders>
            <w:shd w:val="clear" w:color="auto" w:fill="auto"/>
            <w:noWrap/>
            <w:vAlign w:val="bottom"/>
            <w:hideMark/>
          </w:tcPr>
          <w:p w14:paraId="6FA43E2E" w14:textId="77777777" w:rsidR="00975E52" w:rsidRPr="00975E52" w:rsidRDefault="00975E52" w:rsidP="00975E52">
            <w:pPr>
              <w:spacing w:after="0" w:line="240" w:lineRule="auto"/>
              <w:jc w:val="right"/>
              <w:rPr>
                <w:rFonts w:ascii="Times New Roman" w:hAnsi="Times New Roman"/>
              </w:rPr>
            </w:pPr>
          </w:p>
        </w:tc>
      </w:tr>
      <w:tr w:rsidR="00975E52" w:rsidRPr="00975E52" w14:paraId="6C565C2F" w14:textId="77777777" w:rsidTr="00CC071B">
        <w:trPr>
          <w:trHeight w:val="204"/>
        </w:trPr>
        <w:tc>
          <w:tcPr>
            <w:tcW w:w="2333" w:type="pct"/>
            <w:tcBorders>
              <w:top w:val="nil"/>
              <w:left w:val="nil"/>
              <w:bottom w:val="nil"/>
              <w:right w:val="nil"/>
            </w:tcBorders>
            <w:shd w:val="clear" w:color="auto" w:fill="auto"/>
            <w:noWrap/>
            <w:vAlign w:val="bottom"/>
            <w:hideMark/>
          </w:tcPr>
          <w:p w14:paraId="1027AE54" w14:textId="77777777" w:rsidR="00975E52" w:rsidRPr="00975E52" w:rsidRDefault="00975E52" w:rsidP="00975E52">
            <w:pPr>
              <w:spacing w:after="0" w:line="240" w:lineRule="auto"/>
              <w:ind w:firstLineChars="200" w:firstLine="320"/>
              <w:rPr>
                <w:rFonts w:ascii="Arial" w:hAnsi="Arial" w:cs="Arial"/>
                <w:color w:val="000000"/>
                <w:sz w:val="16"/>
                <w:szCs w:val="16"/>
              </w:rPr>
            </w:pPr>
            <w:r w:rsidRPr="00975E52">
              <w:rPr>
                <w:rFonts w:ascii="Arial" w:hAnsi="Arial" w:cs="Arial"/>
                <w:color w:val="000000"/>
                <w:sz w:val="16"/>
                <w:szCs w:val="16"/>
              </w:rPr>
              <w:t>Equity injection - Appropriation</w:t>
            </w:r>
          </w:p>
        </w:tc>
        <w:tc>
          <w:tcPr>
            <w:tcW w:w="645" w:type="pct"/>
            <w:tcBorders>
              <w:top w:val="nil"/>
              <w:left w:val="nil"/>
              <w:bottom w:val="nil"/>
              <w:right w:val="nil"/>
            </w:tcBorders>
            <w:shd w:val="clear" w:color="auto" w:fill="auto"/>
            <w:noWrap/>
            <w:vAlign w:val="bottom"/>
            <w:hideMark/>
          </w:tcPr>
          <w:p w14:paraId="5D57848F" w14:textId="4B7639B0" w:rsidR="00975E52" w:rsidRPr="00975E52" w:rsidRDefault="00CC071B" w:rsidP="00975E52">
            <w:pPr>
              <w:spacing w:after="0" w:line="240" w:lineRule="auto"/>
              <w:ind w:firstLineChars="200" w:firstLine="320"/>
              <w:jc w:val="right"/>
              <w:rPr>
                <w:rFonts w:ascii="Arial" w:hAnsi="Arial" w:cs="Arial"/>
                <w:color w:val="000000"/>
                <w:sz w:val="16"/>
                <w:szCs w:val="16"/>
              </w:rPr>
            </w:pPr>
            <w:r>
              <w:rPr>
                <w:rFonts w:ascii="Arial" w:hAnsi="Arial" w:cs="Arial"/>
                <w:color w:val="000000"/>
                <w:sz w:val="16"/>
                <w:szCs w:val="16"/>
              </w:rPr>
              <w:t>-</w:t>
            </w:r>
          </w:p>
        </w:tc>
        <w:tc>
          <w:tcPr>
            <w:tcW w:w="674" w:type="pct"/>
            <w:tcBorders>
              <w:top w:val="nil"/>
              <w:left w:val="nil"/>
              <w:bottom w:val="nil"/>
              <w:right w:val="nil"/>
            </w:tcBorders>
            <w:shd w:val="clear" w:color="auto" w:fill="auto"/>
            <w:noWrap/>
            <w:vAlign w:val="bottom"/>
            <w:hideMark/>
          </w:tcPr>
          <w:p w14:paraId="01855D0F" w14:textId="545B310A" w:rsidR="00975E52" w:rsidRPr="00975E52" w:rsidRDefault="00CC071B" w:rsidP="00975E52">
            <w:pPr>
              <w:spacing w:after="0" w:line="240" w:lineRule="auto"/>
              <w:jc w:val="right"/>
              <w:rPr>
                <w:rFonts w:ascii="Times New Roman" w:hAnsi="Times New Roman"/>
              </w:rPr>
            </w:pPr>
            <w:r>
              <w:rPr>
                <w:rFonts w:ascii="Times New Roman" w:hAnsi="Times New Roman"/>
              </w:rPr>
              <w:t>-</w:t>
            </w:r>
          </w:p>
        </w:tc>
        <w:tc>
          <w:tcPr>
            <w:tcW w:w="705" w:type="pct"/>
            <w:tcBorders>
              <w:top w:val="nil"/>
              <w:left w:val="nil"/>
              <w:bottom w:val="nil"/>
              <w:right w:val="nil"/>
            </w:tcBorders>
            <w:shd w:val="clear" w:color="auto" w:fill="auto"/>
            <w:noWrap/>
            <w:vAlign w:val="bottom"/>
            <w:hideMark/>
          </w:tcPr>
          <w:p w14:paraId="744FCCA2" w14:textId="4CB813E8"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2,795</w:t>
            </w:r>
          </w:p>
        </w:tc>
        <w:tc>
          <w:tcPr>
            <w:tcW w:w="643" w:type="pct"/>
            <w:tcBorders>
              <w:top w:val="nil"/>
              <w:left w:val="nil"/>
              <w:bottom w:val="nil"/>
              <w:right w:val="nil"/>
            </w:tcBorders>
            <w:shd w:val="clear" w:color="auto" w:fill="auto"/>
            <w:noWrap/>
            <w:vAlign w:val="bottom"/>
            <w:hideMark/>
          </w:tcPr>
          <w:p w14:paraId="346A47EF" w14:textId="4CE08B1D"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2,795</w:t>
            </w:r>
          </w:p>
        </w:tc>
      </w:tr>
      <w:tr w:rsidR="00975E52" w:rsidRPr="00975E52" w14:paraId="36991B62" w14:textId="77777777" w:rsidTr="00CC071B">
        <w:trPr>
          <w:trHeight w:val="204"/>
        </w:trPr>
        <w:tc>
          <w:tcPr>
            <w:tcW w:w="2333" w:type="pct"/>
            <w:tcBorders>
              <w:top w:val="nil"/>
              <w:left w:val="nil"/>
              <w:bottom w:val="nil"/>
              <w:right w:val="nil"/>
            </w:tcBorders>
            <w:shd w:val="clear" w:color="auto" w:fill="auto"/>
            <w:vAlign w:val="bottom"/>
            <w:hideMark/>
          </w:tcPr>
          <w:p w14:paraId="5A52264F" w14:textId="77777777" w:rsidR="00975E52" w:rsidRPr="00975E52" w:rsidRDefault="00975E52" w:rsidP="00975E52">
            <w:pPr>
              <w:spacing w:after="0" w:line="240" w:lineRule="auto"/>
              <w:rPr>
                <w:rFonts w:ascii="Arial" w:hAnsi="Arial" w:cs="Arial"/>
                <w:b/>
                <w:bCs/>
                <w:i/>
                <w:iCs/>
                <w:color w:val="000000"/>
                <w:sz w:val="16"/>
                <w:szCs w:val="16"/>
              </w:rPr>
            </w:pPr>
            <w:r w:rsidRPr="00975E52">
              <w:rPr>
                <w:rFonts w:ascii="Arial" w:hAnsi="Arial" w:cs="Arial"/>
                <w:b/>
                <w:bCs/>
                <w:i/>
                <w:iCs/>
                <w:color w:val="000000"/>
                <w:sz w:val="16"/>
                <w:szCs w:val="16"/>
              </w:rPr>
              <w:t>Sub-total transactions with owners</w:t>
            </w:r>
          </w:p>
        </w:tc>
        <w:tc>
          <w:tcPr>
            <w:tcW w:w="645" w:type="pct"/>
            <w:tcBorders>
              <w:top w:val="single" w:sz="4" w:space="0" w:color="000000"/>
              <w:left w:val="nil"/>
              <w:bottom w:val="single" w:sz="4" w:space="0" w:color="000000"/>
              <w:right w:val="nil"/>
            </w:tcBorders>
            <w:shd w:val="clear" w:color="auto" w:fill="auto"/>
            <w:noWrap/>
            <w:vAlign w:val="bottom"/>
            <w:hideMark/>
          </w:tcPr>
          <w:p w14:paraId="1C948163" w14:textId="57870C77" w:rsidR="00975E52" w:rsidRPr="00975E52" w:rsidRDefault="00975E52" w:rsidP="00975E52">
            <w:pPr>
              <w:spacing w:after="0" w:line="240" w:lineRule="auto"/>
              <w:jc w:val="right"/>
              <w:rPr>
                <w:rFonts w:ascii="Arial" w:hAnsi="Arial" w:cs="Arial"/>
                <w:b/>
                <w:bCs/>
                <w:i/>
                <w:iCs/>
                <w:color w:val="000000"/>
                <w:sz w:val="16"/>
                <w:szCs w:val="16"/>
              </w:rPr>
            </w:pPr>
            <w:r w:rsidRPr="00975E52">
              <w:rPr>
                <w:rFonts w:ascii="Arial" w:hAnsi="Arial" w:cs="Arial"/>
                <w:b/>
                <w:bCs/>
                <w:i/>
                <w:iCs/>
                <w:color w:val="000000"/>
                <w:sz w:val="16"/>
                <w:szCs w:val="16"/>
              </w:rPr>
              <w:t>-</w:t>
            </w:r>
          </w:p>
        </w:tc>
        <w:tc>
          <w:tcPr>
            <w:tcW w:w="674" w:type="pct"/>
            <w:tcBorders>
              <w:top w:val="single" w:sz="4" w:space="0" w:color="000000"/>
              <w:left w:val="nil"/>
              <w:bottom w:val="single" w:sz="4" w:space="0" w:color="000000"/>
              <w:right w:val="nil"/>
            </w:tcBorders>
            <w:shd w:val="clear" w:color="auto" w:fill="auto"/>
            <w:noWrap/>
            <w:vAlign w:val="bottom"/>
            <w:hideMark/>
          </w:tcPr>
          <w:p w14:paraId="083480E5" w14:textId="72F61D6D" w:rsidR="00975E52" w:rsidRPr="00975E52" w:rsidRDefault="00975E52" w:rsidP="00975E52">
            <w:pPr>
              <w:spacing w:after="0" w:line="240" w:lineRule="auto"/>
              <w:jc w:val="right"/>
              <w:rPr>
                <w:rFonts w:ascii="Arial" w:hAnsi="Arial" w:cs="Arial"/>
                <w:b/>
                <w:bCs/>
                <w:i/>
                <w:iCs/>
                <w:color w:val="000000"/>
                <w:sz w:val="16"/>
                <w:szCs w:val="16"/>
              </w:rPr>
            </w:pPr>
            <w:r w:rsidRPr="00975E52">
              <w:rPr>
                <w:rFonts w:ascii="Arial" w:hAnsi="Arial" w:cs="Arial"/>
                <w:b/>
                <w:bCs/>
                <w:i/>
                <w:iCs/>
                <w:color w:val="000000"/>
                <w:sz w:val="16"/>
                <w:szCs w:val="16"/>
              </w:rPr>
              <w:t>-</w:t>
            </w:r>
          </w:p>
        </w:tc>
        <w:tc>
          <w:tcPr>
            <w:tcW w:w="705" w:type="pct"/>
            <w:tcBorders>
              <w:top w:val="single" w:sz="4" w:space="0" w:color="000000"/>
              <w:left w:val="nil"/>
              <w:bottom w:val="single" w:sz="4" w:space="0" w:color="000000"/>
              <w:right w:val="nil"/>
            </w:tcBorders>
            <w:shd w:val="clear" w:color="auto" w:fill="auto"/>
            <w:noWrap/>
            <w:vAlign w:val="bottom"/>
            <w:hideMark/>
          </w:tcPr>
          <w:p w14:paraId="61418112" w14:textId="66D3C386" w:rsidR="00975E52" w:rsidRPr="00975E52" w:rsidRDefault="00975E52" w:rsidP="00975E52">
            <w:pPr>
              <w:spacing w:after="0" w:line="240" w:lineRule="auto"/>
              <w:jc w:val="right"/>
              <w:rPr>
                <w:rFonts w:ascii="Arial" w:hAnsi="Arial" w:cs="Arial"/>
                <w:b/>
                <w:bCs/>
                <w:i/>
                <w:iCs/>
                <w:color w:val="000000"/>
                <w:sz w:val="16"/>
                <w:szCs w:val="16"/>
              </w:rPr>
            </w:pPr>
            <w:r w:rsidRPr="00975E52">
              <w:rPr>
                <w:rFonts w:ascii="Arial" w:hAnsi="Arial" w:cs="Arial"/>
                <w:b/>
                <w:bCs/>
                <w:i/>
                <w:iCs/>
                <w:color w:val="000000"/>
                <w:sz w:val="16"/>
                <w:szCs w:val="16"/>
              </w:rPr>
              <w:t>2,795</w:t>
            </w:r>
          </w:p>
        </w:tc>
        <w:tc>
          <w:tcPr>
            <w:tcW w:w="643" w:type="pct"/>
            <w:tcBorders>
              <w:top w:val="single" w:sz="4" w:space="0" w:color="000000"/>
              <w:left w:val="nil"/>
              <w:bottom w:val="single" w:sz="4" w:space="0" w:color="000000"/>
              <w:right w:val="nil"/>
            </w:tcBorders>
            <w:shd w:val="clear" w:color="auto" w:fill="auto"/>
            <w:noWrap/>
            <w:vAlign w:val="bottom"/>
            <w:hideMark/>
          </w:tcPr>
          <w:p w14:paraId="29016C01" w14:textId="6500DF4B" w:rsidR="00975E52" w:rsidRPr="00975E52" w:rsidRDefault="00975E52" w:rsidP="00975E52">
            <w:pPr>
              <w:spacing w:after="0" w:line="240" w:lineRule="auto"/>
              <w:jc w:val="right"/>
              <w:rPr>
                <w:rFonts w:ascii="Arial" w:hAnsi="Arial" w:cs="Arial"/>
                <w:b/>
                <w:bCs/>
                <w:i/>
                <w:iCs/>
                <w:color w:val="000000"/>
                <w:sz w:val="16"/>
                <w:szCs w:val="16"/>
              </w:rPr>
            </w:pPr>
            <w:r w:rsidRPr="00975E52">
              <w:rPr>
                <w:rFonts w:ascii="Arial" w:hAnsi="Arial" w:cs="Arial"/>
                <w:b/>
                <w:bCs/>
                <w:i/>
                <w:iCs/>
                <w:color w:val="000000"/>
                <w:sz w:val="16"/>
                <w:szCs w:val="16"/>
              </w:rPr>
              <w:t>2,795</w:t>
            </w:r>
          </w:p>
        </w:tc>
      </w:tr>
      <w:tr w:rsidR="00975E52" w:rsidRPr="00975E52" w14:paraId="233765AC" w14:textId="77777777" w:rsidTr="00CC071B">
        <w:trPr>
          <w:trHeight w:val="204"/>
        </w:trPr>
        <w:tc>
          <w:tcPr>
            <w:tcW w:w="2333" w:type="pct"/>
            <w:tcBorders>
              <w:top w:val="nil"/>
              <w:left w:val="nil"/>
              <w:bottom w:val="nil"/>
              <w:right w:val="nil"/>
            </w:tcBorders>
            <w:shd w:val="clear" w:color="auto" w:fill="auto"/>
            <w:vAlign w:val="bottom"/>
            <w:hideMark/>
          </w:tcPr>
          <w:p w14:paraId="2ABC6135" w14:textId="43DEF4C5" w:rsidR="00975E52" w:rsidRPr="00975E52" w:rsidRDefault="00975E52" w:rsidP="00975E52">
            <w:pPr>
              <w:spacing w:after="0" w:line="240" w:lineRule="auto"/>
              <w:rPr>
                <w:rFonts w:ascii="Arial" w:hAnsi="Arial" w:cs="Arial"/>
                <w:b/>
                <w:bCs/>
                <w:color w:val="000000"/>
                <w:sz w:val="16"/>
                <w:szCs w:val="16"/>
              </w:rPr>
            </w:pPr>
            <w:r w:rsidRPr="00975E52">
              <w:rPr>
                <w:rFonts w:ascii="Arial" w:hAnsi="Arial" w:cs="Arial"/>
                <w:b/>
                <w:bCs/>
                <w:color w:val="000000"/>
                <w:sz w:val="16"/>
                <w:szCs w:val="16"/>
              </w:rPr>
              <w:t>Estimated closing balance as at 30</w:t>
            </w:r>
            <w:r w:rsidR="005874FD">
              <w:rPr>
                <w:rFonts w:ascii="Arial" w:hAnsi="Arial" w:cs="Arial"/>
                <w:b/>
                <w:bCs/>
                <w:color w:val="000000"/>
                <w:sz w:val="16"/>
                <w:szCs w:val="16"/>
              </w:rPr>
              <w:t> </w:t>
            </w:r>
            <w:r w:rsidRPr="00975E52">
              <w:rPr>
                <w:rFonts w:ascii="Arial" w:hAnsi="Arial" w:cs="Arial"/>
                <w:b/>
                <w:bCs/>
                <w:color w:val="000000"/>
                <w:sz w:val="16"/>
                <w:szCs w:val="16"/>
              </w:rPr>
              <w:t>June</w:t>
            </w:r>
            <w:r w:rsidR="005874FD">
              <w:rPr>
                <w:rFonts w:ascii="Arial" w:hAnsi="Arial" w:cs="Arial"/>
                <w:b/>
                <w:bCs/>
                <w:color w:val="000000"/>
                <w:sz w:val="16"/>
                <w:szCs w:val="16"/>
              </w:rPr>
              <w:t> </w:t>
            </w:r>
            <w:r w:rsidRPr="00975E52">
              <w:rPr>
                <w:rFonts w:ascii="Arial" w:hAnsi="Arial" w:cs="Arial"/>
                <w:b/>
                <w:bCs/>
                <w:color w:val="000000"/>
                <w:sz w:val="16"/>
                <w:szCs w:val="16"/>
              </w:rPr>
              <w:t>2024</w:t>
            </w:r>
          </w:p>
        </w:tc>
        <w:tc>
          <w:tcPr>
            <w:tcW w:w="645" w:type="pct"/>
            <w:tcBorders>
              <w:top w:val="nil"/>
              <w:left w:val="nil"/>
              <w:bottom w:val="single" w:sz="4" w:space="0" w:color="auto"/>
              <w:right w:val="nil"/>
            </w:tcBorders>
            <w:shd w:val="clear" w:color="auto" w:fill="auto"/>
            <w:noWrap/>
            <w:vAlign w:val="bottom"/>
            <w:hideMark/>
          </w:tcPr>
          <w:p w14:paraId="17EA0998" w14:textId="6D83247F" w:rsidR="00975E52" w:rsidRPr="00975E52" w:rsidRDefault="00975E52" w:rsidP="00975E52">
            <w:pPr>
              <w:spacing w:after="0" w:line="240" w:lineRule="auto"/>
              <w:jc w:val="right"/>
              <w:rPr>
                <w:rFonts w:ascii="Arial" w:hAnsi="Arial" w:cs="Arial"/>
                <w:b/>
                <w:bCs/>
                <w:color w:val="000000"/>
                <w:sz w:val="16"/>
                <w:szCs w:val="16"/>
              </w:rPr>
            </w:pPr>
            <w:r w:rsidRPr="00975E52">
              <w:rPr>
                <w:rFonts w:ascii="Arial" w:hAnsi="Arial" w:cs="Arial"/>
                <w:b/>
                <w:bCs/>
                <w:color w:val="000000"/>
                <w:sz w:val="16"/>
                <w:szCs w:val="16"/>
              </w:rPr>
              <w:t>48,306</w:t>
            </w:r>
          </w:p>
        </w:tc>
        <w:tc>
          <w:tcPr>
            <w:tcW w:w="674" w:type="pct"/>
            <w:tcBorders>
              <w:top w:val="nil"/>
              <w:left w:val="nil"/>
              <w:bottom w:val="single" w:sz="4" w:space="0" w:color="auto"/>
              <w:right w:val="nil"/>
            </w:tcBorders>
            <w:shd w:val="clear" w:color="auto" w:fill="auto"/>
            <w:noWrap/>
            <w:vAlign w:val="bottom"/>
            <w:hideMark/>
          </w:tcPr>
          <w:p w14:paraId="087ECFCF" w14:textId="5B1C1DB0" w:rsidR="00975E52" w:rsidRPr="00975E52" w:rsidRDefault="00975E52" w:rsidP="00975E52">
            <w:pPr>
              <w:spacing w:after="0" w:line="240" w:lineRule="auto"/>
              <w:jc w:val="right"/>
              <w:rPr>
                <w:rFonts w:ascii="Arial" w:hAnsi="Arial" w:cs="Arial"/>
                <w:b/>
                <w:bCs/>
                <w:color w:val="000000"/>
                <w:sz w:val="16"/>
                <w:szCs w:val="16"/>
              </w:rPr>
            </w:pPr>
            <w:r w:rsidRPr="00975E52">
              <w:rPr>
                <w:rFonts w:ascii="Arial" w:hAnsi="Arial" w:cs="Arial"/>
                <w:b/>
                <w:bCs/>
                <w:color w:val="000000"/>
                <w:sz w:val="16"/>
                <w:szCs w:val="16"/>
              </w:rPr>
              <w:t>201,193</w:t>
            </w:r>
          </w:p>
        </w:tc>
        <w:tc>
          <w:tcPr>
            <w:tcW w:w="705" w:type="pct"/>
            <w:tcBorders>
              <w:top w:val="nil"/>
              <w:left w:val="nil"/>
              <w:bottom w:val="single" w:sz="4" w:space="0" w:color="auto"/>
              <w:right w:val="nil"/>
            </w:tcBorders>
            <w:shd w:val="clear" w:color="auto" w:fill="auto"/>
            <w:noWrap/>
            <w:vAlign w:val="bottom"/>
            <w:hideMark/>
          </w:tcPr>
          <w:p w14:paraId="03F6E589" w14:textId="60ABC506" w:rsidR="00975E52" w:rsidRPr="00975E52" w:rsidRDefault="00975E52" w:rsidP="00975E52">
            <w:pPr>
              <w:spacing w:after="0" w:line="240" w:lineRule="auto"/>
              <w:jc w:val="right"/>
              <w:rPr>
                <w:rFonts w:ascii="Arial" w:hAnsi="Arial" w:cs="Arial"/>
                <w:b/>
                <w:bCs/>
                <w:color w:val="000000"/>
                <w:sz w:val="16"/>
                <w:szCs w:val="16"/>
              </w:rPr>
            </w:pPr>
            <w:r w:rsidRPr="00975E52">
              <w:rPr>
                <w:rFonts w:ascii="Arial" w:hAnsi="Arial" w:cs="Arial"/>
                <w:b/>
                <w:bCs/>
                <w:color w:val="000000"/>
                <w:sz w:val="16"/>
                <w:szCs w:val="16"/>
              </w:rPr>
              <w:t>42,492</w:t>
            </w:r>
          </w:p>
        </w:tc>
        <w:tc>
          <w:tcPr>
            <w:tcW w:w="643" w:type="pct"/>
            <w:tcBorders>
              <w:top w:val="nil"/>
              <w:left w:val="nil"/>
              <w:bottom w:val="single" w:sz="4" w:space="0" w:color="auto"/>
              <w:right w:val="nil"/>
            </w:tcBorders>
            <w:shd w:val="clear" w:color="auto" w:fill="auto"/>
            <w:noWrap/>
            <w:vAlign w:val="bottom"/>
            <w:hideMark/>
          </w:tcPr>
          <w:p w14:paraId="31D06820" w14:textId="38B25A16" w:rsidR="00975E52" w:rsidRPr="00975E52" w:rsidRDefault="00975E52" w:rsidP="00975E52">
            <w:pPr>
              <w:spacing w:after="0" w:line="240" w:lineRule="auto"/>
              <w:jc w:val="right"/>
              <w:rPr>
                <w:rFonts w:ascii="Arial" w:hAnsi="Arial" w:cs="Arial"/>
                <w:b/>
                <w:bCs/>
                <w:color w:val="000000"/>
                <w:sz w:val="16"/>
                <w:szCs w:val="16"/>
              </w:rPr>
            </w:pPr>
            <w:r w:rsidRPr="00975E52">
              <w:rPr>
                <w:rFonts w:ascii="Arial" w:hAnsi="Arial" w:cs="Arial"/>
                <w:b/>
                <w:bCs/>
                <w:color w:val="000000"/>
                <w:sz w:val="16"/>
                <w:szCs w:val="16"/>
              </w:rPr>
              <w:t>291,991</w:t>
            </w:r>
          </w:p>
        </w:tc>
      </w:tr>
      <w:tr w:rsidR="00975E52" w:rsidRPr="00975E52" w14:paraId="579258CD" w14:textId="77777777" w:rsidTr="00CC071B">
        <w:trPr>
          <w:trHeight w:val="204"/>
        </w:trPr>
        <w:tc>
          <w:tcPr>
            <w:tcW w:w="2333" w:type="pct"/>
            <w:tcBorders>
              <w:top w:val="nil"/>
              <w:left w:val="nil"/>
              <w:bottom w:val="single" w:sz="4" w:space="0" w:color="000000"/>
              <w:right w:val="nil"/>
            </w:tcBorders>
            <w:shd w:val="clear" w:color="auto" w:fill="auto"/>
            <w:vAlign w:val="bottom"/>
            <w:hideMark/>
          </w:tcPr>
          <w:p w14:paraId="1F444D5B" w14:textId="77777777" w:rsidR="00975E52" w:rsidRPr="00975E52" w:rsidRDefault="00975E52" w:rsidP="00975E52">
            <w:pPr>
              <w:spacing w:after="0" w:line="240" w:lineRule="auto"/>
              <w:rPr>
                <w:rFonts w:ascii="Arial" w:hAnsi="Arial" w:cs="Arial"/>
                <w:b/>
                <w:bCs/>
                <w:color w:val="000000"/>
                <w:sz w:val="16"/>
                <w:szCs w:val="16"/>
              </w:rPr>
            </w:pPr>
            <w:r w:rsidRPr="00975E52">
              <w:rPr>
                <w:rFonts w:ascii="Arial" w:hAnsi="Arial" w:cs="Arial"/>
                <w:b/>
                <w:bCs/>
                <w:color w:val="000000"/>
                <w:sz w:val="16"/>
                <w:szCs w:val="16"/>
              </w:rPr>
              <w:t>Closing balance attributable to the Australian Government</w:t>
            </w:r>
          </w:p>
        </w:tc>
        <w:tc>
          <w:tcPr>
            <w:tcW w:w="645" w:type="pct"/>
            <w:tcBorders>
              <w:top w:val="nil"/>
              <w:left w:val="nil"/>
              <w:bottom w:val="single" w:sz="4" w:space="0" w:color="auto"/>
              <w:right w:val="nil"/>
            </w:tcBorders>
            <w:shd w:val="clear" w:color="auto" w:fill="auto"/>
            <w:noWrap/>
            <w:vAlign w:val="bottom"/>
            <w:hideMark/>
          </w:tcPr>
          <w:p w14:paraId="1A5855AE" w14:textId="2D36CED7" w:rsidR="00975E52" w:rsidRPr="00975E52" w:rsidRDefault="00975E52" w:rsidP="00975E52">
            <w:pPr>
              <w:spacing w:after="0" w:line="240" w:lineRule="auto"/>
              <w:jc w:val="right"/>
              <w:rPr>
                <w:rFonts w:ascii="Arial" w:hAnsi="Arial" w:cs="Arial"/>
                <w:b/>
                <w:bCs/>
                <w:color w:val="000000"/>
                <w:sz w:val="16"/>
                <w:szCs w:val="16"/>
              </w:rPr>
            </w:pPr>
            <w:r w:rsidRPr="00975E52">
              <w:rPr>
                <w:rFonts w:ascii="Arial" w:hAnsi="Arial" w:cs="Arial"/>
                <w:b/>
                <w:bCs/>
                <w:color w:val="000000"/>
                <w:sz w:val="16"/>
                <w:szCs w:val="16"/>
              </w:rPr>
              <w:t>48,306</w:t>
            </w:r>
          </w:p>
        </w:tc>
        <w:tc>
          <w:tcPr>
            <w:tcW w:w="674" w:type="pct"/>
            <w:tcBorders>
              <w:top w:val="nil"/>
              <w:left w:val="nil"/>
              <w:bottom w:val="single" w:sz="4" w:space="0" w:color="auto"/>
              <w:right w:val="nil"/>
            </w:tcBorders>
            <w:shd w:val="clear" w:color="auto" w:fill="auto"/>
            <w:noWrap/>
            <w:vAlign w:val="bottom"/>
            <w:hideMark/>
          </w:tcPr>
          <w:p w14:paraId="49DBC1D6" w14:textId="2AA9E792" w:rsidR="00975E52" w:rsidRPr="00975E52" w:rsidRDefault="00975E52" w:rsidP="00975E52">
            <w:pPr>
              <w:spacing w:after="0" w:line="240" w:lineRule="auto"/>
              <w:jc w:val="right"/>
              <w:rPr>
                <w:rFonts w:ascii="Arial" w:hAnsi="Arial" w:cs="Arial"/>
                <w:b/>
                <w:bCs/>
                <w:color w:val="000000"/>
                <w:sz w:val="16"/>
                <w:szCs w:val="16"/>
              </w:rPr>
            </w:pPr>
            <w:r w:rsidRPr="00975E52">
              <w:rPr>
                <w:rFonts w:ascii="Arial" w:hAnsi="Arial" w:cs="Arial"/>
                <w:b/>
                <w:bCs/>
                <w:color w:val="000000"/>
                <w:sz w:val="16"/>
                <w:szCs w:val="16"/>
              </w:rPr>
              <w:t>201,193</w:t>
            </w:r>
          </w:p>
        </w:tc>
        <w:tc>
          <w:tcPr>
            <w:tcW w:w="705" w:type="pct"/>
            <w:tcBorders>
              <w:top w:val="nil"/>
              <w:left w:val="nil"/>
              <w:bottom w:val="single" w:sz="4" w:space="0" w:color="auto"/>
              <w:right w:val="nil"/>
            </w:tcBorders>
            <w:shd w:val="clear" w:color="auto" w:fill="auto"/>
            <w:noWrap/>
            <w:vAlign w:val="bottom"/>
            <w:hideMark/>
          </w:tcPr>
          <w:p w14:paraId="0EA80F7A" w14:textId="5325A13B" w:rsidR="00975E52" w:rsidRPr="00975E52" w:rsidRDefault="00975E52" w:rsidP="00975E52">
            <w:pPr>
              <w:spacing w:after="0" w:line="240" w:lineRule="auto"/>
              <w:jc w:val="right"/>
              <w:rPr>
                <w:rFonts w:ascii="Arial" w:hAnsi="Arial" w:cs="Arial"/>
                <w:b/>
                <w:bCs/>
                <w:color w:val="000000"/>
                <w:sz w:val="16"/>
                <w:szCs w:val="16"/>
              </w:rPr>
            </w:pPr>
            <w:r w:rsidRPr="00975E52">
              <w:rPr>
                <w:rFonts w:ascii="Arial" w:hAnsi="Arial" w:cs="Arial"/>
                <w:b/>
                <w:bCs/>
                <w:color w:val="000000"/>
                <w:sz w:val="16"/>
                <w:szCs w:val="16"/>
              </w:rPr>
              <w:t>42,492</w:t>
            </w:r>
          </w:p>
        </w:tc>
        <w:tc>
          <w:tcPr>
            <w:tcW w:w="643" w:type="pct"/>
            <w:tcBorders>
              <w:top w:val="nil"/>
              <w:left w:val="nil"/>
              <w:bottom w:val="single" w:sz="4" w:space="0" w:color="auto"/>
              <w:right w:val="nil"/>
            </w:tcBorders>
            <w:shd w:val="clear" w:color="auto" w:fill="auto"/>
            <w:noWrap/>
            <w:vAlign w:val="bottom"/>
            <w:hideMark/>
          </w:tcPr>
          <w:p w14:paraId="606681E7" w14:textId="65A7426D" w:rsidR="00975E52" w:rsidRPr="00975E52" w:rsidRDefault="00975E52" w:rsidP="00975E52">
            <w:pPr>
              <w:spacing w:after="0" w:line="240" w:lineRule="auto"/>
              <w:jc w:val="right"/>
              <w:rPr>
                <w:rFonts w:ascii="Arial" w:hAnsi="Arial" w:cs="Arial"/>
                <w:b/>
                <w:bCs/>
                <w:color w:val="000000"/>
                <w:sz w:val="16"/>
                <w:szCs w:val="16"/>
              </w:rPr>
            </w:pPr>
            <w:r w:rsidRPr="00975E52">
              <w:rPr>
                <w:rFonts w:ascii="Arial" w:hAnsi="Arial" w:cs="Arial"/>
                <w:b/>
                <w:bCs/>
                <w:color w:val="000000"/>
                <w:sz w:val="16"/>
                <w:szCs w:val="16"/>
              </w:rPr>
              <w:t>291,991</w:t>
            </w:r>
          </w:p>
        </w:tc>
      </w:tr>
    </w:tbl>
    <w:p w14:paraId="6DDB8B7B" w14:textId="40C7BEE6" w:rsidR="001C0F49" w:rsidRPr="00132F9E" w:rsidRDefault="001C0F49" w:rsidP="00372D00">
      <w:pPr>
        <w:pStyle w:val="TableGraphic"/>
        <w:spacing w:before="60"/>
        <w:rPr>
          <w:rFonts w:ascii="Arial" w:hAnsi="Arial" w:cs="Arial"/>
          <w:sz w:val="16"/>
          <w:szCs w:val="16"/>
        </w:rPr>
      </w:pPr>
      <w:r w:rsidRPr="00D606C2">
        <w:rPr>
          <w:rFonts w:ascii="Arial" w:hAnsi="Arial" w:cs="Arial"/>
          <w:sz w:val="16"/>
        </w:rPr>
        <w:t>Prepared on Australian Accounting Standards basis</w:t>
      </w:r>
      <w:r w:rsidR="002B2A04">
        <w:rPr>
          <w:rFonts w:ascii="Arial" w:hAnsi="Arial" w:cs="Arial"/>
          <w:sz w:val="16"/>
        </w:rPr>
        <w:t>.</w:t>
      </w:r>
    </w:p>
    <w:p w14:paraId="27DC5E08" w14:textId="156D8EBF" w:rsidR="001C0F49" w:rsidRDefault="001C0F49" w:rsidP="001C0F49">
      <w:pPr>
        <w:pStyle w:val="TableHeading"/>
      </w:pPr>
      <w:r>
        <w:br w:type="page"/>
      </w:r>
      <w:r>
        <w:lastRenderedPageBreak/>
        <w:t xml:space="preserve">Table 3.4: </w:t>
      </w:r>
      <w:r w:rsidRPr="00D30CBA">
        <w:t xml:space="preserve">Budgeted </w:t>
      </w:r>
      <w:r>
        <w:t xml:space="preserve">Departmental statement of cash flows </w:t>
      </w:r>
      <w:r w:rsidRPr="00D30CBA">
        <w:t>(</w:t>
      </w:r>
      <w:r>
        <w:t>for the period ended</w:t>
      </w:r>
      <w:r w:rsidRPr="00D30CBA">
        <w:t xml:space="preserve"> 30 June)</w:t>
      </w:r>
    </w:p>
    <w:tbl>
      <w:tblPr>
        <w:tblW w:w="5000" w:type="pct"/>
        <w:tblLook w:val="04A0" w:firstRow="1" w:lastRow="0" w:firstColumn="1" w:lastColumn="0" w:noHBand="0" w:noVBand="1"/>
      </w:tblPr>
      <w:tblGrid>
        <w:gridCol w:w="2843"/>
        <w:gridCol w:w="975"/>
        <w:gridCol w:w="973"/>
        <w:gridCol w:w="973"/>
        <w:gridCol w:w="973"/>
        <w:gridCol w:w="973"/>
      </w:tblGrid>
      <w:tr w:rsidR="00975E52" w:rsidRPr="00975E52" w14:paraId="1B2A55BC" w14:textId="77777777" w:rsidTr="009151AC">
        <w:trPr>
          <w:trHeight w:val="204"/>
        </w:trPr>
        <w:tc>
          <w:tcPr>
            <w:tcW w:w="1844" w:type="pct"/>
            <w:tcBorders>
              <w:top w:val="single" w:sz="4" w:space="0" w:color="auto"/>
              <w:left w:val="nil"/>
              <w:bottom w:val="nil"/>
              <w:right w:val="nil"/>
            </w:tcBorders>
            <w:shd w:val="clear" w:color="auto" w:fill="auto"/>
            <w:noWrap/>
            <w:vAlign w:val="bottom"/>
            <w:hideMark/>
          </w:tcPr>
          <w:p w14:paraId="4ED22416" w14:textId="77777777" w:rsidR="00975E52" w:rsidRPr="00975E52" w:rsidRDefault="00975E52" w:rsidP="00975E52">
            <w:pPr>
              <w:spacing w:after="0" w:line="240" w:lineRule="auto"/>
              <w:rPr>
                <w:rFonts w:ascii="Arial" w:hAnsi="Arial" w:cs="Arial"/>
                <w:b/>
                <w:bCs/>
                <w:sz w:val="16"/>
                <w:szCs w:val="16"/>
              </w:rPr>
            </w:pPr>
            <w:r w:rsidRPr="00975E52">
              <w:rPr>
                <w:rFonts w:ascii="Arial" w:hAnsi="Arial" w:cs="Arial"/>
                <w:b/>
                <w:bCs/>
                <w:sz w:val="16"/>
                <w:szCs w:val="16"/>
              </w:rPr>
              <w:t> </w:t>
            </w:r>
          </w:p>
        </w:tc>
        <w:tc>
          <w:tcPr>
            <w:tcW w:w="632" w:type="pct"/>
            <w:tcBorders>
              <w:top w:val="single" w:sz="4" w:space="0" w:color="auto"/>
              <w:left w:val="nil"/>
              <w:bottom w:val="single" w:sz="4" w:space="0" w:color="auto"/>
              <w:right w:val="nil"/>
            </w:tcBorders>
            <w:shd w:val="clear" w:color="auto" w:fill="auto"/>
            <w:vAlign w:val="bottom"/>
            <w:hideMark/>
          </w:tcPr>
          <w:p w14:paraId="6EBF358F" w14:textId="77777777" w:rsidR="00975E52" w:rsidRPr="00975E52" w:rsidRDefault="00975E52" w:rsidP="00975E52">
            <w:pPr>
              <w:spacing w:after="0" w:line="240" w:lineRule="auto"/>
              <w:jc w:val="right"/>
              <w:rPr>
                <w:rFonts w:ascii="Arial" w:hAnsi="Arial" w:cs="Arial"/>
                <w:sz w:val="16"/>
                <w:szCs w:val="16"/>
              </w:rPr>
            </w:pPr>
            <w:r w:rsidRPr="00975E52">
              <w:rPr>
                <w:rFonts w:ascii="Arial" w:hAnsi="Arial" w:cs="Arial"/>
                <w:sz w:val="16"/>
                <w:szCs w:val="16"/>
              </w:rPr>
              <w:t>2022-23 Estimated actual</w:t>
            </w:r>
            <w:r w:rsidRPr="00975E52">
              <w:rPr>
                <w:rFonts w:ascii="Arial" w:hAnsi="Arial" w:cs="Arial"/>
                <w:sz w:val="16"/>
                <w:szCs w:val="16"/>
              </w:rPr>
              <w:br/>
              <w:t>$'000</w:t>
            </w:r>
          </w:p>
        </w:tc>
        <w:tc>
          <w:tcPr>
            <w:tcW w:w="631" w:type="pct"/>
            <w:tcBorders>
              <w:top w:val="single" w:sz="4" w:space="0" w:color="auto"/>
              <w:left w:val="nil"/>
              <w:bottom w:val="single" w:sz="4" w:space="0" w:color="auto"/>
              <w:right w:val="nil"/>
            </w:tcBorders>
            <w:shd w:val="clear" w:color="000000" w:fill="E6E6E6"/>
            <w:vAlign w:val="bottom"/>
            <w:hideMark/>
          </w:tcPr>
          <w:p w14:paraId="3876996C" w14:textId="77777777" w:rsidR="00975E52" w:rsidRPr="00975E52" w:rsidRDefault="00975E52" w:rsidP="00975E52">
            <w:pPr>
              <w:spacing w:after="0" w:line="240" w:lineRule="auto"/>
              <w:jc w:val="right"/>
              <w:rPr>
                <w:rFonts w:ascii="Arial" w:hAnsi="Arial" w:cs="Arial"/>
                <w:sz w:val="16"/>
                <w:szCs w:val="16"/>
              </w:rPr>
            </w:pPr>
            <w:r w:rsidRPr="00975E52">
              <w:rPr>
                <w:rFonts w:ascii="Arial" w:hAnsi="Arial" w:cs="Arial"/>
                <w:sz w:val="16"/>
                <w:szCs w:val="16"/>
              </w:rPr>
              <w:t>2023-24</w:t>
            </w:r>
            <w:r w:rsidRPr="00975E52">
              <w:rPr>
                <w:rFonts w:ascii="Arial" w:hAnsi="Arial" w:cs="Arial"/>
                <w:sz w:val="16"/>
                <w:szCs w:val="16"/>
              </w:rPr>
              <w:br/>
              <w:t>Budget</w:t>
            </w:r>
            <w:r w:rsidRPr="00975E52">
              <w:rPr>
                <w:rFonts w:ascii="Arial" w:hAnsi="Arial" w:cs="Arial"/>
                <w:sz w:val="16"/>
                <w:szCs w:val="16"/>
              </w:rPr>
              <w:br/>
            </w:r>
            <w:r w:rsidRPr="00975E52">
              <w:rPr>
                <w:rFonts w:ascii="Arial" w:hAnsi="Arial" w:cs="Arial"/>
                <w:sz w:val="16"/>
                <w:szCs w:val="16"/>
              </w:rPr>
              <w:br/>
              <w:t>$'000</w:t>
            </w:r>
          </w:p>
        </w:tc>
        <w:tc>
          <w:tcPr>
            <w:tcW w:w="631" w:type="pct"/>
            <w:tcBorders>
              <w:top w:val="single" w:sz="4" w:space="0" w:color="auto"/>
              <w:left w:val="nil"/>
              <w:bottom w:val="single" w:sz="4" w:space="0" w:color="auto"/>
              <w:right w:val="nil"/>
            </w:tcBorders>
            <w:shd w:val="clear" w:color="auto" w:fill="auto"/>
            <w:vAlign w:val="bottom"/>
            <w:hideMark/>
          </w:tcPr>
          <w:p w14:paraId="38E8A26C" w14:textId="77777777" w:rsidR="00975E52" w:rsidRPr="00975E52" w:rsidRDefault="00975E52" w:rsidP="00975E52">
            <w:pPr>
              <w:spacing w:after="0" w:line="240" w:lineRule="auto"/>
              <w:jc w:val="right"/>
              <w:rPr>
                <w:rFonts w:ascii="Arial" w:hAnsi="Arial" w:cs="Arial"/>
                <w:sz w:val="16"/>
                <w:szCs w:val="16"/>
              </w:rPr>
            </w:pPr>
            <w:r w:rsidRPr="00975E52">
              <w:rPr>
                <w:rFonts w:ascii="Arial" w:hAnsi="Arial" w:cs="Arial"/>
                <w:sz w:val="16"/>
                <w:szCs w:val="16"/>
              </w:rPr>
              <w:t>2024-25 Forward estimate</w:t>
            </w:r>
            <w:r w:rsidRPr="00975E52">
              <w:rPr>
                <w:rFonts w:ascii="Arial" w:hAnsi="Arial" w:cs="Arial"/>
                <w:sz w:val="16"/>
                <w:szCs w:val="16"/>
              </w:rPr>
              <w:br/>
              <w:t>$'000</w:t>
            </w:r>
          </w:p>
        </w:tc>
        <w:tc>
          <w:tcPr>
            <w:tcW w:w="631" w:type="pct"/>
            <w:tcBorders>
              <w:top w:val="single" w:sz="4" w:space="0" w:color="auto"/>
              <w:left w:val="nil"/>
              <w:bottom w:val="single" w:sz="4" w:space="0" w:color="auto"/>
              <w:right w:val="nil"/>
            </w:tcBorders>
            <w:shd w:val="clear" w:color="auto" w:fill="auto"/>
            <w:vAlign w:val="bottom"/>
            <w:hideMark/>
          </w:tcPr>
          <w:p w14:paraId="4FABC913" w14:textId="77777777" w:rsidR="00975E52" w:rsidRPr="00975E52" w:rsidRDefault="00975E52" w:rsidP="00975E52">
            <w:pPr>
              <w:spacing w:after="0" w:line="240" w:lineRule="auto"/>
              <w:jc w:val="right"/>
              <w:rPr>
                <w:rFonts w:ascii="Arial" w:hAnsi="Arial" w:cs="Arial"/>
                <w:sz w:val="16"/>
                <w:szCs w:val="16"/>
              </w:rPr>
            </w:pPr>
            <w:r w:rsidRPr="00975E52">
              <w:rPr>
                <w:rFonts w:ascii="Arial" w:hAnsi="Arial" w:cs="Arial"/>
                <w:sz w:val="16"/>
                <w:szCs w:val="16"/>
              </w:rPr>
              <w:t>2025-26 Forward estimate</w:t>
            </w:r>
            <w:r w:rsidRPr="00975E52">
              <w:rPr>
                <w:rFonts w:ascii="Arial" w:hAnsi="Arial" w:cs="Arial"/>
                <w:sz w:val="16"/>
                <w:szCs w:val="16"/>
              </w:rPr>
              <w:br/>
              <w:t>$'000</w:t>
            </w:r>
          </w:p>
        </w:tc>
        <w:tc>
          <w:tcPr>
            <w:tcW w:w="631" w:type="pct"/>
            <w:tcBorders>
              <w:top w:val="single" w:sz="4" w:space="0" w:color="auto"/>
              <w:left w:val="nil"/>
              <w:bottom w:val="single" w:sz="4" w:space="0" w:color="auto"/>
              <w:right w:val="nil"/>
            </w:tcBorders>
            <w:shd w:val="clear" w:color="auto" w:fill="auto"/>
            <w:vAlign w:val="bottom"/>
            <w:hideMark/>
          </w:tcPr>
          <w:p w14:paraId="0C4DAE74" w14:textId="77777777" w:rsidR="00975E52" w:rsidRPr="00975E52" w:rsidRDefault="00975E52" w:rsidP="00975E52">
            <w:pPr>
              <w:spacing w:after="0" w:line="240" w:lineRule="auto"/>
              <w:jc w:val="right"/>
              <w:rPr>
                <w:rFonts w:ascii="Arial" w:hAnsi="Arial" w:cs="Arial"/>
                <w:sz w:val="16"/>
                <w:szCs w:val="16"/>
              </w:rPr>
            </w:pPr>
            <w:r w:rsidRPr="00975E52">
              <w:rPr>
                <w:rFonts w:ascii="Arial" w:hAnsi="Arial" w:cs="Arial"/>
                <w:sz w:val="16"/>
                <w:szCs w:val="16"/>
              </w:rPr>
              <w:t>2026-27</w:t>
            </w:r>
            <w:r w:rsidRPr="00975E52">
              <w:rPr>
                <w:rFonts w:ascii="Arial" w:hAnsi="Arial" w:cs="Arial"/>
                <w:sz w:val="16"/>
                <w:szCs w:val="16"/>
              </w:rPr>
              <w:br/>
              <w:t>Forward estimate</w:t>
            </w:r>
            <w:r w:rsidRPr="00975E52">
              <w:rPr>
                <w:rFonts w:ascii="Arial" w:hAnsi="Arial" w:cs="Arial"/>
                <w:sz w:val="16"/>
                <w:szCs w:val="16"/>
              </w:rPr>
              <w:br/>
              <w:t>$'000</w:t>
            </w:r>
          </w:p>
        </w:tc>
      </w:tr>
      <w:tr w:rsidR="00975E52" w:rsidRPr="00975E52" w14:paraId="540253FC" w14:textId="77777777" w:rsidTr="009151AC">
        <w:trPr>
          <w:trHeight w:val="204"/>
        </w:trPr>
        <w:tc>
          <w:tcPr>
            <w:tcW w:w="1844" w:type="pct"/>
            <w:tcBorders>
              <w:top w:val="nil"/>
              <w:left w:val="nil"/>
              <w:bottom w:val="nil"/>
              <w:right w:val="nil"/>
            </w:tcBorders>
            <w:shd w:val="clear" w:color="auto" w:fill="auto"/>
            <w:noWrap/>
            <w:vAlign w:val="bottom"/>
            <w:hideMark/>
          </w:tcPr>
          <w:p w14:paraId="4227CC9D" w14:textId="77777777" w:rsidR="00975E52" w:rsidRPr="00975E52" w:rsidRDefault="00975E52" w:rsidP="00975E52">
            <w:pPr>
              <w:spacing w:after="0" w:line="240" w:lineRule="auto"/>
              <w:rPr>
                <w:rFonts w:ascii="Arial" w:hAnsi="Arial" w:cs="Arial"/>
                <w:b/>
                <w:bCs/>
                <w:color w:val="000000"/>
                <w:sz w:val="16"/>
                <w:szCs w:val="16"/>
              </w:rPr>
            </w:pPr>
            <w:r w:rsidRPr="00975E52">
              <w:rPr>
                <w:rFonts w:ascii="Arial" w:hAnsi="Arial" w:cs="Arial"/>
                <w:b/>
                <w:bCs/>
                <w:color w:val="000000"/>
                <w:sz w:val="16"/>
                <w:szCs w:val="16"/>
              </w:rPr>
              <w:t>OPERATING ACTIVITIES</w:t>
            </w:r>
          </w:p>
        </w:tc>
        <w:tc>
          <w:tcPr>
            <w:tcW w:w="632" w:type="pct"/>
            <w:tcBorders>
              <w:top w:val="nil"/>
              <w:left w:val="nil"/>
              <w:bottom w:val="nil"/>
              <w:right w:val="nil"/>
            </w:tcBorders>
            <w:shd w:val="clear" w:color="auto" w:fill="auto"/>
            <w:noWrap/>
            <w:vAlign w:val="bottom"/>
            <w:hideMark/>
          </w:tcPr>
          <w:p w14:paraId="0BE1692C" w14:textId="77777777" w:rsidR="00975E52" w:rsidRPr="00975E52" w:rsidRDefault="00975E52" w:rsidP="00975E52">
            <w:pPr>
              <w:spacing w:after="0" w:line="240" w:lineRule="auto"/>
              <w:jc w:val="right"/>
              <w:rPr>
                <w:rFonts w:ascii="Arial" w:hAnsi="Arial" w:cs="Arial"/>
                <w:b/>
                <w:bCs/>
                <w:color w:val="000000"/>
                <w:sz w:val="16"/>
                <w:szCs w:val="16"/>
              </w:rPr>
            </w:pPr>
          </w:p>
        </w:tc>
        <w:tc>
          <w:tcPr>
            <w:tcW w:w="631" w:type="pct"/>
            <w:tcBorders>
              <w:top w:val="nil"/>
              <w:left w:val="nil"/>
              <w:bottom w:val="nil"/>
              <w:right w:val="nil"/>
            </w:tcBorders>
            <w:shd w:val="clear" w:color="000000" w:fill="E6E6E6"/>
            <w:noWrap/>
            <w:vAlign w:val="bottom"/>
            <w:hideMark/>
          </w:tcPr>
          <w:p w14:paraId="618C710F" w14:textId="24D85F10" w:rsidR="00975E52" w:rsidRPr="00975E52" w:rsidRDefault="00975E52" w:rsidP="00975E52">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63DA2F81" w14:textId="77777777" w:rsidR="00975E52" w:rsidRPr="00975E52" w:rsidRDefault="00975E52" w:rsidP="00975E52">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445D46A6" w14:textId="77777777" w:rsidR="00975E52" w:rsidRPr="00975E52" w:rsidRDefault="00975E52" w:rsidP="00975E52">
            <w:pPr>
              <w:spacing w:after="0" w:line="240" w:lineRule="auto"/>
              <w:jc w:val="right"/>
              <w:rPr>
                <w:rFonts w:ascii="Times New Roman" w:hAnsi="Times New Roman"/>
              </w:rPr>
            </w:pPr>
          </w:p>
        </w:tc>
        <w:tc>
          <w:tcPr>
            <w:tcW w:w="631" w:type="pct"/>
            <w:tcBorders>
              <w:top w:val="nil"/>
              <w:left w:val="nil"/>
              <w:bottom w:val="nil"/>
              <w:right w:val="nil"/>
            </w:tcBorders>
            <w:shd w:val="clear" w:color="auto" w:fill="auto"/>
            <w:noWrap/>
            <w:vAlign w:val="bottom"/>
            <w:hideMark/>
          </w:tcPr>
          <w:p w14:paraId="496C1F87" w14:textId="77777777" w:rsidR="00975E52" w:rsidRPr="00975E52" w:rsidRDefault="00975E52" w:rsidP="00975E52">
            <w:pPr>
              <w:spacing w:after="0" w:line="240" w:lineRule="auto"/>
              <w:jc w:val="right"/>
              <w:rPr>
                <w:rFonts w:ascii="Times New Roman" w:hAnsi="Times New Roman"/>
              </w:rPr>
            </w:pPr>
          </w:p>
        </w:tc>
      </w:tr>
      <w:tr w:rsidR="00975E52" w:rsidRPr="00975E52" w14:paraId="61B4B82E" w14:textId="77777777" w:rsidTr="009151AC">
        <w:trPr>
          <w:trHeight w:val="204"/>
        </w:trPr>
        <w:tc>
          <w:tcPr>
            <w:tcW w:w="1844" w:type="pct"/>
            <w:tcBorders>
              <w:top w:val="nil"/>
              <w:left w:val="nil"/>
              <w:bottom w:val="nil"/>
              <w:right w:val="nil"/>
            </w:tcBorders>
            <w:shd w:val="clear" w:color="auto" w:fill="auto"/>
            <w:noWrap/>
            <w:vAlign w:val="bottom"/>
            <w:hideMark/>
          </w:tcPr>
          <w:p w14:paraId="785CD17F" w14:textId="77777777" w:rsidR="00975E52" w:rsidRPr="00975E52" w:rsidRDefault="00975E52" w:rsidP="00975E52">
            <w:pPr>
              <w:spacing w:after="0" w:line="240" w:lineRule="auto"/>
              <w:rPr>
                <w:rFonts w:ascii="Arial" w:hAnsi="Arial" w:cs="Arial"/>
                <w:b/>
                <w:bCs/>
                <w:color w:val="000000"/>
                <w:sz w:val="16"/>
                <w:szCs w:val="16"/>
              </w:rPr>
            </w:pPr>
            <w:r w:rsidRPr="00975E52">
              <w:rPr>
                <w:rFonts w:ascii="Arial" w:hAnsi="Arial" w:cs="Arial"/>
                <w:b/>
                <w:bCs/>
                <w:color w:val="000000"/>
                <w:sz w:val="16"/>
                <w:szCs w:val="16"/>
              </w:rPr>
              <w:t>Cash received</w:t>
            </w:r>
          </w:p>
        </w:tc>
        <w:tc>
          <w:tcPr>
            <w:tcW w:w="632" w:type="pct"/>
            <w:tcBorders>
              <w:top w:val="nil"/>
              <w:left w:val="nil"/>
              <w:bottom w:val="nil"/>
              <w:right w:val="nil"/>
            </w:tcBorders>
            <w:shd w:val="clear" w:color="auto" w:fill="auto"/>
            <w:noWrap/>
            <w:vAlign w:val="bottom"/>
            <w:hideMark/>
          </w:tcPr>
          <w:p w14:paraId="1BDDE502" w14:textId="77777777" w:rsidR="00975E52" w:rsidRPr="00975E52" w:rsidRDefault="00975E52" w:rsidP="00975E52">
            <w:pPr>
              <w:spacing w:after="0" w:line="240" w:lineRule="auto"/>
              <w:jc w:val="right"/>
              <w:rPr>
                <w:rFonts w:ascii="Arial" w:hAnsi="Arial" w:cs="Arial"/>
                <w:b/>
                <w:bCs/>
                <w:color w:val="000000"/>
                <w:sz w:val="16"/>
                <w:szCs w:val="16"/>
              </w:rPr>
            </w:pPr>
          </w:p>
        </w:tc>
        <w:tc>
          <w:tcPr>
            <w:tcW w:w="631" w:type="pct"/>
            <w:tcBorders>
              <w:top w:val="nil"/>
              <w:left w:val="nil"/>
              <w:bottom w:val="nil"/>
              <w:right w:val="nil"/>
            </w:tcBorders>
            <w:shd w:val="clear" w:color="000000" w:fill="E6E6E6"/>
            <w:noWrap/>
            <w:vAlign w:val="bottom"/>
            <w:hideMark/>
          </w:tcPr>
          <w:p w14:paraId="2AA7388C" w14:textId="1BC3C14E" w:rsidR="00975E52" w:rsidRPr="00975E52" w:rsidRDefault="00975E52" w:rsidP="00975E52">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6C311CE3" w14:textId="77777777" w:rsidR="00975E52" w:rsidRPr="00975E52" w:rsidRDefault="00975E52" w:rsidP="00975E52">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332E1BFD" w14:textId="77777777" w:rsidR="00975E52" w:rsidRPr="00975E52" w:rsidRDefault="00975E52" w:rsidP="00975E52">
            <w:pPr>
              <w:spacing w:after="0" w:line="240" w:lineRule="auto"/>
              <w:jc w:val="right"/>
              <w:rPr>
                <w:rFonts w:ascii="Times New Roman" w:hAnsi="Times New Roman"/>
              </w:rPr>
            </w:pPr>
          </w:p>
        </w:tc>
        <w:tc>
          <w:tcPr>
            <w:tcW w:w="631" w:type="pct"/>
            <w:tcBorders>
              <w:top w:val="nil"/>
              <w:left w:val="nil"/>
              <w:bottom w:val="nil"/>
              <w:right w:val="nil"/>
            </w:tcBorders>
            <w:shd w:val="clear" w:color="auto" w:fill="auto"/>
            <w:noWrap/>
            <w:vAlign w:val="bottom"/>
            <w:hideMark/>
          </w:tcPr>
          <w:p w14:paraId="0AF48591" w14:textId="77777777" w:rsidR="00975E52" w:rsidRPr="00975E52" w:rsidRDefault="00975E52" w:rsidP="00975E52">
            <w:pPr>
              <w:spacing w:after="0" w:line="240" w:lineRule="auto"/>
              <w:jc w:val="right"/>
              <w:rPr>
                <w:rFonts w:ascii="Times New Roman" w:hAnsi="Times New Roman"/>
              </w:rPr>
            </w:pPr>
          </w:p>
        </w:tc>
      </w:tr>
      <w:tr w:rsidR="00975E52" w:rsidRPr="00975E52" w14:paraId="328F12C2" w14:textId="77777777" w:rsidTr="009151AC">
        <w:trPr>
          <w:trHeight w:val="204"/>
        </w:trPr>
        <w:tc>
          <w:tcPr>
            <w:tcW w:w="1844" w:type="pct"/>
            <w:tcBorders>
              <w:top w:val="nil"/>
              <w:left w:val="nil"/>
              <w:bottom w:val="nil"/>
              <w:right w:val="nil"/>
            </w:tcBorders>
            <w:shd w:val="clear" w:color="auto" w:fill="auto"/>
            <w:noWrap/>
            <w:vAlign w:val="bottom"/>
            <w:hideMark/>
          </w:tcPr>
          <w:p w14:paraId="6D0AB8DD" w14:textId="77777777" w:rsidR="00975E52" w:rsidRPr="00975E52" w:rsidRDefault="00975E52" w:rsidP="00975E52">
            <w:pPr>
              <w:spacing w:after="0" w:line="240" w:lineRule="auto"/>
              <w:ind w:left="113"/>
              <w:rPr>
                <w:rFonts w:ascii="Arial" w:hAnsi="Arial" w:cs="Arial"/>
                <w:color w:val="000000"/>
                <w:sz w:val="16"/>
                <w:szCs w:val="16"/>
              </w:rPr>
            </w:pPr>
            <w:r w:rsidRPr="00975E52">
              <w:rPr>
                <w:rFonts w:ascii="Arial" w:hAnsi="Arial" w:cs="Arial"/>
                <w:color w:val="000000"/>
                <w:sz w:val="16"/>
                <w:szCs w:val="16"/>
              </w:rPr>
              <w:t>Appropriations</w:t>
            </w:r>
          </w:p>
        </w:tc>
        <w:tc>
          <w:tcPr>
            <w:tcW w:w="632" w:type="pct"/>
            <w:tcBorders>
              <w:top w:val="nil"/>
              <w:left w:val="nil"/>
              <w:bottom w:val="nil"/>
              <w:right w:val="nil"/>
            </w:tcBorders>
            <w:shd w:val="clear" w:color="auto" w:fill="auto"/>
            <w:noWrap/>
            <w:vAlign w:val="bottom"/>
            <w:hideMark/>
          </w:tcPr>
          <w:p w14:paraId="4F62F5AA" w14:textId="3FDB94AB"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24,631</w:t>
            </w:r>
          </w:p>
        </w:tc>
        <w:tc>
          <w:tcPr>
            <w:tcW w:w="631" w:type="pct"/>
            <w:tcBorders>
              <w:top w:val="nil"/>
              <w:left w:val="nil"/>
              <w:bottom w:val="nil"/>
              <w:right w:val="nil"/>
            </w:tcBorders>
            <w:shd w:val="clear" w:color="000000" w:fill="E6E6E6"/>
            <w:noWrap/>
            <w:vAlign w:val="bottom"/>
            <w:hideMark/>
          </w:tcPr>
          <w:p w14:paraId="22774C82" w14:textId="65E33AF6"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27,174</w:t>
            </w:r>
          </w:p>
        </w:tc>
        <w:tc>
          <w:tcPr>
            <w:tcW w:w="631" w:type="pct"/>
            <w:tcBorders>
              <w:top w:val="nil"/>
              <w:left w:val="nil"/>
              <w:bottom w:val="nil"/>
              <w:right w:val="nil"/>
            </w:tcBorders>
            <w:shd w:val="clear" w:color="auto" w:fill="auto"/>
            <w:noWrap/>
            <w:vAlign w:val="bottom"/>
            <w:hideMark/>
          </w:tcPr>
          <w:p w14:paraId="55BED138" w14:textId="5959DD36"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25,027</w:t>
            </w:r>
          </w:p>
        </w:tc>
        <w:tc>
          <w:tcPr>
            <w:tcW w:w="631" w:type="pct"/>
            <w:tcBorders>
              <w:top w:val="nil"/>
              <w:left w:val="nil"/>
              <w:bottom w:val="nil"/>
              <w:right w:val="nil"/>
            </w:tcBorders>
            <w:shd w:val="clear" w:color="auto" w:fill="auto"/>
            <w:noWrap/>
            <w:vAlign w:val="bottom"/>
            <w:hideMark/>
          </w:tcPr>
          <w:p w14:paraId="146D41D0" w14:textId="67884565"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25,134</w:t>
            </w:r>
          </w:p>
        </w:tc>
        <w:tc>
          <w:tcPr>
            <w:tcW w:w="631" w:type="pct"/>
            <w:tcBorders>
              <w:top w:val="nil"/>
              <w:left w:val="nil"/>
              <w:bottom w:val="nil"/>
              <w:right w:val="nil"/>
            </w:tcBorders>
            <w:shd w:val="clear" w:color="auto" w:fill="auto"/>
            <w:noWrap/>
            <w:vAlign w:val="bottom"/>
            <w:hideMark/>
          </w:tcPr>
          <w:p w14:paraId="3E8294B1" w14:textId="71DB194B"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26,487</w:t>
            </w:r>
          </w:p>
        </w:tc>
      </w:tr>
      <w:tr w:rsidR="00975E52" w:rsidRPr="00975E52" w14:paraId="7BA649F0" w14:textId="77777777" w:rsidTr="009151AC">
        <w:trPr>
          <w:trHeight w:val="204"/>
        </w:trPr>
        <w:tc>
          <w:tcPr>
            <w:tcW w:w="1844" w:type="pct"/>
            <w:tcBorders>
              <w:top w:val="nil"/>
              <w:left w:val="nil"/>
              <w:bottom w:val="nil"/>
              <w:right w:val="nil"/>
            </w:tcBorders>
            <w:shd w:val="clear" w:color="auto" w:fill="auto"/>
            <w:vAlign w:val="bottom"/>
            <w:hideMark/>
          </w:tcPr>
          <w:p w14:paraId="35CF68C1" w14:textId="232B1994" w:rsidR="00975E52" w:rsidRPr="00975E52" w:rsidRDefault="00975E52" w:rsidP="00975E52">
            <w:pPr>
              <w:spacing w:after="0" w:line="240" w:lineRule="auto"/>
              <w:ind w:left="113"/>
              <w:rPr>
                <w:rFonts w:ascii="Arial" w:hAnsi="Arial" w:cs="Arial"/>
                <w:color w:val="000000"/>
                <w:sz w:val="16"/>
                <w:szCs w:val="16"/>
              </w:rPr>
            </w:pPr>
            <w:r w:rsidRPr="00975E52">
              <w:rPr>
                <w:rFonts w:ascii="Arial" w:hAnsi="Arial" w:cs="Arial"/>
                <w:color w:val="000000"/>
                <w:sz w:val="16"/>
                <w:szCs w:val="16"/>
              </w:rPr>
              <w:t>Sale of goods and rendering of services</w:t>
            </w:r>
          </w:p>
        </w:tc>
        <w:tc>
          <w:tcPr>
            <w:tcW w:w="632" w:type="pct"/>
            <w:tcBorders>
              <w:top w:val="nil"/>
              <w:left w:val="nil"/>
              <w:bottom w:val="nil"/>
              <w:right w:val="nil"/>
            </w:tcBorders>
            <w:shd w:val="clear" w:color="auto" w:fill="auto"/>
            <w:noWrap/>
            <w:vAlign w:val="bottom"/>
            <w:hideMark/>
          </w:tcPr>
          <w:p w14:paraId="70F28A81" w14:textId="7D6637C5"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10,116</w:t>
            </w:r>
          </w:p>
        </w:tc>
        <w:tc>
          <w:tcPr>
            <w:tcW w:w="631" w:type="pct"/>
            <w:tcBorders>
              <w:top w:val="nil"/>
              <w:left w:val="nil"/>
              <w:bottom w:val="nil"/>
              <w:right w:val="nil"/>
            </w:tcBorders>
            <w:shd w:val="clear" w:color="000000" w:fill="E6E6E6"/>
            <w:noWrap/>
            <w:vAlign w:val="bottom"/>
            <w:hideMark/>
          </w:tcPr>
          <w:p w14:paraId="23B86143" w14:textId="55768590"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7,235</w:t>
            </w:r>
          </w:p>
        </w:tc>
        <w:tc>
          <w:tcPr>
            <w:tcW w:w="631" w:type="pct"/>
            <w:tcBorders>
              <w:top w:val="nil"/>
              <w:left w:val="nil"/>
              <w:bottom w:val="nil"/>
              <w:right w:val="nil"/>
            </w:tcBorders>
            <w:shd w:val="clear" w:color="auto" w:fill="auto"/>
            <w:noWrap/>
            <w:vAlign w:val="bottom"/>
            <w:hideMark/>
          </w:tcPr>
          <w:p w14:paraId="73781E7B" w14:textId="3EEECF09"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7,442</w:t>
            </w:r>
          </w:p>
        </w:tc>
        <w:tc>
          <w:tcPr>
            <w:tcW w:w="631" w:type="pct"/>
            <w:tcBorders>
              <w:top w:val="nil"/>
              <w:left w:val="nil"/>
              <w:bottom w:val="nil"/>
              <w:right w:val="nil"/>
            </w:tcBorders>
            <w:shd w:val="clear" w:color="auto" w:fill="auto"/>
            <w:noWrap/>
            <w:vAlign w:val="bottom"/>
            <w:hideMark/>
          </w:tcPr>
          <w:p w14:paraId="62363809" w14:textId="6A89716C"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7,718</w:t>
            </w:r>
          </w:p>
        </w:tc>
        <w:tc>
          <w:tcPr>
            <w:tcW w:w="631" w:type="pct"/>
            <w:tcBorders>
              <w:top w:val="nil"/>
              <w:left w:val="nil"/>
              <w:bottom w:val="nil"/>
              <w:right w:val="nil"/>
            </w:tcBorders>
            <w:shd w:val="clear" w:color="auto" w:fill="auto"/>
            <w:noWrap/>
            <w:vAlign w:val="bottom"/>
            <w:hideMark/>
          </w:tcPr>
          <w:p w14:paraId="5510AC13" w14:textId="35D11E51"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7,951</w:t>
            </w:r>
          </w:p>
        </w:tc>
      </w:tr>
      <w:tr w:rsidR="00975E52" w:rsidRPr="00975E52" w14:paraId="4B9F1AFC" w14:textId="77777777" w:rsidTr="009151AC">
        <w:trPr>
          <w:trHeight w:val="204"/>
        </w:trPr>
        <w:tc>
          <w:tcPr>
            <w:tcW w:w="1844" w:type="pct"/>
            <w:tcBorders>
              <w:top w:val="nil"/>
              <w:left w:val="nil"/>
              <w:bottom w:val="nil"/>
              <w:right w:val="nil"/>
            </w:tcBorders>
            <w:shd w:val="clear" w:color="auto" w:fill="auto"/>
            <w:noWrap/>
            <w:vAlign w:val="bottom"/>
            <w:hideMark/>
          </w:tcPr>
          <w:p w14:paraId="356F71C0" w14:textId="77777777" w:rsidR="00975E52" w:rsidRPr="00975E52" w:rsidRDefault="00975E52" w:rsidP="00975E52">
            <w:pPr>
              <w:spacing w:after="0" w:line="240" w:lineRule="auto"/>
              <w:ind w:left="113"/>
              <w:rPr>
                <w:rFonts w:ascii="Arial" w:hAnsi="Arial" w:cs="Arial"/>
                <w:color w:val="000000"/>
                <w:sz w:val="16"/>
                <w:szCs w:val="16"/>
              </w:rPr>
            </w:pPr>
            <w:r w:rsidRPr="00975E52">
              <w:rPr>
                <w:rFonts w:ascii="Arial" w:hAnsi="Arial" w:cs="Arial"/>
                <w:color w:val="000000"/>
                <w:sz w:val="16"/>
                <w:szCs w:val="16"/>
              </w:rPr>
              <w:t>Interest</w:t>
            </w:r>
          </w:p>
        </w:tc>
        <w:tc>
          <w:tcPr>
            <w:tcW w:w="632" w:type="pct"/>
            <w:tcBorders>
              <w:top w:val="nil"/>
              <w:left w:val="nil"/>
              <w:bottom w:val="nil"/>
              <w:right w:val="nil"/>
            </w:tcBorders>
            <w:shd w:val="clear" w:color="auto" w:fill="auto"/>
            <w:noWrap/>
            <w:vAlign w:val="bottom"/>
            <w:hideMark/>
          </w:tcPr>
          <w:p w14:paraId="0F6BAC71" w14:textId="3284DA59"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915</w:t>
            </w:r>
          </w:p>
        </w:tc>
        <w:tc>
          <w:tcPr>
            <w:tcW w:w="631" w:type="pct"/>
            <w:tcBorders>
              <w:top w:val="nil"/>
              <w:left w:val="nil"/>
              <w:bottom w:val="nil"/>
              <w:right w:val="nil"/>
            </w:tcBorders>
            <w:shd w:val="clear" w:color="000000" w:fill="E6E6E6"/>
            <w:noWrap/>
            <w:vAlign w:val="bottom"/>
            <w:hideMark/>
          </w:tcPr>
          <w:p w14:paraId="30C32ECA" w14:textId="2DB968C4"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1,176</w:t>
            </w:r>
          </w:p>
        </w:tc>
        <w:tc>
          <w:tcPr>
            <w:tcW w:w="631" w:type="pct"/>
            <w:tcBorders>
              <w:top w:val="nil"/>
              <w:left w:val="nil"/>
              <w:bottom w:val="nil"/>
              <w:right w:val="nil"/>
            </w:tcBorders>
            <w:shd w:val="clear" w:color="auto" w:fill="auto"/>
            <w:noWrap/>
            <w:vAlign w:val="bottom"/>
            <w:hideMark/>
          </w:tcPr>
          <w:p w14:paraId="4AE6B6A7" w14:textId="3CF4F847"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1,188</w:t>
            </w:r>
          </w:p>
        </w:tc>
        <w:tc>
          <w:tcPr>
            <w:tcW w:w="631" w:type="pct"/>
            <w:tcBorders>
              <w:top w:val="nil"/>
              <w:left w:val="nil"/>
              <w:bottom w:val="nil"/>
              <w:right w:val="nil"/>
            </w:tcBorders>
            <w:shd w:val="clear" w:color="auto" w:fill="auto"/>
            <w:noWrap/>
            <w:vAlign w:val="bottom"/>
            <w:hideMark/>
          </w:tcPr>
          <w:p w14:paraId="0FF9F226" w14:textId="1CE583CD"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755</w:t>
            </w:r>
          </w:p>
        </w:tc>
        <w:tc>
          <w:tcPr>
            <w:tcW w:w="631" w:type="pct"/>
            <w:tcBorders>
              <w:top w:val="nil"/>
              <w:left w:val="nil"/>
              <w:bottom w:val="nil"/>
              <w:right w:val="nil"/>
            </w:tcBorders>
            <w:shd w:val="clear" w:color="auto" w:fill="auto"/>
            <w:noWrap/>
            <w:vAlign w:val="bottom"/>
            <w:hideMark/>
          </w:tcPr>
          <w:p w14:paraId="02CB483E" w14:textId="2BFE184E"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757</w:t>
            </w:r>
          </w:p>
        </w:tc>
      </w:tr>
      <w:tr w:rsidR="00975E52" w:rsidRPr="00975E52" w14:paraId="635A3C0F" w14:textId="77777777" w:rsidTr="009151AC">
        <w:trPr>
          <w:trHeight w:val="204"/>
        </w:trPr>
        <w:tc>
          <w:tcPr>
            <w:tcW w:w="1844" w:type="pct"/>
            <w:tcBorders>
              <w:top w:val="nil"/>
              <w:left w:val="nil"/>
              <w:bottom w:val="nil"/>
              <w:right w:val="nil"/>
            </w:tcBorders>
            <w:shd w:val="clear" w:color="auto" w:fill="auto"/>
            <w:noWrap/>
            <w:vAlign w:val="bottom"/>
            <w:hideMark/>
          </w:tcPr>
          <w:p w14:paraId="31DB12B0" w14:textId="77777777" w:rsidR="00975E52" w:rsidRPr="00975E52" w:rsidRDefault="00975E52" w:rsidP="00975E52">
            <w:pPr>
              <w:spacing w:after="0" w:line="240" w:lineRule="auto"/>
              <w:ind w:left="113"/>
              <w:rPr>
                <w:rFonts w:ascii="Arial" w:hAnsi="Arial" w:cs="Arial"/>
                <w:color w:val="000000"/>
                <w:sz w:val="16"/>
                <w:szCs w:val="16"/>
              </w:rPr>
            </w:pPr>
            <w:r w:rsidRPr="00975E52">
              <w:rPr>
                <w:rFonts w:ascii="Arial" w:hAnsi="Arial" w:cs="Arial"/>
                <w:color w:val="000000"/>
                <w:sz w:val="16"/>
                <w:szCs w:val="16"/>
              </w:rPr>
              <w:t>Net GST received</w:t>
            </w:r>
          </w:p>
        </w:tc>
        <w:tc>
          <w:tcPr>
            <w:tcW w:w="632" w:type="pct"/>
            <w:tcBorders>
              <w:top w:val="nil"/>
              <w:left w:val="nil"/>
              <w:bottom w:val="nil"/>
              <w:right w:val="nil"/>
            </w:tcBorders>
            <w:shd w:val="clear" w:color="auto" w:fill="auto"/>
            <w:noWrap/>
            <w:vAlign w:val="bottom"/>
            <w:hideMark/>
          </w:tcPr>
          <w:p w14:paraId="3C68ABF3" w14:textId="77777777"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(13)</w:t>
            </w:r>
          </w:p>
        </w:tc>
        <w:tc>
          <w:tcPr>
            <w:tcW w:w="631" w:type="pct"/>
            <w:tcBorders>
              <w:top w:val="nil"/>
              <w:left w:val="nil"/>
              <w:bottom w:val="nil"/>
              <w:right w:val="nil"/>
            </w:tcBorders>
            <w:shd w:val="clear" w:color="000000" w:fill="E6E6E6"/>
            <w:noWrap/>
            <w:vAlign w:val="bottom"/>
            <w:hideMark/>
          </w:tcPr>
          <w:p w14:paraId="16996418" w14:textId="4DF73117"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50</w:t>
            </w:r>
          </w:p>
        </w:tc>
        <w:tc>
          <w:tcPr>
            <w:tcW w:w="631" w:type="pct"/>
            <w:tcBorders>
              <w:top w:val="nil"/>
              <w:left w:val="nil"/>
              <w:bottom w:val="nil"/>
              <w:right w:val="nil"/>
            </w:tcBorders>
            <w:shd w:val="clear" w:color="auto" w:fill="auto"/>
            <w:noWrap/>
            <w:vAlign w:val="bottom"/>
            <w:hideMark/>
          </w:tcPr>
          <w:p w14:paraId="15A1A5E4" w14:textId="1F232782"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50</w:t>
            </w:r>
          </w:p>
        </w:tc>
        <w:tc>
          <w:tcPr>
            <w:tcW w:w="631" w:type="pct"/>
            <w:tcBorders>
              <w:top w:val="nil"/>
              <w:left w:val="nil"/>
              <w:bottom w:val="nil"/>
              <w:right w:val="nil"/>
            </w:tcBorders>
            <w:shd w:val="clear" w:color="auto" w:fill="auto"/>
            <w:noWrap/>
            <w:vAlign w:val="bottom"/>
            <w:hideMark/>
          </w:tcPr>
          <w:p w14:paraId="7565E601" w14:textId="22AF6C23"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50</w:t>
            </w:r>
          </w:p>
        </w:tc>
        <w:tc>
          <w:tcPr>
            <w:tcW w:w="631" w:type="pct"/>
            <w:tcBorders>
              <w:top w:val="nil"/>
              <w:left w:val="nil"/>
              <w:bottom w:val="nil"/>
              <w:right w:val="nil"/>
            </w:tcBorders>
            <w:shd w:val="clear" w:color="auto" w:fill="auto"/>
            <w:noWrap/>
            <w:vAlign w:val="bottom"/>
            <w:hideMark/>
          </w:tcPr>
          <w:p w14:paraId="6135ADD2" w14:textId="3ED44040"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50</w:t>
            </w:r>
          </w:p>
        </w:tc>
      </w:tr>
      <w:tr w:rsidR="00975E52" w:rsidRPr="00975E52" w14:paraId="70FB8EBB" w14:textId="77777777" w:rsidTr="009151AC">
        <w:trPr>
          <w:trHeight w:val="204"/>
        </w:trPr>
        <w:tc>
          <w:tcPr>
            <w:tcW w:w="1844" w:type="pct"/>
            <w:tcBorders>
              <w:top w:val="nil"/>
              <w:left w:val="nil"/>
              <w:bottom w:val="nil"/>
              <w:right w:val="nil"/>
            </w:tcBorders>
            <w:shd w:val="clear" w:color="auto" w:fill="auto"/>
            <w:noWrap/>
            <w:vAlign w:val="bottom"/>
            <w:hideMark/>
          </w:tcPr>
          <w:p w14:paraId="17BF056F" w14:textId="77777777" w:rsidR="00975E52" w:rsidRPr="00975E52" w:rsidRDefault="00975E52" w:rsidP="00975E52">
            <w:pPr>
              <w:spacing w:after="0" w:line="240" w:lineRule="auto"/>
              <w:ind w:left="113"/>
              <w:rPr>
                <w:rFonts w:ascii="Arial" w:hAnsi="Arial" w:cs="Arial"/>
                <w:color w:val="000000"/>
                <w:sz w:val="16"/>
                <w:szCs w:val="16"/>
              </w:rPr>
            </w:pPr>
            <w:r w:rsidRPr="00975E52">
              <w:rPr>
                <w:rFonts w:ascii="Arial" w:hAnsi="Arial" w:cs="Arial"/>
                <w:color w:val="000000"/>
                <w:sz w:val="16"/>
                <w:szCs w:val="16"/>
              </w:rPr>
              <w:t xml:space="preserve">Other </w:t>
            </w:r>
          </w:p>
        </w:tc>
        <w:tc>
          <w:tcPr>
            <w:tcW w:w="632" w:type="pct"/>
            <w:tcBorders>
              <w:top w:val="nil"/>
              <w:left w:val="nil"/>
              <w:bottom w:val="nil"/>
              <w:right w:val="nil"/>
            </w:tcBorders>
            <w:shd w:val="clear" w:color="auto" w:fill="auto"/>
            <w:noWrap/>
            <w:vAlign w:val="bottom"/>
            <w:hideMark/>
          </w:tcPr>
          <w:p w14:paraId="16404214" w14:textId="6FB1A04D"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4,364</w:t>
            </w:r>
          </w:p>
        </w:tc>
        <w:tc>
          <w:tcPr>
            <w:tcW w:w="631" w:type="pct"/>
            <w:tcBorders>
              <w:top w:val="nil"/>
              <w:left w:val="nil"/>
              <w:bottom w:val="nil"/>
              <w:right w:val="nil"/>
            </w:tcBorders>
            <w:shd w:val="clear" w:color="000000" w:fill="E6E6E6"/>
            <w:noWrap/>
            <w:vAlign w:val="bottom"/>
            <w:hideMark/>
          </w:tcPr>
          <w:p w14:paraId="3A33A912" w14:textId="0C5FAE00"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3,842</w:t>
            </w:r>
          </w:p>
        </w:tc>
        <w:tc>
          <w:tcPr>
            <w:tcW w:w="631" w:type="pct"/>
            <w:tcBorders>
              <w:top w:val="nil"/>
              <w:left w:val="nil"/>
              <w:bottom w:val="nil"/>
              <w:right w:val="nil"/>
            </w:tcBorders>
            <w:shd w:val="clear" w:color="auto" w:fill="auto"/>
            <w:noWrap/>
            <w:vAlign w:val="bottom"/>
            <w:hideMark/>
          </w:tcPr>
          <w:p w14:paraId="6AE9ED08" w14:textId="4DA2EB93"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4,038</w:t>
            </w:r>
          </w:p>
        </w:tc>
        <w:tc>
          <w:tcPr>
            <w:tcW w:w="631" w:type="pct"/>
            <w:tcBorders>
              <w:top w:val="nil"/>
              <w:left w:val="nil"/>
              <w:bottom w:val="nil"/>
              <w:right w:val="nil"/>
            </w:tcBorders>
            <w:shd w:val="clear" w:color="auto" w:fill="auto"/>
            <w:noWrap/>
            <w:vAlign w:val="bottom"/>
            <w:hideMark/>
          </w:tcPr>
          <w:p w14:paraId="2B372F6A" w14:textId="7E343B5E"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4,246</w:t>
            </w:r>
          </w:p>
        </w:tc>
        <w:tc>
          <w:tcPr>
            <w:tcW w:w="631" w:type="pct"/>
            <w:tcBorders>
              <w:top w:val="nil"/>
              <w:left w:val="nil"/>
              <w:bottom w:val="nil"/>
              <w:right w:val="nil"/>
            </w:tcBorders>
            <w:shd w:val="clear" w:color="auto" w:fill="auto"/>
            <w:noWrap/>
            <w:vAlign w:val="bottom"/>
            <w:hideMark/>
          </w:tcPr>
          <w:p w14:paraId="7F22B15F" w14:textId="34D6849A"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4,468</w:t>
            </w:r>
          </w:p>
        </w:tc>
      </w:tr>
      <w:tr w:rsidR="00975E52" w:rsidRPr="00975E52" w14:paraId="562EDECB" w14:textId="77777777" w:rsidTr="009151AC">
        <w:trPr>
          <w:trHeight w:val="204"/>
        </w:trPr>
        <w:tc>
          <w:tcPr>
            <w:tcW w:w="1844" w:type="pct"/>
            <w:tcBorders>
              <w:top w:val="nil"/>
              <w:left w:val="nil"/>
              <w:bottom w:val="nil"/>
              <w:right w:val="nil"/>
            </w:tcBorders>
            <w:shd w:val="clear" w:color="auto" w:fill="auto"/>
            <w:noWrap/>
            <w:vAlign w:val="bottom"/>
            <w:hideMark/>
          </w:tcPr>
          <w:p w14:paraId="7D9F9AA2" w14:textId="77777777" w:rsidR="00975E52" w:rsidRPr="00975E52" w:rsidRDefault="00975E52" w:rsidP="00975E52">
            <w:pPr>
              <w:spacing w:after="0" w:line="240" w:lineRule="auto"/>
              <w:rPr>
                <w:rFonts w:ascii="Arial" w:hAnsi="Arial" w:cs="Arial"/>
                <w:b/>
                <w:bCs/>
                <w:i/>
                <w:iCs/>
                <w:color w:val="000000"/>
                <w:sz w:val="16"/>
                <w:szCs w:val="16"/>
              </w:rPr>
            </w:pPr>
            <w:r w:rsidRPr="00975E52">
              <w:rPr>
                <w:rFonts w:ascii="Arial" w:hAnsi="Arial" w:cs="Arial"/>
                <w:b/>
                <w:bCs/>
                <w:i/>
                <w:iCs/>
                <w:color w:val="000000"/>
                <w:sz w:val="16"/>
                <w:szCs w:val="16"/>
              </w:rPr>
              <w:t>Total cash received</w:t>
            </w:r>
          </w:p>
        </w:tc>
        <w:tc>
          <w:tcPr>
            <w:tcW w:w="632" w:type="pct"/>
            <w:tcBorders>
              <w:top w:val="single" w:sz="4" w:space="0" w:color="000000"/>
              <w:left w:val="nil"/>
              <w:bottom w:val="single" w:sz="4" w:space="0" w:color="000000"/>
              <w:right w:val="nil"/>
            </w:tcBorders>
            <w:shd w:val="clear" w:color="auto" w:fill="auto"/>
            <w:noWrap/>
            <w:vAlign w:val="bottom"/>
            <w:hideMark/>
          </w:tcPr>
          <w:p w14:paraId="6EFC3F0C" w14:textId="24A9E0BD" w:rsidR="00975E52" w:rsidRPr="00975E52" w:rsidRDefault="00975E52" w:rsidP="00975E52">
            <w:pPr>
              <w:spacing w:after="0" w:line="240" w:lineRule="auto"/>
              <w:jc w:val="right"/>
              <w:rPr>
                <w:rFonts w:ascii="Arial" w:hAnsi="Arial" w:cs="Arial"/>
                <w:b/>
                <w:bCs/>
                <w:i/>
                <w:iCs/>
                <w:color w:val="000000"/>
                <w:sz w:val="16"/>
                <w:szCs w:val="16"/>
              </w:rPr>
            </w:pPr>
            <w:r w:rsidRPr="00975E52">
              <w:rPr>
                <w:rFonts w:ascii="Arial" w:hAnsi="Arial" w:cs="Arial"/>
                <w:b/>
                <w:bCs/>
                <w:i/>
                <w:iCs/>
                <w:color w:val="000000"/>
                <w:sz w:val="16"/>
                <w:szCs w:val="16"/>
              </w:rPr>
              <w:t>40,014</w:t>
            </w:r>
          </w:p>
        </w:tc>
        <w:tc>
          <w:tcPr>
            <w:tcW w:w="631" w:type="pct"/>
            <w:tcBorders>
              <w:top w:val="single" w:sz="4" w:space="0" w:color="000000"/>
              <w:left w:val="nil"/>
              <w:bottom w:val="single" w:sz="4" w:space="0" w:color="000000"/>
              <w:right w:val="nil"/>
            </w:tcBorders>
            <w:shd w:val="clear" w:color="000000" w:fill="E6E6E6"/>
            <w:noWrap/>
            <w:vAlign w:val="bottom"/>
            <w:hideMark/>
          </w:tcPr>
          <w:p w14:paraId="5E0B957C" w14:textId="241F6F81" w:rsidR="00975E52" w:rsidRPr="00975E52" w:rsidRDefault="00975E52" w:rsidP="00975E52">
            <w:pPr>
              <w:spacing w:after="0" w:line="240" w:lineRule="auto"/>
              <w:jc w:val="right"/>
              <w:rPr>
                <w:rFonts w:ascii="Arial" w:hAnsi="Arial" w:cs="Arial"/>
                <w:b/>
                <w:bCs/>
                <w:i/>
                <w:iCs/>
                <w:color w:val="000000"/>
                <w:sz w:val="16"/>
                <w:szCs w:val="16"/>
              </w:rPr>
            </w:pPr>
            <w:r w:rsidRPr="00975E52">
              <w:rPr>
                <w:rFonts w:ascii="Arial" w:hAnsi="Arial" w:cs="Arial"/>
                <w:b/>
                <w:bCs/>
                <w:i/>
                <w:iCs/>
                <w:color w:val="000000"/>
                <w:sz w:val="16"/>
                <w:szCs w:val="16"/>
              </w:rPr>
              <w:t>39,477</w:t>
            </w:r>
          </w:p>
        </w:tc>
        <w:tc>
          <w:tcPr>
            <w:tcW w:w="631" w:type="pct"/>
            <w:tcBorders>
              <w:top w:val="single" w:sz="4" w:space="0" w:color="000000"/>
              <w:left w:val="nil"/>
              <w:bottom w:val="single" w:sz="4" w:space="0" w:color="000000"/>
              <w:right w:val="nil"/>
            </w:tcBorders>
            <w:shd w:val="clear" w:color="auto" w:fill="auto"/>
            <w:noWrap/>
            <w:vAlign w:val="bottom"/>
            <w:hideMark/>
          </w:tcPr>
          <w:p w14:paraId="7D72A610" w14:textId="65056E38" w:rsidR="00975E52" w:rsidRPr="00975E52" w:rsidRDefault="00975E52" w:rsidP="00975E52">
            <w:pPr>
              <w:spacing w:after="0" w:line="240" w:lineRule="auto"/>
              <w:jc w:val="right"/>
              <w:rPr>
                <w:rFonts w:ascii="Arial" w:hAnsi="Arial" w:cs="Arial"/>
                <w:b/>
                <w:bCs/>
                <w:i/>
                <w:iCs/>
                <w:color w:val="000000"/>
                <w:sz w:val="16"/>
                <w:szCs w:val="16"/>
              </w:rPr>
            </w:pPr>
            <w:r w:rsidRPr="00975E52">
              <w:rPr>
                <w:rFonts w:ascii="Arial" w:hAnsi="Arial" w:cs="Arial"/>
                <w:b/>
                <w:bCs/>
                <w:i/>
                <w:iCs/>
                <w:color w:val="000000"/>
                <w:sz w:val="16"/>
                <w:szCs w:val="16"/>
              </w:rPr>
              <w:t>37,744</w:t>
            </w:r>
          </w:p>
        </w:tc>
        <w:tc>
          <w:tcPr>
            <w:tcW w:w="631" w:type="pct"/>
            <w:tcBorders>
              <w:top w:val="single" w:sz="4" w:space="0" w:color="000000"/>
              <w:left w:val="nil"/>
              <w:bottom w:val="single" w:sz="4" w:space="0" w:color="000000"/>
              <w:right w:val="nil"/>
            </w:tcBorders>
            <w:shd w:val="clear" w:color="auto" w:fill="auto"/>
            <w:noWrap/>
            <w:vAlign w:val="bottom"/>
            <w:hideMark/>
          </w:tcPr>
          <w:p w14:paraId="3259A2DB" w14:textId="1C6249B1" w:rsidR="00975E52" w:rsidRPr="00975E52" w:rsidRDefault="00975E52" w:rsidP="00975E52">
            <w:pPr>
              <w:spacing w:after="0" w:line="240" w:lineRule="auto"/>
              <w:jc w:val="right"/>
              <w:rPr>
                <w:rFonts w:ascii="Arial" w:hAnsi="Arial" w:cs="Arial"/>
                <w:b/>
                <w:bCs/>
                <w:i/>
                <w:iCs/>
                <w:color w:val="000000"/>
                <w:sz w:val="16"/>
                <w:szCs w:val="16"/>
              </w:rPr>
            </w:pPr>
            <w:r w:rsidRPr="00975E52">
              <w:rPr>
                <w:rFonts w:ascii="Arial" w:hAnsi="Arial" w:cs="Arial"/>
                <w:b/>
                <w:bCs/>
                <w:i/>
                <w:iCs/>
                <w:color w:val="000000"/>
                <w:sz w:val="16"/>
                <w:szCs w:val="16"/>
              </w:rPr>
              <w:t>37,903</w:t>
            </w:r>
          </w:p>
        </w:tc>
        <w:tc>
          <w:tcPr>
            <w:tcW w:w="631" w:type="pct"/>
            <w:tcBorders>
              <w:top w:val="single" w:sz="4" w:space="0" w:color="000000"/>
              <w:left w:val="nil"/>
              <w:bottom w:val="single" w:sz="4" w:space="0" w:color="000000"/>
              <w:right w:val="nil"/>
            </w:tcBorders>
            <w:shd w:val="clear" w:color="auto" w:fill="auto"/>
            <w:noWrap/>
            <w:vAlign w:val="bottom"/>
            <w:hideMark/>
          </w:tcPr>
          <w:p w14:paraId="33C98CE4" w14:textId="01B1BBA2" w:rsidR="00975E52" w:rsidRPr="00975E52" w:rsidRDefault="00975E52" w:rsidP="00975E52">
            <w:pPr>
              <w:spacing w:after="0" w:line="240" w:lineRule="auto"/>
              <w:jc w:val="right"/>
              <w:rPr>
                <w:rFonts w:ascii="Arial" w:hAnsi="Arial" w:cs="Arial"/>
                <w:b/>
                <w:bCs/>
                <w:i/>
                <w:iCs/>
                <w:color w:val="000000"/>
                <w:sz w:val="16"/>
                <w:szCs w:val="16"/>
              </w:rPr>
            </w:pPr>
            <w:r w:rsidRPr="00975E52">
              <w:rPr>
                <w:rFonts w:ascii="Arial" w:hAnsi="Arial" w:cs="Arial"/>
                <w:b/>
                <w:bCs/>
                <w:i/>
                <w:iCs/>
                <w:color w:val="000000"/>
                <w:sz w:val="16"/>
                <w:szCs w:val="16"/>
              </w:rPr>
              <w:t>39,713</w:t>
            </w:r>
          </w:p>
        </w:tc>
      </w:tr>
      <w:tr w:rsidR="00975E52" w:rsidRPr="00975E52" w14:paraId="4A87F5A7" w14:textId="77777777" w:rsidTr="009151AC">
        <w:trPr>
          <w:trHeight w:val="204"/>
        </w:trPr>
        <w:tc>
          <w:tcPr>
            <w:tcW w:w="1844" w:type="pct"/>
            <w:tcBorders>
              <w:top w:val="nil"/>
              <w:left w:val="nil"/>
              <w:bottom w:val="nil"/>
              <w:right w:val="nil"/>
            </w:tcBorders>
            <w:shd w:val="clear" w:color="auto" w:fill="auto"/>
            <w:noWrap/>
            <w:vAlign w:val="bottom"/>
            <w:hideMark/>
          </w:tcPr>
          <w:p w14:paraId="5F25F506" w14:textId="77777777" w:rsidR="00975E52" w:rsidRPr="00975E52" w:rsidRDefault="00975E52" w:rsidP="00975E52">
            <w:pPr>
              <w:spacing w:after="0" w:line="240" w:lineRule="auto"/>
              <w:rPr>
                <w:rFonts w:ascii="Arial" w:hAnsi="Arial" w:cs="Arial"/>
                <w:b/>
                <w:bCs/>
                <w:color w:val="000000"/>
                <w:sz w:val="16"/>
                <w:szCs w:val="16"/>
              </w:rPr>
            </w:pPr>
            <w:r w:rsidRPr="00975E52">
              <w:rPr>
                <w:rFonts w:ascii="Arial" w:hAnsi="Arial" w:cs="Arial"/>
                <w:b/>
                <w:bCs/>
                <w:color w:val="000000"/>
                <w:sz w:val="16"/>
                <w:szCs w:val="16"/>
              </w:rPr>
              <w:t>Cash used</w:t>
            </w:r>
          </w:p>
        </w:tc>
        <w:tc>
          <w:tcPr>
            <w:tcW w:w="632" w:type="pct"/>
            <w:tcBorders>
              <w:top w:val="nil"/>
              <w:left w:val="nil"/>
              <w:bottom w:val="nil"/>
              <w:right w:val="nil"/>
            </w:tcBorders>
            <w:shd w:val="clear" w:color="auto" w:fill="auto"/>
            <w:noWrap/>
            <w:vAlign w:val="bottom"/>
            <w:hideMark/>
          </w:tcPr>
          <w:p w14:paraId="4E35DADE" w14:textId="77777777" w:rsidR="00975E52" w:rsidRPr="00975E52" w:rsidRDefault="00975E52" w:rsidP="00975E52">
            <w:pPr>
              <w:spacing w:after="0" w:line="240" w:lineRule="auto"/>
              <w:jc w:val="right"/>
              <w:rPr>
                <w:rFonts w:ascii="Arial" w:hAnsi="Arial" w:cs="Arial"/>
                <w:b/>
                <w:bCs/>
                <w:color w:val="000000"/>
                <w:sz w:val="16"/>
                <w:szCs w:val="16"/>
              </w:rPr>
            </w:pPr>
          </w:p>
        </w:tc>
        <w:tc>
          <w:tcPr>
            <w:tcW w:w="631" w:type="pct"/>
            <w:tcBorders>
              <w:top w:val="nil"/>
              <w:left w:val="nil"/>
              <w:bottom w:val="nil"/>
              <w:right w:val="nil"/>
            </w:tcBorders>
            <w:shd w:val="clear" w:color="000000" w:fill="E6E6E6"/>
            <w:noWrap/>
            <w:vAlign w:val="bottom"/>
            <w:hideMark/>
          </w:tcPr>
          <w:p w14:paraId="031A61E0" w14:textId="1A77EF66" w:rsidR="00975E52" w:rsidRPr="00975E52" w:rsidRDefault="00975E52" w:rsidP="00975E52">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26297F15" w14:textId="77777777" w:rsidR="00975E52" w:rsidRPr="00975E52" w:rsidRDefault="00975E52" w:rsidP="00975E52">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20FCFEA8" w14:textId="77777777" w:rsidR="00975E52" w:rsidRPr="00975E52" w:rsidRDefault="00975E52" w:rsidP="00975E52">
            <w:pPr>
              <w:spacing w:after="0" w:line="240" w:lineRule="auto"/>
              <w:jc w:val="right"/>
              <w:rPr>
                <w:rFonts w:ascii="Times New Roman" w:hAnsi="Times New Roman"/>
              </w:rPr>
            </w:pPr>
          </w:p>
        </w:tc>
        <w:tc>
          <w:tcPr>
            <w:tcW w:w="631" w:type="pct"/>
            <w:tcBorders>
              <w:top w:val="nil"/>
              <w:left w:val="nil"/>
              <w:bottom w:val="nil"/>
              <w:right w:val="nil"/>
            </w:tcBorders>
            <w:shd w:val="clear" w:color="auto" w:fill="auto"/>
            <w:noWrap/>
            <w:vAlign w:val="bottom"/>
            <w:hideMark/>
          </w:tcPr>
          <w:p w14:paraId="24C23C17" w14:textId="77777777" w:rsidR="00975E52" w:rsidRPr="00975E52" w:rsidRDefault="00975E52" w:rsidP="00975E52">
            <w:pPr>
              <w:spacing w:after="0" w:line="240" w:lineRule="auto"/>
              <w:jc w:val="right"/>
              <w:rPr>
                <w:rFonts w:ascii="Times New Roman" w:hAnsi="Times New Roman"/>
              </w:rPr>
            </w:pPr>
          </w:p>
        </w:tc>
      </w:tr>
      <w:tr w:rsidR="00975E52" w:rsidRPr="00975E52" w14:paraId="42E405BD" w14:textId="77777777" w:rsidTr="009151AC">
        <w:trPr>
          <w:trHeight w:val="204"/>
        </w:trPr>
        <w:tc>
          <w:tcPr>
            <w:tcW w:w="1844" w:type="pct"/>
            <w:tcBorders>
              <w:top w:val="nil"/>
              <w:left w:val="nil"/>
              <w:bottom w:val="nil"/>
              <w:right w:val="nil"/>
            </w:tcBorders>
            <w:shd w:val="clear" w:color="auto" w:fill="auto"/>
            <w:noWrap/>
            <w:vAlign w:val="bottom"/>
            <w:hideMark/>
          </w:tcPr>
          <w:p w14:paraId="5CE7E374" w14:textId="77777777" w:rsidR="00975E52" w:rsidRPr="00975E52" w:rsidRDefault="00975E52" w:rsidP="00975E52">
            <w:pPr>
              <w:spacing w:after="0" w:line="240" w:lineRule="auto"/>
              <w:ind w:left="113"/>
              <w:rPr>
                <w:rFonts w:ascii="Arial" w:hAnsi="Arial" w:cs="Arial"/>
                <w:color w:val="000000"/>
                <w:sz w:val="16"/>
                <w:szCs w:val="16"/>
              </w:rPr>
            </w:pPr>
            <w:r w:rsidRPr="00975E52">
              <w:rPr>
                <w:rFonts w:ascii="Arial" w:hAnsi="Arial" w:cs="Arial"/>
                <w:color w:val="000000"/>
                <w:sz w:val="16"/>
                <w:szCs w:val="16"/>
              </w:rPr>
              <w:t>Employees</w:t>
            </w:r>
          </w:p>
        </w:tc>
        <w:tc>
          <w:tcPr>
            <w:tcW w:w="632" w:type="pct"/>
            <w:tcBorders>
              <w:top w:val="nil"/>
              <w:left w:val="nil"/>
              <w:bottom w:val="nil"/>
              <w:right w:val="nil"/>
            </w:tcBorders>
            <w:shd w:val="clear" w:color="auto" w:fill="auto"/>
            <w:noWrap/>
            <w:vAlign w:val="bottom"/>
            <w:hideMark/>
          </w:tcPr>
          <w:p w14:paraId="470DC689" w14:textId="0627E2B8"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15,404</w:t>
            </w:r>
          </w:p>
        </w:tc>
        <w:tc>
          <w:tcPr>
            <w:tcW w:w="631" w:type="pct"/>
            <w:tcBorders>
              <w:top w:val="nil"/>
              <w:left w:val="nil"/>
              <w:bottom w:val="nil"/>
              <w:right w:val="nil"/>
            </w:tcBorders>
            <w:shd w:val="clear" w:color="000000" w:fill="E6E6E6"/>
            <w:noWrap/>
            <w:vAlign w:val="bottom"/>
            <w:hideMark/>
          </w:tcPr>
          <w:p w14:paraId="76865719" w14:textId="43315BF9"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20,212</w:t>
            </w:r>
          </w:p>
        </w:tc>
        <w:tc>
          <w:tcPr>
            <w:tcW w:w="631" w:type="pct"/>
            <w:tcBorders>
              <w:top w:val="nil"/>
              <w:left w:val="nil"/>
              <w:bottom w:val="nil"/>
              <w:right w:val="nil"/>
            </w:tcBorders>
            <w:shd w:val="clear" w:color="auto" w:fill="auto"/>
            <w:noWrap/>
            <w:vAlign w:val="bottom"/>
            <w:hideMark/>
          </w:tcPr>
          <w:p w14:paraId="1AC8586A" w14:textId="57A242F6"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20,403</w:t>
            </w:r>
          </w:p>
        </w:tc>
        <w:tc>
          <w:tcPr>
            <w:tcW w:w="631" w:type="pct"/>
            <w:tcBorders>
              <w:top w:val="nil"/>
              <w:left w:val="nil"/>
              <w:bottom w:val="nil"/>
              <w:right w:val="nil"/>
            </w:tcBorders>
            <w:shd w:val="clear" w:color="auto" w:fill="auto"/>
            <w:noWrap/>
            <w:vAlign w:val="bottom"/>
            <w:hideMark/>
          </w:tcPr>
          <w:p w14:paraId="12F49794" w14:textId="06EFB99A"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20,485</w:t>
            </w:r>
          </w:p>
        </w:tc>
        <w:tc>
          <w:tcPr>
            <w:tcW w:w="631" w:type="pct"/>
            <w:tcBorders>
              <w:top w:val="nil"/>
              <w:left w:val="nil"/>
              <w:bottom w:val="nil"/>
              <w:right w:val="nil"/>
            </w:tcBorders>
            <w:shd w:val="clear" w:color="auto" w:fill="auto"/>
            <w:noWrap/>
            <w:vAlign w:val="bottom"/>
            <w:hideMark/>
          </w:tcPr>
          <w:p w14:paraId="4C67BDAA" w14:textId="35B00171"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21,080</w:t>
            </w:r>
          </w:p>
        </w:tc>
      </w:tr>
      <w:tr w:rsidR="00975E52" w:rsidRPr="00975E52" w14:paraId="448F8593" w14:textId="77777777" w:rsidTr="009151AC">
        <w:trPr>
          <w:trHeight w:val="204"/>
        </w:trPr>
        <w:tc>
          <w:tcPr>
            <w:tcW w:w="1844" w:type="pct"/>
            <w:tcBorders>
              <w:top w:val="nil"/>
              <w:left w:val="nil"/>
              <w:bottom w:val="nil"/>
              <w:right w:val="nil"/>
            </w:tcBorders>
            <w:shd w:val="clear" w:color="auto" w:fill="auto"/>
            <w:noWrap/>
            <w:vAlign w:val="bottom"/>
            <w:hideMark/>
          </w:tcPr>
          <w:p w14:paraId="40BCFB7A" w14:textId="77777777" w:rsidR="00975E52" w:rsidRPr="00975E52" w:rsidRDefault="00975E52" w:rsidP="00975E52">
            <w:pPr>
              <w:spacing w:after="0" w:line="240" w:lineRule="auto"/>
              <w:ind w:left="113"/>
              <w:rPr>
                <w:rFonts w:ascii="Arial" w:hAnsi="Arial" w:cs="Arial"/>
                <w:color w:val="000000"/>
                <w:sz w:val="16"/>
                <w:szCs w:val="16"/>
              </w:rPr>
            </w:pPr>
            <w:r w:rsidRPr="00975E52">
              <w:rPr>
                <w:rFonts w:ascii="Arial" w:hAnsi="Arial" w:cs="Arial"/>
                <w:color w:val="000000"/>
                <w:sz w:val="16"/>
                <w:szCs w:val="16"/>
              </w:rPr>
              <w:t>Suppliers</w:t>
            </w:r>
          </w:p>
        </w:tc>
        <w:tc>
          <w:tcPr>
            <w:tcW w:w="632" w:type="pct"/>
            <w:tcBorders>
              <w:top w:val="nil"/>
              <w:left w:val="nil"/>
              <w:bottom w:val="nil"/>
              <w:right w:val="nil"/>
            </w:tcBorders>
            <w:shd w:val="clear" w:color="auto" w:fill="auto"/>
            <w:noWrap/>
            <w:vAlign w:val="bottom"/>
            <w:hideMark/>
          </w:tcPr>
          <w:p w14:paraId="2D084CAA" w14:textId="3C34243E"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15,770</w:t>
            </w:r>
          </w:p>
        </w:tc>
        <w:tc>
          <w:tcPr>
            <w:tcW w:w="631" w:type="pct"/>
            <w:tcBorders>
              <w:top w:val="nil"/>
              <w:left w:val="nil"/>
              <w:bottom w:val="nil"/>
              <w:right w:val="nil"/>
            </w:tcBorders>
            <w:shd w:val="clear" w:color="000000" w:fill="E6E6E6"/>
            <w:noWrap/>
            <w:vAlign w:val="bottom"/>
            <w:hideMark/>
          </w:tcPr>
          <w:p w14:paraId="3271EB54" w14:textId="375F3059"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12,149</w:t>
            </w:r>
          </w:p>
        </w:tc>
        <w:tc>
          <w:tcPr>
            <w:tcW w:w="631" w:type="pct"/>
            <w:tcBorders>
              <w:top w:val="nil"/>
              <w:left w:val="nil"/>
              <w:bottom w:val="nil"/>
              <w:right w:val="nil"/>
            </w:tcBorders>
            <w:shd w:val="clear" w:color="auto" w:fill="auto"/>
            <w:noWrap/>
            <w:vAlign w:val="bottom"/>
            <w:hideMark/>
          </w:tcPr>
          <w:p w14:paraId="575DB9A0" w14:textId="59CE874B"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10,227</w:t>
            </w:r>
          </w:p>
        </w:tc>
        <w:tc>
          <w:tcPr>
            <w:tcW w:w="631" w:type="pct"/>
            <w:tcBorders>
              <w:top w:val="nil"/>
              <w:left w:val="nil"/>
              <w:bottom w:val="nil"/>
              <w:right w:val="nil"/>
            </w:tcBorders>
            <w:shd w:val="clear" w:color="auto" w:fill="auto"/>
            <w:noWrap/>
            <w:vAlign w:val="bottom"/>
            <w:hideMark/>
          </w:tcPr>
          <w:p w14:paraId="41A70D3C" w14:textId="63293497"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10,343</w:t>
            </w:r>
          </w:p>
        </w:tc>
        <w:tc>
          <w:tcPr>
            <w:tcW w:w="631" w:type="pct"/>
            <w:tcBorders>
              <w:top w:val="nil"/>
              <w:left w:val="nil"/>
              <w:bottom w:val="nil"/>
              <w:right w:val="nil"/>
            </w:tcBorders>
            <w:shd w:val="clear" w:color="auto" w:fill="auto"/>
            <w:noWrap/>
            <w:vAlign w:val="bottom"/>
            <w:hideMark/>
          </w:tcPr>
          <w:p w14:paraId="40B39608" w14:textId="3ED377B9"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11,560</w:t>
            </w:r>
          </w:p>
        </w:tc>
      </w:tr>
      <w:tr w:rsidR="00975E52" w:rsidRPr="00975E52" w14:paraId="00CDE462" w14:textId="77777777" w:rsidTr="009151AC">
        <w:trPr>
          <w:trHeight w:val="204"/>
        </w:trPr>
        <w:tc>
          <w:tcPr>
            <w:tcW w:w="1844" w:type="pct"/>
            <w:tcBorders>
              <w:top w:val="nil"/>
              <w:left w:val="nil"/>
              <w:bottom w:val="nil"/>
              <w:right w:val="nil"/>
            </w:tcBorders>
            <w:shd w:val="clear" w:color="auto" w:fill="auto"/>
            <w:noWrap/>
            <w:vAlign w:val="bottom"/>
            <w:hideMark/>
          </w:tcPr>
          <w:p w14:paraId="51043BFB" w14:textId="77777777" w:rsidR="00975E52" w:rsidRPr="00975E52" w:rsidRDefault="00975E52" w:rsidP="00975E52">
            <w:pPr>
              <w:spacing w:after="0" w:line="240" w:lineRule="auto"/>
              <w:ind w:left="113"/>
              <w:rPr>
                <w:rFonts w:ascii="Arial" w:hAnsi="Arial" w:cs="Arial"/>
                <w:color w:val="000000"/>
                <w:sz w:val="16"/>
                <w:szCs w:val="16"/>
              </w:rPr>
            </w:pPr>
            <w:r w:rsidRPr="00975E52">
              <w:rPr>
                <w:rFonts w:ascii="Arial" w:hAnsi="Arial" w:cs="Arial"/>
                <w:color w:val="000000"/>
                <w:sz w:val="16"/>
                <w:szCs w:val="16"/>
              </w:rPr>
              <w:t>Net GST paid</w:t>
            </w:r>
          </w:p>
        </w:tc>
        <w:tc>
          <w:tcPr>
            <w:tcW w:w="632" w:type="pct"/>
            <w:tcBorders>
              <w:top w:val="nil"/>
              <w:left w:val="nil"/>
              <w:bottom w:val="nil"/>
              <w:right w:val="nil"/>
            </w:tcBorders>
            <w:shd w:val="clear" w:color="auto" w:fill="auto"/>
            <w:noWrap/>
            <w:vAlign w:val="bottom"/>
            <w:hideMark/>
          </w:tcPr>
          <w:p w14:paraId="2A7DF562" w14:textId="51A4B924"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14</w:t>
            </w:r>
          </w:p>
        </w:tc>
        <w:tc>
          <w:tcPr>
            <w:tcW w:w="631" w:type="pct"/>
            <w:tcBorders>
              <w:top w:val="nil"/>
              <w:left w:val="nil"/>
              <w:bottom w:val="nil"/>
              <w:right w:val="nil"/>
            </w:tcBorders>
            <w:shd w:val="clear" w:color="000000" w:fill="E6E6E6"/>
            <w:noWrap/>
            <w:vAlign w:val="bottom"/>
            <w:hideMark/>
          </w:tcPr>
          <w:p w14:paraId="3D3B8B57" w14:textId="375F781D"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200</w:t>
            </w:r>
          </w:p>
        </w:tc>
        <w:tc>
          <w:tcPr>
            <w:tcW w:w="631" w:type="pct"/>
            <w:tcBorders>
              <w:top w:val="nil"/>
              <w:left w:val="nil"/>
              <w:bottom w:val="nil"/>
              <w:right w:val="nil"/>
            </w:tcBorders>
            <w:shd w:val="clear" w:color="auto" w:fill="auto"/>
            <w:noWrap/>
            <w:vAlign w:val="bottom"/>
            <w:hideMark/>
          </w:tcPr>
          <w:p w14:paraId="305D612C" w14:textId="648FC8CC"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200</w:t>
            </w:r>
          </w:p>
        </w:tc>
        <w:tc>
          <w:tcPr>
            <w:tcW w:w="631" w:type="pct"/>
            <w:tcBorders>
              <w:top w:val="nil"/>
              <w:left w:val="nil"/>
              <w:bottom w:val="nil"/>
              <w:right w:val="nil"/>
            </w:tcBorders>
            <w:shd w:val="clear" w:color="auto" w:fill="auto"/>
            <w:noWrap/>
            <w:vAlign w:val="bottom"/>
            <w:hideMark/>
          </w:tcPr>
          <w:p w14:paraId="0965A34A" w14:textId="7B173942"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200</w:t>
            </w:r>
          </w:p>
        </w:tc>
        <w:tc>
          <w:tcPr>
            <w:tcW w:w="631" w:type="pct"/>
            <w:tcBorders>
              <w:top w:val="nil"/>
              <w:left w:val="nil"/>
              <w:bottom w:val="nil"/>
              <w:right w:val="nil"/>
            </w:tcBorders>
            <w:shd w:val="clear" w:color="auto" w:fill="auto"/>
            <w:noWrap/>
            <w:vAlign w:val="bottom"/>
            <w:hideMark/>
          </w:tcPr>
          <w:p w14:paraId="1B35FA3E" w14:textId="44FCA28C"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200</w:t>
            </w:r>
          </w:p>
        </w:tc>
      </w:tr>
      <w:tr w:rsidR="00975E52" w:rsidRPr="00975E52" w14:paraId="320C5EAF" w14:textId="77777777" w:rsidTr="009151AC">
        <w:trPr>
          <w:trHeight w:val="204"/>
        </w:trPr>
        <w:tc>
          <w:tcPr>
            <w:tcW w:w="1844" w:type="pct"/>
            <w:tcBorders>
              <w:top w:val="nil"/>
              <w:left w:val="nil"/>
              <w:bottom w:val="nil"/>
              <w:right w:val="nil"/>
            </w:tcBorders>
            <w:shd w:val="clear" w:color="auto" w:fill="auto"/>
            <w:noWrap/>
            <w:vAlign w:val="bottom"/>
            <w:hideMark/>
          </w:tcPr>
          <w:p w14:paraId="75BF3E7E" w14:textId="77777777" w:rsidR="00975E52" w:rsidRPr="00975E52" w:rsidRDefault="00975E52" w:rsidP="00975E52">
            <w:pPr>
              <w:spacing w:after="0" w:line="240" w:lineRule="auto"/>
              <w:ind w:left="113"/>
              <w:rPr>
                <w:rFonts w:ascii="Arial" w:hAnsi="Arial" w:cs="Arial"/>
                <w:color w:val="000000"/>
                <w:sz w:val="16"/>
                <w:szCs w:val="16"/>
              </w:rPr>
            </w:pPr>
            <w:r w:rsidRPr="00975E52">
              <w:rPr>
                <w:rFonts w:ascii="Arial" w:hAnsi="Arial" w:cs="Arial"/>
                <w:color w:val="000000"/>
                <w:sz w:val="16"/>
                <w:szCs w:val="16"/>
              </w:rPr>
              <w:t>Other</w:t>
            </w:r>
          </w:p>
        </w:tc>
        <w:tc>
          <w:tcPr>
            <w:tcW w:w="632" w:type="pct"/>
            <w:tcBorders>
              <w:top w:val="nil"/>
              <w:left w:val="nil"/>
              <w:bottom w:val="nil"/>
              <w:right w:val="nil"/>
            </w:tcBorders>
            <w:shd w:val="clear" w:color="auto" w:fill="auto"/>
            <w:noWrap/>
            <w:vAlign w:val="bottom"/>
            <w:hideMark/>
          </w:tcPr>
          <w:p w14:paraId="44CD5F23" w14:textId="2AF49B38"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180</w:t>
            </w:r>
          </w:p>
        </w:tc>
        <w:tc>
          <w:tcPr>
            <w:tcW w:w="631" w:type="pct"/>
            <w:tcBorders>
              <w:top w:val="nil"/>
              <w:left w:val="nil"/>
              <w:bottom w:val="nil"/>
              <w:right w:val="nil"/>
            </w:tcBorders>
            <w:shd w:val="clear" w:color="000000" w:fill="E6E6E6"/>
            <w:noWrap/>
            <w:vAlign w:val="bottom"/>
            <w:hideMark/>
          </w:tcPr>
          <w:p w14:paraId="15C78E5F" w14:textId="04F37C54"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145</w:t>
            </w:r>
          </w:p>
        </w:tc>
        <w:tc>
          <w:tcPr>
            <w:tcW w:w="631" w:type="pct"/>
            <w:tcBorders>
              <w:top w:val="nil"/>
              <w:left w:val="nil"/>
              <w:bottom w:val="nil"/>
              <w:right w:val="nil"/>
            </w:tcBorders>
            <w:shd w:val="clear" w:color="auto" w:fill="auto"/>
            <w:noWrap/>
            <w:vAlign w:val="bottom"/>
            <w:hideMark/>
          </w:tcPr>
          <w:p w14:paraId="23AD7F05" w14:textId="0BF552D9"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145</w:t>
            </w:r>
          </w:p>
        </w:tc>
        <w:tc>
          <w:tcPr>
            <w:tcW w:w="631" w:type="pct"/>
            <w:tcBorders>
              <w:top w:val="nil"/>
              <w:left w:val="nil"/>
              <w:bottom w:val="nil"/>
              <w:right w:val="nil"/>
            </w:tcBorders>
            <w:shd w:val="clear" w:color="auto" w:fill="auto"/>
            <w:noWrap/>
            <w:vAlign w:val="bottom"/>
            <w:hideMark/>
          </w:tcPr>
          <w:p w14:paraId="51EEB89C" w14:textId="5D780860"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105</w:t>
            </w:r>
          </w:p>
        </w:tc>
        <w:tc>
          <w:tcPr>
            <w:tcW w:w="631" w:type="pct"/>
            <w:tcBorders>
              <w:top w:val="nil"/>
              <w:left w:val="nil"/>
              <w:bottom w:val="nil"/>
              <w:right w:val="nil"/>
            </w:tcBorders>
            <w:shd w:val="clear" w:color="auto" w:fill="auto"/>
            <w:noWrap/>
            <w:vAlign w:val="bottom"/>
            <w:hideMark/>
          </w:tcPr>
          <w:p w14:paraId="4E2D11B0" w14:textId="60E637E5"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105</w:t>
            </w:r>
          </w:p>
        </w:tc>
      </w:tr>
      <w:tr w:rsidR="00975E52" w:rsidRPr="00975E52" w14:paraId="608F1109" w14:textId="77777777" w:rsidTr="009151AC">
        <w:trPr>
          <w:trHeight w:val="204"/>
        </w:trPr>
        <w:tc>
          <w:tcPr>
            <w:tcW w:w="1844" w:type="pct"/>
            <w:tcBorders>
              <w:top w:val="nil"/>
              <w:left w:val="nil"/>
              <w:bottom w:val="nil"/>
              <w:right w:val="nil"/>
            </w:tcBorders>
            <w:shd w:val="clear" w:color="auto" w:fill="auto"/>
            <w:noWrap/>
            <w:vAlign w:val="bottom"/>
            <w:hideMark/>
          </w:tcPr>
          <w:p w14:paraId="1F993FEF" w14:textId="77777777" w:rsidR="00975E52" w:rsidRPr="00975E52" w:rsidRDefault="00975E52" w:rsidP="00975E52">
            <w:pPr>
              <w:spacing w:after="0" w:line="240" w:lineRule="auto"/>
              <w:rPr>
                <w:rFonts w:ascii="Arial" w:hAnsi="Arial" w:cs="Arial"/>
                <w:b/>
                <w:bCs/>
                <w:i/>
                <w:iCs/>
                <w:color w:val="000000"/>
                <w:sz w:val="16"/>
                <w:szCs w:val="16"/>
              </w:rPr>
            </w:pPr>
            <w:r w:rsidRPr="00975E52">
              <w:rPr>
                <w:rFonts w:ascii="Arial" w:hAnsi="Arial" w:cs="Arial"/>
                <w:b/>
                <w:bCs/>
                <w:i/>
                <w:iCs/>
                <w:color w:val="000000"/>
                <w:sz w:val="16"/>
                <w:szCs w:val="16"/>
              </w:rPr>
              <w:t>Total cash used</w:t>
            </w:r>
          </w:p>
        </w:tc>
        <w:tc>
          <w:tcPr>
            <w:tcW w:w="632" w:type="pct"/>
            <w:tcBorders>
              <w:top w:val="single" w:sz="4" w:space="0" w:color="000000"/>
              <w:left w:val="nil"/>
              <w:bottom w:val="nil"/>
              <w:right w:val="nil"/>
            </w:tcBorders>
            <w:shd w:val="clear" w:color="auto" w:fill="auto"/>
            <w:noWrap/>
            <w:vAlign w:val="bottom"/>
            <w:hideMark/>
          </w:tcPr>
          <w:p w14:paraId="55367DED" w14:textId="7AFB310B" w:rsidR="00975E52" w:rsidRPr="00975E52" w:rsidRDefault="00975E52" w:rsidP="00975E52">
            <w:pPr>
              <w:spacing w:after="0" w:line="240" w:lineRule="auto"/>
              <w:jc w:val="right"/>
              <w:rPr>
                <w:rFonts w:ascii="Arial" w:hAnsi="Arial" w:cs="Arial"/>
                <w:b/>
                <w:bCs/>
                <w:i/>
                <w:iCs/>
                <w:color w:val="000000"/>
                <w:sz w:val="16"/>
                <w:szCs w:val="16"/>
              </w:rPr>
            </w:pPr>
            <w:r w:rsidRPr="00975E52">
              <w:rPr>
                <w:rFonts w:ascii="Arial" w:hAnsi="Arial" w:cs="Arial"/>
                <w:b/>
                <w:bCs/>
                <w:i/>
                <w:iCs/>
                <w:color w:val="000000"/>
                <w:sz w:val="16"/>
                <w:szCs w:val="16"/>
              </w:rPr>
              <w:t>31,367</w:t>
            </w:r>
          </w:p>
        </w:tc>
        <w:tc>
          <w:tcPr>
            <w:tcW w:w="631" w:type="pct"/>
            <w:tcBorders>
              <w:top w:val="single" w:sz="4" w:space="0" w:color="000000"/>
              <w:left w:val="nil"/>
              <w:bottom w:val="nil"/>
              <w:right w:val="nil"/>
            </w:tcBorders>
            <w:shd w:val="clear" w:color="000000" w:fill="E6E6E6"/>
            <w:noWrap/>
            <w:vAlign w:val="bottom"/>
            <w:hideMark/>
          </w:tcPr>
          <w:p w14:paraId="2689DF97" w14:textId="11955F92" w:rsidR="00975E52" w:rsidRPr="00975E52" w:rsidRDefault="00975E52" w:rsidP="00975E52">
            <w:pPr>
              <w:spacing w:after="0" w:line="240" w:lineRule="auto"/>
              <w:jc w:val="right"/>
              <w:rPr>
                <w:rFonts w:ascii="Arial" w:hAnsi="Arial" w:cs="Arial"/>
                <w:b/>
                <w:bCs/>
                <w:i/>
                <w:iCs/>
                <w:color w:val="000000"/>
                <w:sz w:val="16"/>
                <w:szCs w:val="16"/>
              </w:rPr>
            </w:pPr>
            <w:r w:rsidRPr="00975E52">
              <w:rPr>
                <w:rFonts w:ascii="Arial" w:hAnsi="Arial" w:cs="Arial"/>
                <w:b/>
                <w:bCs/>
                <w:i/>
                <w:iCs/>
                <w:color w:val="000000"/>
                <w:sz w:val="16"/>
                <w:szCs w:val="16"/>
              </w:rPr>
              <w:t>32,707</w:t>
            </w:r>
          </w:p>
        </w:tc>
        <w:tc>
          <w:tcPr>
            <w:tcW w:w="631" w:type="pct"/>
            <w:tcBorders>
              <w:top w:val="single" w:sz="4" w:space="0" w:color="000000"/>
              <w:left w:val="nil"/>
              <w:bottom w:val="nil"/>
              <w:right w:val="nil"/>
            </w:tcBorders>
            <w:shd w:val="clear" w:color="auto" w:fill="auto"/>
            <w:noWrap/>
            <w:vAlign w:val="bottom"/>
            <w:hideMark/>
          </w:tcPr>
          <w:p w14:paraId="12536C50" w14:textId="2A801F29" w:rsidR="00975E52" w:rsidRPr="00975E52" w:rsidRDefault="00975E52" w:rsidP="00975E52">
            <w:pPr>
              <w:spacing w:after="0" w:line="240" w:lineRule="auto"/>
              <w:jc w:val="right"/>
              <w:rPr>
                <w:rFonts w:ascii="Arial" w:hAnsi="Arial" w:cs="Arial"/>
                <w:b/>
                <w:bCs/>
                <w:i/>
                <w:iCs/>
                <w:color w:val="000000"/>
                <w:sz w:val="16"/>
                <w:szCs w:val="16"/>
              </w:rPr>
            </w:pPr>
            <w:r w:rsidRPr="00975E52">
              <w:rPr>
                <w:rFonts w:ascii="Arial" w:hAnsi="Arial" w:cs="Arial"/>
                <w:b/>
                <w:bCs/>
                <w:i/>
                <w:iCs/>
                <w:color w:val="000000"/>
                <w:sz w:val="16"/>
                <w:szCs w:val="16"/>
              </w:rPr>
              <w:t>30,976</w:t>
            </w:r>
          </w:p>
        </w:tc>
        <w:tc>
          <w:tcPr>
            <w:tcW w:w="631" w:type="pct"/>
            <w:tcBorders>
              <w:top w:val="single" w:sz="4" w:space="0" w:color="000000"/>
              <w:left w:val="nil"/>
              <w:bottom w:val="nil"/>
              <w:right w:val="nil"/>
            </w:tcBorders>
            <w:shd w:val="clear" w:color="auto" w:fill="auto"/>
            <w:noWrap/>
            <w:vAlign w:val="bottom"/>
            <w:hideMark/>
          </w:tcPr>
          <w:p w14:paraId="256F0557" w14:textId="10382770" w:rsidR="00975E52" w:rsidRPr="00975E52" w:rsidRDefault="00975E52" w:rsidP="00975E52">
            <w:pPr>
              <w:spacing w:after="0" w:line="240" w:lineRule="auto"/>
              <w:jc w:val="right"/>
              <w:rPr>
                <w:rFonts w:ascii="Arial" w:hAnsi="Arial" w:cs="Arial"/>
                <w:b/>
                <w:bCs/>
                <w:i/>
                <w:iCs/>
                <w:color w:val="000000"/>
                <w:sz w:val="16"/>
                <w:szCs w:val="16"/>
              </w:rPr>
            </w:pPr>
            <w:r w:rsidRPr="00975E52">
              <w:rPr>
                <w:rFonts w:ascii="Arial" w:hAnsi="Arial" w:cs="Arial"/>
                <w:b/>
                <w:bCs/>
                <w:i/>
                <w:iCs/>
                <w:color w:val="000000"/>
                <w:sz w:val="16"/>
                <w:szCs w:val="16"/>
              </w:rPr>
              <w:t>31,133</w:t>
            </w:r>
          </w:p>
        </w:tc>
        <w:tc>
          <w:tcPr>
            <w:tcW w:w="631" w:type="pct"/>
            <w:tcBorders>
              <w:top w:val="single" w:sz="4" w:space="0" w:color="000000"/>
              <w:left w:val="nil"/>
              <w:bottom w:val="nil"/>
              <w:right w:val="nil"/>
            </w:tcBorders>
            <w:shd w:val="clear" w:color="auto" w:fill="auto"/>
            <w:noWrap/>
            <w:vAlign w:val="bottom"/>
            <w:hideMark/>
          </w:tcPr>
          <w:p w14:paraId="2F2CB100" w14:textId="554DA85C" w:rsidR="00975E52" w:rsidRPr="00975E52" w:rsidRDefault="00975E52" w:rsidP="00975E52">
            <w:pPr>
              <w:spacing w:after="0" w:line="240" w:lineRule="auto"/>
              <w:jc w:val="right"/>
              <w:rPr>
                <w:rFonts w:ascii="Arial" w:hAnsi="Arial" w:cs="Arial"/>
                <w:b/>
                <w:bCs/>
                <w:i/>
                <w:iCs/>
                <w:color w:val="000000"/>
                <w:sz w:val="16"/>
                <w:szCs w:val="16"/>
              </w:rPr>
            </w:pPr>
            <w:r w:rsidRPr="00975E52">
              <w:rPr>
                <w:rFonts w:ascii="Arial" w:hAnsi="Arial" w:cs="Arial"/>
                <w:b/>
                <w:bCs/>
                <w:i/>
                <w:iCs/>
                <w:color w:val="000000"/>
                <w:sz w:val="16"/>
                <w:szCs w:val="16"/>
              </w:rPr>
              <w:t>32,945</w:t>
            </w:r>
          </w:p>
        </w:tc>
      </w:tr>
      <w:tr w:rsidR="00975E52" w:rsidRPr="00975E52" w14:paraId="079DB41B" w14:textId="77777777" w:rsidTr="009151AC">
        <w:trPr>
          <w:trHeight w:val="204"/>
        </w:trPr>
        <w:tc>
          <w:tcPr>
            <w:tcW w:w="1844" w:type="pct"/>
            <w:tcBorders>
              <w:top w:val="nil"/>
              <w:left w:val="nil"/>
              <w:bottom w:val="nil"/>
              <w:right w:val="nil"/>
            </w:tcBorders>
            <w:shd w:val="clear" w:color="auto" w:fill="auto"/>
            <w:vAlign w:val="bottom"/>
            <w:hideMark/>
          </w:tcPr>
          <w:p w14:paraId="6B8D5D69" w14:textId="77777777" w:rsidR="00975E52" w:rsidRPr="00975E52" w:rsidRDefault="00975E52" w:rsidP="00975E52">
            <w:pPr>
              <w:spacing w:after="0" w:line="240" w:lineRule="auto"/>
              <w:rPr>
                <w:rFonts w:ascii="Arial" w:hAnsi="Arial" w:cs="Arial"/>
                <w:b/>
                <w:bCs/>
                <w:color w:val="000000"/>
                <w:sz w:val="16"/>
                <w:szCs w:val="16"/>
              </w:rPr>
            </w:pPr>
            <w:r w:rsidRPr="00975E52">
              <w:rPr>
                <w:rFonts w:ascii="Arial" w:hAnsi="Arial" w:cs="Arial"/>
                <w:b/>
                <w:bCs/>
                <w:color w:val="000000"/>
                <w:sz w:val="16"/>
                <w:szCs w:val="16"/>
              </w:rPr>
              <w:t>Net cash from/(used by) operating activities</w:t>
            </w:r>
          </w:p>
        </w:tc>
        <w:tc>
          <w:tcPr>
            <w:tcW w:w="632" w:type="pct"/>
            <w:tcBorders>
              <w:top w:val="single" w:sz="4" w:space="0" w:color="auto"/>
              <w:left w:val="nil"/>
              <w:bottom w:val="single" w:sz="4" w:space="0" w:color="auto"/>
              <w:right w:val="nil"/>
            </w:tcBorders>
            <w:shd w:val="clear" w:color="auto" w:fill="auto"/>
            <w:noWrap/>
            <w:vAlign w:val="bottom"/>
            <w:hideMark/>
          </w:tcPr>
          <w:p w14:paraId="29456880" w14:textId="1F40C5DD" w:rsidR="00975E52" w:rsidRPr="00975E52" w:rsidRDefault="00975E52" w:rsidP="00975E52">
            <w:pPr>
              <w:spacing w:after="0" w:line="240" w:lineRule="auto"/>
              <w:jc w:val="right"/>
              <w:rPr>
                <w:rFonts w:ascii="Arial" w:hAnsi="Arial" w:cs="Arial"/>
                <w:b/>
                <w:bCs/>
                <w:color w:val="000000"/>
                <w:sz w:val="16"/>
                <w:szCs w:val="16"/>
              </w:rPr>
            </w:pPr>
            <w:r w:rsidRPr="00975E52">
              <w:rPr>
                <w:rFonts w:ascii="Arial" w:hAnsi="Arial" w:cs="Arial"/>
                <w:b/>
                <w:bCs/>
                <w:color w:val="000000"/>
                <w:sz w:val="16"/>
                <w:szCs w:val="16"/>
              </w:rPr>
              <w:t>8,647</w:t>
            </w:r>
          </w:p>
        </w:tc>
        <w:tc>
          <w:tcPr>
            <w:tcW w:w="631" w:type="pct"/>
            <w:tcBorders>
              <w:top w:val="single" w:sz="4" w:space="0" w:color="auto"/>
              <w:left w:val="nil"/>
              <w:bottom w:val="single" w:sz="4" w:space="0" w:color="auto"/>
              <w:right w:val="nil"/>
            </w:tcBorders>
            <w:shd w:val="clear" w:color="000000" w:fill="E6E6E6"/>
            <w:noWrap/>
            <w:vAlign w:val="bottom"/>
            <w:hideMark/>
          </w:tcPr>
          <w:p w14:paraId="66C6CAF1" w14:textId="12F36D1B" w:rsidR="00975E52" w:rsidRPr="00975E52" w:rsidRDefault="00975E52" w:rsidP="00975E52">
            <w:pPr>
              <w:spacing w:after="0" w:line="240" w:lineRule="auto"/>
              <w:jc w:val="right"/>
              <w:rPr>
                <w:rFonts w:ascii="Arial" w:hAnsi="Arial" w:cs="Arial"/>
                <w:b/>
                <w:bCs/>
                <w:color w:val="000000"/>
                <w:sz w:val="16"/>
                <w:szCs w:val="16"/>
              </w:rPr>
            </w:pPr>
            <w:r w:rsidRPr="00975E52">
              <w:rPr>
                <w:rFonts w:ascii="Arial" w:hAnsi="Arial" w:cs="Arial"/>
                <w:b/>
                <w:bCs/>
                <w:color w:val="000000"/>
                <w:sz w:val="16"/>
                <w:szCs w:val="16"/>
              </w:rPr>
              <w:t>6,771</w:t>
            </w:r>
          </w:p>
        </w:tc>
        <w:tc>
          <w:tcPr>
            <w:tcW w:w="631" w:type="pct"/>
            <w:tcBorders>
              <w:top w:val="single" w:sz="4" w:space="0" w:color="auto"/>
              <w:left w:val="nil"/>
              <w:bottom w:val="single" w:sz="4" w:space="0" w:color="auto"/>
              <w:right w:val="nil"/>
            </w:tcBorders>
            <w:shd w:val="clear" w:color="auto" w:fill="auto"/>
            <w:noWrap/>
            <w:vAlign w:val="bottom"/>
            <w:hideMark/>
          </w:tcPr>
          <w:p w14:paraId="73647496" w14:textId="1FAD52AB" w:rsidR="00975E52" w:rsidRPr="00975E52" w:rsidRDefault="00975E52" w:rsidP="00975E52">
            <w:pPr>
              <w:spacing w:after="0" w:line="240" w:lineRule="auto"/>
              <w:jc w:val="right"/>
              <w:rPr>
                <w:rFonts w:ascii="Arial" w:hAnsi="Arial" w:cs="Arial"/>
                <w:b/>
                <w:bCs/>
                <w:color w:val="000000"/>
                <w:sz w:val="16"/>
                <w:szCs w:val="16"/>
              </w:rPr>
            </w:pPr>
            <w:r w:rsidRPr="00975E52">
              <w:rPr>
                <w:rFonts w:ascii="Arial" w:hAnsi="Arial" w:cs="Arial"/>
                <w:b/>
                <w:bCs/>
                <w:color w:val="000000"/>
                <w:sz w:val="16"/>
                <w:szCs w:val="16"/>
              </w:rPr>
              <w:t>6,768</w:t>
            </w:r>
          </w:p>
        </w:tc>
        <w:tc>
          <w:tcPr>
            <w:tcW w:w="631" w:type="pct"/>
            <w:tcBorders>
              <w:top w:val="single" w:sz="4" w:space="0" w:color="auto"/>
              <w:left w:val="nil"/>
              <w:bottom w:val="single" w:sz="4" w:space="0" w:color="auto"/>
              <w:right w:val="nil"/>
            </w:tcBorders>
            <w:shd w:val="clear" w:color="auto" w:fill="auto"/>
            <w:noWrap/>
            <w:vAlign w:val="bottom"/>
            <w:hideMark/>
          </w:tcPr>
          <w:p w14:paraId="6FD9940D" w14:textId="574923E4" w:rsidR="00975E52" w:rsidRPr="00975E52" w:rsidRDefault="00975E52" w:rsidP="00975E52">
            <w:pPr>
              <w:spacing w:after="0" w:line="240" w:lineRule="auto"/>
              <w:jc w:val="right"/>
              <w:rPr>
                <w:rFonts w:ascii="Arial" w:hAnsi="Arial" w:cs="Arial"/>
                <w:b/>
                <w:bCs/>
                <w:color w:val="000000"/>
                <w:sz w:val="16"/>
                <w:szCs w:val="16"/>
              </w:rPr>
            </w:pPr>
            <w:r w:rsidRPr="00975E52">
              <w:rPr>
                <w:rFonts w:ascii="Arial" w:hAnsi="Arial" w:cs="Arial"/>
                <w:b/>
                <w:bCs/>
                <w:color w:val="000000"/>
                <w:sz w:val="16"/>
                <w:szCs w:val="16"/>
              </w:rPr>
              <w:t>6,771</w:t>
            </w:r>
          </w:p>
        </w:tc>
        <w:tc>
          <w:tcPr>
            <w:tcW w:w="631" w:type="pct"/>
            <w:tcBorders>
              <w:top w:val="single" w:sz="4" w:space="0" w:color="auto"/>
              <w:left w:val="nil"/>
              <w:bottom w:val="single" w:sz="4" w:space="0" w:color="auto"/>
              <w:right w:val="nil"/>
            </w:tcBorders>
            <w:shd w:val="clear" w:color="auto" w:fill="auto"/>
            <w:noWrap/>
            <w:vAlign w:val="bottom"/>
            <w:hideMark/>
          </w:tcPr>
          <w:p w14:paraId="0911B6C7" w14:textId="2BF2BD64" w:rsidR="00975E52" w:rsidRPr="00975E52" w:rsidRDefault="00975E52" w:rsidP="00975E52">
            <w:pPr>
              <w:spacing w:after="0" w:line="240" w:lineRule="auto"/>
              <w:jc w:val="right"/>
              <w:rPr>
                <w:rFonts w:ascii="Arial" w:hAnsi="Arial" w:cs="Arial"/>
                <w:b/>
                <w:bCs/>
                <w:color w:val="000000"/>
                <w:sz w:val="16"/>
                <w:szCs w:val="16"/>
              </w:rPr>
            </w:pPr>
            <w:r w:rsidRPr="00975E52">
              <w:rPr>
                <w:rFonts w:ascii="Arial" w:hAnsi="Arial" w:cs="Arial"/>
                <w:b/>
                <w:bCs/>
                <w:color w:val="000000"/>
                <w:sz w:val="16"/>
                <w:szCs w:val="16"/>
              </w:rPr>
              <w:t>6,768</w:t>
            </w:r>
          </w:p>
        </w:tc>
      </w:tr>
      <w:tr w:rsidR="00975E52" w:rsidRPr="00975E52" w14:paraId="7A41A8CD" w14:textId="77777777" w:rsidTr="009151AC">
        <w:trPr>
          <w:trHeight w:val="204"/>
        </w:trPr>
        <w:tc>
          <w:tcPr>
            <w:tcW w:w="1844" w:type="pct"/>
            <w:tcBorders>
              <w:top w:val="nil"/>
              <w:left w:val="nil"/>
              <w:bottom w:val="nil"/>
              <w:right w:val="nil"/>
            </w:tcBorders>
            <w:shd w:val="clear" w:color="auto" w:fill="auto"/>
            <w:noWrap/>
            <w:vAlign w:val="bottom"/>
            <w:hideMark/>
          </w:tcPr>
          <w:p w14:paraId="4813320C" w14:textId="77777777" w:rsidR="00975E52" w:rsidRPr="00975E52" w:rsidRDefault="00975E52" w:rsidP="00975E52">
            <w:pPr>
              <w:spacing w:after="0" w:line="240" w:lineRule="auto"/>
              <w:rPr>
                <w:rFonts w:ascii="Arial" w:hAnsi="Arial" w:cs="Arial"/>
                <w:b/>
                <w:bCs/>
                <w:color w:val="000000"/>
                <w:sz w:val="16"/>
                <w:szCs w:val="16"/>
              </w:rPr>
            </w:pPr>
            <w:r w:rsidRPr="00975E52">
              <w:rPr>
                <w:rFonts w:ascii="Arial" w:hAnsi="Arial" w:cs="Arial"/>
                <w:b/>
                <w:bCs/>
                <w:color w:val="000000"/>
                <w:sz w:val="16"/>
                <w:szCs w:val="16"/>
              </w:rPr>
              <w:t>INVESTING ACTIVITIES</w:t>
            </w:r>
          </w:p>
        </w:tc>
        <w:tc>
          <w:tcPr>
            <w:tcW w:w="632" w:type="pct"/>
            <w:tcBorders>
              <w:top w:val="nil"/>
              <w:left w:val="nil"/>
              <w:bottom w:val="nil"/>
              <w:right w:val="nil"/>
            </w:tcBorders>
            <w:shd w:val="clear" w:color="auto" w:fill="auto"/>
            <w:noWrap/>
            <w:vAlign w:val="bottom"/>
            <w:hideMark/>
          </w:tcPr>
          <w:p w14:paraId="2373BFB7" w14:textId="77777777" w:rsidR="00975E52" w:rsidRPr="00975E52" w:rsidRDefault="00975E52" w:rsidP="00975E52">
            <w:pPr>
              <w:spacing w:after="0" w:line="240" w:lineRule="auto"/>
              <w:jc w:val="right"/>
              <w:rPr>
                <w:rFonts w:ascii="Arial" w:hAnsi="Arial" w:cs="Arial"/>
                <w:b/>
                <w:bCs/>
                <w:color w:val="000000"/>
                <w:sz w:val="16"/>
                <w:szCs w:val="16"/>
              </w:rPr>
            </w:pPr>
          </w:p>
        </w:tc>
        <w:tc>
          <w:tcPr>
            <w:tcW w:w="631" w:type="pct"/>
            <w:tcBorders>
              <w:top w:val="nil"/>
              <w:left w:val="nil"/>
              <w:bottom w:val="nil"/>
              <w:right w:val="nil"/>
            </w:tcBorders>
            <w:shd w:val="clear" w:color="000000" w:fill="E6E6E6"/>
            <w:noWrap/>
            <w:vAlign w:val="bottom"/>
            <w:hideMark/>
          </w:tcPr>
          <w:p w14:paraId="2A8EA2A7" w14:textId="1A587DD2" w:rsidR="00975E52" w:rsidRPr="00975E52" w:rsidRDefault="00975E52" w:rsidP="00975E52">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3D02ABF9" w14:textId="77777777" w:rsidR="00975E52" w:rsidRPr="00975E52" w:rsidRDefault="00975E52" w:rsidP="00975E52">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2A8C37FD" w14:textId="77777777" w:rsidR="00975E52" w:rsidRPr="00975E52" w:rsidRDefault="00975E52" w:rsidP="00975E52">
            <w:pPr>
              <w:spacing w:after="0" w:line="240" w:lineRule="auto"/>
              <w:jc w:val="right"/>
              <w:rPr>
                <w:rFonts w:ascii="Times New Roman" w:hAnsi="Times New Roman"/>
              </w:rPr>
            </w:pPr>
          </w:p>
        </w:tc>
        <w:tc>
          <w:tcPr>
            <w:tcW w:w="631" w:type="pct"/>
            <w:tcBorders>
              <w:top w:val="nil"/>
              <w:left w:val="nil"/>
              <w:bottom w:val="nil"/>
              <w:right w:val="nil"/>
            </w:tcBorders>
            <w:shd w:val="clear" w:color="auto" w:fill="auto"/>
            <w:noWrap/>
            <w:vAlign w:val="bottom"/>
            <w:hideMark/>
          </w:tcPr>
          <w:p w14:paraId="604CB827" w14:textId="77777777" w:rsidR="00975E52" w:rsidRPr="00975E52" w:rsidRDefault="00975E52" w:rsidP="00975E52">
            <w:pPr>
              <w:spacing w:after="0" w:line="240" w:lineRule="auto"/>
              <w:jc w:val="right"/>
              <w:rPr>
                <w:rFonts w:ascii="Times New Roman" w:hAnsi="Times New Roman"/>
              </w:rPr>
            </w:pPr>
          </w:p>
        </w:tc>
      </w:tr>
      <w:tr w:rsidR="00975E52" w:rsidRPr="00975E52" w14:paraId="5ACD695A" w14:textId="77777777" w:rsidTr="009151AC">
        <w:trPr>
          <w:trHeight w:val="204"/>
        </w:trPr>
        <w:tc>
          <w:tcPr>
            <w:tcW w:w="1844" w:type="pct"/>
            <w:tcBorders>
              <w:top w:val="nil"/>
              <w:left w:val="nil"/>
              <w:bottom w:val="nil"/>
              <w:right w:val="nil"/>
            </w:tcBorders>
            <w:shd w:val="clear" w:color="auto" w:fill="auto"/>
            <w:noWrap/>
            <w:vAlign w:val="bottom"/>
            <w:hideMark/>
          </w:tcPr>
          <w:p w14:paraId="6E9FEEBE" w14:textId="77777777" w:rsidR="00975E52" w:rsidRPr="00975E52" w:rsidRDefault="00975E52" w:rsidP="00975E52">
            <w:pPr>
              <w:spacing w:after="0" w:line="240" w:lineRule="auto"/>
              <w:rPr>
                <w:rFonts w:ascii="Arial" w:hAnsi="Arial" w:cs="Arial"/>
                <w:b/>
                <w:bCs/>
                <w:color w:val="000000"/>
                <w:sz w:val="16"/>
                <w:szCs w:val="16"/>
              </w:rPr>
            </w:pPr>
            <w:r w:rsidRPr="00975E52">
              <w:rPr>
                <w:rFonts w:ascii="Arial" w:hAnsi="Arial" w:cs="Arial"/>
                <w:b/>
                <w:bCs/>
                <w:color w:val="000000"/>
                <w:sz w:val="16"/>
                <w:szCs w:val="16"/>
              </w:rPr>
              <w:t>Cash used</w:t>
            </w:r>
          </w:p>
        </w:tc>
        <w:tc>
          <w:tcPr>
            <w:tcW w:w="632" w:type="pct"/>
            <w:tcBorders>
              <w:top w:val="nil"/>
              <w:left w:val="nil"/>
              <w:bottom w:val="nil"/>
              <w:right w:val="nil"/>
            </w:tcBorders>
            <w:shd w:val="clear" w:color="auto" w:fill="auto"/>
            <w:noWrap/>
            <w:vAlign w:val="bottom"/>
            <w:hideMark/>
          </w:tcPr>
          <w:p w14:paraId="0896DBF9" w14:textId="77777777" w:rsidR="00975E52" w:rsidRPr="00975E52" w:rsidRDefault="00975E52" w:rsidP="00975E52">
            <w:pPr>
              <w:spacing w:after="0" w:line="240" w:lineRule="auto"/>
              <w:jc w:val="right"/>
              <w:rPr>
                <w:rFonts w:ascii="Arial" w:hAnsi="Arial" w:cs="Arial"/>
                <w:b/>
                <w:bCs/>
                <w:color w:val="000000"/>
                <w:sz w:val="16"/>
                <w:szCs w:val="16"/>
              </w:rPr>
            </w:pPr>
          </w:p>
        </w:tc>
        <w:tc>
          <w:tcPr>
            <w:tcW w:w="631" w:type="pct"/>
            <w:tcBorders>
              <w:top w:val="nil"/>
              <w:left w:val="nil"/>
              <w:bottom w:val="nil"/>
              <w:right w:val="nil"/>
            </w:tcBorders>
            <w:shd w:val="clear" w:color="000000" w:fill="E6E6E6"/>
            <w:noWrap/>
            <w:vAlign w:val="bottom"/>
            <w:hideMark/>
          </w:tcPr>
          <w:p w14:paraId="1E819722" w14:textId="53ABE0AA" w:rsidR="00975E52" w:rsidRPr="00975E52" w:rsidRDefault="00975E52" w:rsidP="00975E52">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6C8FA540" w14:textId="77777777" w:rsidR="00975E52" w:rsidRPr="00975E52" w:rsidRDefault="00975E52" w:rsidP="00975E52">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5DC38767" w14:textId="77777777" w:rsidR="00975E52" w:rsidRPr="00975E52" w:rsidRDefault="00975E52" w:rsidP="00975E52">
            <w:pPr>
              <w:spacing w:after="0" w:line="240" w:lineRule="auto"/>
              <w:jc w:val="right"/>
              <w:rPr>
                <w:rFonts w:ascii="Times New Roman" w:hAnsi="Times New Roman"/>
              </w:rPr>
            </w:pPr>
          </w:p>
        </w:tc>
        <w:tc>
          <w:tcPr>
            <w:tcW w:w="631" w:type="pct"/>
            <w:tcBorders>
              <w:top w:val="nil"/>
              <w:left w:val="nil"/>
              <w:bottom w:val="nil"/>
              <w:right w:val="nil"/>
            </w:tcBorders>
            <w:shd w:val="clear" w:color="auto" w:fill="auto"/>
            <w:noWrap/>
            <w:vAlign w:val="bottom"/>
            <w:hideMark/>
          </w:tcPr>
          <w:p w14:paraId="312E5DB3" w14:textId="77777777" w:rsidR="00975E52" w:rsidRPr="00975E52" w:rsidRDefault="00975E52" w:rsidP="00975E52">
            <w:pPr>
              <w:spacing w:after="0" w:line="240" w:lineRule="auto"/>
              <w:jc w:val="right"/>
              <w:rPr>
                <w:rFonts w:ascii="Times New Roman" w:hAnsi="Times New Roman"/>
              </w:rPr>
            </w:pPr>
          </w:p>
        </w:tc>
      </w:tr>
      <w:tr w:rsidR="00975E52" w:rsidRPr="00975E52" w14:paraId="39F08C76" w14:textId="77777777" w:rsidTr="009151AC">
        <w:trPr>
          <w:trHeight w:val="204"/>
        </w:trPr>
        <w:tc>
          <w:tcPr>
            <w:tcW w:w="1844" w:type="pct"/>
            <w:tcBorders>
              <w:top w:val="nil"/>
              <w:left w:val="nil"/>
              <w:bottom w:val="nil"/>
              <w:right w:val="nil"/>
            </w:tcBorders>
            <w:shd w:val="clear" w:color="auto" w:fill="auto"/>
            <w:vAlign w:val="bottom"/>
            <w:hideMark/>
          </w:tcPr>
          <w:p w14:paraId="154F8CEC" w14:textId="77777777" w:rsidR="00975E52" w:rsidRPr="00975E52" w:rsidRDefault="00975E52" w:rsidP="00975E52">
            <w:pPr>
              <w:spacing w:after="0" w:line="240" w:lineRule="auto"/>
              <w:ind w:left="113"/>
              <w:rPr>
                <w:rFonts w:ascii="Arial" w:hAnsi="Arial" w:cs="Arial"/>
                <w:color w:val="000000"/>
                <w:sz w:val="16"/>
                <w:szCs w:val="16"/>
              </w:rPr>
            </w:pPr>
            <w:r w:rsidRPr="00975E52">
              <w:rPr>
                <w:rFonts w:ascii="Arial" w:hAnsi="Arial" w:cs="Arial"/>
                <w:color w:val="000000"/>
                <w:sz w:val="16"/>
                <w:szCs w:val="16"/>
              </w:rPr>
              <w:t>Purchase of property, plant and equipment and intangibles</w:t>
            </w:r>
          </w:p>
        </w:tc>
        <w:tc>
          <w:tcPr>
            <w:tcW w:w="632" w:type="pct"/>
            <w:tcBorders>
              <w:top w:val="nil"/>
              <w:left w:val="nil"/>
              <w:bottom w:val="nil"/>
              <w:right w:val="nil"/>
            </w:tcBorders>
            <w:shd w:val="clear" w:color="auto" w:fill="auto"/>
            <w:noWrap/>
            <w:vAlign w:val="bottom"/>
            <w:hideMark/>
          </w:tcPr>
          <w:p w14:paraId="27DDEA71" w14:textId="03D6B853"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14,234</w:t>
            </w:r>
          </w:p>
        </w:tc>
        <w:tc>
          <w:tcPr>
            <w:tcW w:w="631" w:type="pct"/>
            <w:tcBorders>
              <w:top w:val="nil"/>
              <w:left w:val="nil"/>
              <w:bottom w:val="nil"/>
              <w:right w:val="nil"/>
            </w:tcBorders>
            <w:shd w:val="clear" w:color="000000" w:fill="E6E6E6"/>
            <w:noWrap/>
            <w:vAlign w:val="bottom"/>
            <w:hideMark/>
          </w:tcPr>
          <w:p w14:paraId="0777A714" w14:textId="5F69F51C"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23,925</w:t>
            </w:r>
          </w:p>
        </w:tc>
        <w:tc>
          <w:tcPr>
            <w:tcW w:w="631" w:type="pct"/>
            <w:tcBorders>
              <w:top w:val="nil"/>
              <w:left w:val="nil"/>
              <w:bottom w:val="nil"/>
              <w:right w:val="nil"/>
            </w:tcBorders>
            <w:shd w:val="clear" w:color="auto" w:fill="auto"/>
            <w:noWrap/>
            <w:vAlign w:val="bottom"/>
            <w:hideMark/>
          </w:tcPr>
          <w:p w14:paraId="14515C52" w14:textId="7EED0C68"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7,275</w:t>
            </w:r>
          </w:p>
        </w:tc>
        <w:tc>
          <w:tcPr>
            <w:tcW w:w="631" w:type="pct"/>
            <w:tcBorders>
              <w:top w:val="nil"/>
              <w:left w:val="nil"/>
              <w:bottom w:val="nil"/>
              <w:right w:val="nil"/>
            </w:tcBorders>
            <w:shd w:val="clear" w:color="auto" w:fill="auto"/>
            <w:noWrap/>
            <w:vAlign w:val="bottom"/>
            <w:hideMark/>
          </w:tcPr>
          <w:p w14:paraId="104F7628" w14:textId="6701FECB"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5,925</w:t>
            </w:r>
          </w:p>
        </w:tc>
        <w:tc>
          <w:tcPr>
            <w:tcW w:w="631" w:type="pct"/>
            <w:tcBorders>
              <w:top w:val="nil"/>
              <w:left w:val="nil"/>
              <w:bottom w:val="nil"/>
              <w:right w:val="nil"/>
            </w:tcBorders>
            <w:shd w:val="clear" w:color="auto" w:fill="auto"/>
            <w:noWrap/>
            <w:vAlign w:val="bottom"/>
            <w:hideMark/>
          </w:tcPr>
          <w:p w14:paraId="53749121" w14:textId="5298AC41"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5,925</w:t>
            </w:r>
          </w:p>
        </w:tc>
      </w:tr>
      <w:tr w:rsidR="00975E52" w:rsidRPr="00975E52" w14:paraId="3E6F7915" w14:textId="77777777" w:rsidTr="009151AC">
        <w:trPr>
          <w:trHeight w:val="204"/>
        </w:trPr>
        <w:tc>
          <w:tcPr>
            <w:tcW w:w="1844" w:type="pct"/>
            <w:tcBorders>
              <w:top w:val="nil"/>
              <w:left w:val="nil"/>
              <w:bottom w:val="nil"/>
              <w:right w:val="nil"/>
            </w:tcBorders>
            <w:shd w:val="clear" w:color="auto" w:fill="auto"/>
            <w:noWrap/>
            <w:vAlign w:val="bottom"/>
            <w:hideMark/>
          </w:tcPr>
          <w:p w14:paraId="5C494CCD" w14:textId="77777777" w:rsidR="00975E52" w:rsidRPr="00975E52" w:rsidRDefault="00975E52" w:rsidP="00975E52">
            <w:pPr>
              <w:spacing w:after="0" w:line="240" w:lineRule="auto"/>
              <w:rPr>
                <w:rFonts w:ascii="Arial" w:hAnsi="Arial" w:cs="Arial"/>
                <w:b/>
                <w:bCs/>
                <w:i/>
                <w:iCs/>
                <w:color w:val="000000"/>
                <w:sz w:val="16"/>
                <w:szCs w:val="16"/>
              </w:rPr>
            </w:pPr>
            <w:r w:rsidRPr="00975E52">
              <w:rPr>
                <w:rFonts w:ascii="Arial" w:hAnsi="Arial" w:cs="Arial"/>
                <w:b/>
                <w:bCs/>
                <w:i/>
                <w:iCs/>
                <w:color w:val="000000"/>
                <w:sz w:val="16"/>
                <w:szCs w:val="16"/>
              </w:rPr>
              <w:t>Total cash used</w:t>
            </w:r>
          </w:p>
        </w:tc>
        <w:tc>
          <w:tcPr>
            <w:tcW w:w="632" w:type="pct"/>
            <w:tcBorders>
              <w:top w:val="single" w:sz="4" w:space="0" w:color="000000"/>
              <w:left w:val="nil"/>
              <w:bottom w:val="single" w:sz="4" w:space="0" w:color="000000"/>
              <w:right w:val="nil"/>
            </w:tcBorders>
            <w:shd w:val="clear" w:color="auto" w:fill="auto"/>
            <w:noWrap/>
            <w:vAlign w:val="bottom"/>
            <w:hideMark/>
          </w:tcPr>
          <w:p w14:paraId="03144EAF" w14:textId="461512C7" w:rsidR="00975E52" w:rsidRPr="00975E52" w:rsidRDefault="00975E52" w:rsidP="00975E52">
            <w:pPr>
              <w:spacing w:after="0" w:line="240" w:lineRule="auto"/>
              <w:jc w:val="right"/>
              <w:rPr>
                <w:rFonts w:ascii="Arial" w:hAnsi="Arial" w:cs="Arial"/>
                <w:b/>
                <w:bCs/>
                <w:i/>
                <w:iCs/>
                <w:color w:val="000000"/>
                <w:sz w:val="16"/>
                <w:szCs w:val="16"/>
              </w:rPr>
            </w:pPr>
            <w:r w:rsidRPr="00975E52">
              <w:rPr>
                <w:rFonts w:ascii="Arial" w:hAnsi="Arial" w:cs="Arial"/>
                <w:b/>
                <w:bCs/>
                <w:i/>
                <w:iCs/>
                <w:color w:val="000000"/>
                <w:sz w:val="16"/>
                <w:szCs w:val="16"/>
              </w:rPr>
              <w:t>14,234</w:t>
            </w:r>
          </w:p>
        </w:tc>
        <w:tc>
          <w:tcPr>
            <w:tcW w:w="631" w:type="pct"/>
            <w:tcBorders>
              <w:top w:val="single" w:sz="4" w:space="0" w:color="000000"/>
              <w:left w:val="nil"/>
              <w:bottom w:val="single" w:sz="4" w:space="0" w:color="000000"/>
              <w:right w:val="nil"/>
            </w:tcBorders>
            <w:shd w:val="clear" w:color="000000" w:fill="E6E6E6"/>
            <w:noWrap/>
            <w:vAlign w:val="bottom"/>
            <w:hideMark/>
          </w:tcPr>
          <w:p w14:paraId="3D1B4CDE" w14:textId="317E3BFA" w:rsidR="00975E52" w:rsidRPr="00975E52" w:rsidRDefault="00975E52" w:rsidP="00975E52">
            <w:pPr>
              <w:spacing w:after="0" w:line="240" w:lineRule="auto"/>
              <w:jc w:val="right"/>
              <w:rPr>
                <w:rFonts w:ascii="Arial" w:hAnsi="Arial" w:cs="Arial"/>
                <w:b/>
                <w:bCs/>
                <w:i/>
                <w:iCs/>
                <w:color w:val="000000"/>
                <w:sz w:val="16"/>
                <w:szCs w:val="16"/>
              </w:rPr>
            </w:pPr>
            <w:r w:rsidRPr="00975E52">
              <w:rPr>
                <w:rFonts w:ascii="Arial" w:hAnsi="Arial" w:cs="Arial"/>
                <w:b/>
                <w:bCs/>
                <w:i/>
                <w:iCs/>
                <w:color w:val="000000"/>
                <w:sz w:val="16"/>
                <w:szCs w:val="16"/>
              </w:rPr>
              <w:t>23,925</w:t>
            </w:r>
          </w:p>
        </w:tc>
        <w:tc>
          <w:tcPr>
            <w:tcW w:w="631" w:type="pct"/>
            <w:tcBorders>
              <w:top w:val="single" w:sz="4" w:space="0" w:color="000000"/>
              <w:left w:val="nil"/>
              <w:bottom w:val="single" w:sz="4" w:space="0" w:color="000000"/>
              <w:right w:val="nil"/>
            </w:tcBorders>
            <w:shd w:val="clear" w:color="auto" w:fill="auto"/>
            <w:noWrap/>
            <w:vAlign w:val="bottom"/>
            <w:hideMark/>
          </w:tcPr>
          <w:p w14:paraId="5B60AA74" w14:textId="52CFBDEF" w:rsidR="00975E52" w:rsidRPr="00975E52" w:rsidRDefault="00975E52" w:rsidP="00975E52">
            <w:pPr>
              <w:spacing w:after="0" w:line="240" w:lineRule="auto"/>
              <w:jc w:val="right"/>
              <w:rPr>
                <w:rFonts w:ascii="Arial" w:hAnsi="Arial" w:cs="Arial"/>
                <w:b/>
                <w:bCs/>
                <w:i/>
                <w:iCs/>
                <w:color w:val="000000"/>
                <w:sz w:val="16"/>
                <w:szCs w:val="16"/>
              </w:rPr>
            </w:pPr>
            <w:r w:rsidRPr="00975E52">
              <w:rPr>
                <w:rFonts w:ascii="Arial" w:hAnsi="Arial" w:cs="Arial"/>
                <w:b/>
                <w:bCs/>
                <w:i/>
                <w:iCs/>
                <w:color w:val="000000"/>
                <w:sz w:val="16"/>
                <w:szCs w:val="16"/>
              </w:rPr>
              <w:t>7,275</w:t>
            </w:r>
          </w:p>
        </w:tc>
        <w:tc>
          <w:tcPr>
            <w:tcW w:w="631" w:type="pct"/>
            <w:tcBorders>
              <w:top w:val="single" w:sz="4" w:space="0" w:color="000000"/>
              <w:left w:val="nil"/>
              <w:bottom w:val="single" w:sz="4" w:space="0" w:color="000000"/>
              <w:right w:val="nil"/>
            </w:tcBorders>
            <w:shd w:val="clear" w:color="auto" w:fill="auto"/>
            <w:noWrap/>
            <w:vAlign w:val="bottom"/>
            <w:hideMark/>
          </w:tcPr>
          <w:p w14:paraId="267811C3" w14:textId="06B66B0B" w:rsidR="00975E52" w:rsidRPr="00975E52" w:rsidRDefault="00975E52" w:rsidP="00975E52">
            <w:pPr>
              <w:spacing w:after="0" w:line="240" w:lineRule="auto"/>
              <w:jc w:val="right"/>
              <w:rPr>
                <w:rFonts w:ascii="Arial" w:hAnsi="Arial" w:cs="Arial"/>
                <w:b/>
                <w:bCs/>
                <w:i/>
                <w:iCs/>
                <w:color w:val="000000"/>
                <w:sz w:val="16"/>
                <w:szCs w:val="16"/>
              </w:rPr>
            </w:pPr>
            <w:r w:rsidRPr="00975E52">
              <w:rPr>
                <w:rFonts w:ascii="Arial" w:hAnsi="Arial" w:cs="Arial"/>
                <w:b/>
                <w:bCs/>
                <w:i/>
                <w:iCs/>
                <w:color w:val="000000"/>
                <w:sz w:val="16"/>
                <w:szCs w:val="16"/>
              </w:rPr>
              <w:t>5,925</w:t>
            </w:r>
          </w:p>
        </w:tc>
        <w:tc>
          <w:tcPr>
            <w:tcW w:w="631" w:type="pct"/>
            <w:tcBorders>
              <w:top w:val="single" w:sz="4" w:space="0" w:color="000000"/>
              <w:left w:val="nil"/>
              <w:bottom w:val="single" w:sz="4" w:space="0" w:color="000000"/>
              <w:right w:val="nil"/>
            </w:tcBorders>
            <w:shd w:val="clear" w:color="auto" w:fill="auto"/>
            <w:noWrap/>
            <w:vAlign w:val="bottom"/>
            <w:hideMark/>
          </w:tcPr>
          <w:p w14:paraId="674E35B6" w14:textId="1F354A15" w:rsidR="00975E52" w:rsidRPr="00975E52" w:rsidRDefault="00975E52" w:rsidP="00975E52">
            <w:pPr>
              <w:spacing w:after="0" w:line="240" w:lineRule="auto"/>
              <w:jc w:val="right"/>
              <w:rPr>
                <w:rFonts w:ascii="Arial" w:hAnsi="Arial" w:cs="Arial"/>
                <w:b/>
                <w:bCs/>
                <w:i/>
                <w:iCs/>
                <w:color w:val="000000"/>
                <w:sz w:val="16"/>
                <w:szCs w:val="16"/>
              </w:rPr>
            </w:pPr>
            <w:r w:rsidRPr="00975E52">
              <w:rPr>
                <w:rFonts w:ascii="Arial" w:hAnsi="Arial" w:cs="Arial"/>
                <w:b/>
                <w:bCs/>
                <w:i/>
                <w:iCs/>
                <w:color w:val="000000"/>
                <w:sz w:val="16"/>
                <w:szCs w:val="16"/>
              </w:rPr>
              <w:t>5,925</w:t>
            </w:r>
          </w:p>
        </w:tc>
      </w:tr>
      <w:tr w:rsidR="00975E52" w:rsidRPr="00975E52" w14:paraId="79363DBD" w14:textId="77777777" w:rsidTr="009151AC">
        <w:trPr>
          <w:trHeight w:val="204"/>
        </w:trPr>
        <w:tc>
          <w:tcPr>
            <w:tcW w:w="1844" w:type="pct"/>
            <w:tcBorders>
              <w:top w:val="nil"/>
              <w:left w:val="nil"/>
              <w:bottom w:val="nil"/>
              <w:right w:val="nil"/>
            </w:tcBorders>
            <w:shd w:val="clear" w:color="auto" w:fill="auto"/>
            <w:vAlign w:val="bottom"/>
            <w:hideMark/>
          </w:tcPr>
          <w:p w14:paraId="5584FF08" w14:textId="77777777" w:rsidR="00975E52" w:rsidRPr="00975E52" w:rsidRDefault="00975E52" w:rsidP="00975E52">
            <w:pPr>
              <w:spacing w:after="0" w:line="240" w:lineRule="auto"/>
              <w:rPr>
                <w:rFonts w:ascii="Arial" w:hAnsi="Arial" w:cs="Arial"/>
                <w:b/>
                <w:bCs/>
                <w:color w:val="000000"/>
                <w:sz w:val="16"/>
                <w:szCs w:val="16"/>
              </w:rPr>
            </w:pPr>
            <w:r w:rsidRPr="00975E52">
              <w:rPr>
                <w:rFonts w:ascii="Arial" w:hAnsi="Arial" w:cs="Arial"/>
                <w:b/>
                <w:bCs/>
                <w:color w:val="000000"/>
                <w:sz w:val="16"/>
                <w:szCs w:val="16"/>
              </w:rPr>
              <w:t>Net cash from/(used by) investing activities</w:t>
            </w:r>
          </w:p>
        </w:tc>
        <w:tc>
          <w:tcPr>
            <w:tcW w:w="632" w:type="pct"/>
            <w:tcBorders>
              <w:top w:val="nil"/>
              <w:left w:val="nil"/>
              <w:bottom w:val="single" w:sz="4" w:space="0" w:color="auto"/>
              <w:right w:val="nil"/>
            </w:tcBorders>
            <w:shd w:val="clear" w:color="auto" w:fill="auto"/>
            <w:noWrap/>
            <w:vAlign w:val="bottom"/>
            <w:hideMark/>
          </w:tcPr>
          <w:p w14:paraId="6A38BF07" w14:textId="77777777" w:rsidR="00975E52" w:rsidRPr="00975E52" w:rsidRDefault="00975E52" w:rsidP="00975E52">
            <w:pPr>
              <w:spacing w:after="0" w:line="240" w:lineRule="auto"/>
              <w:jc w:val="right"/>
              <w:rPr>
                <w:rFonts w:ascii="Arial" w:hAnsi="Arial" w:cs="Arial"/>
                <w:b/>
                <w:bCs/>
                <w:color w:val="000000"/>
                <w:sz w:val="16"/>
                <w:szCs w:val="16"/>
              </w:rPr>
            </w:pPr>
            <w:r w:rsidRPr="00975E52">
              <w:rPr>
                <w:rFonts w:ascii="Arial" w:hAnsi="Arial" w:cs="Arial"/>
                <w:b/>
                <w:bCs/>
                <w:color w:val="000000"/>
                <w:sz w:val="16"/>
                <w:szCs w:val="16"/>
              </w:rPr>
              <w:t>(14,234)</w:t>
            </w:r>
          </w:p>
        </w:tc>
        <w:tc>
          <w:tcPr>
            <w:tcW w:w="631" w:type="pct"/>
            <w:tcBorders>
              <w:top w:val="nil"/>
              <w:left w:val="nil"/>
              <w:bottom w:val="single" w:sz="4" w:space="0" w:color="auto"/>
              <w:right w:val="nil"/>
            </w:tcBorders>
            <w:shd w:val="clear" w:color="000000" w:fill="E6E6E6"/>
            <w:noWrap/>
            <w:vAlign w:val="bottom"/>
            <w:hideMark/>
          </w:tcPr>
          <w:p w14:paraId="1E0569AE" w14:textId="77777777" w:rsidR="00975E52" w:rsidRPr="00975E52" w:rsidRDefault="00975E52" w:rsidP="00975E52">
            <w:pPr>
              <w:spacing w:after="0" w:line="240" w:lineRule="auto"/>
              <w:jc w:val="right"/>
              <w:rPr>
                <w:rFonts w:ascii="Arial" w:hAnsi="Arial" w:cs="Arial"/>
                <w:b/>
                <w:bCs/>
                <w:color w:val="000000"/>
                <w:sz w:val="16"/>
                <w:szCs w:val="16"/>
              </w:rPr>
            </w:pPr>
            <w:r w:rsidRPr="00975E52">
              <w:rPr>
                <w:rFonts w:ascii="Arial" w:hAnsi="Arial" w:cs="Arial"/>
                <w:b/>
                <w:bCs/>
                <w:color w:val="000000"/>
                <w:sz w:val="16"/>
                <w:szCs w:val="16"/>
              </w:rPr>
              <w:t>(23,925)</w:t>
            </w:r>
          </w:p>
        </w:tc>
        <w:tc>
          <w:tcPr>
            <w:tcW w:w="631" w:type="pct"/>
            <w:tcBorders>
              <w:top w:val="nil"/>
              <w:left w:val="nil"/>
              <w:bottom w:val="single" w:sz="4" w:space="0" w:color="auto"/>
              <w:right w:val="nil"/>
            </w:tcBorders>
            <w:shd w:val="clear" w:color="auto" w:fill="auto"/>
            <w:noWrap/>
            <w:vAlign w:val="bottom"/>
            <w:hideMark/>
          </w:tcPr>
          <w:p w14:paraId="50B3EE89" w14:textId="77777777" w:rsidR="00975E52" w:rsidRPr="00975E52" w:rsidRDefault="00975E52" w:rsidP="00975E52">
            <w:pPr>
              <w:spacing w:after="0" w:line="240" w:lineRule="auto"/>
              <w:jc w:val="right"/>
              <w:rPr>
                <w:rFonts w:ascii="Arial" w:hAnsi="Arial" w:cs="Arial"/>
                <w:b/>
                <w:bCs/>
                <w:color w:val="000000"/>
                <w:sz w:val="16"/>
                <w:szCs w:val="16"/>
              </w:rPr>
            </w:pPr>
            <w:r w:rsidRPr="00975E52">
              <w:rPr>
                <w:rFonts w:ascii="Arial" w:hAnsi="Arial" w:cs="Arial"/>
                <w:b/>
                <w:bCs/>
                <w:color w:val="000000"/>
                <w:sz w:val="16"/>
                <w:szCs w:val="16"/>
              </w:rPr>
              <w:t>(7,275)</w:t>
            </w:r>
          </w:p>
        </w:tc>
        <w:tc>
          <w:tcPr>
            <w:tcW w:w="631" w:type="pct"/>
            <w:tcBorders>
              <w:top w:val="nil"/>
              <w:left w:val="nil"/>
              <w:bottom w:val="single" w:sz="4" w:space="0" w:color="auto"/>
              <w:right w:val="nil"/>
            </w:tcBorders>
            <w:shd w:val="clear" w:color="auto" w:fill="auto"/>
            <w:noWrap/>
            <w:vAlign w:val="bottom"/>
            <w:hideMark/>
          </w:tcPr>
          <w:p w14:paraId="21D2CBB2" w14:textId="77777777" w:rsidR="00975E52" w:rsidRPr="00975E52" w:rsidRDefault="00975E52" w:rsidP="00975E52">
            <w:pPr>
              <w:spacing w:after="0" w:line="240" w:lineRule="auto"/>
              <w:jc w:val="right"/>
              <w:rPr>
                <w:rFonts w:ascii="Arial" w:hAnsi="Arial" w:cs="Arial"/>
                <w:b/>
                <w:bCs/>
                <w:color w:val="000000"/>
                <w:sz w:val="16"/>
                <w:szCs w:val="16"/>
              </w:rPr>
            </w:pPr>
            <w:r w:rsidRPr="00975E52">
              <w:rPr>
                <w:rFonts w:ascii="Arial" w:hAnsi="Arial" w:cs="Arial"/>
                <w:b/>
                <w:bCs/>
                <w:color w:val="000000"/>
                <w:sz w:val="16"/>
                <w:szCs w:val="16"/>
              </w:rPr>
              <w:t>(5,925)</w:t>
            </w:r>
          </w:p>
        </w:tc>
        <w:tc>
          <w:tcPr>
            <w:tcW w:w="631" w:type="pct"/>
            <w:tcBorders>
              <w:top w:val="nil"/>
              <w:left w:val="nil"/>
              <w:bottom w:val="single" w:sz="4" w:space="0" w:color="auto"/>
              <w:right w:val="nil"/>
            </w:tcBorders>
            <w:shd w:val="clear" w:color="auto" w:fill="auto"/>
            <w:noWrap/>
            <w:vAlign w:val="bottom"/>
            <w:hideMark/>
          </w:tcPr>
          <w:p w14:paraId="2EDD41E8" w14:textId="77777777" w:rsidR="00975E52" w:rsidRPr="00975E52" w:rsidRDefault="00975E52" w:rsidP="00975E52">
            <w:pPr>
              <w:spacing w:after="0" w:line="240" w:lineRule="auto"/>
              <w:jc w:val="right"/>
              <w:rPr>
                <w:rFonts w:ascii="Arial" w:hAnsi="Arial" w:cs="Arial"/>
                <w:b/>
                <w:bCs/>
                <w:color w:val="000000"/>
                <w:sz w:val="16"/>
                <w:szCs w:val="16"/>
              </w:rPr>
            </w:pPr>
            <w:r w:rsidRPr="00975E52">
              <w:rPr>
                <w:rFonts w:ascii="Arial" w:hAnsi="Arial" w:cs="Arial"/>
                <w:b/>
                <w:bCs/>
                <w:color w:val="000000"/>
                <w:sz w:val="16"/>
                <w:szCs w:val="16"/>
              </w:rPr>
              <w:t>(5,925)</w:t>
            </w:r>
          </w:p>
        </w:tc>
      </w:tr>
      <w:tr w:rsidR="00975E52" w:rsidRPr="00975E52" w14:paraId="19AC7F2B" w14:textId="77777777" w:rsidTr="009151AC">
        <w:trPr>
          <w:trHeight w:val="204"/>
        </w:trPr>
        <w:tc>
          <w:tcPr>
            <w:tcW w:w="1844" w:type="pct"/>
            <w:tcBorders>
              <w:top w:val="nil"/>
              <w:left w:val="nil"/>
              <w:bottom w:val="nil"/>
              <w:right w:val="nil"/>
            </w:tcBorders>
            <w:shd w:val="clear" w:color="auto" w:fill="auto"/>
            <w:noWrap/>
            <w:vAlign w:val="bottom"/>
            <w:hideMark/>
          </w:tcPr>
          <w:p w14:paraId="30EB8169" w14:textId="77777777" w:rsidR="00975E52" w:rsidRPr="00975E52" w:rsidRDefault="00975E52" w:rsidP="00975E52">
            <w:pPr>
              <w:spacing w:after="0" w:line="240" w:lineRule="auto"/>
              <w:rPr>
                <w:rFonts w:ascii="Arial" w:hAnsi="Arial" w:cs="Arial"/>
                <w:b/>
                <w:bCs/>
                <w:color w:val="000000"/>
                <w:sz w:val="16"/>
                <w:szCs w:val="16"/>
              </w:rPr>
            </w:pPr>
            <w:r w:rsidRPr="00975E52">
              <w:rPr>
                <w:rFonts w:ascii="Arial" w:hAnsi="Arial" w:cs="Arial"/>
                <w:b/>
                <w:bCs/>
                <w:color w:val="000000"/>
                <w:sz w:val="16"/>
                <w:szCs w:val="16"/>
              </w:rPr>
              <w:t>FINANCING ACTIVITIES</w:t>
            </w:r>
          </w:p>
        </w:tc>
        <w:tc>
          <w:tcPr>
            <w:tcW w:w="632" w:type="pct"/>
            <w:tcBorders>
              <w:top w:val="nil"/>
              <w:left w:val="nil"/>
              <w:bottom w:val="nil"/>
              <w:right w:val="nil"/>
            </w:tcBorders>
            <w:shd w:val="clear" w:color="auto" w:fill="auto"/>
            <w:noWrap/>
            <w:vAlign w:val="bottom"/>
            <w:hideMark/>
          </w:tcPr>
          <w:p w14:paraId="55D05576" w14:textId="77777777" w:rsidR="00975E52" w:rsidRPr="00975E52" w:rsidRDefault="00975E52" w:rsidP="00975E52">
            <w:pPr>
              <w:spacing w:after="0" w:line="240" w:lineRule="auto"/>
              <w:jc w:val="right"/>
              <w:rPr>
                <w:rFonts w:ascii="Arial" w:hAnsi="Arial" w:cs="Arial"/>
                <w:b/>
                <w:bCs/>
                <w:color w:val="000000"/>
                <w:sz w:val="16"/>
                <w:szCs w:val="16"/>
              </w:rPr>
            </w:pPr>
          </w:p>
        </w:tc>
        <w:tc>
          <w:tcPr>
            <w:tcW w:w="631" w:type="pct"/>
            <w:tcBorders>
              <w:top w:val="nil"/>
              <w:left w:val="nil"/>
              <w:bottom w:val="nil"/>
              <w:right w:val="nil"/>
            </w:tcBorders>
            <w:shd w:val="clear" w:color="000000" w:fill="E6E6E6"/>
            <w:noWrap/>
            <w:vAlign w:val="bottom"/>
            <w:hideMark/>
          </w:tcPr>
          <w:p w14:paraId="346B722D" w14:textId="5A67CD3C" w:rsidR="00975E52" w:rsidRPr="00975E52" w:rsidRDefault="00975E52" w:rsidP="00975E52">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1907E7D1" w14:textId="77777777" w:rsidR="00975E52" w:rsidRPr="00975E52" w:rsidRDefault="00975E52" w:rsidP="00975E52">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5F54EAA1" w14:textId="77777777" w:rsidR="00975E52" w:rsidRPr="00975E52" w:rsidRDefault="00975E52" w:rsidP="00975E52">
            <w:pPr>
              <w:spacing w:after="0" w:line="240" w:lineRule="auto"/>
              <w:jc w:val="right"/>
              <w:rPr>
                <w:rFonts w:ascii="Times New Roman" w:hAnsi="Times New Roman"/>
              </w:rPr>
            </w:pPr>
          </w:p>
        </w:tc>
        <w:tc>
          <w:tcPr>
            <w:tcW w:w="631" w:type="pct"/>
            <w:tcBorders>
              <w:top w:val="nil"/>
              <w:left w:val="nil"/>
              <w:bottom w:val="nil"/>
              <w:right w:val="nil"/>
            </w:tcBorders>
            <w:shd w:val="clear" w:color="auto" w:fill="auto"/>
            <w:noWrap/>
            <w:vAlign w:val="bottom"/>
            <w:hideMark/>
          </w:tcPr>
          <w:p w14:paraId="57BA1B0C" w14:textId="77777777" w:rsidR="00975E52" w:rsidRPr="00975E52" w:rsidRDefault="00975E52" w:rsidP="00975E52">
            <w:pPr>
              <w:spacing w:after="0" w:line="240" w:lineRule="auto"/>
              <w:jc w:val="right"/>
              <w:rPr>
                <w:rFonts w:ascii="Times New Roman" w:hAnsi="Times New Roman"/>
              </w:rPr>
            </w:pPr>
          </w:p>
        </w:tc>
      </w:tr>
      <w:tr w:rsidR="00975E52" w:rsidRPr="00975E52" w14:paraId="70E83E3B" w14:textId="77777777" w:rsidTr="009151AC">
        <w:trPr>
          <w:trHeight w:val="204"/>
        </w:trPr>
        <w:tc>
          <w:tcPr>
            <w:tcW w:w="1844" w:type="pct"/>
            <w:tcBorders>
              <w:top w:val="nil"/>
              <w:left w:val="nil"/>
              <w:bottom w:val="nil"/>
              <w:right w:val="nil"/>
            </w:tcBorders>
            <w:shd w:val="clear" w:color="auto" w:fill="auto"/>
            <w:noWrap/>
            <w:vAlign w:val="bottom"/>
            <w:hideMark/>
          </w:tcPr>
          <w:p w14:paraId="09974601" w14:textId="77777777" w:rsidR="00975E52" w:rsidRPr="00975E52" w:rsidRDefault="00975E52" w:rsidP="00975E52">
            <w:pPr>
              <w:spacing w:after="0" w:line="240" w:lineRule="auto"/>
              <w:rPr>
                <w:rFonts w:ascii="Arial" w:hAnsi="Arial" w:cs="Arial"/>
                <w:b/>
                <w:bCs/>
                <w:color w:val="000000"/>
                <w:sz w:val="16"/>
                <w:szCs w:val="16"/>
              </w:rPr>
            </w:pPr>
            <w:r w:rsidRPr="00975E52">
              <w:rPr>
                <w:rFonts w:ascii="Arial" w:hAnsi="Arial" w:cs="Arial"/>
                <w:b/>
                <w:bCs/>
                <w:color w:val="000000"/>
                <w:sz w:val="16"/>
                <w:szCs w:val="16"/>
              </w:rPr>
              <w:t>Cash received</w:t>
            </w:r>
          </w:p>
        </w:tc>
        <w:tc>
          <w:tcPr>
            <w:tcW w:w="632" w:type="pct"/>
            <w:tcBorders>
              <w:top w:val="nil"/>
              <w:left w:val="nil"/>
              <w:bottom w:val="nil"/>
              <w:right w:val="nil"/>
            </w:tcBorders>
            <w:shd w:val="clear" w:color="auto" w:fill="auto"/>
            <w:noWrap/>
            <w:vAlign w:val="bottom"/>
            <w:hideMark/>
          </w:tcPr>
          <w:p w14:paraId="0B653C61" w14:textId="77777777" w:rsidR="00975E52" w:rsidRPr="00975E52" w:rsidRDefault="00975E52" w:rsidP="00975E52">
            <w:pPr>
              <w:spacing w:after="0" w:line="240" w:lineRule="auto"/>
              <w:jc w:val="right"/>
              <w:rPr>
                <w:rFonts w:ascii="Arial" w:hAnsi="Arial" w:cs="Arial"/>
                <w:b/>
                <w:bCs/>
                <w:color w:val="000000"/>
                <w:sz w:val="16"/>
                <w:szCs w:val="16"/>
              </w:rPr>
            </w:pPr>
          </w:p>
        </w:tc>
        <w:tc>
          <w:tcPr>
            <w:tcW w:w="631" w:type="pct"/>
            <w:tcBorders>
              <w:top w:val="nil"/>
              <w:left w:val="nil"/>
              <w:bottom w:val="nil"/>
              <w:right w:val="nil"/>
            </w:tcBorders>
            <w:shd w:val="clear" w:color="000000" w:fill="E6E6E6"/>
            <w:noWrap/>
            <w:vAlign w:val="bottom"/>
            <w:hideMark/>
          </w:tcPr>
          <w:p w14:paraId="45CA0890" w14:textId="5B396D2F" w:rsidR="00975E52" w:rsidRPr="00975E52" w:rsidRDefault="00975E52" w:rsidP="00975E52">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72B76668" w14:textId="77777777" w:rsidR="00975E52" w:rsidRPr="00975E52" w:rsidRDefault="00975E52" w:rsidP="00975E52">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00E0ABC8" w14:textId="77777777" w:rsidR="00975E52" w:rsidRPr="00975E52" w:rsidRDefault="00975E52" w:rsidP="00975E52">
            <w:pPr>
              <w:spacing w:after="0" w:line="240" w:lineRule="auto"/>
              <w:jc w:val="right"/>
              <w:rPr>
                <w:rFonts w:ascii="Times New Roman" w:hAnsi="Times New Roman"/>
              </w:rPr>
            </w:pPr>
          </w:p>
        </w:tc>
        <w:tc>
          <w:tcPr>
            <w:tcW w:w="631" w:type="pct"/>
            <w:tcBorders>
              <w:top w:val="nil"/>
              <w:left w:val="nil"/>
              <w:bottom w:val="nil"/>
              <w:right w:val="nil"/>
            </w:tcBorders>
            <w:shd w:val="clear" w:color="auto" w:fill="auto"/>
            <w:noWrap/>
            <w:vAlign w:val="bottom"/>
            <w:hideMark/>
          </w:tcPr>
          <w:p w14:paraId="462ABED8" w14:textId="77777777" w:rsidR="00975E52" w:rsidRPr="00975E52" w:rsidRDefault="00975E52" w:rsidP="00975E52">
            <w:pPr>
              <w:spacing w:after="0" w:line="240" w:lineRule="auto"/>
              <w:jc w:val="right"/>
              <w:rPr>
                <w:rFonts w:ascii="Times New Roman" w:hAnsi="Times New Roman"/>
              </w:rPr>
            </w:pPr>
          </w:p>
        </w:tc>
      </w:tr>
      <w:tr w:rsidR="00975E52" w:rsidRPr="00975E52" w14:paraId="5A21C54C" w14:textId="77777777" w:rsidTr="009151AC">
        <w:trPr>
          <w:trHeight w:val="204"/>
        </w:trPr>
        <w:tc>
          <w:tcPr>
            <w:tcW w:w="1844" w:type="pct"/>
            <w:tcBorders>
              <w:top w:val="nil"/>
              <w:left w:val="nil"/>
              <w:bottom w:val="nil"/>
              <w:right w:val="nil"/>
            </w:tcBorders>
            <w:shd w:val="clear" w:color="auto" w:fill="auto"/>
            <w:noWrap/>
            <w:vAlign w:val="bottom"/>
            <w:hideMark/>
          </w:tcPr>
          <w:p w14:paraId="18A859F8" w14:textId="77777777" w:rsidR="00975E52" w:rsidRPr="00975E52" w:rsidRDefault="00975E52" w:rsidP="00975E52">
            <w:pPr>
              <w:spacing w:after="0" w:line="240" w:lineRule="auto"/>
              <w:ind w:left="113"/>
              <w:rPr>
                <w:rFonts w:ascii="Arial" w:hAnsi="Arial" w:cs="Arial"/>
                <w:color w:val="000000"/>
                <w:sz w:val="16"/>
                <w:szCs w:val="16"/>
              </w:rPr>
            </w:pPr>
            <w:r w:rsidRPr="00975E52">
              <w:rPr>
                <w:rFonts w:ascii="Arial" w:hAnsi="Arial" w:cs="Arial"/>
                <w:color w:val="000000"/>
                <w:sz w:val="16"/>
                <w:szCs w:val="16"/>
              </w:rPr>
              <w:t>Contributed equity</w:t>
            </w:r>
          </w:p>
        </w:tc>
        <w:tc>
          <w:tcPr>
            <w:tcW w:w="632" w:type="pct"/>
            <w:tcBorders>
              <w:top w:val="nil"/>
              <w:left w:val="nil"/>
              <w:bottom w:val="nil"/>
              <w:right w:val="nil"/>
            </w:tcBorders>
            <w:shd w:val="clear" w:color="auto" w:fill="auto"/>
            <w:noWrap/>
            <w:vAlign w:val="bottom"/>
            <w:hideMark/>
          </w:tcPr>
          <w:p w14:paraId="0D902E60" w14:textId="451E7D9D"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1,717</w:t>
            </w:r>
          </w:p>
        </w:tc>
        <w:tc>
          <w:tcPr>
            <w:tcW w:w="631" w:type="pct"/>
            <w:tcBorders>
              <w:top w:val="nil"/>
              <w:left w:val="nil"/>
              <w:bottom w:val="nil"/>
              <w:right w:val="nil"/>
            </w:tcBorders>
            <w:shd w:val="clear" w:color="000000" w:fill="E6E6E6"/>
            <w:noWrap/>
            <w:vAlign w:val="bottom"/>
            <w:hideMark/>
          </w:tcPr>
          <w:p w14:paraId="6F4FE3F3" w14:textId="3DC5CC33"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2,795</w:t>
            </w:r>
          </w:p>
        </w:tc>
        <w:tc>
          <w:tcPr>
            <w:tcW w:w="631" w:type="pct"/>
            <w:tcBorders>
              <w:top w:val="nil"/>
              <w:left w:val="nil"/>
              <w:bottom w:val="nil"/>
              <w:right w:val="nil"/>
            </w:tcBorders>
            <w:shd w:val="clear" w:color="auto" w:fill="auto"/>
            <w:noWrap/>
            <w:vAlign w:val="bottom"/>
            <w:hideMark/>
          </w:tcPr>
          <w:p w14:paraId="66E8E1A1" w14:textId="68378409"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3,184</w:t>
            </w:r>
          </w:p>
        </w:tc>
        <w:tc>
          <w:tcPr>
            <w:tcW w:w="631" w:type="pct"/>
            <w:tcBorders>
              <w:top w:val="nil"/>
              <w:left w:val="nil"/>
              <w:bottom w:val="nil"/>
              <w:right w:val="nil"/>
            </w:tcBorders>
            <w:shd w:val="clear" w:color="auto" w:fill="auto"/>
            <w:noWrap/>
            <w:vAlign w:val="bottom"/>
            <w:hideMark/>
          </w:tcPr>
          <w:p w14:paraId="0F24BD2D" w14:textId="34D1405C"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1,907</w:t>
            </w:r>
          </w:p>
        </w:tc>
        <w:tc>
          <w:tcPr>
            <w:tcW w:w="631" w:type="pct"/>
            <w:tcBorders>
              <w:top w:val="nil"/>
              <w:left w:val="nil"/>
              <w:bottom w:val="nil"/>
              <w:right w:val="nil"/>
            </w:tcBorders>
            <w:shd w:val="clear" w:color="auto" w:fill="auto"/>
            <w:noWrap/>
            <w:vAlign w:val="bottom"/>
            <w:hideMark/>
          </w:tcPr>
          <w:p w14:paraId="0F7A191A" w14:textId="5A9EE342"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1,928</w:t>
            </w:r>
          </w:p>
        </w:tc>
      </w:tr>
      <w:tr w:rsidR="00975E52" w:rsidRPr="00975E52" w14:paraId="607A05C6" w14:textId="77777777" w:rsidTr="009151AC">
        <w:trPr>
          <w:trHeight w:val="204"/>
        </w:trPr>
        <w:tc>
          <w:tcPr>
            <w:tcW w:w="1844" w:type="pct"/>
            <w:tcBorders>
              <w:top w:val="nil"/>
              <w:left w:val="nil"/>
              <w:bottom w:val="nil"/>
              <w:right w:val="nil"/>
            </w:tcBorders>
            <w:shd w:val="clear" w:color="auto" w:fill="auto"/>
            <w:noWrap/>
            <w:vAlign w:val="bottom"/>
            <w:hideMark/>
          </w:tcPr>
          <w:p w14:paraId="5C9AE00E" w14:textId="77777777" w:rsidR="00975E52" w:rsidRPr="00975E52" w:rsidRDefault="00975E52" w:rsidP="00975E52">
            <w:pPr>
              <w:spacing w:after="0" w:line="240" w:lineRule="auto"/>
              <w:rPr>
                <w:rFonts w:ascii="Arial" w:hAnsi="Arial" w:cs="Arial"/>
                <w:b/>
                <w:bCs/>
                <w:i/>
                <w:iCs/>
                <w:color w:val="000000"/>
                <w:sz w:val="16"/>
                <w:szCs w:val="16"/>
              </w:rPr>
            </w:pPr>
            <w:r w:rsidRPr="00975E52">
              <w:rPr>
                <w:rFonts w:ascii="Arial" w:hAnsi="Arial" w:cs="Arial"/>
                <w:b/>
                <w:bCs/>
                <w:i/>
                <w:iCs/>
                <w:color w:val="000000"/>
                <w:sz w:val="16"/>
                <w:szCs w:val="16"/>
              </w:rPr>
              <w:t>Total cash received</w:t>
            </w:r>
          </w:p>
        </w:tc>
        <w:tc>
          <w:tcPr>
            <w:tcW w:w="632" w:type="pct"/>
            <w:tcBorders>
              <w:top w:val="single" w:sz="4" w:space="0" w:color="000000"/>
              <w:left w:val="nil"/>
              <w:bottom w:val="single" w:sz="4" w:space="0" w:color="000000"/>
              <w:right w:val="nil"/>
            </w:tcBorders>
            <w:shd w:val="clear" w:color="auto" w:fill="auto"/>
            <w:noWrap/>
            <w:vAlign w:val="bottom"/>
            <w:hideMark/>
          </w:tcPr>
          <w:p w14:paraId="3C92650F" w14:textId="1C815304" w:rsidR="00975E52" w:rsidRPr="00975E52" w:rsidRDefault="00975E52" w:rsidP="00975E52">
            <w:pPr>
              <w:spacing w:after="0" w:line="240" w:lineRule="auto"/>
              <w:jc w:val="right"/>
              <w:rPr>
                <w:rFonts w:ascii="Arial" w:hAnsi="Arial" w:cs="Arial"/>
                <w:b/>
                <w:bCs/>
                <w:i/>
                <w:iCs/>
                <w:color w:val="000000"/>
                <w:sz w:val="16"/>
                <w:szCs w:val="16"/>
              </w:rPr>
            </w:pPr>
            <w:r w:rsidRPr="00975E52">
              <w:rPr>
                <w:rFonts w:ascii="Arial" w:hAnsi="Arial" w:cs="Arial"/>
                <w:b/>
                <w:bCs/>
                <w:i/>
                <w:iCs/>
                <w:color w:val="000000"/>
                <w:sz w:val="16"/>
                <w:szCs w:val="16"/>
              </w:rPr>
              <w:t>1,717</w:t>
            </w:r>
          </w:p>
        </w:tc>
        <w:tc>
          <w:tcPr>
            <w:tcW w:w="631" w:type="pct"/>
            <w:tcBorders>
              <w:top w:val="single" w:sz="4" w:space="0" w:color="000000"/>
              <w:left w:val="nil"/>
              <w:bottom w:val="single" w:sz="4" w:space="0" w:color="000000"/>
              <w:right w:val="nil"/>
            </w:tcBorders>
            <w:shd w:val="clear" w:color="000000" w:fill="E6E6E6"/>
            <w:noWrap/>
            <w:vAlign w:val="bottom"/>
            <w:hideMark/>
          </w:tcPr>
          <w:p w14:paraId="573BC079" w14:textId="285A737B" w:rsidR="00975E52" w:rsidRPr="00975E52" w:rsidRDefault="00975E52" w:rsidP="00975E52">
            <w:pPr>
              <w:spacing w:after="0" w:line="240" w:lineRule="auto"/>
              <w:jc w:val="right"/>
              <w:rPr>
                <w:rFonts w:ascii="Arial" w:hAnsi="Arial" w:cs="Arial"/>
                <w:b/>
                <w:bCs/>
                <w:i/>
                <w:iCs/>
                <w:color w:val="000000"/>
                <w:sz w:val="16"/>
                <w:szCs w:val="16"/>
              </w:rPr>
            </w:pPr>
            <w:r w:rsidRPr="00975E52">
              <w:rPr>
                <w:rFonts w:ascii="Arial" w:hAnsi="Arial" w:cs="Arial"/>
                <w:b/>
                <w:bCs/>
                <w:i/>
                <w:iCs/>
                <w:color w:val="000000"/>
                <w:sz w:val="16"/>
                <w:szCs w:val="16"/>
              </w:rPr>
              <w:t>2,795</w:t>
            </w:r>
          </w:p>
        </w:tc>
        <w:tc>
          <w:tcPr>
            <w:tcW w:w="631" w:type="pct"/>
            <w:tcBorders>
              <w:top w:val="single" w:sz="4" w:space="0" w:color="000000"/>
              <w:left w:val="nil"/>
              <w:bottom w:val="single" w:sz="4" w:space="0" w:color="000000"/>
              <w:right w:val="nil"/>
            </w:tcBorders>
            <w:shd w:val="clear" w:color="auto" w:fill="auto"/>
            <w:noWrap/>
            <w:vAlign w:val="bottom"/>
            <w:hideMark/>
          </w:tcPr>
          <w:p w14:paraId="2A53BB7F" w14:textId="310D03E9" w:rsidR="00975E52" w:rsidRPr="00975E52" w:rsidRDefault="00975E52" w:rsidP="00975E52">
            <w:pPr>
              <w:spacing w:after="0" w:line="240" w:lineRule="auto"/>
              <w:jc w:val="right"/>
              <w:rPr>
                <w:rFonts w:ascii="Arial" w:hAnsi="Arial" w:cs="Arial"/>
                <w:b/>
                <w:bCs/>
                <w:i/>
                <w:iCs/>
                <w:color w:val="000000"/>
                <w:sz w:val="16"/>
                <w:szCs w:val="16"/>
              </w:rPr>
            </w:pPr>
            <w:r w:rsidRPr="00975E52">
              <w:rPr>
                <w:rFonts w:ascii="Arial" w:hAnsi="Arial" w:cs="Arial"/>
                <w:b/>
                <w:bCs/>
                <w:i/>
                <w:iCs/>
                <w:color w:val="000000"/>
                <w:sz w:val="16"/>
                <w:szCs w:val="16"/>
              </w:rPr>
              <w:t>3,184</w:t>
            </w:r>
          </w:p>
        </w:tc>
        <w:tc>
          <w:tcPr>
            <w:tcW w:w="631" w:type="pct"/>
            <w:tcBorders>
              <w:top w:val="single" w:sz="4" w:space="0" w:color="000000"/>
              <w:left w:val="nil"/>
              <w:bottom w:val="single" w:sz="4" w:space="0" w:color="000000"/>
              <w:right w:val="nil"/>
            </w:tcBorders>
            <w:shd w:val="clear" w:color="auto" w:fill="auto"/>
            <w:noWrap/>
            <w:vAlign w:val="bottom"/>
            <w:hideMark/>
          </w:tcPr>
          <w:p w14:paraId="694CD34C" w14:textId="5B5BCD65" w:rsidR="00975E52" w:rsidRPr="00975E52" w:rsidRDefault="00975E52" w:rsidP="00975E52">
            <w:pPr>
              <w:spacing w:after="0" w:line="240" w:lineRule="auto"/>
              <w:jc w:val="right"/>
              <w:rPr>
                <w:rFonts w:ascii="Arial" w:hAnsi="Arial" w:cs="Arial"/>
                <w:b/>
                <w:bCs/>
                <w:i/>
                <w:iCs/>
                <w:color w:val="000000"/>
                <w:sz w:val="16"/>
                <w:szCs w:val="16"/>
              </w:rPr>
            </w:pPr>
            <w:r w:rsidRPr="00975E52">
              <w:rPr>
                <w:rFonts w:ascii="Arial" w:hAnsi="Arial" w:cs="Arial"/>
                <w:b/>
                <w:bCs/>
                <w:i/>
                <w:iCs/>
                <w:color w:val="000000"/>
                <w:sz w:val="16"/>
                <w:szCs w:val="16"/>
              </w:rPr>
              <w:t>1,907</w:t>
            </w:r>
          </w:p>
        </w:tc>
        <w:tc>
          <w:tcPr>
            <w:tcW w:w="631" w:type="pct"/>
            <w:tcBorders>
              <w:top w:val="single" w:sz="4" w:space="0" w:color="000000"/>
              <w:left w:val="nil"/>
              <w:bottom w:val="single" w:sz="4" w:space="0" w:color="000000"/>
              <w:right w:val="nil"/>
            </w:tcBorders>
            <w:shd w:val="clear" w:color="auto" w:fill="auto"/>
            <w:noWrap/>
            <w:vAlign w:val="bottom"/>
            <w:hideMark/>
          </w:tcPr>
          <w:p w14:paraId="4352F47C" w14:textId="6BE38E08" w:rsidR="00975E52" w:rsidRPr="00975E52" w:rsidRDefault="00975E52" w:rsidP="00975E52">
            <w:pPr>
              <w:spacing w:after="0" w:line="240" w:lineRule="auto"/>
              <w:jc w:val="right"/>
              <w:rPr>
                <w:rFonts w:ascii="Arial" w:hAnsi="Arial" w:cs="Arial"/>
                <w:b/>
                <w:bCs/>
                <w:i/>
                <w:iCs/>
                <w:color w:val="000000"/>
                <w:sz w:val="16"/>
                <w:szCs w:val="16"/>
              </w:rPr>
            </w:pPr>
            <w:r w:rsidRPr="00975E52">
              <w:rPr>
                <w:rFonts w:ascii="Arial" w:hAnsi="Arial" w:cs="Arial"/>
                <w:b/>
                <w:bCs/>
                <w:i/>
                <w:iCs/>
                <w:color w:val="000000"/>
                <w:sz w:val="16"/>
                <w:szCs w:val="16"/>
              </w:rPr>
              <w:t>1,928</w:t>
            </w:r>
          </w:p>
        </w:tc>
      </w:tr>
      <w:tr w:rsidR="00975E52" w:rsidRPr="00975E52" w14:paraId="45D4B802" w14:textId="77777777" w:rsidTr="009151AC">
        <w:trPr>
          <w:trHeight w:val="204"/>
        </w:trPr>
        <w:tc>
          <w:tcPr>
            <w:tcW w:w="1844" w:type="pct"/>
            <w:tcBorders>
              <w:top w:val="nil"/>
              <w:left w:val="nil"/>
              <w:bottom w:val="nil"/>
              <w:right w:val="nil"/>
            </w:tcBorders>
            <w:shd w:val="clear" w:color="auto" w:fill="auto"/>
            <w:vAlign w:val="bottom"/>
            <w:hideMark/>
          </w:tcPr>
          <w:p w14:paraId="5726503D" w14:textId="62B7A4F7" w:rsidR="00975E52" w:rsidRPr="00975E52" w:rsidRDefault="00975E52" w:rsidP="00975E52">
            <w:pPr>
              <w:spacing w:after="0" w:line="240" w:lineRule="auto"/>
              <w:rPr>
                <w:rFonts w:ascii="Arial" w:hAnsi="Arial" w:cs="Arial"/>
                <w:b/>
                <w:bCs/>
                <w:color w:val="000000"/>
                <w:sz w:val="16"/>
                <w:szCs w:val="16"/>
              </w:rPr>
            </w:pPr>
            <w:r w:rsidRPr="00975E52">
              <w:rPr>
                <w:rFonts w:ascii="Arial" w:hAnsi="Arial" w:cs="Arial"/>
                <w:b/>
                <w:bCs/>
                <w:color w:val="000000"/>
                <w:sz w:val="16"/>
                <w:szCs w:val="16"/>
              </w:rPr>
              <w:t>Net cash from/(used by) financing activities</w:t>
            </w:r>
          </w:p>
        </w:tc>
        <w:tc>
          <w:tcPr>
            <w:tcW w:w="632" w:type="pct"/>
            <w:tcBorders>
              <w:top w:val="nil"/>
              <w:left w:val="nil"/>
              <w:bottom w:val="single" w:sz="4" w:space="0" w:color="000000"/>
              <w:right w:val="nil"/>
            </w:tcBorders>
            <w:shd w:val="clear" w:color="auto" w:fill="auto"/>
            <w:noWrap/>
            <w:vAlign w:val="bottom"/>
            <w:hideMark/>
          </w:tcPr>
          <w:p w14:paraId="73E1162A" w14:textId="1A49EE53" w:rsidR="00975E52" w:rsidRPr="00975E52" w:rsidRDefault="00975E52" w:rsidP="00975E52">
            <w:pPr>
              <w:spacing w:after="0" w:line="240" w:lineRule="auto"/>
              <w:jc w:val="right"/>
              <w:rPr>
                <w:rFonts w:ascii="Arial" w:hAnsi="Arial" w:cs="Arial"/>
                <w:b/>
                <w:bCs/>
                <w:color w:val="000000"/>
                <w:sz w:val="16"/>
                <w:szCs w:val="16"/>
              </w:rPr>
            </w:pPr>
            <w:r w:rsidRPr="00975E52">
              <w:rPr>
                <w:rFonts w:ascii="Arial" w:hAnsi="Arial" w:cs="Arial"/>
                <w:b/>
                <w:bCs/>
                <w:color w:val="000000"/>
                <w:sz w:val="16"/>
                <w:szCs w:val="16"/>
              </w:rPr>
              <w:t>1,717</w:t>
            </w:r>
          </w:p>
        </w:tc>
        <w:tc>
          <w:tcPr>
            <w:tcW w:w="631" w:type="pct"/>
            <w:tcBorders>
              <w:top w:val="nil"/>
              <w:left w:val="nil"/>
              <w:bottom w:val="single" w:sz="4" w:space="0" w:color="000000"/>
              <w:right w:val="nil"/>
            </w:tcBorders>
            <w:shd w:val="clear" w:color="000000" w:fill="E6E6E6"/>
            <w:noWrap/>
            <w:vAlign w:val="bottom"/>
            <w:hideMark/>
          </w:tcPr>
          <w:p w14:paraId="1D1C3994" w14:textId="2148B701" w:rsidR="00975E52" w:rsidRPr="00975E52" w:rsidRDefault="00975E52" w:rsidP="00975E52">
            <w:pPr>
              <w:spacing w:after="0" w:line="240" w:lineRule="auto"/>
              <w:jc w:val="right"/>
              <w:rPr>
                <w:rFonts w:ascii="Arial" w:hAnsi="Arial" w:cs="Arial"/>
                <w:b/>
                <w:bCs/>
                <w:color w:val="000000"/>
                <w:sz w:val="16"/>
                <w:szCs w:val="16"/>
              </w:rPr>
            </w:pPr>
            <w:r w:rsidRPr="00975E52">
              <w:rPr>
                <w:rFonts w:ascii="Arial" w:hAnsi="Arial" w:cs="Arial"/>
                <w:b/>
                <w:bCs/>
                <w:color w:val="000000"/>
                <w:sz w:val="16"/>
                <w:szCs w:val="16"/>
              </w:rPr>
              <w:t>2,795</w:t>
            </w:r>
          </w:p>
        </w:tc>
        <w:tc>
          <w:tcPr>
            <w:tcW w:w="631" w:type="pct"/>
            <w:tcBorders>
              <w:top w:val="nil"/>
              <w:left w:val="nil"/>
              <w:bottom w:val="single" w:sz="4" w:space="0" w:color="000000"/>
              <w:right w:val="nil"/>
            </w:tcBorders>
            <w:shd w:val="clear" w:color="auto" w:fill="auto"/>
            <w:noWrap/>
            <w:vAlign w:val="bottom"/>
            <w:hideMark/>
          </w:tcPr>
          <w:p w14:paraId="5ED9A108" w14:textId="7DA15476" w:rsidR="00975E52" w:rsidRPr="00975E52" w:rsidRDefault="00975E52" w:rsidP="00975E52">
            <w:pPr>
              <w:spacing w:after="0" w:line="240" w:lineRule="auto"/>
              <w:jc w:val="right"/>
              <w:rPr>
                <w:rFonts w:ascii="Arial" w:hAnsi="Arial" w:cs="Arial"/>
                <w:b/>
                <w:bCs/>
                <w:color w:val="000000"/>
                <w:sz w:val="16"/>
                <w:szCs w:val="16"/>
              </w:rPr>
            </w:pPr>
            <w:r w:rsidRPr="00975E52">
              <w:rPr>
                <w:rFonts w:ascii="Arial" w:hAnsi="Arial" w:cs="Arial"/>
                <w:b/>
                <w:bCs/>
                <w:color w:val="000000"/>
                <w:sz w:val="16"/>
                <w:szCs w:val="16"/>
              </w:rPr>
              <w:t>3,184</w:t>
            </w:r>
          </w:p>
        </w:tc>
        <w:tc>
          <w:tcPr>
            <w:tcW w:w="631" w:type="pct"/>
            <w:tcBorders>
              <w:top w:val="nil"/>
              <w:left w:val="nil"/>
              <w:bottom w:val="single" w:sz="4" w:space="0" w:color="000000"/>
              <w:right w:val="nil"/>
            </w:tcBorders>
            <w:shd w:val="clear" w:color="auto" w:fill="auto"/>
            <w:noWrap/>
            <w:vAlign w:val="bottom"/>
            <w:hideMark/>
          </w:tcPr>
          <w:p w14:paraId="5E038792" w14:textId="31322E6D" w:rsidR="00975E52" w:rsidRPr="00975E52" w:rsidRDefault="00975E52" w:rsidP="00975E52">
            <w:pPr>
              <w:spacing w:after="0" w:line="240" w:lineRule="auto"/>
              <w:jc w:val="right"/>
              <w:rPr>
                <w:rFonts w:ascii="Arial" w:hAnsi="Arial" w:cs="Arial"/>
                <w:b/>
                <w:bCs/>
                <w:color w:val="000000"/>
                <w:sz w:val="16"/>
                <w:szCs w:val="16"/>
              </w:rPr>
            </w:pPr>
            <w:r w:rsidRPr="00975E52">
              <w:rPr>
                <w:rFonts w:ascii="Arial" w:hAnsi="Arial" w:cs="Arial"/>
                <w:b/>
                <w:bCs/>
                <w:color w:val="000000"/>
                <w:sz w:val="16"/>
                <w:szCs w:val="16"/>
              </w:rPr>
              <w:t>1,907</w:t>
            </w:r>
          </w:p>
        </w:tc>
        <w:tc>
          <w:tcPr>
            <w:tcW w:w="631" w:type="pct"/>
            <w:tcBorders>
              <w:top w:val="nil"/>
              <w:left w:val="nil"/>
              <w:bottom w:val="single" w:sz="4" w:space="0" w:color="000000"/>
              <w:right w:val="nil"/>
            </w:tcBorders>
            <w:shd w:val="clear" w:color="auto" w:fill="auto"/>
            <w:noWrap/>
            <w:vAlign w:val="bottom"/>
            <w:hideMark/>
          </w:tcPr>
          <w:p w14:paraId="4874D9CF" w14:textId="6D2BD34D" w:rsidR="00975E52" w:rsidRPr="00975E52" w:rsidRDefault="00975E52" w:rsidP="00975E52">
            <w:pPr>
              <w:spacing w:after="0" w:line="240" w:lineRule="auto"/>
              <w:jc w:val="right"/>
              <w:rPr>
                <w:rFonts w:ascii="Arial" w:hAnsi="Arial" w:cs="Arial"/>
                <w:b/>
                <w:bCs/>
                <w:color w:val="000000"/>
                <w:sz w:val="16"/>
                <w:szCs w:val="16"/>
              </w:rPr>
            </w:pPr>
            <w:r w:rsidRPr="00975E52">
              <w:rPr>
                <w:rFonts w:ascii="Arial" w:hAnsi="Arial" w:cs="Arial"/>
                <w:b/>
                <w:bCs/>
                <w:color w:val="000000"/>
                <w:sz w:val="16"/>
                <w:szCs w:val="16"/>
              </w:rPr>
              <w:t>1,928</w:t>
            </w:r>
          </w:p>
        </w:tc>
      </w:tr>
      <w:tr w:rsidR="00975E52" w:rsidRPr="00975E52" w14:paraId="6130D526" w14:textId="77777777" w:rsidTr="009151AC">
        <w:trPr>
          <w:trHeight w:val="204"/>
        </w:trPr>
        <w:tc>
          <w:tcPr>
            <w:tcW w:w="1844" w:type="pct"/>
            <w:tcBorders>
              <w:top w:val="nil"/>
              <w:left w:val="nil"/>
              <w:bottom w:val="nil"/>
              <w:right w:val="nil"/>
            </w:tcBorders>
            <w:shd w:val="clear" w:color="auto" w:fill="auto"/>
            <w:vAlign w:val="bottom"/>
            <w:hideMark/>
          </w:tcPr>
          <w:p w14:paraId="0CA40E74" w14:textId="6978CAED" w:rsidR="00975E52" w:rsidRPr="00975E52" w:rsidRDefault="00975E52" w:rsidP="00975E52">
            <w:pPr>
              <w:spacing w:after="0" w:line="240" w:lineRule="auto"/>
              <w:rPr>
                <w:rFonts w:ascii="Arial" w:hAnsi="Arial" w:cs="Arial"/>
                <w:b/>
                <w:bCs/>
                <w:color w:val="000000"/>
                <w:sz w:val="16"/>
                <w:szCs w:val="16"/>
              </w:rPr>
            </w:pPr>
            <w:r w:rsidRPr="00975E52">
              <w:rPr>
                <w:rFonts w:ascii="Arial" w:hAnsi="Arial" w:cs="Arial"/>
                <w:b/>
                <w:bCs/>
                <w:color w:val="000000"/>
                <w:sz w:val="16"/>
                <w:szCs w:val="16"/>
              </w:rPr>
              <w:t>Net increase/(decrease) in cash held</w:t>
            </w:r>
          </w:p>
        </w:tc>
        <w:tc>
          <w:tcPr>
            <w:tcW w:w="632" w:type="pct"/>
            <w:tcBorders>
              <w:top w:val="nil"/>
              <w:left w:val="nil"/>
              <w:bottom w:val="single" w:sz="4" w:space="0" w:color="000000"/>
              <w:right w:val="nil"/>
            </w:tcBorders>
            <w:shd w:val="clear" w:color="auto" w:fill="auto"/>
            <w:noWrap/>
            <w:vAlign w:val="bottom"/>
            <w:hideMark/>
          </w:tcPr>
          <w:p w14:paraId="0CCB36EF" w14:textId="77777777" w:rsidR="00975E52" w:rsidRPr="00975E52" w:rsidRDefault="00975E52" w:rsidP="00975E52">
            <w:pPr>
              <w:spacing w:after="0" w:line="240" w:lineRule="auto"/>
              <w:jc w:val="right"/>
              <w:rPr>
                <w:rFonts w:ascii="Arial" w:hAnsi="Arial" w:cs="Arial"/>
                <w:b/>
                <w:bCs/>
                <w:color w:val="000000"/>
                <w:sz w:val="16"/>
                <w:szCs w:val="16"/>
              </w:rPr>
            </w:pPr>
            <w:r w:rsidRPr="00975E52">
              <w:rPr>
                <w:rFonts w:ascii="Arial" w:hAnsi="Arial" w:cs="Arial"/>
                <w:b/>
                <w:bCs/>
                <w:color w:val="000000"/>
                <w:sz w:val="16"/>
                <w:szCs w:val="16"/>
              </w:rPr>
              <w:t>(3,870)</w:t>
            </w:r>
          </w:p>
        </w:tc>
        <w:tc>
          <w:tcPr>
            <w:tcW w:w="631" w:type="pct"/>
            <w:tcBorders>
              <w:top w:val="nil"/>
              <w:left w:val="nil"/>
              <w:bottom w:val="single" w:sz="4" w:space="0" w:color="000000"/>
              <w:right w:val="nil"/>
            </w:tcBorders>
            <w:shd w:val="clear" w:color="000000" w:fill="E6E6E6"/>
            <w:noWrap/>
            <w:vAlign w:val="bottom"/>
            <w:hideMark/>
          </w:tcPr>
          <w:p w14:paraId="6B072A8A" w14:textId="77777777" w:rsidR="00975E52" w:rsidRPr="00975E52" w:rsidRDefault="00975E52" w:rsidP="00975E52">
            <w:pPr>
              <w:spacing w:after="0" w:line="240" w:lineRule="auto"/>
              <w:jc w:val="right"/>
              <w:rPr>
                <w:rFonts w:ascii="Arial" w:hAnsi="Arial" w:cs="Arial"/>
                <w:b/>
                <w:bCs/>
                <w:color w:val="000000"/>
                <w:sz w:val="16"/>
                <w:szCs w:val="16"/>
              </w:rPr>
            </w:pPr>
            <w:r w:rsidRPr="00975E52">
              <w:rPr>
                <w:rFonts w:ascii="Arial" w:hAnsi="Arial" w:cs="Arial"/>
                <w:b/>
                <w:bCs/>
                <w:color w:val="000000"/>
                <w:sz w:val="16"/>
                <w:szCs w:val="16"/>
              </w:rPr>
              <w:t>(14,360)</w:t>
            </w:r>
          </w:p>
        </w:tc>
        <w:tc>
          <w:tcPr>
            <w:tcW w:w="631" w:type="pct"/>
            <w:tcBorders>
              <w:top w:val="nil"/>
              <w:left w:val="nil"/>
              <w:bottom w:val="single" w:sz="4" w:space="0" w:color="000000"/>
              <w:right w:val="nil"/>
            </w:tcBorders>
            <w:shd w:val="clear" w:color="auto" w:fill="auto"/>
            <w:noWrap/>
            <w:vAlign w:val="bottom"/>
            <w:hideMark/>
          </w:tcPr>
          <w:p w14:paraId="0CF7E76C" w14:textId="45562AA8" w:rsidR="00975E52" w:rsidRPr="00975E52" w:rsidRDefault="00975E52" w:rsidP="00975E52">
            <w:pPr>
              <w:spacing w:after="0" w:line="240" w:lineRule="auto"/>
              <w:jc w:val="right"/>
              <w:rPr>
                <w:rFonts w:ascii="Arial" w:hAnsi="Arial" w:cs="Arial"/>
                <w:b/>
                <w:bCs/>
                <w:color w:val="000000"/>
                <w:sz w:val="16"/>
                <w:szCs w:val="16"/>
              </w:rPr>
            </w:pPr>
            <w:r w:rsidRPr="00975E52">
              <w:rPr>
                <w:rFonts w:ascii="Arial" w:hAnsi="Arial" w:cs="Arial"/>
                <w:b/>
                <w:bCs/>
                <w:color w:val="000000"/>
                <w:sz w:val="16"/>
                <w:szCs w:val="16"/>
              </w:rPr>
              <w:t>2,678</w:t>
            </w:r>
          </w:p>
        </w:tc>
        <w:tc>
          <w:tcPr>
            <w:tcW w:w="631" w:type="pct"/>
            <w:tcBorders>
              <w:top w:val="nil"/>
              <w:left w:val="nil"/>
              <w:bottom w:val="single" w:sz="4" w:space="0" w:color="000000"/>
              <w:right w:val="nil"/>
            </w:tcBorders>
            <w:shd w:val="clear" w:color="auto" w:fill="auto"/>
            <w:noWrap/>
            <w:vAlign w:val="bottom"/>
            <w:hideMark/>
          </w:tcPr>
          <w:p w14:paraId="1D75D44E" w14:textId="15AF4846" w:rsidR="00975E52" w:rsidRPr="00975E52" w:rsidRDefault="00975E52" w:rsidP="00975E52">
            <w:pPr>
              <w:spacing w:after="0" w:line="240" w:lineRule="auto"/>
              <w:jc w:val="right"/>
              <w:rPr>
                <w:rFonts w:ascii="Arial" w:hAnsi="Arial" w:cs="Arial"/>
                <w:b/>
                <w:bCs/>
                <w:color w:val="000000"/>
                <w:sz w:val="16"/>
                <w:szCs w:val="16"/>
              </w:rPr>
            </w:pPr>
            <w:r w:rsidRPr="00975E52">
              <w:rPr>
                <w:rFonts w:ascii="Arial" w:hAnsi="Arial" w:cs="Arial"/>
                <w:b/>
                <w:bCs/>
                <w:color w:val="000000"/>
                <w:sz w:val="16"/>
                <w:szCs w:val="16"/>
              </w:rPr>
              <w:t>2,752</w:t>
            </w:r>
          </w:p>
        </w:tc>
        <w:tc>
          <w:tcPr>
            <w:tcW w:w="631" w:type="pct"/>
            <w:tcBorders>
              <w:top w:val="nil"/>
              <w:left w:val="nil"/>
              <w:bottom w:val="single" w:sz="4" w:space="0" w:color="000000"/>
              <w:right w:val="nil"/>
            </w:tcBorders>
            <w:shd w:val="clear" w:color="auto" w:fill="auto"/>
            <w:noWrap/>
            <w:vAlign w:val="bottom"/>
            <w:hideMark/>
          </w:tcPr>
          <w:p w14:paraId="4C5E8568" w14:textId="007465B9" w:rsidR="00975E52" w:rsidRPr="00975E52" w:rsidRDefault="00975E52" w:rsidP="00975E52">
            <w:pPr>
              <w:spacing w:after="0" w:line="240" w:lineRule="auto"/>
              <w:jc w:val="right"/>
              <w:rPr>
                <w:rFonts w:ascii="Arial" w:hAnsi="Arial" w:cs="Arial"/>
                <w:b/>
                <w:bCs/>
                <w:color w:val="000000"/>
                <w:sz w:val="16"/>
                <w:szCs w:val="16"/>
              </w:rPr>
            </w:pPr>
            <w:r w:rsidRPr="00975E52">
              <w:rPr>
                <w:rFonts w:ascii="Arial" w:hAnsi="Arial" w:cs="Arial"/>
                <w:b/>
                <w:bCs/>
                <w:color w:val="000000"/>
                <w:sz w:val="16"/>
                <w:szCs w:val="16"/>
              </w:rPr>
              <w:t>2,771</w:t>
            </w:r>
          </w:p>
        </w:tc>
      </w:tr>
      <w:tr w:rsidR="00975E52" w:rsidRPr="00975E52" w14:paraId="0246809B" w14:textId="77777777" w:rsidTr="009151AC">
        <w:trPr>
          <w:trHeight w:val="204"/>
        </w:trPr>
        <w:tc>
          <w:tcPr>
            <w:tcW w:w="1844" w:type="pct"/>
            <w:tcBorders>
              <w:top w:val="nil"/>
              <w:left w:val="nil"/>
              <w:bottom w:val="nil"/>
              <w:right w:val="nil"/>
            </w:tcBorders>
            <w:shd w:val="clear" w:color="auto" w:fill="auto"/>
            <w:vAlign w:val="bottom"/>
            <w:hideMark/>
          </w:tcPr>
          <w:p w14:paraId="296E0200" w14:textId="056AC2C6" w:rsidR="00975E52" w:rsidRPr="00975E52" w:rsidRDefault="00975E52" w:rsidP="00975E52">
            <w:pPr>
              <w:spacing w:after="0" w:line="240" w:lineRule="auto"/>
              <w:ind w:left="113"/>
              <w:rPr>
                <w:rFonts w:ascii="Arial" w:hAnsi="Arial" w:cs="Arial"/>
                <w:color w:val="000000"/>
                <w:sz w:val="16"/>
                <w:szCs w:val="16"/>
              </w:rPr>
            </w:pPr>
            <w:r w:rsidRPr="00975E52">
              <w:rPr>
                <w:rFonts w:ascii="Arial" w:hAnsi="Arial" w:cs="Arial"/>
                <w:color w:val="000000"/>
                <w:sz w:val="16"/>
                <w:szCs w:val="16"/>
              </w:rPr>
              <w:t>Cash and cash equivalents at the beginning of the reporting period</w:t>
            </w:r>
          </w:p>
        </w:tc>
        <w:tc>
          <w:tcPr>
            <w:tcW w:w="632" w:type="pct"/>
            <w:tcBorders>
              <w:top w:val="nil"/>
              <w:left w:val="nil"/>
              <w:bottom w:val="nil"/>
              <w:right w:val="nil"/>
            </w:tcBorders>
            <w:shd w:val="clear" w:color="auto" w:fill="auto"/>
            <w:noWrap/>
            <w:vAlign w:val="bottom"/>
            <w:hideMark/>
          </w:tcPr>
          <w:p w14:paraId="7C4F82C1" w14:textId="0C6F17D8"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32,331</w:t>
            </w:r>
          </w:p>
        </w:tc>
        <w:tc>
          <w:tcPr>
            <w:tcW w:w="631" w:type="pct"/>
            <w:tcBorders>
              <w:top w:val="nil"/>
              <w:left w:val="nil"/>
              <w:bottom w:val="nil"/>
              <w:right w:val="nil"/>
            </w:tcBorders>
            <w:shd w:val="clear" w:color="000000" w:fill="E6E6E6"/>
            <w:noWrap/>
            <w:vAlign w:val="bottom"/>
            <w:hideMark/>
          </w:tcPr>
          <w:p w14:paraId="11580E44" w14:textId="1CF25E56"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28,460</w:t>
            </w:r>
          </w:p>
        </w:tc>
        <w:tc>
          <w:tcPr>
            <w:tcW w:w="631" w:type="pct"/>
            <w:tcBorders>
              <w:top w:val="nil"/>
              <w:left w:val="nil"/>
              <w:bottom w:val="nil"/>
              <w:right w:val="nil"/>
            </w:tcBorders>
            <w:shd w:val="clear" w:color="auto" w:fill="auto"/>
            <w:noWrap/>
            <w:vAlign w:val="bottom"/>
            <w:hideMark/>
          </w:tcPr>
          <w:p w14:paraId="7A280CC2" w14:textId="1919D64F"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14,100</w:t>
            </w:r>
          </w:p>
        </w:tc>
        <w:tc>
          <w:tcPr>
            <w:tcW w:w="631" w:type="pct"/>
            <w:tcBorders>
              <w:top w:val="nil"/>
              <w:left w:val="nil"/>
              <w:bottom w:val="nil"/>
              <w:right w:val="nil"/>
            </w:tcBorders>
            <w:shd w:val="clear" w:color="auto" w:fill="auto"/>
            <w:noWrap/>
            <w:vAlign w:val="bottom"/>
            <w:hideMark/>
          </w:tcPr>
          <w:p w14:paraId="6D7E684F" w14:textId="0F3F545B"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16,778</w:t>
            </w:r>
          </w:p>
        </w:tc>
        <w:tc>
          <w:tcPr>
            <w:tcW w:w="631" w:type="pct"/>
            <w:tcBorders>
              <w:top w:val="nil"/>
              <w:left w:val="nil"/>
              <w:bottom w:val="nil"/>
              <w:right w:val="nil"/>
            </w:tcBorders>
            <w:shd w:val="clear" w:color="auto" w:fill="auto"/>
            <w:noWrap/>
            <w:vAlign w:val="bottom"/>
            <w:hideMark/>
          </w:tcPr>
          <w:p w14:paraId="25748607" w14:textId="0B93D302" w:rsidR="00975E52" w:rsidRPr="00975E52" w:rsidRDefault="00975E52" w:rsidP="00975E52">
            <w:pPr>
              <w:spacing w:after="0" w:line="240" w:lineRule="auto"/>
              <w:jc w:val="right"/>
              <w:rPr>
                <w:rFonts w:ascii="Arial" w:hAnsi="Arial" w:cs="Arial"/>
                <w:color w:val="000000"/>
                <w:sz w:val="16"/>
                <w:szCs w:val="16"/>
              </w:rPr>
            </w:pPr>
            <w:r w:rsidRPr="00975E52">
              <w:rPr>
                <w:rFonts w:ascii="Arial" w:hAnsi="Arial" w:cs="Arial"/>
                <w:color w:val="000000"/>
                <w:sz w:val="16"/>
                <w:szCs w:val="16"/>
              </w:rPr>
              <w:t>19,530</w:t>
            </w:r>
          </w:p>
        </w:tc>
      </w:tr>
      <w:tr w:rsidR="00975E52" w:rsidRPr="00975E52" w14:paraId="3F3F69E6" w14:textId="77777777" w:rsidTr="009151AC">
        <w:trPr>
          <w:trHeight w:val="204"/>
        </w:trPr>
        <w:tc>
          <w:tcPr>
            <w:tcW w:w="1844" w:type="pct"/>
            <w:tcBorders>
              <w:top w:val="nil"/>
              <w:left w:val="nil"/>
              <w:bottom w:val="single" w:sz="4" w:space="0" w:color="auto"/>
              <w:right w:val="nil"/>
            </w:tcBorders>
            <w:shd w:val="clear" w:color="auto" w:fill="auto"/>
            <w:vAlign w:val="bottom"/>
            <w:hideMark/>
          </w:tcPr>
          <w:p w14:paraId="65C0676A" w14:textId="2E101647" w:rsidR="00975E52" w:rsidRPr="00975E52" w:rsidRDefault="00975E52" w:rsidP="00975E52">
            <w:pPr>
              <w:spacing w:after="0" w:line="240" w:lineRule="auto"/>
              <w:rPr>
                <w:rFonts w:ascii="Arial" w:hAnsi="Arial" w:cs="Arial"/>
                <w:b/>
                <w:bCs/>
                <w:color w:val="000000"/>
                <w:sz w:val="16"/>
                <w:szCs w:val="16"/>
              </w:rPr>
            </w:pPr>
            <w:r w:rsidRPr="00975E52">
              <w:rPr>
                <w:rFonts w:ascii="Arial" w:hAnsi="Arial" w:cs="Arial"/>
                <w:b/>
                <w:bCs/>
                <w:color w:val="000000"/>
                <w:sz w:val="16"/>
                <w:szCs w:val="16"/>
              </w:rPr>
              <w:t>Cash and cash equivalents at the end of the reporting period</w:t>
            </w:r>
          </w:p>
        </w:tc>
        <w:tc>
          <w:tcPr>
            <w:tcW w:w="632" w:type="pct"/>
            <w:tcBorders>
              <w:top w:val="single" w:sz="4" w:space="0" w:color="000000"/>
              <w:left w:val="nil"/>
              <w:bottom w:val="single" w:sz="4" w:space="0" w:color="auto"/>
              <w:right w:val="nil"/>
            </w:tcBorders>
            <w:shd w:val="clear" w:color="auto" w:fill="auto"/>
            <w:noWrap/>
            <w:vAlign w:val="bottom"/>
            <w:hideMark/>
          </w:tcPr>
          <w:p w14:paraId="214C34B0" w14:textId="4112A870" w:rsidR="00975E52" w:rsidRPr="00CC071B" w:rsidRDefault="00975E52" w:rsidP="00975E52">
            <w:pPr>
              <w:spacing w:after="0" w:line="240" w:lineRule="auto"/>
              <w:jc w:val="right"/>
              <w:rPr>
                <w:rFonts w:ascii="Arial" w:hAnsi="Arial" w:cs="Arial"/>
                <w:b/>
                <w:color w:val="000000"/>
                <w:sz w:val="16"/>
                <w:szCs w:val="16"/>
              </w:rPr>
            </w:pPr>
            <w:r w:rsidRPr="00CC071B">
              <w:rPr>
                <w:rFonts w:ascii="Arial" w:hAnsi="Arial" w:cs="Arial"/>
                <w:b/>
                <w:color w:val="000000"/>
                <w:sz w:val="16"/>
                <w:szCs w:val="16"/>
              </w:rPr>
              <w:t>28,460</w:t>
            </w:r>
          </w:p>
        </w:tc>
        <w:tc>
          <w:tcPr>
            <w:tcW w:w="631" w:type="pct"/>
            <w:tcBorders>
              <w:top w:val="single" w:sz="4" w:space="0" w:color="000000"/>
              <w:left w:val="nil"/>
              <w:bottom w:val="single" w:sz="4" w:space="0" w:color="auto"/>
              <w:right w:val="nil"/>
            </w:tcBorders>
            <w:shd w:val="clear" w:color="000000" w:fill="E6E6E6"/>
            <w:noWrap/>
            <w:vAlign w:val="bottom"/>
            <w:hideMark/>
          </w:tcPr>
          <w:p w14:paraId="038E12FE" w14:textId="03D4B56F" w:rsidR="00975E52" w:rsidRPr="00CC071B" w:rsidRDefault="00975E52" w:rsidP="00975E52">
            <w:pPr>
              <w:spacing w:after="0" w:line="240" w:lineRule="auto"/>
              <w:jc w:val="right"/>
              <w:rPr>
                <w:rFonts w:ascii="Arial" w:hAnsi="Arial" w:cs="Arial"/>
                <w:b/>
                <w:color w:val="000000"/>
                <w:sz w:val="16"/>
                <w:szCs w:val="16"/>
              </w:rPr>
            </w:pPr>
            <w:r w:rsidRPr="00CC071B">
              <w:rPr>
                <w:rFonts w:ascii="Arial" w:hAnsi="Arial" w:cs="Arial"/>
                <w:b/>
                <w:color w:val="000000"/>
                <w:sz w:val="16"/>
                <w:szCs w:val="16"/>
              </w:rPr>
              <w:t>14,100</w:t>
            </w:r>
          </w:p>
        </w:tc>
        <w:tc>
          <w:tcPr>
            <w:tcW w:w="631" w:type="pct"/>
            <w:tcBorders>
              <w:top w:val="single" w:sz="4" w:space="0" w:color="000000"/>
              <w:left w:val="nil"/>
              <w:bottom w:val="single" w:sz="4" w:space="0" w:color="auto"/>
              <w:right w:val="nil"/>
            </w:tcBorders>
            <w:shd w:val="clear" w:color="auto" w:fill="auto"/>
            <w:noWrap/>
            <w:vAlign w:val="bottom"/>
            <w:hideMark/>
          </w:tcPr>
          <w:p w14:paraId="7C7B3F96" w14:textId="12410BF0" w:rsidR="00975E52" w:rsidRPr="00CC071B" w:rsidRDefault="00975E52" w:rsidP="00975E52">
            <w:pPr>
              <w:spacing w:after="0" w:line="240" w:lineRule="auto"/>
              <w:jc w:val="right"/>
              <w:rPr>
                <w:rFonts w:ascii="Arial" w:hAnsi="Arial" w:cs="Arial"/>
                <w:b/>
                <w:color w:val="000000"/>
                <w:sz w:val="16"/>
                <w:szCs w:val="16"/>
              </w:rPr>
            </w:pPr>
            <w:r w:rsidRPr="00CC071B">
              <w:rPr>
                <w:rFonts w:ascii="Arial" w:hAnsi="Arial" w:cs="Arial"/>
                <w:b/>
                <w:color w:val="000000"/>
                <w:sz w:val="16"/>
                <w:szCs w:val="16"/>
              </w:rPr>
              <w:t>16,778</w:t>
            </w:r>
          </w:p>
        </w:tc>
        <w:tc>
          <w:tcPr>
            <w:tcW w:w="631" w:type="pct"/>
            <w:tcBorders>
              <w:top w:val="single" w:sz="4" w:space="0" w:color="000000"/>
              <w:left w:val="nil"/>
              <w:bottom w:val="single" w:sz="4" w:space="0" w:color="auto"/>
              <w:right w:val="nil"/>
            </w:tcBorders>
            <w:shd w:val="clear" w:color="auto" w:fill="auto"/>
            <w:noWrap/>
            <w:vAlign w:val="bottom"/>
            <w:hideMark/>
          </w:tcPr>
          <w:p w14:paraId="1F4348DE" w14:textId="6473BAE5" w:rsidR="00975E52" w:rsidRPr="00CC071B" w:rsidRDefault="00975E52" w:rsidP="00975E52">
            <w:pPr>
              <w:spacing w:after="0" w:line="240" w:lineRule="auto"/>
              <w:jc w:val="right"/>
              <w:rPr>
                <w:rFonts w:ascii="Arial" w:hAnsi="Arial" w:cs="Arial"/>
                <w:b/>
                <w:color w:val="000000"/>
                <w:sz w:val="16"/>
                <w:szCs w:val="16"/>
              </w:rPr>
            </w:pPr>
            <w:r w:rsidRPr="00CC071B">
              <w:rPr>
                <w:rFonts w:ascii="Arial" w:hAnsi="Arial" w:cs="Arial"/>
                <w:b/>
                <w:color w:val="000000"/>
                <w:sz w:val="16"/>
                <w:szCs w:val="16"/>
              </w:rPr>
              <w:t>19,530</w:t>
            </w:r>
          </w:p>
        </w:tc>
        <w:tc>
          <w:tcPr>
            <w:tcW w:w="631" w:type="pct"/>
            <w:tcBorders>
              <w:top w:val="single" w:sz="4" w:space="0" w:color="000000"/>
              <w:left w:val="nil"/>
              <w:bottom w:val="single" w:sz="4" w:space="0" w:color="auto"/>
              <w:right w:val="nil"/>
            </w:tcBorders>
            <w:shd w:val="clear" w:color="auto" w:fill="auto"/>
            <w:noWrap/>
            <w:vAlign w:val="bottom"/>
            <w:hideMark/>
          </w:tcPr>
          <w:p w14:paraId="734F2B5C" w14:textId="46D5D2AF" w:rsidR="00975E52" w:rsidRPr="00CC071B" w:rsidRDefault="00975E52" w:rsidP="00975E52">
            <w:pPr>
              <w:spacing w:after="0" w:line="240" w:lineRule="auto"/>
              <w:jc w:val="right"/>
              <w:rPr>
                <w:rFonts w:ascii="Arial" w:hAnsi="Arial" w:cs="Arial"/>
                <w:b/>
                <w:color w:val="000000"/>
                <w:sz w:val="16"/>
                <w:szCs w:val="16"/>
              </w:rPr>
            </w:pPr>
            <w:r w:rsidRPr="00CC071B">
              <w:rPr>
                <w:rFonts w:ascii="Arial" w:hAnsi="Arial" w:cs="Arial"/>
                <w:b/>
                <w:color w:val="000000"/>
                <w:sz w:val="16"/>
                <w:szCs w:val="16"/>
              </w:rPr>
              <w:t>22,301</w:t>
            </w:r>
          </w:p>
        </w:tc>
      </w:tr>
    </w:tbl>
    <w:p w14:paraId="40545BFE" w14:textId="77777777" w:rsidR="001C0F49" w:rsidRPr="00132F9E" w:rsidRDefault="001C0F49" w:rsidP="00372D00">
      <w:pPr>
        <w:pStyle w:val="TableGraphic"/>
        <w:spacing w:before="60"/>
        <w:rPr>
          <w:rFonts w:ascii="Arial" w:hAnsi="Arial" w:cs="Arial"/>
          <w:sz w:val="16"/>
          <w:szCs w:val="16"/>
        </w:rPr>
      </w:pPr>
      <w:r w:rsidRPr="00132F9E">
        <w:rPr>
          <w:rFonts w:ascii="Arial" w:hAnsi="Arial" w:cs="Arial"/>
          <w:sz w:val="16"/>
          <w:szCs w:val="16"/>
        </w:rPr>
        <w:t>Prepared on Australian Accounting Standards basis.</w:t>
      </w:r>
    </w:p>
    <w:p w14:paraId="3B742B29" w14:textId="15FCA01A" w:rsidR="001C0F49" w:rsidRDefault="001C0F49" w:rsidP="001C0F49">
      <w:pPr>
        <w:pStyle w:val="TableHeading"/>
      </w:pPr>
      <w:r>
        <w:br w:type="page"/>
      </w:r>
      <w:r w:rsidRPr="00D30CBA">
        <w:lastRenderedPageBreak/>
        <w:t>Table</w:t>
      </w:r>
      <w:r>
        <w:t xml:space="preserve"> 3.5</w:t>
      </w:r>
      <w:r w:rsidRPr="00D30CBA">
        <w:t xml:space="preserve">: </w:t>
      </w:r>
      <w:r>
        <w:t>Departmental capital budget statement (for the period ended 30 June)</w:t>
      </w:r>
    </w:p>
    <w:tbl>
      <w:tblPr>
        <w:tblW w:w="5000" w:type="pct"/>
        <w:tblLook w:val="04A0" w:firstRow="1" w:lastRow="0" w:firstColumn="1" w:lastColumn="0" w:noHBand="0" w:noVBand="1"/>
      </w:tblPr>
      <w:tblGrid>
        <w:gridCol w:w="3254"/>
        <w:gridCol w:w="933"/>
        <w:gridCol w:w="880"/>
        <w:gridCol w:w="882"/>
        <w:gridCol w:w="882"/>
        <w:gridCol w:w="879"/>
      </w:tblGrid>
      <w:tr w:rsidR="00975E52" w:rsidRPr="00975E52" w14:paraId="7B22A682" w14:textId="77777777" w:rsidTr="009151AC">
        <w:trPr>
          <w:trHeight w:val="204"/>
        </w:trPr>
        <w:tc>
          <w:tcPr>
            <w:tcW w:w="2110" w:type="pct"/>
            <w:tcBorders>
              <w:top w:val="single" w:sz="4" w:space="0" w:color="auto"/>
              <w:left w:val="nil"/>
              <w:bottom w:val="nil"/>
              <w:right w:val="nil"/>
            </w:tcBorders>
            <w:shd w:val="clear" w:color="auto" w:fill="auto"/>
            <w:noWrap/>
            <w:vAlign w:val="bottom"/>
            <w:hideMark/>
          </w:tcPr>
          <w:p w14:paraId="5ADA0097" w14:textId="77777777" w:rsidR="00975E52" w:rsidRPr="00975E52" w:rsidRDefault="00975E52" w:rsidP="00975E52">
            <w:pPr>
              <w:spacing w:after="0" w:line="240" w:lineRule="auto"/>
              <w:rPr>
                <w:rFonts w:ascii="Arial" w:hAnsi="Arial" w:cs="Arial"/>
                <w:b/>
                <w:bCs/>
                <w:sz w:val="16"/>
                <w:szCs w:val="16"/>
              </w:rPr>
            </w:pPr>
            <w:r w:rsidRPr="00975E52">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785579B8" w14:textId="77777777" w:rsidR="00975E52" w:rsidRPr="00975E52" w:rsidRDefault="00975E52" w:rsidP="00975E52">
            <w:pPr>
              <w:spacing w:after="0" w:line="240" w:lineRule="auto"/>
              <w:jc w:val="right"/>
              <w:rPr>
                <w:rFonts w:ascii="Arial" w:hAnsi="Arial" w:cs="Arial"/>
                <w:sz w:val="16"/>
                <w:szCs w:val="16"/>
              </w:rPr>
            </w:pPr>
            <w:r w:rsidRPr="00975E52">
              <w:rPr>
                <w:rFonts w:ascii="Arial" w:hAnsi="Arial" w:cs="Arial"/>
                <w:sz w:val="16"/>
                <w:szCs w:val="16"/>
              </w:rPr>
              <w:t>2022-23 Estimated actual</w:t>
            </w:r>
            <w:r w:rsidRPr="00975E52">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000000" w:fill="E6E6E6"/>
            <w:vAlign w:val="bottom"/>
            <w:hideMark/>
          </w:tcPr>
          <w:p w14:paraId="022B7205" w14:textId="77777777" w:rsidR="00975E52" w:rsidRPr="00975E52" w:rsidRDefault="00975E52" w:rsidP="00975E52">
            <w:pPr>
              <w:spacing w:after="0" w:line="240" w:lineRule="auto"/>
              <w:jc w:val="right"/>
              <w:rPr>
                <w:rFonts w:ascii="Arial" w:hAnsi="Arial" w:cs="Arial"/>
                <w:sz w:val="16"/>
                <w:szCs w:val="16"/>
              </w:rPr>
            </w:pPr>
            <w:r w:rsidRPr="00975E52">
              <w:rPr>
                <w:rFonts w:ascii="Arial" w:hAnsi="Arial" w:cs="Arial"/>
                <w:sz w:val="16"/>
                <w:szCs w:val="16"/>
              </w:rPr>
              <w:t>2023-24</w:t>
            </w:r>
            <w:r w:rsidRPr="00975E52">
              <w:rPr>
                <w:rFonts w:ascii="Arial" w:hAnsi="Arial" w:cs="Arial"/>
                <w:sz w:val="16"/>
                <w:szCs w:val="16"/>
              </w:rPr>
              <w:br/>
              <w:t>Budget</w:t>
            </w:r>
            <w:r w:rsidRPr="00975E52">
              <w:rPr>
                <w:rFonts w:ascii="Arial" w:hAnsi="Arial" w:cs="Arial"/>
                <w:sz w:val="16"/>
                <w:szCs w:val="16"/>
              </w:rPr>
              <w:br/>
            </w:r>
            <w:r w:rsidRPr="00975E52">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57C1EC20" w14:textId="77777777" w:rsidR="00975E52" w:rsidRPr="00975E52" w:rsidRDefault="00975E52" w:rsidP="00975E52">
            <w:pPr>
              <w:spacing w:after="0" w:line="240" w:lineRule="auto"/>
              <w:jc w:val="right"/>
              <w:rPr>
                <w:rFonts w:ascii="Arial" w:hAnsi="Arial" w:cs="Arial"/>
                <w:sz w:val="16"/>
                <w:szCs w:val="16"/>
              </w:rPr>
            </w:pPr>
            <w:r w:rsidRPr="00975E52">
              <w:rPr>
                <w:rFonts w:ascii="Arial" w:hAnsi="Arial" w:cs="Arial"/>
                <w:sz w:val="16"/>
                <w:szCs w:val="16"/>
              </w:rPr>
              <w:t>2024-25 Forward estimate</w:t>
            </w:r>
            <w:r w:rsidRPr="00975E52">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458C7E50" w14:textId="77777777" w:rsidR="00975E52" w:rsidRPr="00975E52" w:rsidRDefault="00975E52" w:rsidP="00975E52">
            <w:pPr>
              <w:spacing w:after="0" w:line="240" w:lineRule="auto"/>
              <w:jc w:val="right"/>
              <w:rPr>
                <w:rFonts w:ascii="Arial" w:hAnsi="Arial" w:cs="Arial"/>
                <w:sz w:val="16"/>
                <w:szCs w:val="16"/>
              </w:rPr>
            </w:pPr>
            <w:r w:rsidRPr="00975E52">
              <w:rPr>
                <w:rFonts w:ascii="Arial" w:hAnsi="Arial" w:cs="Arial"/>
                <w:sz w:val="16"/>
                <w:szCs w:val="16"/>
              </w:rPr>
              <w:t>2025-26 Forward estimate</w:t>
            </w:r>
            <w:r w:rsidRPr="00975E52">
              <w:rPr>
                <w:rFonts w:ascii="Arial" w:hAnsi="Arial" w:cs="Arial"/>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39D6A91E" w14:textId="77777777" w:rsidR="00975E52" w:rsidRPr="00975E52" w:rsidRDefault="00975E52" w:rsidP="00975E52">
            <w:pPr>
              <w:spacing w:after="0" w:line="240" w:lineRule="auto"/>
              <w:jc w:val="right"/>
              <w:rPr>
                <w:rFonts w:ascii="Arial" w:hAnsi="Arial" w:cs="Arial"/>
                <w:sz w:val="16"/>
                <w:szCs w:val="16"/>
              </w:rPr>
            </w:pPr>
            <w:r w:rsidRPr="00975E52">
              <w:rPr>
                <w:rFonts w:ascii="Arial" w:hAnsi="Arial" w:cs="Arial"/>
                <w:sz w:val="16"/>
                <w:szCs w:val="16"/>
              </w:rPr>
              <w:t>2026-27</w:t>
            </w:r>
            <w:r w:rsidRPr="00975E52">
              <w:rPr>
                <w:rFonts w:ascii="Arial" w:hAnsi="Arial" w:cs="Arial"/>
                <w:sz w:val="16"/>
                <w:szCs w:val="16"/>
              </w:rPr>
              <w:br/>
              <w:t>Forward estimate</w:t>
            </w:r>
            <w:r w:rsidRPr="00975E52">
              <w:rPr>
                <w:rFonts w:ascii="Arial" w:hAnsi="Arial" w:cs="Arial"/>
                <w:sz w:val="16"/>
                <w:szCs w:val="16"/>
              </w:rPr>
              <w:br/>
              <w:t>$'000</w:t>
            </w:r>
          </w:p>
        </w:tc>
      </w:tr>
      <w:tr w:rsidR="00975E52" w:rsidRPr="00975E52" w14:paraId="717C821D" w14:textId="77777777" w:rsidTr="009151AC">
        <w:trPr>
          <w:trHeight w:val="204"/>
        </w:trPr>
        <w:tc>
          <w:tcPr>
            <w:tcW w:w="2110" w:type="pct"/>
            <w:tcBorders>
              <w:top w:val="nil"/>
              <w:left w:val="nil"/>
              <w:bottom w:val="nil"/>
              <w:right w:val="nil"/>
            </w:tcBorders>
            <w:shd w:val="clear" w:color="auto" w:fill="auto"/>
            <w:noWrap/>
            <w:vAlign w:val="bottom"/>
            <w:hideMark/>
          </w:tcPr>
          <w:p w14:paraId="7B5AB56B" w14:textId="77777777" w:rsidR="00975E52" w:rsidRPr="00975E52" w:rsidRDefault="00975E52" w:rsidP="00975E52">
            <w:pPr>
              <w:spacing w:after="0" w:line="240" w:lineRule="auto"/>
              <w:rPr>
                <w:rFonts w:ascii="Arial" w:hAnsi="Arial" w:cs="Arial"/>
                <w:b/>
                <w:bCs/>
                <w:sz w:val="16"/>
                <w:szCs w:val="16"/>
              </w:rPr>
            </w:pPr>
            <w:r w:rsidRPr="00975E52">
              <w:rPr>
                <w:rFonts w:ascii="Arial" w:hAnsi="Arial" w:cs="Arial"/>
                <w:b/>
                <w:bCs/>
                <w:sz w:val="16"/>
                <w:szCs w:val="16"/>
              </w:rPr>
              <w:t>NEW CAPITAL APPROPRIATIONS</w:t>
            </w:r>
          </w:p>
        </w:tc>
        <w:tc>
          <w:tcPr>
            <w:tcW w:w="605" w:type="pct"/>
            <w:tcBorders>
              <w:top w:val="nil"/>
              <w:left w:val="nil"/>
              <w:bottom w:val="nil"/>
              <w:right w:val="nil"/>
            </w:tcBorders>
            <w:shd w:val="clear" w:color="auto" w:fill="auto"/>
            <w:noWrap/>
            <w:vAlign w:val="bottom"/>
            <w:hideMark/>
          </w:tcPr>
          <w:p w14:paraId="61EED529" w14:textId="77777777" w:rsidR="00975E52" w:rsidRPr="00975E52" w:rsidRDefault="00975E52" w:rsidP="00975E52">
            <w:pPr>
              <w:spacing w:after="0" w:line="240" w:lineRule="auto"/>
              <w:jc w:val="right"/>
              <w:rPr>
                <w:rFonts w:ascii="Arial" w:hAnsi="Arial" w:cs="Arial"/>
                <w:b/>
                <w:bCs/>
                <w:sz w:val="16"/>
                <w:szCs w:val="16"/>
              </w:rPr>
            </w:pPr>
          </w:p>
        </w:tc>
        <w:tc>
          <w:tcPr>
            <w:tcW w:w="571" w:type="pct"/>
            <w:tcBorders>
              <w:top w:val="nil"/>
              <w:left w:val="nil"/>
              <w:bottom w:val="nil"/>
              <w:right w:val="nil"/>
            </w:tcBorders>
            <w:shd w:val="clear" w:color="000000" w:fill="E6E6E6"/>
            <w:noWrap/>
            <w:vAlign w:val="bottom"/>
            <w:hideMark/>
          </w:tcPr>
          <w:p w14:paraId="22747983" w14:textId="0F4CB088" w:rsidR="00975E52" w:rsidRPr="00975E52" w:rsidRDefault="00975E52" w:rsidP="00975E52">
            <w:pPr>
              <w:spacing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14:paraId="6966547A" w14:textId="77777777" w:rsidR="00975E52" w:rsidRPr="00975E52" w:rsidRDefault="00975E52" w:rsidP="00975E52">
            <w:pPr>
              <w:spacing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14:paraId="15C3CDE0" w14:textId="77777777" w:rsidR="00975E52" w:rsidRPr="00975E52" w:rsidRDefault="00975E52" w:rsidP="00975E52">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13BDC007" w14:textId="77777777" w:rsidR="00975E52" w:rsidRPr="00975E52" w:rsidRDefault="00975E52" w:rsidP="00975E52">
            <w:pPr>
              <w:spacing w:after="0" w:line="240" w:lineRule="auto"/>
              <w:jc w:val="right"/>
              <w:rPr>
                <w:rFonts w:ascii="Times New Roman" w:hAnsi="Times New Roman"/>
              </w:rPr>
            </w:pPr>
          </w:p>
        </w:tc>
      </w:tr>
      <w:tr w:rsidR="00975E52" w:rsidRPr="00975E52" w14:paraId="47799826" w14:textId="77777777" w:rsidTr="009151AC">
        <w:trPr>
          <w:trHeight w:val="204"/>
        </w:trPr>
        <w:tc>
          <w:tcPr>
            <w:tcW w:w="2110" w:type="pct"/>
            <w:tcBorders>
              <w:top w:val="nil"/>
              <w:left w:val="nil"/>
              <w:bottom w:val="nil"/>
              <w:right w:val="nil"/>
            </w:tcBorders>
            <w:shd w:val="clear" w:color="auto" w:fill="auto"/>
            <w:noWrap/>
            <w:vAlign w:val="bottom"/>
            <w:hideMark/>
          </w:tcPr>
          <w:p w14:paraId="07FDDC50" w14:textId="77777777" w:rsidR="00975E52" w:rsidRPr="00975E52" w:rsidRDefault="00975E52" w:rsidP="00975E52">
            <w:pPr>
              <w:spacing w:after="0" w:line="240" w:lineRule="auto"/>
              <w:ind w:left="113"/>
              <w:rPr>
                <w:rFonts w:ascii="Arial" w:hAnsi="Arial" w:cs="Arial"/>
                <w:sz w:val="16"/>
                <w:szCs w:val="16"/>
              </w:rPr>
            </w:pPr>
            <w:r w:rsidRPr="00975E52">
              <w:rPr>
                <w:rFonts w:ascii="Arial" w:hAnsi="Arial" w:cs="Arial"/>
                <w:sz w:val="16"/>
                <w:szCs w:val="16"/>
              </w:rPr>
              <w:t>Equity injections - Bill 2</w:t>
            </w:r>
          </w:p>
        </w:tc>
        <w:tc>
          <w:tcPr>
            <w:tcW w:w="605" w:type="pct"/>
            <w:tcBorders>
              <w:top w:val="nil"/>
              <w:left w:val="nil"/>
              <w:bottom w:val="nil"/>
              <w:right w:val="nil"/>
            </w:tcBorders>
            <w:shd w:val="clear" w:color="auto" w:fill="auto"/>
            <w:noWrap/>
            <w:vAlign w:val="bottom"/>
            <w:hideMark/>
          </w:tcPr>
          <w:p w14:paraId="30F9ADD9" w14:textId="52146F78" w:rsidR="00975E52" w:rsidRPr="00975E52" w:rsidRDefault="00975E52" w:rsidP="00975E52">
            <w:pPr>
              <w:spacing w:after="0" w:line="240" w:lineRule="auto"/>
              <w:jc w:val="right"/>
              <w:rPr>
                <w:rFonts w:ascii="Arial" w:hAnsi="Arial" w:cs="Arial"/>
                <w:sz w:val="16"/>
                <w:szCs w:val="16"/>
              </w:rPr>
            </w:pPr>
            <w:r w:rsidRPr="00975E52">
              <w:rPr>
                <w:rFonts w:ascii="Arial" w:hAnsi="Arial" w:cs="Arial"/>
                <w:sz w:val="16"/>
                <w:szCs w:val="16"/>
              </w:rPr>
              <w:t>1,717</w:t>
            </w:r>
          </w:p>
        </w:tc>
        <w:tc>
          <w:tcPr>
            <w:tcW w:w="571" w:type="pct"/>
            <w:tcBorders>
              <w:top w:val="nil"/>
              <w:left w:val="nil"/>
              <w:bottom w:val="nil"/>
              <w:right w:val="nil"/>
            </w:tcBorders>
            <w:shd w:val="clear" w:color="000000" w:fill="E6E6E6"/>
            <w:noWrap/>
            <w:vAlign w:val="bottom"/>
            <w:hideMark/>
          </w:tcPr>
          <w:p w14:paraId="758F2DED" w14:textId="75052D26" w:rsidR="00975E52" w:rsidRPr="00975E52" w:rsidRDefault="00975E52" w:rsidP="00975E52">
            <w:pPr>
              <w:spacing w:after="0" w:line="240" w:lineRule="auto"/>
              <w:jc w:val="right"/>
              <w:rPr>
                <w:rFonts w:ascii="Arial" w:hAnsi="Arial" w:cs="Arial"/>
                <w:sz w:val="16"/>
                <w:szCs w:val="16"/>
              </w:rPr>
            </w:pPr>
            <w:r w:rsidRPr="00975E52">
              <w:rPr>
                <w:rFonts w:ascii="Arial" w:hAnsi="Arial" w:cs="Arial"/>
                <w:sz w:val="16"/>
                <w:szCs w:val="16"/>
              </w:rPr>
              <w:t>2,795</w:t>
            </w:r>
          </w:p>
        </w:tc>
        <w:tc>
          <w:tcPr>
            <w:tcW w:w="572" w:type="pct"/>
            <w:tcBorders>
              <w:top w:val="nil"/>
              <w:left w:val="nil"/>
              <w:bottom w:val="nil"/>
              <w:right w:val="nil"/>
            </w:tcBorders>
            <w:shd w:val="clear" w:color="auto" w:fill="auto"/>
            <w:noWrap/>
            <w:vAlign w:val="bottom"/>
            <w:hideMark/>
          </w:tcPr>
          <w:p w14:paraId="10E1E3F9" w14:textId="62A213D9" w:rsidR="00975E52" w:rsidRPr="00975E52" w:rsidRDefault="00975E52" w:rsidP="00975E52">
            <w:pPr>
              <w:spacing w:after="0" w:line="240" w:lineRule="auto"/>
              <w:jc w:val="right"/>
              <w:rPr>
                <w:rFonts w:ascii="Arial" w:hAnsi="Arial" w:cs="Arial"/>
                <w:sz w:val="16"/>
                <w:szCs w:val="16"/>
              </w:rPr>
            </w:pPr>
            <w:r w:rsidRPr="00975E52">
              <w:rPr>
                <w:rFonts w:ascii="Arial" w:hAnsi="Arial" w:cs="Arial"/>
                <w:sz w:val="16"/>
                <w:szCs w:val="16"/>
              </w:rPr>
              <w:t>3,184</w:t>
            </w:r>
          </w:p>
        </w:tc>
        <w:tc>
          <w:tcPr>
            <w:tcW w:w="572" w:type="pct"/>
            <w:tcBorders>
              <w:top w:val="nil"/>
              <w:left w:val="nil"/>
              <w:bottom w:val="nil"/>
              <w:right w:val="nil"/>
            </w:tcBorders>
            <w:shd w:val="clear" w:color="auto" w:fill="auto"/>
            <w:noWrap/>
            <w:vAlign w:val="bottom"/>
            <w:hideMark/>
          </w:tcPr>
          <w:p w14:paraId="44F37922" w14:textId="7EE04E36" w:rsidR="00975E52" w:rsidRPr="00975E52" w:rsidRDefault="00975E52" w:rsidP="00975E52">
            <w:pPr>
              <w:spacing w:after="0" w:line="240" w:lineRule="auto"/>
              <w:jc w:val="right"/>
              <w:rPr>
                <w:rFonts w:ascii="Arial" w:hAnsi="Arial" w:cs="Arial"/>
                <w:sz w:val="16"/>
                <w:szCs w:val="16"/>
              </w:rPr>
            </w:pPr>
            <w:r w:rsidRPr="00975E52">
              <w:rPr>
                <w:rFonts w:ascii="Arial" w:hAnsi="Arial" w:cs="Arial"/>
                <w:sz w:val="16"/>
                <w:szCs w:val="16"/>
              </w:rPr>
              <w:t>1,907</w:t>
            </w:r>
          </w:p>
        </w:tc>
        <w:tc>
          <w:tcPr>
            <w:tcW w:w="570" w:type="pct"/>
            <w:tcBorders>
              <w:top w:val="nil"/>
              <w:left w:val="nil"/>
              <w:bottom w:val="nil"/>
              <w:right w:val="nil"/>
            </w:tcBorders>
            <w:shd w:val="clear" w:color="auto" w:fill="auto"/>
            <w:noWrap/>
            <w:vAlign w:val="bottom"/>
            <w:hideMark/>
          </w:tcPr>
          <w:p w14:paraId="4B7AF799" w14:textId="7E255A69" w:rsidR="00975E52" w:rsidRPr="00975E52" w:rsidRDefault="00975E52" w:rsidP="00975E52">
            <w:pPr>
              <w:spacing w:after="0" w:line="240" w:lineRule="auto"/>
              <w:jc w:val="right"/>
              <w:rPr>
                <w:rFonts w:ascii="Arial" w:hAnsi="Arial" w:cs="Arial"/>
                <w:sz w:val="16"/>
                <w:szCs w:val="16"/>
              </w:rPr>
            </w:pPr>
            <w:r w:rsidRPr="00975E52">
              <w:rPr>
                <w:rFonts w:ascii="Arial" w:hAnsi="Arial" w:cs="Arial"/>
                <w:sz w:val="16"/>
                <w:szCs w:val="16"/>
              </w:rPr>
              <w:t>1,928</w:t>
            </w:r>
          </w:p>
        </w:tc>
      </w:tr>
      <w:tr w:rsidR="00975E52" w:rsidRPr="00975E52" w14:paraId="34C82243" w14:textId="77777777" w:rsidTr="009151AC">
        <w:trPr>
          <w:trHeight w:val="204"/>
        </w:trPr>
        <w:tc>
          <w:tcPr>
            <w:tcW w:w="2110" w:type="pct"/>
            <w:tcBorders>
              <w:top w:val="nil"/>
              <w:left w:val="nil"/>
              <w:bottom w:val="nil"/>
              <w:right w:val="nil"/>
            </w:tcBorders>
            <w:shd w:val="clear" w:color="auto" w:fill="auto"/>
            <w:noWrap/>
            <w:vAlign w:val="bottom"/>
            <w:hideMark/>
          </w:tcPr>
          <w:p w14:paraId="1ECED567" w14:textId="77777777" w:rsidR="00975E52" w:rsidRPr="00975E52" w:rsidRDefault="00975E52" w:rsidP="00975E52">
            <w:pPr>
              <w:spacing w:after="0" w:line="240" w:lineRule="auto"/>
              <w:rPr>
                <w:rFonts w:ascii="Arial" w:hAnsi="Arial" w:cs="Arial"/>
                <w:b/>
                <w:bCs/>
                <w:sz w:val="16"/>
                <w:szCs w:val="16"/>
              </w:rPr>
            </w:pPr>
            <w:r w:rsidRPr="00975E52">
              <w:rPr>
                <w:rFonts w:ascii="Arial" w:hAnsi="Arial" w:cs="Arial"/>
                <w:b/>
                <w:bCs/>
                <w:sz w:val="16"/>
                <w:szCs w:val="16"/>
              </w:rPr>
              <w:t>Total new capital appropriations</w:t>
            </w:r>
          </w:p>
        </w:tc>
        <w:tc>
          <w:tcPr>
            <w:tcW w:w="605" w:type="pct"/>
            <w:tcBorders>
              <w:top w:val="single" w:sz="4" w:space="0" w:color="auto"/>
              <w:left w:val="nil"/>
              <w:bottom w:val="single" w:sz="4" w:space="0" w:color="auto"/>
              <w:right w:val="nil"/>
            </w:tcBorders>
            <w:shd w:val="clear" w:color="auto" w:fill="auto"/>
            <w:noWrap/>
            <w:vAlign w:val="bottom"/>
            <w:hideMark/>
          </w:tcPr>
          <w:p w14:paraId="7FDDA3F6" w14:textId="7A0A6474" w:rsidR="00975E52" w:rsidRPr="00975E52" w:rsidRDefault="00975E52" w:rsidP="00975E52">
            <w:pPr>
              <w:spacing w:after="0" w:line="240" w:lineRule="auto"/>
              <w:jc w:val="right"/>
              <w:rPr>
                <w:rFonts w:ascii="Arial" w:hAnsi="Arial" w:cs="Arial"/>
                <w:b/>
                <w:bCs/>
                <w:sz w:val="16"/>
                <w:szCs w:val="16"/>
              </w:rPr>
            </w:pPr>
            <w:r w:rsidRPr="00975E52">
              <w:rPr>
                <w:rFonts w:ascii="Arial" w:hAnsi="Arial" w:cs="Arial"/>
                <w:b/>
                <w:bCs/>
                <w:sz w:val="16"/>
                <w:szCs w:val="16"/>
              </w:rPr>
              <w:t>1,717</w:t>
            </w:r>
          </w:p>
        </w:tc>
        <w:tc>
          <w:tcPr>
            <w:tcW w:w="571" w:type="pct"/>
            <w:tcBorders>
              <w:top w:val="single" w:sz="4" w:space="0" w:color="auto"/>
              <w:left w:val="nil"/>
              <w:bottom w:val="single" w:sz="4" w:space="0" w:color="auto"/>
              <w:right w:val="nil"/>
            </w:tcBorders>
            <w:shd w:val="clear" w:color="000000" w:fill="E6E6E6"/>
            <w:noWrap/>
            <w:vAlign w:val="bottom"/>
            <w:hideMark/>
          </w:tcPr>
          <w:p w14:paraId="74E80282" w14:textId="7BBCAF26" w:rsidR="00975E52" w:rsidRPr="00975E52" w:rsidRDefault="00975E52" w:rsidP="00975E52">
            <w:pPr>
              <w:spacing w:after="0" w:line="240" w:lineRule="auto"/>
              <w:jc w:val="right"/>
              <w:rPr>
                <w:rFonts w:ascii="Arial" w:hAnsi="Arial" w:cs="Arial"/>
                <w:b/>
                <w:bCs/>
                <w:sz w:val="16"/>
                <w:szCs w:val="16"/>
              </w:rPr>
            </w:pPr>
            <w:r w:rsidRPr="00975E52">
              <w:rPr>
                <w:rFonts w:ascii="Arial" w:hAnsi="Arial" w:cs="Arial"/>
                <w:b/>
                <w:bCs/>
                <w:sz w:val="16"/>
                <w:szCs w:val="16"/>
              </w:rPr>
              <w:t>2,795</w:t>
            </w:r>
          </w:p>
        </w:tc>
        <w:tc>
          <w:tcPr>
            <w:tcW w:w="572" w:type="pct"/>
            <w:tcBorders>
              <w:top w:val="single" w:sz="4" w:space="0" w:color="auto"/>
              <w:left w:val="nil"/>
              <w:bottom w:val="single" w:sz="4" w:space="0" w:color="auto"/>
              <w:right w:val="nil"/>
            </w:tcBorders>
            <w:shd w:val="clear" w:color="auto" w:fill="auto"/>
            <w:noWrap/>
            <w:vAlign w:val="bottom"/>
            <w:hideMark/>
          </w:tcPr>
          <w:p w14:paraId="03B53608" w14:textId="10982C22" w:rsidR="00975E52" w:rsidRPr="00975E52" w:rsidRDefault="00975E52" w:rsidP="00975E52">
            <w:pPr>
              <w:spacing w:after="0" w:line="240" w:lineRule="auto"/>
              <w:jc w:val="right"/>
              <w:rPr>
                <w:rFonts w:ascii="Arial" w:hAnsi="Arial" w:cs="Arial"/>
                <w:b/>
                <w:bCs/>
                <w:sz w:val="16"/>
                <w:szCs w:val="16"/>
              </w:rPr>
            </w:pPr>
            <w:r w:rsidRPr="00975E52">
              <w:rPr>
                <w:rFonts w:ascii="Arial" w:hAnsi="Arial" w:cs="Arial"/>
                <w:b/>
                <w:bCs/>
                <w:sz w:val="16"/>
                <w:szCs w:val="16"/>
              </w:rPr>
              <w:t>3,184</w:t>
            </w:r>
          </w:p>
        </w:tc>
        <w:tc>
          <w:tcPr>
            <w:tcW w:w="572" w:type="pct"/>
            <w:tcBorders>
              <w:top w:val="single" w:sz="4" w:space="0" w:color="auto"/>
              <w:left w:val="nil"/>
              <w:bottom w:val="single" w:sz="4" w:space="0" w:color="auto"/>
              <w:right w:val="nil"/>
            </w:tcBorders>
            <w:shd w:val="clear" w:color="auto" w:fill="auto"/>
            <w:noWrap/>
            <w:vAlign w:val="bottom"/>
            <w:hideMark/>
          </w:tcPr>
          <w:p w14:paraId="59E68DAC" w14:textId="38E1DA69" w:rsidR="00975E52" w:rsidRPr="00975E52" w:rsidRDefault="00975E52" w:rsidP="00975E52">
            <w:pPr>
              <w:spacing w:after="0" w:line="240" w:lineRule="auto"/>
              <w:jc w:val="right"/>
              <w:rPr>
                <w:rFonts w:ascii="Arial" w:hAnsi="Arial" w:cs="Arial"/>
                <w:b/>
                <w:bCs/>
                <w:sz w:val="16"/>
                <w:szCs w:val="16"/>
              </w:rPr>
            </w:pPr>
            <w:r w:rsidRPr="00975E52">
              <w:rPr>
                <w:rFonts w:ascii="Arial" w:hAnsi="Arial" w:cs="Arial"/>
                <w:b/>
                <w:bCs/>
                <w:sz w:val="16"/>
                <w:szCs w:val="16"/>
              </w:rPr>
              <w:t>1,907</w:t>
            </w:r>
          </w:p>
        </w:tc>
        <w:tc>
          <w:tcPr>
            <w:tcW w:w="570" w:type="pct"/>
            <w:tcBorders>
              <w:top w:val="single" w:sz="4" w:space="0" w:color="auto"/>
              <w:left w:val="nil"/>
              <w:bottom w:val="single" w:sz="4" w:space="0" w:color="auto"/>
              <w:right w:val="nil"/>
            </w:tcBorders>
            <w:shd w:val="clear" w:color="auto" w:fill="auto"/>
            <w:noWrap/>
            <w:vAlign w:val="bottom"/>
            <w:hideMark/>
          </w:tcPr>
          <w:p w14:paraId="7CD5E53C" w14:textId="4B84C19D" w:rsidR="00975E52" w:rsidRPr="00975E52" w:rsidRDefault="00975E52" w:rsidP="00975E52">
            <w:pPr>
              <w:spacing w:after="0" w:line="240" w:lineRule="auto"/>
              <w:jc w:val="right"/>
              <w:rPr>
                <w:rFonts w:ascii="Arial" w:hAnsi="Arial" w:cs="Arial"/>
                <w:b/>
                <w:bCs/>
                <w:sz w:val="16"/>
                <w:szCs w:val="16"/>
              </w:rPr>
            </w:pPr>
            <w:r w:rsidRPr="00975E52">
              <w:rPr>
                <w:rFonts w:ascii="Arial" w:hAnsi="Arial" w:cs="Arial"/>
                <w:b/>
                <w:bCs/>
                <w:sz w:val="16"/>
                <w:szCs w:val="16"/>
              </w:rPr>
              <w:t>1,928</w:t>
            </w:r>
          </w:p>
        </w:tc>
      </w:tr>
      <w:tr w:rsidR="00975E52" w:rsidRPr="00975E52" w14:paraId="1788F3A3" w14:textId="77777777" w:rsidTr="009151AC">
        <w:trPr>
          <w:trHeight w:val="204"/>
        </w:trPr>
        <w:tc>
          <w:tcPr>
            <w:tcW w:w="2110" w:type="pct"/>
            <w:tcBorders>
              <w:top w:val="nil"/>
              <w:left w:val="nil"/>
              <w:bottom w:val="nil"/>
              <w:right w:val="nil"/>
            </w:tcBorders>
            <w:shd w:val="clear" w:color="auto" w:fill="auto"/>
            <w:noWrap/>
            <w:vAlign w:val="bottom"/>
            <w:hideMark/>
          </w:tcPr>
          <w:p w14:paraId="7CD73ABB" w14:textId="77777777" w:rsidR="00975E52" w:rsidRPr="00975E52" w:rsidRDefault="00975E52" w:rsidP="00975E52">
            <w:pPr>
              <w:spacing w:after="0" w:line="240" w:lineRule="auto"/>
              <w:rPr>
                <w:rFonts w:ascii="Arial" w:hAnsi="Arial" w:cs="Arial"/>
                <w:b/>
                <w:bCs/>
                <w:i/>
                <w:iCs/>
                <w:sz w:val="16"/>
                <w:szCs w:val="16"/>
              </w:rPr>
            </w:pPr>
            <w:r w:rsidRPr="00975E52">
              <w:rPr>
                <w:rFonts w:ascii="Arial" w:hAnsi="Arial" w:cs="Arial"/>
                <w:b/>
                <w:bCs/>
                <w:i/>
                <w:iCs/>
                <w:sz w:val="16"/>
                <w:szCs w:val="16"/>
              </w:rPr>
              <w:t>Provided for:</w:t>
            </w:r>
          </w:p>
        </w:tc>
        <w:tc>
          <w:tcPr>
            <w:tcW w:w="605" w:type="pct"/>
            <w:tcBorders>
              <w:top w:val="nil"/>
              <w:left w:val="nil"/>
              <w:bottom w:val="nil"/>
              <w:right w:val="nil"/>
            </w:tcBorders>
            <w:shd w:val="clear" w:color="auto" w:fill="auto"/>
            <w:noWrap/>
            <w:vAlign w:val="bottom"/>
            <w:hideMark/>
          </w:tcPr>
          <w:p w14:paraId="67F50254" w14:textId="77777777" w:rsidR="00975E52" w:rsidRPr="00975E52" w:rsidRDefault="00975E52" w:rsidP="00975E52">
            <w:pPr>
              <w:spacing w:after="0" w:line="240" w:lineRule="auto"/>
              <w:jc w:val="right"/>
              <w:rPr>
                <w:rFonts w:ascii="Arial" w:hAnsi="Arial" w:cs="Arial"/>
                <w:b/>
                <w:bCs/>
                <w:i/>
                <w:iCs/>
                <w:sz w:val="16"/>
                <w:szCs w:val="16"/>
              </w:rPr>
            </w:pPr>
          </w:p>
        </w:tc>
        <w:tc>
          <w:tcPr>
            <w:tcW w:w="571" w:type="pct"/>
            <w:tcBorders>
              <w:top w:val="nil"/>
              <w:left w:val="nil"/>
              <w:bottom w:val="nil"/>
              <w:right w:val="nil"/>
            </w:tcBorders>
            <w:shd w:val="clear" w:color="000000" w:fill="E6E6E6"/>
            <w:noWrap/>
            <w:vAlign w:val="bottom"/>
            <w:hideMark/>
          </w:tcPr>
          <w:p w14:paraId="3D674E05" w14:textId="3F048B36" w:rsidR="00975E52" w:rsidRPr="00975E52" w:rsidRDefault="00975E52" w:rsidP="00975E52">
            <w:pPr>
              <w:spacing w:after="0" w:line="240" w:lineRule="auto"/>
              <w:jc w:val="right"/>
              <w:rPr>
                <w:rFonts w:ascii="Arial" w:hAnsi="Arial" w:cs="Arial"/>
                <w:i/>
                <w:iCs/>
                <w:sz w:val="16"/>
                <w:szCs w:val="16"/>
              </w:rPr>
            </w:pPr>
          </w:p>
        </w:tc>
        <w:tc>
          <w:tcPr>
            <w:tcW w:w="572" w:type="pct"/>
            <w:tcBorders>
              <w:top w:val="nil"/>
              <w:left w:val="nil"/>
              <w:bottom w:val="nil"/>
              <w:right w:val="nil"/>
            </w:tcBorders>
            <w:shd w:val="clear" w:color="auto" w:fill="auto"/>
            <w:noWrap/>
            <w:vAlign w:val="bottom"/>
            <w:hideMark/>
          </w:tcPr>
          <w:p w14:paraId="3F28F92C" w14:textId="77777777" w:rsidR="00975E52" w:rsidRPr="00975E52" w:rsidRDefault="00975E52" w:rsidP="00975E52">
            <w:pPr>
              <w:spacing w:after="0" w:line="240" w:lineRule="auto"/>
              <w:jc w:val="right"/>
              <w:rPr>
                <w:rFonts w:ascii="Arial" w:hAnsi="Arial" w:cs="Arial"/>
                <w:i/>
                <w:iCs/>
                <w:sz w:val="16"/>
                <w:szCs w:val="16"/>
              </w:rPr>
            </w:pPr>
          </w:p>
        </w:tc>
        <w:tc>
          <w:tcPr>
            <w:tcW w:w="572" w:type="pct"/>
            <w:tcBorders>
              <w:top w:val="nil"/>
              <w:left w:val="nil"/>
              <w:bottom w:val="nil"/>
              <w:right w:val="nil"/>
            </w:tcBorders>
            <w:shd w:val="clear" w:color="auto" w:fill="auto"/>
            <w:noWrap/>
            <w:vAlign w:val="bottom"/>
            <w:hideMark/>
          </w:tcPr>
          <w:p w14:paraId="21EBE148" w14:textId="77777777" w:rsidR="00975E52" w:rsidRPr="00975E52" w:rsidRDefault="00975E52" w:rsidP="00975E52">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712E47E4" w14:textId="77777777" w:rsidR="00975E52" w:rsidRPr="00975E52" w:rsidRDefault="00975E52" w:rsidP="00975E52">
            <w:pPr>
              <w:spacing w:after="0" w:line="240" w:lineRule="auto"/>
              <w:jc w:val="right"/>
              <w:rPr>
                <w:rFonts w:ascii="Times New Roman" w:hAnsi="Times New Roman"/>
              </w:rPr>
            </w:pPr>
          </w:p>
        </w:tc>
      </w:tr>
      <w:tr w:rsidR="00975E52" w:rsidRPr="00975E52" w14:paraId="5B067932" w14:textId="77777777" w:rsidTr="009151AC">
        <w:trPr>
          <w:trHeight w:val="204"/>
        </w:trPr>
        <w:tc>
          <w:tcPr>
            <w:tcW w:w="2110" w:type="pct"/>
            <w:tcBorders>
              <w:top w:val="nil"/>
              <w:left w:val="nil"/>
              <w:bottom w:val="nil"/>
              <w:right w:val="nil"/>
            </w:tcBorders>
            <w:shd w:val="clear" w:color="auto" w:fill="auto"/>
            <w:noWrap/>
            <w:vAlign w:val="bottom"/>
            <w:hideMark/>
          </w:tcPr>
          <w:p w14:paraId="7BF766CA" w14:textId="77777777" w:rsidR="00975E52" w:rsidRPr="002D4EA8" w:rsidRDefault="00975E52" w:rsidP="00975E52">
            <w:pPr>
              <w:spacing w:after="0" w:line="240" w:lineRule="auto"/>
              <w:ind w:left="113"/>
              <w:rPr>
                <w:rFonts w:ascii="Arial" w:hAnsi="Arial" w:cs="Arial"/>
                <w:iCs/>
                <w:sz w:val="16"/>
                <w:szCs w:val="16"/>
              </w:rPr>
            </w:pPr>
            <w:r w:rsidRPr="002D4EA8">
              <w:rPr>
                <w:rFonts w:ascii="Arial" w:hAnsi="Arial" w:cs="Arial"/>
                <w:iCs/>
                <w:sz w:val="16"/>
                <w:szCs w:val="16"/>
              </w:rPr>
              <w:t>Purchase of non-financial assets</w:t>
            </w:r>
          </w:p>
        </w:tc>
        <w:tc>
          <w:tcPr>
            <w:tcW w:w="605" w:type="pct"/>
            <w:tcBorders>
              <w:top w:val="nil"/>
              <w:left w:val="nil"/>
              <w:bottom w:val="nil"/>
              <w:right w:val="nil"/>
            </w:tcBorders>
            <w:shd w:val="clear" w:color="auto" w:fill="auto"/>
            <w:noWrap/>
            <w:vAlign w:val="bottom"/>
            <w:hideMark/>
          </w:tcPr>
          <w:p w14:paraId="5D2F4486" w14:textId="2C5D7507" w:rsidR="00975E52" w:rsidRPr="002D4EA8" w:rsidRDefault="00975E52" w:rsidP="00975E52">
            <w:pPr>
              <w:spacing w:after="0" w:line="240" w:lineRule="auto"/>
              <w:jc w:val="right"/>
              <w:rPr>
                <w:rFonts w:ascii="Arial" w:hAnsi="Arial" w:cs="Arial"/>
                <w:iCs/>
                <w:sz w:val="16"/>
                <w:szCs w:val="16"/>
              </w:rPr>
            </w:pPr>
            <w:r w:rsidRPr="002D4EA8">
              <w:rPr>
                <w:rFonts w:ascii="Arial" w:hAnsi="Arial" w:cs="Arial"/>
                <w:iCs/>
                <w:sz w:val="16"/>
                <w:szCs w:val="16"/>
              </w:rPr>
              <w:t>1,717</w:t>
            </w:r>
          </w:p>
        </w:tc>
        <w:tc>
          <w:tcPr>
            <w:tcW w:w="571" w:type="pct"/>
            <w:tcBorders>
              <w:top w:val="nil"/>
              <w:left w:val="nil"/>
              <w:bottom w:val="nil"/>
              <w:right w:val="nil"/>
            </w:tcBorders>
            <w:shd w:val="clear" w:color="000000" w:fill="E6E6E6"/>
            <w:noWrap/>
            <w:vAlign w:val="bottom"/>
            <w:hideMark/>
          </w:tcPr>
          <w:p w14:paraId="7964AD4E" w14:textId="185F624A" w:rsidR="00975E52" w:rsidRPr="002D4EA8" w:rsidRDefault="00975E52" w:rsidP="00975E52">
            <w:pPr>
              <w:spacing w:after="0" w:line="240" w:lineRule="auto"/>
              <w:jc w:val="right"/>
              <w:rPr>
                <w:rFonts w:ascii="Arial" w:hAnsi="Arial" w:cs="Arial"/>
                <w:iCs/>
                <w:sz w:val="16"/>
                <w:szCs w:val="16"/>
              </w:rPr>
            </w:pPr>
            <w:r w:rsidRPr="002D4EA8">
              <w:rPr>
                <w:rFonts w:ascii="Arial" w:hAnsi="Arial" w:cs="Arial"/>
                <w:iCs/>
                <w:sz w:val="16"/>
                <w:szCs w:val="16"/>
              </w:rPr>
              <w:t>2,795</w:t>
            </w:r>
          </w:p>
        </w:tc>
        <w:tc>
          <w:tcPr>
            <w:tcW w:w="572" w:type="pct"/>
            <w:tcBorders>
              <w:top w:val="nil"/>
              <w:left w:val="nil"/>
              <w:bottom w:val="nil"/>
              <w:right w:val="nil"/>
            </w:tcBorders>
            <w:shd w:val="clear" w:color="auto" w:fill="auto"/>
            <w:noWrap/>
            <w:vAlign w:val="bottom"/>
            <w:hideMark/>
          </w:tcPr>
          <w:p w14:paraId="2659875E" w14:textId="1E4A7512" w:rsidR="00975E52" w:rsidRPr="002D4EA8" w:rsidRDefault="00975E52" w:rsidP="00975E52">
            <w:pPr>
              <w:spacing w:after="0" w:line="240" w:lineRule="auto"/>
              <w:jc w:val="right"/>
              <w:rPr>
                <w:rFonts w:ascii="Arial" w:hAnsi="Arial" w:cs="Arial"/>
                <w:iCs/>
                <w:sz w:val="16"/>
                <w:szCs w:val="16"/>
              </w:rPr>
            </w:pPr>
            <w:r w:rsidRPr="002D4EA8">
              <w:rPr>
                <w:rFonts w:ascii="Arial" w:hAnsi="Arial" w:cs="Arial"/>
                <w:iCs/>
                <w:sz w:val="16"/>
                <w:szCs w:val="16"/>
              </w:rPr>
              <w:t>3,184</w:t>
            </w:r>
          </w:p>
        </w:tc>
        <w:tc>
          <w:tcPr>
            <w:tcW w:w="572" w:type="pct"/>
            <w:tcBorders>
              <w:top w:val="nil"/>
              <w:left w:val="nil"/>
              <w:bottom w:val="nil"/>
              <w:right w:val="nil"/>
            </w:tcBorders>
            <w:shd w:val="clear" w:color="auto" w:fill="auto"/>
            <w:noWrap/>
            <w:vAlign w:val="bottom"/>
            <w:hideMark/>
          </w:tcPr>
          <w:p w14:paraId="53AAE8B4" w14:textId="2979F241" w:rsidR="00975E52" w:rsidRPr="002D4EA8" w:rsidRDefault="00975E52" w:rsidP="00975E52">
            <w:pPr>
              <w:spacing w:after="0" w:line="240" w:lineRule="auto"/>
              <w:jc w:val="right"/>
              <w:rPr>
                <w:rFonts w:ascii="Arial" w:hAnsi="Arial" w:cs="Arial"/>
                <w:iCs/>
                <w:sz w:val="16"/>
                <w:szCs w:val="16"/>
              </w:rPr>
            </w:pPr>
            <w:r w:rsidRPr="002D4EA8">
              <w:rPr>
                <w:rFonts w:ascii="Arial" w:hAnsi="Arial" w:cs="Arial"/>
                <w:iCs/>
                <w:sz w:val="16"/>
                <w:szCs w:val="16"/>
              </w:rPr>
              <w:t>1,907</w:t>
            </w:r>
          </w:p>
        </w:tc>
        <w:tc>
          <w:tcPr>
            <w:tcW w:w="570" w:type="pct"/>
            <w:tcBorders>
              <w:top w:val="nil"/>
              <w:left w:val="nil"/>
              <w:bottom w:val="nil"/>
              <w:right w:val="nil"/>
            </w:tcBorders>
            <w:shd w:val="clear" w:color="auto" w:fill="auto"/>
            <w:noWrap/>
            <w:vAlign w:val="bottom"/>
            <w:hideMark/>
          </w:tcPr>
          <w:p w14:paraId="5EAE2D23" w14:textId="464F82BA" w:rsidR="00975E52" w:rsidRPr="002D4EA8" w:rsidRDefault="00975E52" w:rsidP="00975E52">
            <w:pPr>
              <w:spacing w:after="0" w:line="240" w:lineRule="auto"/>
              <w:jc w:val="right"/>
              <w:rPr>
                <w:rFonts w:ascii="Arial" w:hAnsi="Arial" w:cs="Arial"/>
                <w:iCs/>
                <w:sz w:val="16"/>
                <w:szCs w:val="16"/>
              </w:rPr>
            </w:pPr>
            <w:r w:rsidRPr="002D4EA8">
              <w:rPr>
                <w:rFonts w:ascii="Arial" w:hAnsi="Arial" w:cs="Arial"/>
                <w:iCs/>
                <w:sz w:val="16"/>
                <w:szCs w:val="16"/>
              </w:rPr>
              <w:t>1,928</w:t>
            </w:r>
          </w:p>
        </w:tc>
      </w:tr>
      <w:tr w:rsidR="00975E52" w:rsidRPr="00975E52" w14:paraId="425F966F" w14:textId="77777777" w:rsidTr="009151AC">
        <w:trPr>
          <w:trHeight w:val="204"/>
        </w:trPr>
        <w:tc>
          <w:tcPr>
            <w:tcW w:w="2110" w:type="pct"/>
            <w:tcBorders>
              <w:top w:val="nil"/>
              <w:left w:val="nil"/>
              <w:bottom w:val="nil"/>
              <w:right w:val="nil"/>
            </w:tcBorders>
            <w:shd w:val="clear" w:color="auto" w:fill="auto"/>
            <w:noWrap/>
            <w:vAlign w:val="bottom"/>
            <w:hideMark/>
          </w:tcPr>
          <w:p w14:paraId="22645912" w14:textId="77777777" w:rsidR="00975E52" w:rsidRPr="002D4EA8" w:rsidRDefault="00975E52" w:rsidP="00975E52">
            <w:pPr>
              <w:spacing w:after="0" w:line="240" w:lineRule="auto"/>
              <w:rPr>
                <w:rFonts w:ascii="Arial" w:hAnsi="Arial" w:cs="Arial"/>
                <w:b/>
                <w:bCs/>
                <w:iCs/>
                <w:sz w:val="16"/>
                <w:szCs w:val="16"/>
              </w:rPr>
            </w:pPr>
            <w:r w:rsidRPr="002D4EA8">
              <w:rPr>
                <w:rFonts w:ascii="Arial" w:hAnsi="Arial" w:cs="Arial"/>
                <w:b/>
                <w:bCs/>
                <w:iCs/>
                <w:sz w:val="16"/>
                <w:szCs w:val="16"/>
              </w:rPr>
              <w:t>Total items</w:t>
            </w:r>
          </w:p>
        </w:tc>
        <w:tc>
          <w:tcPr>
            <w:tcW w:w="605" w:type="pct"/>
            <w:tcBorders>
              <w:top w:val="single" w:sz="4" w:space="0" w:color="auto"/>
              <w:left w:val="nil"/>
              <w:bottom w:val="single" w:sz="4" w:space="0" w:color="auto"/>
              <w:right w:val="nil"/>
            </w:tcBorders>
            <w:shd w:val="clear" w:color="auto" w:fill="auto"/>
            <w:noWrap/>
            <w:vAlign w:val="bottom"/>
            <w:hideMark/>
          </w:tcPr>
          <w:p w14:paraId="7EB9BC36" w14:textId="7356EE9C" w:rsidR="00975E52" w:rsidRPr="002D4EA8" w:rsidRDefault="00975E52" w:rsidP="00975E52">
            <w:pPr>
              <w:spacing w:after="0" w:line="240" w:lineRule="auto"/>
              <w:jc w:val="right"/>
              <w:rPr>
                <w:rFonts w:ascii="Arial" w:hAnsi="Arial" w:cs="Arial"/>
                <w:b/>
                <w:bCs/>
                <w:iCs/>
                <w:sz w:val="16"/>
                <w:szCs w:val="16"/>
              </w:rPr>
            </w:pPr>
            <w:r w:rsidRPr="002D4EA8">
              <w:rPr>
                <w:rFonts w:ascii="Arial" w:hAnsi="Arial" w:cs="Arial"/>
                <w:b/>
                <w:bCs/>
                <w:iCs/>
                <w:sz w:val="16"/>
                <w:szCs w:val="16"/>
              </w:rPr>
              <w:t>1,717</w:t>
            </w:r>
          </w:p>
        </w:tc>
        <w:tc>
          <w:tcPr>
            <w:tcW w:w="571" w:type="pct"/>
            <w:tcBorders>
              <w:top w:val="single" w:sz="4" w:space="0" w:color="auto"/>
              <w:left w:val="nil"/>
              <w:bottom w:val="single" w:sz="4" w:space="0" w:color="auto"/>
              <w:right w:val="nil"/>
            </w:tcBorders>
            <w:shd w:val="clear" w:color="000000" w:fill="E6E6E6"/>
            <w:noWrap/>
            <w:vAlign w:val="bottom"/>
            <w:hideMark/>
          </w:tcPr>
          <w:p w14:paraId="3676580F" w14:textId="690CDD17" w:rsidR="00975E52" w:rsidRPr="002D4EA8" w:rsidRDefault="00975E52" w:rsidP="00975E52">
            <w:pPr>
              <w:spacing w:after="0" w:line="240" w:lineRule="auto"/>
              <w:jc w:val="right"/>
              <w:rPr>
                <w:rFonts w:ascii="Arial" w:hAnsi="Arial" w:cs="Arial"/>
                <w:b/>
                <w:bCs/>
                <w:iCs/>
                <w:sz w:val="16"/>
                <w:szCs w:val="16"/>
              </w:rPr>
            </w:pPr>
            <w:r w:rsidRPr="002D4EA8">
              <w:rPr>
                <w:rFonts w:ascii="Arial" w:hAnsi="Arial" w:cs="Arial"/>
                <w:b/>
                <w:bCs/>
                <w:iCs/>
                <w:sz w:val="16"/>
                <w:szCs w:val="16"/>
              </w:rPr>
              <w:t>2,795</w:t>
            </w:r>
          </w:p>
        </w:tc>
        <w:tc>
          <w:tcPr>
            <w:tcW w:w="572" w:type="pct"/>
            <w:tcBorders>
              <w:top w:val="single" w:sz="4" w:space="0" w:color="auto"/>
              <w:left w:val="nil"/>
              <w:bottom w:val="single" w:sz="4" w:space="0" w:color="auto"/>
              <w:right w:val="nil"/>
            </w:tcBorders>
            <w:shd w:val="clear" w:color="auto" w:fill="auto"/>
            <w:noWrap/>
            <w:vAlign w:val="bottom"/>
            <w:hideMark/>
          </w:tcPr>
          <w:p w14:paraId="751CF569" w14:textId="2D8AB677" w:rsidR="00975E52" w:rsidRPr="002D4EA8" w:rsidRDefault="00975E52" w:rsidP="00975E52">
            <w:pPr>
              <w:spacing w:after="0" w:line="240" w:lineRule="auto"/>
              <w:jc w:val="right"/>
              <w:rPr>
                <w:rFonts w:ascii="Arial" w:hAnsi="Arial" w:cs="Arial"/>
                <w:b/>
                <w:bCs/>
                <w:iCs/>
                <w:sz w:val="16"/>
                <w:szCs w:val="16"/>
              </w:rPr>
            </w:pPr>
            <w:r w:rsidRPr="002D4EA8">
              <w:rPr>
                <w:rFonts w:ascii="Arial" w:hAnsi="Arial" w:cs="Arial"/>
                <w:b/>
                <w:bCs/>
                <w:iCs/>
                <w:sz w:val="16"/>
                <w:szCs w:val="16"/>
              </w:rPr>
              <w:t>3,184</w:t>
            </w:r>
          </w:p>
        </w:tc>
        <w:tc>
          <w:tcPr>
            <w:tcW w:w="572" w:type="pct"/>
            <w:tcBorders>
              <w:top w:val="single" w:sz="4" w:space="0" w:color="auto"/>
              <w:left w:val="nil"/>
              <w:bottom w:val="single" w:sz="4" w:space="0" w:color="auto"/>
              <w:right w:val="nil"/>
            </w:tcBorders>
            <w:shd w:val="clear" w:color="auto" w:fill="auto"/>
            <w:noWrap/>
            <w:vAlign w:val="bottom"/>
            <w:hideMark/>
          </w:tcPr>
          <w:p w14:paraId="72FFC5A9" w14:textId="3D86B76A" w:rsidR="00975E52" w:rsidRPr="002D4EA8" w:rsidRDefault="00975E52" w:rsidP="00975E52">
            <w:pPr>
              <w:spacing w:after="0" w:line="240" w:lineRule="auto"/>
              <w:jc w:val="right"/>
              <w:rPr>
                <w:rFonts w:ascii="Arial" w:hAnsi="Arial" w:cs="Arial"/>
                <w:b/>
                <w:bCs/>
                <w:iCs/>
                <w:sz w:val="16"/>
                <w:szCs w:val="16"/>
              </w:rPr>
            </w:pPr>
            <w:r w:rsidRPr="002D4EA8">
              <w:rPr>
                <w:rFonts w:ascii="Arial" w:hAnsi="Arial" w:cs="Arial"/>
                <w:b/>
                <w:bCs/>
                <w:iCs/>
                <w:sz w:val="16"/>
                <w:szCs w:val="16"/>
              </w:rPr>
              <w:t>1,907</w:t>
            </w:r>
          </w:p>
        </w:tc>
        <w:tc>
          <w:tcPr>
            <w:tcW w:w="570" w:type="pct"/>
            <w:tcBorders>
              <w:top w:val="single" w:sz="4" w:space="0" w:color="auto"/>
              <w:left w:val="nil"/>
              <w:bottom w:val="single" w:sz="4" w:space="0" w:color="auto"/>
              <w:right w:val="nil"/>
            </w:tcBorders>
            <w:shd w:val="clear" w:color="auto" w:fill="auto"/>
            <w:noWrap/>
            <w:vAlign w:val="bottom"/>
            <w:hideMark/>
          </w:tcPr>
          <w:p w14:paraId="594EE2CC" w14:textId="74374295" w:rsidR="00975E52" w:rsidRPr="002D4EA8" w:rsidRDefault="00975E52" w:rsidP="00975E52">
            <w:pPr>
              <w:spacing w:after="0" w:line="240" w:lineRule="auto"/>
              <w:jc w:val="right"/>
              <w:rPr>
                <w:rFonts w:ascii="Arial" w:hAnsi="Arial" w:cs="Arial"/>
                <w:b/>
                <w:bCs/>
                <w:iCs/>
                <w:sz w:val="16"/>
                <w:szCs w:val="16"/>
              </w:rPr>
            </w:pPr>
            <w:r w:rsidRPr="002D4EA8">
              <w:rPr>
                <w:rFonts w:ascii="Arial" w:hAnsi="Arial" w:cs="Arial"/>
                <w:b/>
                <w:bCs/>
                <w:iCs/>
                <w:sz w:val="16"/>
                <w:szCs w:val="16"/>
              </w:rPr>
              <w:t>1,928</w:t>
            </w:r>
          </w:p>
        </w:tc>
      </w:tr>
      <w:tr w:rsidR="00975E52" w:rsidRPr="00975E52" w14:paraId="2C1A823D" w14:textId="77777777" w:rsidTr="009151AC">
        <w:trPr>
          <w:trHeight w:val="204"/>
        </w:trPr>
        <w:tc>
          <w:tcPr>
            <w:tcW w:w="2110" w:type="pct"/>
            <w:tcBorders>
              <w:top w:val="nil"/>
              <w:left w:val="nil"/>
              <w:bottom w:val="nil"/>
              <w:right w:val="nil"/>
            </w:tcBorders>
            <w:shd w:val="clear" w:color="auto" w:fill="auto"/>
            <w:vAlign w:val="bottom"/>
            <w:hideMark/>
          </w:tcPr>
          <w:p w14:paraId="681AF07F" w14:textId="77777777" w:rsidR="00975E52" w:rsidRPr="00975E52" w:rsidRDefault="00975E52" w:rsidP="00975E52">
            <w:pPr>
              <w:spacing w:after="0" w:line="240" w:lineRule="auto"/>
              <w:rPr>
                <w:rFonts w:ascii="Arial" w:hAnsi="Arial" w:cs="Arial"/>
                <w:b/>
                <w:bCs/>
                <w:sz w:val="16"/>
                <w:szCs w:val="16"/>
              </w:rPr>
            </w:pPr>
            <w:r w:rsidRPr="00975E52">
              <w:rPr>
                <w:rFonts w:ascii="Arial" w:hAnsi="Arial" w:cs="Arial"/>
                <w:b/>
                <w:bCs/>
                <w:sz w:val="16"/>
                <w:szCs w:val="16"/>
              </w:rPr>
              <w:t>PURCHASE OF NON-FINANCIAL ASSETS</w:t>
            </w:r>
          </w:p>
        </w:tc>
        <w:tc>
          <w:tcPr>
            <w:tcW w:w="605" w:type="pct"/>
            <w:tcBorders>
              <w:top w:val="nil"/>
              <w:left w:val="nil"/>
              <w:bottom w:val="nil"/>
              <w:right w:val="nil"/>
            </w:tcBorders>
            <w:shd w:val="clear" w:color="auto" w:fill="auto"/>
            <w:vAlign w:val="bottom"/>
            <w:hideMark/>
          </w:tcPr>
          <w:p w14:paraId="6C891F9C" w14:textId="77777777" w:rsidR="00975E52" w:rsidRPr="00975E52" w:rsidRDefault="00975E52" w:rsidP="00975E52">
            <w:pPr>
              <w:spacing w:after="0" w:line="240" w:lineRule="auto"/>
              <w:jc w:val="right"/>
              <w:rPr>
                <w:rFonts w:ascii="Arial" w:hAnsi="Arial" w:cs="Arial"/>
                <w:b/>
                <w:bCs/>
                <w:sz w:val="16"/>
                <w:szCs w:val="16"/>
              </w:rPr>
            </w:pPr>
          </w:p>
        </w:tc>
        <w:tc>
          <w:tcPr>
            <w:tcW w:w="571" w:type="pct"/>
            <w:tcBorders>
              <w:top w:val="nil"/>
              <w:left w:val="nil"/>
              <w:bottom w:val="nil"/>
              <w:right w:val="nil"/>
            </w:tcBorders>
            <w:shd w:val="clear" w:color="000000" w:fill="E6E6E6"/>
            <w:vAlign w:val="bottom"/>
            <w:hideMark/>
          </w:tcPr>
          <w:p w14:paraId="638E9DF4" w14:textId="07024F9C" w:rsidR="00975E52" w:rsidRPr="00975E52" w:rsidRDefault="00975E52" w:rsidP="00975E52">
            <w:pPr>
              <w:spacing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vAlign w:val="bottom"/>
            <w:hideMark/>
          </w:tcPr>
          <w:p w14:paraId="714E8443" w14:textId="77777777" w:rsidR="00975E52" w:rsidRPr="00975E52" w:rsidRDefault="00975E52" w:rsidP="00975E52">
            <w:pPr>
              <w:spacing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vAlign w:val="bottom"/>
            <w:hideMark/>
          </w:tcPr>
          <w:p w14:paraId="6C34EA62" w14:textId="77777777" w:rsidR="00975E52" w:rsidRPr="00975E52" w:rsidRDefault="00975E52" w:rsidP="00975E52">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vAlign w:val="bottom"/>
            <w:hideMark/>
          </w:tcPr>
          <w:p w14:paraId="4510AF1B" w14:textId="77777777" w:rsidR="00975E52" w:rsidRPr="00975E52" w:rsidRDefault="00975E52" w:rsidP="00975E52">
            <w:pPr>
              <w:spacing w:after="0" w:line="240" w:lineRule="auto"/>
              <w:jc w:val="right"/>
              <w:rPr>
                <w:rFonts w:ascii="Times New Roman" w:hAnsi="Times New Roman"/>
              </w:rPr>
            </w:pPr>
          </w:p>
        </w:tc>
      </w:tr>
      <w:tr w:rsidR="00975E52" w:rsidRPr="00975E52" w14:paraId="142DC342" w14:textId="77777777" w:rsidTr="009151AC">
        <w:trPr>
          <w:trHeight w:val="204"/>
        </w:trPr>
        <w:tc>
          <w:tcPr>
            <w:tcW w:w="2110" w:type="pct"/>
            <w:tcBorders>
              <w:top w:val="nil"/>
              <w:left w:val="nil"/>
              <w:bottom w:val="nil"/>
              <w:right w:val="nil"/>
            </w:tcBorders>
            <w:shd w:val="clear" w:color="auto" w:fill="auto"/>
            <w:noWrap/>
            <w:vAlign w:val="bottom"/>
            <w:hideMark/>
          </w:tcPr>
          <w:p w14:paraId="1003396D" w14:textId="1D5A1008" w:rsidR="00975E52" w:rsidRPr="00975E52" w:rsidRDefault="00975E52" w:rsidP="00975E52">
            <w:pPr>
              <w:spacing w:after="0" w:line="240" w:lineRule="auto"/>
              <w:ind w:left="113"/>
              <w:rPr>
                <w:rFonts w:ascii="Arial" w:hAnsi="Arial" w:cs="Arial"/>
                <w:sz w:val="16"/>
                <w:szCs w:val="16"/>
              </w:rPr>
            </w:pPr>
            <w:r w:rsidRPr="00975E52">
              <w:rPr>
                <w:rFonts w:ascii="Arial" w:hAnsi="Arial" w:cs="Arial"/>
                <w:sz w:val="16"/>
                <w:szCs w:val="16"/>
              </w:rPr>
              <w:t>Funded by capital appropriations</w:t>
            </w:r>
            <w:r w:rsidRPr="00975E52">
              <w:rPr>
                <w:rFonts w:ascii="Arial" w:hAnsi="Arial" w:cs="Arial"/>
                <w:sz w:val="16"/>
                <w:szCs w:val="16"/>
                <w:vertAlign w:val="superscript"/>
              </w:rPr>
              <w:t>(a)</w:t>
            </w:r>
          </w:p>
        </w:tc>
        <w:tc>
          <w:tcPr>
            <w:tcW w:w="605" w:type="pct"/>
            <w:tcBorders>
              <w:top w:val="nil"/>
              <w:left w:val="nil"/>
              <w:bottom w:val="nil"/>
              <w:right w:val="nil"/>
            </w:tcBorders>
            <w:shd w:val="clear" w:color="auto" w:fill="auto"/>
            <w:noWrap/>
            <w:vAlign w:val="bottom"/>
            <w:hideMark/>
          </w:tcPr>
          <w:p w14:paraId="66BEC736" w14:textId="7EB4C259" w:rsidR="00975E52" w:rsidRPr="00975E52" w:rsidRDefault="00975E52" w:rsidP="00975E52">
            <w:pPr>
              <w:spacing w:after="0" w:line="240" w:lineRule="auto"/>
              <w:jc w:val="right"/>
              <w:rPr>
                <w:rFonts w:ascii="Arial" w:hAnsi="Arial" w:cs="Arial"/>
                <w:sz w:val="16"/>
                <w:szCs w:val="16"/>
              </w:rPr>
            </w:pPr>
            <w:r w:rsidRPr="00975E52">
              <w:rPr>
                <w:rFonts w:ascii="Arial" w:hAnsi="Arial" w:cs="Arial"/>
                <w:sz w:val="16"/>
                <w:szCs w:val="16"/>
              </w:rPr>
              <w:t>1,717</w:t>
            </w:r>
          </w:p>
        </w:tc>
        <w:tc>
          <w:tcPr>
            <w:tcW w:w="571" w:type="pct"/>
            <w:tcBorders>
              <w:top w:val="nil"/>
              <w:left w:val="nil"/>
              <w:bottom w:val="nil"/>
              <w:right w:val="nil"/>
            </w:tcBorders>
            <w:shd w:val="clear" w:color="000000" w:fill="E6E6E6"/>
            <w:noWrap/>
            <w:vAlign w:val="bottom"/>
            <w:hideMark/>
          </w:tcPr>
          <w:p w14:paraId="3FED60CC" w14:textId="7790D6C0" w:rsidR="00975E52" w:rsidRPr="00975E52" w:rsidRDefault="00975E52" w:rsidP="00975E52">
            <w:pPr>
              <w:spacing w:after="0" w:line="240" w:lineRule="auto"/>
              <w:jc w:val="right"/>
              <w:rPr>
                <w:rFonts w:ascii="Arial" w:hAnsi="Arial" w:cs="Arial"/>
                <w:sz w:val="16"/>
                <w:szCs w:val="16"/>
              </w:rPr>
            </w:pPr>
            <w:r w:rsidRPr="00975E52">
              <w:rPr>
                <w:rFonts w:ascii="Arial" w:hAnsi="Arial" w:cs="Arial"/>
                <w:sz w:val="16"/>
                <w:szCs w:val="16"/>
              </w:rPr>
              <w:t>2,795</w:t>
            </w:r>
          </w:p>
        </w:tc>
        <w:tc>
          <w:tcPr>
            <w:tcW w:w="572" w:type="pct"/>
            <w:tcBorders>
              <w:top w:val="nil"/>
              <w:left w:val="nil"/>
              <w:bottom w:val="nil"/>
              <w:right w:val="nil"/>
            </w:tcBorders>
            <w:shd w:val="clear" w:color="auto" w:fill="auto"/>
            <w:noWrap/>
            <w:vAlign w:val="bottom"/>
            <w:hideMark/>
          </w:tcPr>
          <w:p w14:paraId="10A74775" w14:textId="0A8B7EDC" w:rsidR="00975E52" w:rsidRPr="00975E52" w:rsidRDefault="00975E52" w:rsidP="00975E52">
            <w:pPr>
              <w:spacing w:after="0" w:line="240" w:lineRule="auto"/>
              <w:jc w:val="right"/>
              <w:rPr>
                <w:rFonts w:ascii="Arial" w:hAnsi="Arial" w:cs="Arial"/>
                <w:sz w:val="16"/>
                <w:szCs w:val="16"/>
              </w:rPr>
            </w:pPr>
            <w:r w:rsidRPr="00975E52">
              <w:rPr>
                <w:rFonts w:ascii="Arial" w:hAnsi="Arial" w:cs="Arial"/>
                <w:sz w:val="16"/>
                <w:szCs w:val="16"/>
              </w:rPr>
              <w:t>3,184</w:t>
            </w:r>
          </w:p>
        </w:tc>
        <w:tc>
          <w:tcPr>
            <w:tcW w:w="572" w:type="pct"/>
            <w:tcBorders>
              <w:top w:val="nil"/>
              <w:left w:val="nil"/>
              <w:bottom w:val="nil"/>
              <w:right w:val="nil"/>
            </w:tcBorders>
            <w:shd w:val="clear" w:color="auto" w:fill="auto"/>
            <w:noWrap/>
            <w:vAlign w:val="bottom"/>
            <w:hideMark/>
          </w:tcPr>
          <w:p w14:paraId="7C6D02B5" w14:textId="248E822F" w:rsidR="00975E52" w:rsidRPr="00975E52" w:rsidRDefault="00975E52" w:rsidP="00975E52">
            <w:pPr>
              <w:spacing w:after="0" w:line="240" w:lineRule="auto"/>
              <w:jc w:val="right"/>
              <w:rPr>
                <w:rFonts w:ascii="Arial" w:hAnsi="Arial" w:cs="Arial"/>
                <w:sz w:val="16"/>
                <w:szCs w:val="16"/>
              </w:rPr>
            </w:pPr>
            <w:r w:rsidRPr="00975E52">
              <w:rPr>
                <w:rFonts w:ascii="Arial" w:hAnsi="Arial" w:cs="Arial"/>
                <w:sz w:val="16"/>
                <w:szCs w:val="16"/>
              </w:rPr>
              <w:t>1,907</w:t>
            </w:r>
          </w:p>
        </w:tc>
        <w:tc>
          <w:tcPr>
            <w:tcW w:w="570" w:type="pct"/>
            <w:tcBorders>
              <w:top w:val="nil"/>
              <w:left w:val="nil"/>
              <w:bottom w:val="nil"/>
              <w:right w:val="nil"/>
            </w:tcBorders>
            <w:shd w:val="clear" w:color="auto" w:fill="auto"/>
            <w:noWrap/>
            <w:vAlign w:val="bottom"/>
            <w:hideMark/>
          </w:tcPr>
          <w:p w14:paraId="7D0DC439" w14:textId="0A250AC3" w:rsidR="00975E52" w:rsidRPr="00975E52" w:rsidRDefault="00975E52" w:rsidP="00975E52">
            <w:pPr>
              <w:spacing w:after="0" w:line="240" w:lineRule="auto"/>
              <w:jc w:val="right"/>
              <w:rPr>
                <w:rFonts w:ascii="Arial" w:hAnsi="Arial" w:cs="Arial"/>
                <w:sz w:val="16"/>
                <w:szCs w:val="16"/>
              </w:rPr>
            </w:pPr>
            <w:r w:rsidRPr="00975E52">
              <w:rPr>
                <w:rFonts w:ascii="Arial" w:hAnsi="Arial" w:cs="Arial"/>
                <w:sz w:val="16"/>
                <w:szCs w:val="16"/>
              </w:rPr>
              <w:t>1,928</w:t>
            </w:r>
          </w:p>
        </w:tc>
      </w:tr>
      <w:tr w:rsidR="00975E52" w:rsidRPr="00975E52" w14:paraId="0A11A7FB" w14:textId="77777777" w:rsidTr="009151AC">
        <w:trPr>
          <w:trHeight w:val="204"/>
        </w:trPr>
        <w:tc>
          <w:tcPr>
            <w:tcW w:w="2110" w:type="pct"/>
            <w:tcBorders>
              <w:top w:val="nil"/>
              <w:left w:val="nil"/>
              <w:bottom w:val="nil"/>
              <w:right w:val="nil"/>
            </w:tcBorders>
            <w:shd w:val="clear" w:color="auto" w:fill="auto"/>
            <w:vAlign w:val="bottom"/>
            <w:hideMark/>
          </w:tcPr>
          <w:p w14:paraId="27F41179" w14:textId="2FAF2D69" w:rsidR="00975E52" w:rsidRPr="00975E52" w:rsidRDefault="00975E52" w:rsidP="00975E52">
            <w:pPr>
              <w:spacing w:after="0" w:line="240" w:lineRule="auto"/>
              <w:ind w:left="113"/>
              <w:rPr>
                <w:rFonts w:ascii="Arial" w:hAnsi="Arial" w:cs="Arial"/>
                <w:sz w:val="16"/>
                <w:szCs w:val="16"/>
              </w:rPr>
            </w:pPr>
            <w:r w:rsidRPr="00975E52">
              <w:rPr>
                <w:rFonts w:ascii="Arial" w:hAnsi="Arial" w:cs="Arial"/>
                <w:sz w:val="16"/>
                <w:szCs w:val="16"/>
              </w:rPr>
              <w:t>Funded internally from departmental resources</w:t>
            </w:r>
            <w:r w:rsidRPr="00975E52">
              <w:rPr>
                <w:rFonts w:ascii="Arial" w:hAnsi="Arial" w:cs="Arial"/>
                <w:sz w:val="16"/>
                <w:szCs w:val="16"/>
                <w:vertAlign w:val="superscript"/>
              </w:rPr>
              <w:t>(</w:t>
            </w:r>
            <w:r w:rsidR="00CC071B">
              <w:rPr>
                <w:rFonts w:ascii="Arial" w:hAnsi="Arial" w:cs="Arial"/>
                <w:sz w:val="16"/>
                <w:szCs w:val="16"/>
                <w:vertAlign w:val="superscript"/>
              </w:rPr>
              <w:t>b</w:t>
            </w:r>
            <w:r w:rsidRPr="00975E52">
              <w:rPr>
                <w:rFonts w:ascii="Arial" w:hAnsi="Arial" w:cs="Arial"/>
                <w:sz w:val="16"/>
                <w:szCs w:val="16"/>
                <w:vertAlign w:val="superscript"/>
              </w:rPr>
              <w:t>)</w:t>
            </w:r>
          </w:p>
        </w:tc>
        <w:tc>
          <w:tcPr>
            <w:tcW w:w="605" w:type="pct"/>
            <w:tcBorders>
              <w:top w:val="nil"/>
              <w:left w:val="nil"/>
              <w:bottom w:val="nil"/>
              <w:right w:val="nil"/>
            </w:tcBorders>
            <w:shd w:val="clear" w:color="auto" w:fill="auto"/>
            <w:noWrap/>
            <w:vAlign w:val="bottom"/>
            <w:hideMark/>
          </w:tcPr>
          <w:p w14:paraId="594F0BDF" w14:textId="2350638E" w:rsidR="00975E52" w:rsidRPr="00975E52" w:rsidRDefault="00975E52" w:rsidP="00975E52">
            <w:pPr>
              <w:spacing w:after="0" w:line="240" w:lineRule="auto"/>
              <w:jc w:val="right"/>
              <w:rPr>
                <w:rFonts w:ascii="Arial" w:hAnsi="Arial" w:cs="Arial"/>
                <w:sz w:val="16"/>
                <w:szCs w:val="16"/>
              </w:rPr>
            </w:pPr>
            <w:r w:rsidRPr="00975E52">
              <w:rPr>
                <w:rFonts w:ascii="Arial" w:hAnsi="Arial" w:cs="Arial"/>
                <w:sz w:val="16"/>
                <w:szCs w:val="16"/>
              </w:rPr>
              <w:t>12,517</w:t>
            </w:r>
          </w:p>
        </w:tc>
        <w:tc>
          <w:tcPr>
            <w:tcW w:w="571" w:type="pct"/>
            <w:tcBorders>
              <w:top w:val="nil"/>
              <w:left w:val="nil"/>
              <w:bottom w:val="nil"/>
              <w:right w:val="nil"/>
            </w:tcBorders>
            <w:shd w:val="clear" w:color="000000" w:fill="E6E6E6"/>
            <w:noWrap/>
            <w:vAlign w:val="bottom"/>
            <w:hideMark/>
          </w:tcPr>
          <w:p w14:paraId="48875DB3" w14:textId="5E07FDAD" w:rsidR="00975E52" w:rsidRPr="00975E52" w:rsidRDefault="00975E52" w:rsidP="00975E52">
            <w:pPr>
              <w:spacing w:after="0" w:line="240" w:lineRule="auto"/>
              <w:jc w:val="right"/>
              <w:rPr>
                <w:rFonts w:ascii="Arial" w:hAnsi="Arial" w:cs="Arial"/>
                <w:sz w:val="16"/>
                <w:szCs w:val="16"/>
              </w:rPr>
            </w:pPr>
            <w:r w:rsidRPr="00975E52">
              <w:rPr>
                <w:rFonts w:ascii="Arial" w:hAnsi="Arial" w:cs="Arial"/>
                <w:sz w:val="16"/>
                <w:szCs w:val="16"/>
              </w:rPr>
              <w:t>21,130</w:t>
            </w:r>
          </w:p>
        </w:tc>
        <w:tc>
          <w:tcPr>
            <w:tcW w:w="572" w:type="pct"/>
            <w:tcBorders>
              <w:top w:val="nil"/>
              <w:left w:val="nil"/>
              <w:bottom w:val="nil"/>
              <w:right w:val="nil"/>
            </w:tcBorders>
            <w:shd w:val="clear" w:color="auto" w:fill="auto"/>
            <w:noWrap/>
            <w:vAlign w:val="bottom"/>
            <w:hideMark/>
          </w:tcPr>
          <w:p w14:paraId="0C228741" w14:textId="739BAD70" w:rsidR="00975E52" w:rsidRPr="00975E52" w:rsidRDefault="00975E52" w:rsidP="00975E52">
            <w:pPr>
              <w:spacing w:after="0" w:line="240" w:lineRule="auto"/>
              <w:jc w:val="right"/>
              <w:rPr>
                <w:rFonts w:ascii="Arial" w:hAnsi="Arial" w:cs="Arial"/>
                <w:sz w:val="16"/>
                <w:szCs w:val="16"/>
              </w:rPr>
            </w:pPr>
            <w:r w:rsidRPr="00975E52">
              <w:rPr>
                <w:rFonts w:ascii="Arial" w:hAnsi="Arial" w:cs="Arial"/>
                <w:sz w:val="16"/>
                <w:szCs w:val="16"/>
              </w:rPr>
              <w:t>4,091</w:t>
            </w:r>
          </w:p>
        </w:tc>
        <w:tc>
          <w:tcPr>
            <w:tcW w:w="572" w:type="pct"/>
            <w:tcBorders>
              <w:top w:val="nil"/>
              <w:left w:val="nil"/>
              <w:bottom w:val="nil"/>
              <w:right w:val="nil"/>
            </w:tcBorders>
            <w:shd w:val="clear" w:color="auto" w:fill="auto"/>
            <w:noWrap/>
            <w:vAlign w:val="bottom"/>
            <w:hideMark/>
          </w:tcPr>
          <w:p w14:paraId="23AB7952" w14:textId="3659887D" w:rsidR="00975E52" w:rsidRPr="00975E52" w:rsidRDefault="00975E52" w:rsidP="00975E52">
            <w:pPr>
              <w:spacing w:after="0" w:line="240" w:lineRule="auto"/>
              <w:jc w:val="right"/>
              <w:rPr>
                <w:rFonts w:ascii="Arial" w:hAnsi="Arial" w:cs="Arial"/>
                <w:sz w:val="16"/>
                <w:szCs w:val="16"/>
              </w:rPr>
            </w:pPr>
            <w:r w:rsidRPr="00975E52">
              <w:rPr>
                <w:rFonts w:ascii="Arial" w:hAnsi="Arial" w:cs="Arial"/>
                <w:sz w:val="16"/>
                <w:szCs w:val="16"/>
              </w:rPr>
              <w:t>4,018</w:t>
            </w:r>
          </w:p>
        </w:tc>
        <w:tc>
          <w:tcPr>
            <w:tcW w:w="570" w:type="pct"/>
            <w:tcBorders>
              <w:top w:val="nil"/>
              <w:left w:val="nil"/>
              <w:bottom w:val="nil"/>
              <w:right w:val="nil"/>
            </w:tcBorders>
            <w:shd w:val="clear" w:color="auto" w:fill="auto"/>
            <w:noWrap/>
            <w:vAlign w:val="bottom"/>
            <w:hideMark/>
          </w:tcPr>
          <w:p w14:paraId="0459F4D1" w14:textId="23D60558" w:rsidR="00975E52" w:rsidRPr="00975E52" w:rsidRDefault="00975E52" w:rsidP="00975E52">
            <w:pPr>
              <w:spacing w:after="0" w:line="240" w:lineRule="auto"/>
              <w:jc w:val="right"/>
              <w:rPr>
                <w:rFonts w:ascii="Arial" w:hAnsi="Arial" w:cs="Arial"/>
                <w:sz w:val="16"/>
                <w:szCs w:val="16"/>
              </w:rPr>
            </w:pPr>
            <w:r w:rsidRPr="00975E52">
              <w:rPr>
                <w:rFonts w:ascii="Arial" w:hAnsi="Arial" w:cs="Arial"/>
                <w:sz w:val="16"/>
                <w:szCs w:val="16"/>
              </w:rPr>
              <w:t>3,997</w:t>
            </w:r>
          </w:p>
        </w:tc>
      </w:tr>
      <w:tr w:rsidR="00975E52" w:rsidRPr="00975E52" w14:paraId="444C5685" w14:textId="77777777" w:rsidTr="009151AC">
        <w:trPr>
          <w:trHeight w:val="204"/>
        </w:trPr>
        <w:tc>
          <w:tcPr>
            <w:tcW w:w="2110" w:type="pct"/>
            <w:tcBorders>
              <w:top w:val="nil"/>
              <w:left w:val="nil"/>
              <w:bottom w:val="nil"/>
              <w:right w:val="nil"/>
            </w:tcBorders>
            <w:shd w:val="clear" w:color="auto" w:fill="auto"/>
            <w:noWrap/>
            <w:vAlign w:val="bottom"/>
            <w:hideMark/>
          </w:tcPr>
          <w:p w14:paraId="6266088C" w14:textId="77777777" w:rsidR="00975E52" w:rsidRPr="00975E52" w:rsidRDefault="00975E52" w:rsidP="00975E52">
            <w:pPr>
              <w:spacing w:after="0" w:line="240" w:lineRule="auto"/>
              <w:rPr>
                <w:rFonts w:ascii="Arial" w:hAnsi="Arial" w:cs="Arial"/>
                <w:b/>
                <w:bCs/>
                <w:sz w:val="16"/>
                <w:szCs w:val="16"/>
              </w:rPr>
            </w:pPr>
            <w:r w:rsidRPr="00975E52">
              <w:rPr>
                <w:rFonts w:ascii="Arial" w:hAnsi="Arial" w:cs="Arial"/>
                <w:b/>
                <w:bCs/>
                <w:sz w:val="16"/>
                <w:szCs w:val="16"/>
              </w:rPr>
              <w:t>TOTAL</w:t>
            </w:r>
          </w:p>
        </w:tc>
        <w:tc>
          <w:tcPr>
            <w:tcW w:w="605" w:type="pct"/>
            <w:tcBorders>
              <w:top w:val="single" w:sz="4" w:space="0" w:color="auto"/>
              <w:left w:val="nil"/>
              <w:bottom w:val="single" w:sz="4" w:space="0" w:color="auto"/>
              <w:right w:val="nil"/>
            </w:tcBorders>
            <w:shd w:val="clear" w:color="auto" w:fill="auto"/>
            <w:noWrap/>
            <w:vAlign w:val="bottom"/>
            <w:hideMark/>
          </w:tcPr>
          <w:p w14:paraId="7F62BDD2" w14:textId="6497C3F4" w:rsidR="00975E52" w:rsidRPr="00975E52" w:rsidRDefault="00975E52" w:rsidP="00975E52">
            <w:pPr>
              <w:spacing w:after="0" w:line="240" w:lineRule="auto"/>
              <w:jc w:val="right"/>
              <w:rPr>
                <w:rFonts w:ascii="Arial" w:hAnsi="Arial" w:cs="Arial"/>
                <w:b/>
                <w:bCs/>
                <w:sz w:val="16"/>
                <w:szCs w:val="16"/>
              </w:rPr>
            </w:pPr>
            <w:r w:rsidRPr="00975E52">
              <w:rPr>
                <w:rFonts w:ascii="Arial" w:hAnsi="Arial" w:cs="Arial"/>
                <w:b/>
                <w:bCs/>
                <w:sz w:val="16"/>
                <w:szCs w:val="16"/>
              </w:rPr>
              <w:t>14,234</w:t>
            </w:r>
          </w:p>
        </w:tc>
        <w:tc>
          <w:tcPr>
            <w:tcW w:w="571" w:type="pct"/>
            <w:tcBorders>
              <w:top w:val="single" w:sz="4" w:space="0" w:color="auto"/>
              <w:left w:val="nil"/>
              <w:bottom w:val="single" w:sz="4" w:space="0" w:color="auto"/>
              <w:right w:val="nil"/>
            </w:tcBorders>
            <w:shd w:val="clear" w:color="000000" w:fill="E6E6E6"/>
            <w:noWrap/>
            <w:vAlign w:val="bottom"/>
            <w:hideMark/>
          </w:tcPr>
          <w:p w14:paraId="0A190EC3" w14:textId="2D455051" w:rsidR="00975E52" w:rsidRPr="00975E52" w:rsidRDefault="00975E52" w:rsidP="00975E52">
            <w:pPr>
              <w:spacing w:after="0" w:line="240" w:lineRule="auto"/>
              <w:jc w:val="right"/>
              <w:rPr>
                <w:rFonts w:ascii="Arial" w:hAnsi="Arial" w:cs="Arial"/>
                <w:b/>
                <w:bCs/>
                <w:sz w:val="16"/>
                <w:szCs w:val="16"/>
              </w:rPr>
            </w:pPr>
            <w:r w:rsidRPr="00975E52">
              <w:rPr>
                <w:rFonts w:ascii="Arial" w:hAnsi="Arial" w:cs="Arial"/>
                <w:b/>
                <w:bCs/>
                <w:sz w:val="16"/>
                <w:szCs w:val="16"/>
              </w:rPr>
              <w:t>23,925</w:t>
            </w:r>
          </w:p>
        </w:tc>
        <w:tc>
          <w:tcPr>
            <w:tcW w:w="572" w:type="pct"/>
            <w:tcBorders>
              <w:top w:val="single" w:sz="4" w:space="0" w:color="auto"/>
              <w:left w:val="nil"/>
              <w:bottom w:val="single" w:sz="4" w:space="0" w:color="auto"/>
              <w:right w:val="nil"/>
            </w:tcBorders>
            <w:shd w:val="clear" w:color="auto" w:fill="auto"/>
            <w:noWrap/>
            <w:vAlign w:val="bottom"/>
            <w:hideMark/>
          </w:tcPr>
          <w:p w14:paraId="7E5810D9" w14:textId="572703BF" w:rsidR="00975E52" w:rsidRPr="00975E52" w:rsidRDefault="00975E52" w:rsidP="00975E52">
            <w:pPr>
              <w:spacing w:after="0" w:line="240" w:lineRule="auto"/>
              <w:jc w:val="right"/>
              <w:rPr>
                <w:rFonts w:ascii="Arial" w:hAnsi="Arial" w:cs="Arial"/>
                <w:b/>
                <w:bCs/>
                <w:sz w:val="16"/>
                <w:szCs w:val="16"/>
              </w:rPr>
            </w:pPr>
            <w:r w:rsidRPr="00975E52">
              <w:rPr>
                <w:rFonts w:ascii="Arial" w:hAnsi="Arial" w:cs="Arial"/>
                <w:b/>
                <w:bCs/>
                <w:sz w:val="16"/>
                <w:szCs w:val="16"/>
              </w:rPr>
              <w:t>7,275</w:t>
            </w:r>
          </w:p>
        </w:tc>
        <w:tc>
          <w:tcPr>
            <w:tcW w:w="572" w:type="pct"/>
            <w:tcBorders>
              <w:top w:val="single" w:sz="4" w:space="0" w:color="auto"/>
              <w:left w:val="nil"/>
              <w:bottom w:val="single" w:sz="4" w:space="0" w:color="auto"/>
              <w:right w:val="nil"/>
            </w:tcBorders>
            <w:shd w:val="clear" w:color="auto" w:fill="auto"/>
            <w:noWrap/>
            <w:vAlign w:val="bottom"/>
            <w:hideMark/>
          </w:tcPr>
          <w:p w14:paraId="138B5603" w14:textId="0EC7ABCD" w:rsidR="00975E52" w:rsidRPr="00975E52" w:rsidRDefault="00975E52" w:rsidP="00975E52">
            <w:pPr>
              <w:spacing w:after="0" w:line="240" w:lineRule="auto"/>
              <w:jc w:val="right"/>
              <w:rPr>
                <w:rFonts w:ascii="Arial" w:hAnsi="Arial" w:cs="Arial"/>
                <w:b/>
                <w:bCs/>
                <w:sz w:val="16"/>
                <w:szCs w:val="16"/>
              </w:rPr>
            </w:pPr>
            <w:r w:rsidRPr="00975E52">
              <w:rPr>
                <w:rFonts w:ascii="Arial" w:hAnsi="Arial" w:cs="Arial"/>
                <w:b/>
                <w:bCs/>
                <w:sz w:val="16"/>
                <w:szCs w:val="16"/>
              </w:rPr>
              <w:t>5,925</w:t>
            </w:r>
          </w:p>
        </w:tc>
        <w:tc>
          <w:tcPr>
            <w:tcW w:w="570" w:type="pct"/>
            <w:tcBorders>
              <w:top w:val="single" w:sz="4" w:space="0" w:color="auto"/>
              <w:left w:val="nil"/>
              <w:bottom w:val="single" w:sz="4" w:space="0" w:color="auto"/>
              <w:right w:val="nil"/>
            </w:tcBorders>
            <w:shd w:val="clear" w:color="auto" w:fill="auto"/>
            <w:noWrap/>
            <w:vAlign w:val="bottom"/>
            <w:hideMark/>
          </w:tcPr>
          <w:p w14:paraId="636F6A42" w14:textId="1D16A327" w:rsidR="00975E52" w:rsidRPr="00975E52" w:rsidRDefault="00975E52" w:rsidP="00975E52">
            <w:pPr>
              <w:spacing w:after="0" w:line="240" w:lineRule="auto"/>
              <w:jc w:val="right"/>
              <w:rPr>
                <w:rFonts w:ascii="Arial" w:hAnsi="Arial" w:cs="Arial"/>
                <w:b/>
                <w:bCs/>
                <w:sz w:val="16"/>
                <w:szCs w:val="16"/>
              </w:rPr>
            </w:pPr>
            <w:r w:rsidRPr="00975E52">
              <w:rPr>
                <w:rFonts w:ascii="Arial" w:hAnsi="Arial" w:cs="Arial"/>
                <w:b/>
                <w:bCs/>
                <w:sz w:val="16"/>
                <w:szCs w:val="16"/>
              </w:rPr>
              <w:t>5,925</w:t>
            </w:r>
          </w:p>
        </w:tc>
      </w:tr>
      <w:tr w:rsidR="00975E52" w:rsidRPr="00975E52" w14:paraId="383CE474" w14:textId="77777777" w:rsidTr="009151AC">
        <w:trPr>
          <w:trHeight w:val="204"/>
        </w:trPr>
        <w:tc>
          <w:tcPr>
            <w:tcW w:w="2110" w:type="pct"/>
            <w:tcBorders>
              <w:top w:val="nil"/>
              <w:left w:val="nil"/>
              <w:bottom w:val="nil"/>
              <w:right w:val="nil"/>
            </w:tcBorders>
            <w:shd w:val="clear" w:color="auto" w:fill="auto"/>
            <w:vAlign w:val="bottom"/>
            <w:hideMark/>
          </w:tcPr>
          <w:p w14:paraId="3F9FFF6A" w14:textId="77777777" w:rsidR="00975E52" w:rsidRPr="00975E52" w:rsidRDefault="00975E52" w:rsidP="00975E52">
            <w:pPr>
              <w:spacing w:after="0" w:line="240" w:lineRule="auto"/>
              <w:rPr>
                <w:rFonts w:ascii="Arial" w:hAnsi="Arial" w:cs="Arial"/>
                <w:b/>
                <w:bCs/>
                <w:sz w:val="16"/>
                <w:szCs w:val="16"/>
              </w:rPr>
            </w:pPr>
            <w:r w:rsidRPr="00975E52">
              <w:rPr>
                <w:rFonts w:ascii="Arial" w:hAnsi="Arial" w:cs="Arial"/>
                <w:b/>
                <w:bCs/>
                <w:sz w:val="16"/>
                <w:szCs w:val="16"/>
              </w:rPr>
              <w:t>RECONCILIATION OF CASH USED TO ACQUIRE ASSETS TO ASSET MOVEMENT TABLE</w:t>
            </w:r>
          </w:p>
        </w:tc>
        <w:tc>
          <w:tcPr>
            <w:tcW w:w="605" w:type="pct"/>
            <w:tcBorders>
              <w:top w:val="nil"/>
              <w:left w:val="nil"/>
              <w:bottom w:val="nil"/>
              <w:right w:val="nil"/>
            </w:tcBorders>
            <w:shd w:val="clear" w:color="auto" w:fill="auto"/>
            <w:noWrap/>
            <w:vAlign w:val="bottom"/>
            <w:hideMark/>
          </w:tcPr>
          <w:p w14:paraId="781649D7" w14:textId="77777777" w:rsidR="00975E52" w:rsidRPr="00975E52" w:rsidRDefault="00975E52" w:rsidP="00975E52">
            <w:pPr>
              <w:spacing w:after="0" w:line="240" w:lineRule="auto"/>
              <w:jc w:val="right"/>
              <w:rPr>
                <w:rFonts w:ascii="Arial" w:hAnsi="Arial" w:cs="Arial"/>
                <w:b/>
                <w:bCs/>
                <w:sz w:val="16"/>
                <w:szCs w:val="16"/>
              </w:rPr>
            </w:pPr>
          </w:p>
        </w:tc>
        <w:tc>
          <w:tcPr>
            <w:tcW w:w="571" w:type="pct"/>
            <w:tcBorders>
              <w:top w:val="nil"/>
              <w:left w:val="nil"/>
              <w:bottom w:val="nil"/>
              <w:right w:val="nil"/>
            </w:tcBorders>
            <w:shd w:val="clear" w:color="000000" w:fill="E6E6E6"/>
            <w:noWrap/>
            <w:vAlign w:val="bottom"/>
            <w:hideMark/>
          </w:tcPr>
          <w:p w14:paraId="0A1BB020" w14:textId="087DD42E" w:rsidR="00975E52" w:rsidRPr="00975E52" w:rsidRDefault="00975E52" w:rsidP="00975E52">
            <w:pPr>
              <w:spacing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14:paraId="63406835" w14:textId="77777777" w:rsidR="00975E52" w:rsidRPr="00975E52" w:rsidRDefault="00975E52" w:rsidP="00975E52">
            <w:pPr>
              <w:spacing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14:paraId="38EA9604" w14:textId="77777777" w:rsidR="00975E52" w:rsidRPr="00975E52" w:rsidRDefault="00975E52" w:rsidP="00975E52">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1A89EC59" w14:textId="77777777" w:rsidR="00975E52" w:rsidRPr="00975E52" w:rsidRDefault="00975E52" w:rsidP="00975E52">
            <w:pPr>
              <w:spacing w:after="0" w:line="240" w:lineRule="auto"/>
              <w:jc w:val="right"/>
              <w:rPr>
                <w:rFonts w:ascii="Times New Roman" w:hAnsi="Times New Roman"/>
              </w:rPr>
            </w:pPr>
          </w:p>
        </w:tc>
      </w:tr>
      <w:tr w:rsidR="00975E52" w:rsidRPr="00975E52" w14:paraId="32828DF0" w14:textId="77777777" w:rsidTr="009151AC">
        <w:trPr>
          <w:trHeight w:val="204"/>
        </w:trPr>
        <w:tc>
          <w:tcPr>
            <w:tcW w:w="2110" w:type="pct"/>
            <w:tcBorders>
              <w:top w:val="nil"/>
              <w:left w:val="nil"/>
              <w:bottom w:val="nil"/>
              <w:right w:val="nil"/>
            </w:tcBorders>
            <w:shd w:val="clear" w:color="auto" w:fill="auto"/>
            <w:noWrap/>
            <w:vAlign w:val="bottom"/>
            <w:hideMark/>
          </w:tcPr>
          <w:p w14:paraId="131512FB" w14:textId="77777777" w:rsidR="00975E52" w:rsidRPr="00975E52" w:rsidRDefault="00975E52" w:rsidP="00975E52">
            <w:pPr>
              <w:spacing w:after="0" w:line="240" w:lineRule="auto"/>
              <w:ind w:left="113"/>
              <w:rPr>
                <w:rFonts w:ascii="Arial" w:hAnsi="Arial" w:cs="Arial"/>
                <w:sz w:val="16"/>
                <w:szCs w:val="16"/>
              </w:rPr>
            </w:pPr>
            <w:r w:rsidRPr="00975E52">
              <w:rPr>
                <w:rFonts w:ascii="Arial" w:hAnsi="Arial" w:cs="Arial"/>
                <w:sz w:val="16"/>
                <w:szCs w:val="16"/>
              </w:rPr>
              <w:t>Total purchases</w:t>
            </w:r>
          </w:p>
        </w:tc>
        <w:tc>
          <w:tcPr>
            <w:tcW w:w="605" w:type="pct"/>
            <w:tcBorders>
              <w:top w:val="nil"/>
              <w:left w:val="nil"/>
              <w:bottom w:val="nil"/>
              <w:right w:val="nil"/>
            </w:tcBorders>
            <w:shd w:val="clear" w:color="auto" w:fill="auto"/>
            <w:noWrap/>
            <w:vAlign w:val="bottom"/>
            <w:hideMark/>
          </w:tcPr>
          <w:p w14:paraId="2A85DCAF" w14:textId="5E41A759" w:rsidR="00975E52" w:rsidRPr="00975E52" w:rsidRDefault="00975E52" w:rsidP="00975E52">
            <w:pPr>
              <w:spacing w:after="0" w:line="240" w:lineRule="auto"/>
              <w:jc w:val="right"/>
              <w:rPr>
                <w:rFonts w:ascii="Arial" w:hAnsi="Arial" w:cs="Arial"/>
                <w:sz w:val="16"/>
                <w:szCs w:val="16"/>
              </w:rPr>
            </w:pPr>
            <w:r w:rsidRPr="00975E52">
              <w:rPr>
                <w:rFonts w:ascii="Arial" w:hAnsi="Arial" w:cs="Arial"/>
                <w:sz w:val="16"/>
                <w:szCs w:val="16"/>
              </w:rPr>
              <w:t>14,234</w:t>
            </w:r>
          </w:p>
        </w:tc>
        <w:tc>
          <w:tcPr>
            <w:tcW w:w="571" w:type="pct"/>
            <w:tcBorders>
              <w:top w:val="nil"/>
              <w:left w:val="nil"/>
              <w:bottom w:val="nil"/>
              <w:right w:val="nil"/>
            </w:tcBorders>
            <w:shd w:val="clear" w:color="000000" w:fill="E6E6E6"/>
            <w:noWrap/>
            <w:vAlign w:val="bottom"/>
            <w:hideMark/>
          </w:tcPr>
          <w:p w14:paraId="6C6FF392" w14:textId="17BDFBD8" w:rsidR="00975E52" w:rsidRPr="00975E52" w:rsidRDefault="00975E52" w:rsidP="00975E52">
            <w:pPr>
              <w:spacing w:after="0" w:line="240" w:lineRule="auto"/>
              <w:jc w:val="right"/>
              <w:rPr>
                <w:rFonts w:ascii="Arial" w:hAnsi="Arial" w:cs="Arial"/>
                <w:sz w:val="16"/>
                <w:szCs w:val="16"/>
              </w:rPr>
            </w:pPr>
            <w:r w:rsidRPr="00975E52">
              <w:rPr>
                <w:rFonts w:ascii="Arial" w:hAnsi="Arial" w:cs="Arial"/>
                <w:sz w:val="16"/>
                <w:szCs w:val="16"/>
              </w:rPr>
              <w:t>23,925</w:t>
            </w:r>
          </w:p>
        </w:tc>
        <w:tc>
          <w:tcPr>
            <w:tcW w:w="572" w:type="pct"/>
            <w:tcBorders>
              <w:top w:val="nil"/>
              <w:left w:val="nil"/>
              <w:bottom w:val="nil"/>
              <w:right w:val="nil"/>
            </w:tcBorders>
            <w:shd w:val="clear" w:color="auto" w:fill="auto"/>
            <w:noWrap/>
            <w:vAlign w:val="bottom"/>
            <w:hideMark/>
          </w:tcPr>
          <w:p w14:paraId="1DE02B9E" w14:textId="6E734045" w:rsidR="00975E52" w:rsidRPr="00975E52" w:rsidRDefault="00975E52" w:rsidP="00975E52">
            <w:pPr>
              <w:spacing w:after="0" w:line="240" w:lineRule="auto"/>
              <w:jc w:val="right"/>
              <w:rPr>
                <w:rFonts w:ascii="Arial" w:hAnsi="Arial" w:cs="Arial"/>
                <w:sz w:val="16"/>
                <w:szCs w:val="16"/>
              </w:rPr>
            </w:pPr>
            <w:r w:rsidRPr="00975E52">
              <w:rPr>
                <w:rFonts w:ascii="Arial" w:hAnsi="Arial" w:cs="Arial"/>
                <w:sz w:val="16"/>
                <w:szCs w:val="16"/>
              </w:rPr>
              <w:t>7,275</w:t>
            </w:r>
          </w:p>
        </w:tc>
        <w:tc>
          <w:tcPr>
            <w:tcW w:w="572" w:type="pct"/>
            <w:tcBorders>
              <w:top w:val="nil"/>
              <w:left w:val="nil"/>
              <w:bottom w:val="nil"/>
              <w:right w:val="nil"/>
            </w:tcBorders>
            <w:shd w:val="clear" w:color="auto" w:fill="auto"/>
            <w:noWrap/>
            <w:vAlign w:val="bottom"/>
            <w:hideMark/>
          </w:tcPr>
          <w:p w14:paraId="3BF5FE60" w14:textId="567576C0" w:rsidR="00975E52" w:rsidRPr="00975E52" w:rsidRDefault="00975E52" w:rsidP="00975E52">
            <w:pPr>
              <w:spacing w:after="0" w:line="240" w:lineRule="auto"/>
              <w:jc w:val="right"/>
              <w:rPr>
                <w:rFonts w:ascii="Arial" w:hAnsi="Arial" w:cs="Arial"/>
                <w:sz w:val="16"/>
                <w:szCs w:val="16"/>
              </w:rPr>
            </w:pPr>
            <w:r w:rsidRPr="00975E52">
              <w:rPr>
                <w:rFonts w:ascii="Arial" w:hAnsi="Arial" w:cs="Arial"/>
                <w:sz w:val="16"/>
                <w:szCs w:val="16"/>
              </w:rPr>
              <w:t>5,925</w:t>
            </w:r>
          </w:p>
        </w:tc>
        <w:tc>
          <w:tcPr>
            <w:tcW w:w="570" w:type="pct"/>
            <w:tcBorders>
              <w:top w:val="nil"/>
              <w:left w:val="nil"/>
              <w:bottom w:val="nil"/>
              <w:right w:val="nil"/>
            </w:tcBorders>
            <w:shd w:val="clear" w:color="auto" w:fill="auto"/>
            <w:noWrap/>
            <w:vAlign w:val="bottom"/>
            <w:hideMark/>
          </w:tcPr>
          <w:p w14:paraId="672C88A2" w14:textId="73597BF0" w:rsidR="00975E52" w:rsidRPr="00975E52" w:rsidRDefault="00975E52" w:rsidP="00975E52">
            <w:pPr>
              <w:spacing w:after="0" w:line="240" w:lineRule="auto"/>
              <w:jc w:val="right"/>
              <w:rPr>
                <w:rFonts w:ascii="Arial" w:hAnsi="Arial" w:cs="Arial"/>
                <w:sz w:val="16"/>
                <w:szCs w:val="16"/>
              </w:rPr>
            </w:pPr>
            <w:r w:rsidRPr="00975E52">
              <w:rPr>
                <w:rFonts w:ascii="Arial" w:hAnsi="Arial" w:cs="Arial"/>
                <w:sz w:val="16"/>
                <w:szCs w:val="16"/>
              </w:rPr>
              <w:t>5,925</w:t>
            </w:r>
          </w:p>
        </w:tc>
      </w:tr>
      <w:tr w:rsidR="00975E52" w:rsidRPr="00975E52" w14:paraId="0535EBF4" w14:textId="77777777" w:rsidTr="009151AC">
        <w:trPr>
          <w:trHeight w:val="204"/>
        </w:trPr>
        <w:tc>
          <w:tcPr>
            <w:tcW w:w="2110" w:type="pct"/>
            <w:tcBorders>
              <w:top w:val="nil"/>
              <w:left w:val="nil"/>
              <w:bottom w:val="single" w:sz="4" w:space="0" w:color="auto"/>
              <w:right w:val="nil"/>
            </w:tcBorders>
            <w:shd w:val="clear" w:color="auto" w:fill="auto"/>
            <w:vAlign w:val="bottom"/>
            <w:hideMark/>
          </w:tcPr>
          <w:p w14:paraId="558BF6EB" w14:textId="77777777" w:rsidR="00975E52" w:rsidRPr="00975E52" w:rsidRDefault="00975E52" w:rsidP="00975E52">
            <w:pPr>
              <w:spacing w:after="0" w:line="240" w:lineRule="auto"/>
              <w:rPr>
                <w:rFonts w:ascii="Arial" w:hAnsi="Arial" w:cs="Arial"/>
                <w:b/>
                <w:bCs/>
                <w:sz w:val="16"/>
                <w:szCs w:val="16"/>
              </w:rPr>
            </w:pPr>
            <w:r w:rsidRPr="00975E52">
              <w:rPr>
                <w:rFonts w:ascii="Arial" w:hAnsi="Arial" w:cs="Arial"/>
                <w:b/>
                <w:bCs/>
                <w:sz w:val="16"/>
                <w:szCs w:val="16"/>
              </w:rPr>
              <w:t>Total cash used to acquire assets</w:t>
            </w:r>
          </w:p>
        </w:tc>
        <w:tc>
          <w:tcPr>
            <w:tcW w:w="605" w:type="pct"/>
            <w:tcBorders>
              <w:top w:val="single" w:sz="4" w:space="0" w:color="auto"/>
              <w:left w:val="nil"/>
              <w:bottom w:val="single" w:sz="4" w:space="0" w:color="auto"/>
              <w:right w:val="nil"/>
            </w:tcBorders>
            <w:shd w:val="clear" w:color="auto" w:fill="auto"/>
            <w:noWrap/>
            <w:vAlign w:val="bottom"/>
            <w:hideMark/>
          </w:tcPr>
          <w:p w14:paraId="758C8131" w14:textId="4AF49E5F" w:rsidR="00975E52" w:rsidRPr="00975E52" w:rsidRDefault="00975E52" w:rsidP="00975E52">
            <w:pPr>
              <w:spacing w:after="0" w:line="240" w:lineRule="auto"/>
              <w:jc w:val="right"/>
              <w:rPr>
                <w:rFonts w:ascii="Arial" w:hAnsi="Arial" w:cs="Arial"/>
                <w:b/>
                <w:bCs/>
                <w:sz w:val="16"/>
                <w:szCs w:val="16"/>
              </w:rPr>
            </w:pPr>
            <w:r w:rsidRPr="00975E52">
              <w:rPr>
                <w:rFonts w:ascii="Arial" w:hAnsi="Arial" w:cs="Arial"/>
                <w:b/>
                <w:bCs/>
                <w:sz w:val="16"/>
                <w:szCs w:val="16"/>
              </w:rPr>
              <w:t>14,234</w:t>
            </w:r>
          </w:p>
        </w:tc>
        <w:tc>
          <w:tcPr>
            <w:tcW w:w="571" w:type="pct"/>
            <w:tcBorders>
              <w:top w:val="single" w:sz="4" w:space="0" w:color="auto"/>
              <w:left w:val="nil"/>
              <w:bottom w:val="single" w:sz="4" w:space="0" w:color="auto"/>
              <w:right w:val="nil"/>
            </w:tcBorders>
            <w:shd w:val="clear" w:color="000000" w:fill="E6E6E6"/>
            <w:noWrap/>
            <w:vAlign w:val="bottom"/>
            <w:hideMark/>
          </w:tcPr>
          <w:p w14:paraId="2A451D41" w14:textId="256C89D7" w:rsidR="00975E52" w:rsidRPr="00975E52" w:rsidRDefault="00975E52" w:rsidP="00975E52">
            <w:pPr>
              <w:spacing w:after="0" w:line="240" w:lineRule="auto"/>
              <w:jc w:val="right"/>
              <w:rPr>
                <w:rFonts w:ascii="Arial" w:hAnsi="Arial" w:cs="Arial"/>
                <w:b/>
                <w:bCs/>
                <w:sz w:val="16"/>
                <w:szCs w:val="16"/>
              </w:rPr>
            </w:pPr>
            <w:r w:rsidRPr="00975E52">
              <w:rPr>
                <w:rFonts w:ascii="Arial" w:hAnsi="Arial" w:cs="Arial"/>
                <w:b/>
                <w:bCs/>
                <w:sz w:val="16"/>
                <w:szCs w:val="16"/>
              </w:rPr>
              <w:t>23,925</w:t>
            </w:r>
          </w:p>
        </w:tc>
        <w:tc>
          <w:tcPr>
            <w:tcW w:w="572" w:type="pct"/>
            <w:tcBorders>
              <w:top w:val="single" w:sz="4" w:space="0" w:color="auto"/>
              <w:left w:val="nil"/>
              <w:bottom w:val="single" w:sz="4" w:space="0" w:color="auto"/>
              <w:right w:val="nil"/>
            </w:tcBorders>
            <w:shd w:val="clear" w:color="auto" w:fill="auto"/>
            <w:noWrap/>
            <w:vAlign w:val="bottom"/>
            <w:hideMark/>
          </w:tcPr>
          <w:p w14:paraId="3880022F" w14:textId="4FF0C316" w:rsidR="00975E52" w:rsidRPr="00975E52" w:rsidRDefault="00975E52" w:rsidP="00975E52">
            <w:pPr>
              <w:spacing w:after="0" w:line="240" w:lineRule="auto"/>
              <w:jc w:val="right"/>
              <w:rPr>
                <w:rFonts w:ascii="Arial" w:hAnsi="Arial" w:cs="Arial"/>
                <w:b/>
                <w:bCs/>
                <w:sz w:val="16"/>
                <w:szCs w:val="16"/>
              </w:rPr>
            </w:pPr>
            <w:r w:rsidRPr="00975E52">
              <w:rPr>
                <w:rFonts w:ascii="Arial" w:hAnsi="Arial" w:cs="Arial"/>
                <w:b/>
                <w:bCs/>
                <w:sz w:val="16"/>
                <w:szCs w:val="16"/>
              </w:rPr>
              <w:t>7,275</w:t>
            </w:r>
          </w:p>
        </w:tc>
        <w:tc>
          <w:tcPr>
            <w:tcW w:w="572" w:type="pct"/>
            <w:tcBorders>
              <w:top w:val="single" w:sz="4" w:space="0" w:color="auto"/>
              <w:left w:val="nil"/>
              <w:bottom w:val="single" w:sz="4" w:space="0" w:color="auto"/>
              <w:right w:val="nil"/>
            </w:tcBorders>
            <w:shd w:val="clear" w:color="auto" w:fill="auto"/>
            <w:noWrap/>
            <w:vAlign w:val="bottom"/>
            <w:hideMark/>
          </w:tcPr>
          <w:p w14:paraId="21E08810" w14:textId="627915DB" w:rsidR="00975E52" w:rsidRPr="00975E52" w:rsidRDefault="00975E52" w:rsidP="00975E52">
            <w:pPr>
              <w:spacing w:after="0" w:line="240" w:lineRule="auto"/>
              <w:jc w:val="right"/>
              <w:rPr>
                <w:rFonts w:ascii="Arial" w:hAnsi="Arial" w:cs="Arial"/>
                <w:b/>
                <w:bCs/>
                <w:sz w:val="16"/>
                <w:szCs w:val="16"/>
              </w:rPr>
            </w:pPr>
            <w:r w:rsidRPr="00975E52">
              <w:rPr>
                <w:rFonts w:ascii="Arial" w:hAnsi="Arial" w:cs="Arial"/>
                <w:b/>
                <w:bCs/>
                <w:sz w:val="16"/>
                <w:szCs w:val="16"/>
              </w:rPr>
              <w:t>5,925</w:t>
            </w:r>
          </w:p>
        </w:tc>
        <w:tc>
          <w:tcPr>
            <w:tcW w:w="570" w:type="pct"/>
            <w:tcBorders>
              <w:top w:val="single" w:sz="4" w:space="0" w:color="auto"/>
              <w:left w:val="nil"/>
              <w:bottom w:val="single" w:sz="4" w:space="0" w:color="auto"/>
              <w:right w:val="nil"/>
            </w:tcBorders>
            <w:shd w:val="clear" w:color="auto" w:fill="auto"/>
            <w:noWrap/>
            <w:vAlign w:val="bottom"/>
            <w:hideMark/>
          </w:tcPr>
          <w:p w14:paraId="3DD09020" w14:textId="5A485DDB" w:rsidR="00975E52" w:rsidRPr="00975E52" w:rsidRDefault="00975E52" w:rsidP="00975E52">
            <w:pPr>
              <w:spacing w:after="0" w:line="240" w:lineRule="auto"/>
              <w:jc w:val="right"/>
              <w:rPr>
                <w:rFonts w:ascii="Arial" w:hAnsi="Arial" w:cs="Arial"/>
                <w:b/>
                <w:bCs/>
                <w:sz w:val="16"/>
                <w:szCs w:val="16"/>
              </w:rPr>
            </w:pPr>
            <w:r w:rsidRPr="00975E52">
              <w:rPr>
                <w:rFonts w:ascii="Arial" w:hAnsi="Arial" w:cs="Arial"/>
                <w:b/>
                <w:bCs/>
                <w:sz w:val="16"/>
                <w:szCs w:val="16"/>
              </w:rPr>
              <w:t>5,925</w:t>
            </w:r>
          </w:p>
        </w:tc>
      </w:tr>
    </w:tbl>
    <w:p w14:paraId="305245E3" w14:textId="77777777" w:rsidR="001C0F49" w:rsidRPr="00132F9E" w:rsidRDefault="001C0F49" w:rsidP="001C0F49">
      <w:pPr>
        <w:pStyle w:val="TableGraphic"/>
        <w:spacing w:before="60"/>
        <w:rPr>
          <w:rFonts w:ascii="Arial" w:hAnsi="Arial" w:cs="Arial"/>
          <w:sz w:val="16"/>
          <w:szCs w:val="16"/>
        </w:rPr>
      </w:pPr>
      <w:r w:rsidRPr="00132F9E">
        <w:rPr>
          <w:rFonts w:ascii="Arial" w:hAnsi="Arial" w:cs="Arial"/>
          <w:sz w:val="16"/>
          <w:szCs w:val="16"/>
        </w:rPr>
        <w:t>Prepared on Australian Accounting Standards basis.</w:t>
      </w:r>
    </w:p>
    <w:p w14:paraId="5F4FDF45" w14:textId="77777777" w:rsidR="001C0F49" w:rsidRPr="00D52088" w:rsidRDefault="001C0F49" w:rsidP="00977C28">
      <w:pPr>
        <w:pStyle w:val="ChartandTableFootnoteAlpha"/>
        <w:numPr>
          <w:ilvl w:val="0"/>
          <w:numId w:val="29"/>
        </w:numPr>
        <w:ind w:left="426" w:hanging="426"/>
        <w:rPr>
          <w:rFonts w:cs="Arial"/>
          <w:szCs w:val="16"/>
        </w:rPr>
      </w:pPr>
      <w:r w:rsidRPr="00D52088">
        <w:rPr>
          <w:rFonts w:cs="Arial"/>
          <w:szCs w:val="16"/>
        </w:rPr>
        <w:t>Includes both current Bill 2 and prior Act 2/4/6 appropriations.</w:t>
      </w:r>
    </w:p>
    <w:p w14:paraId="163530B0" w14:textId="6F0A117F" w:rsidR="001C0F49" w:rsidRPr="0049129D" w:rsidRDefault="001C0F49" w:rsidP="00977C28">
      <w:pPr>
        <w:pStyle w:val="ChartandTableFootnoteAlpha"/>
        <w:numPr>
          <w:ilvl w:val="0"/>
          <w:numId w:val="29"/>
        </w:numPr>
        <w:spacing w:after="20"/>
        <w:ind w:left="426" w:hanging="426"/>
        <w:jc w:val="left"/>
        <w:rPr>
          <w:rFonts w:cs="Arial"/>
          <w:szCs w:val="16"/>
        </w:rPr>
      </w:pPr>
      <w:r>
        <w:rPr>
          <w:rFonts w:cs="Arial"/>
          <w:szCs w:val="16"/>
        </w:rPr>
        <w:t>Includes sources of funding from both current Bill 1 and prior year Act 1 appropriations</w:t>
      </w:r>
      <w:r w:rsidR="008824FB">
        <w:rPr>
          <w:rFonts w:cs="Arial"/>
          <w:szCs w:val="16"/>
        </w:rPr>
        <w:t>, current and previous years’ Departmental Capital Budgets (DCBs) and internally developed assets.</w:t>
      </w:r>
      <w:r>
        <w:rPr>
          <w:rFonts w:cs="Arial"/>
          <w:szCs w:val="16"/>
        </w:rPr>
        <w:t xml:space="preserve"> </w:t>
      </w:r>
    </w:p>
    <w:p w14:paraId="11998284" w14:textId="77777777" w:rsidR="001C0F49" w:rsidRDefault="001C0F49" w:rsidP="001C0F49">
      <w:pPr>
        <w:spacing w:after="0" w:line="240" w:lineRule="auto"/>
        <w:rPr>
          <w:rFonts w:ascii="Arial" w:hAnsi="Arial"/>
          <w:b/>
          <w:color w:val="000000"/>
          <w:lang w:val="x-none" w:eastAsia="x-none"/>
        </w:rPr>
      </w:pPr>
      <w:r>
        <w:br w:type="page"/>
      </w:r>
    </w:p>
    <w:p w14:paraId="4930CCBB" w14:textId="5C33DA5E" w:rsidR="001C0F49" w:rsidRDefault="001C0F49" w:rsidP="001C0F49">
      <w:pPr>
        <w:pStyle w:val="TableHeading"/>
      </w:pPr>
      <w:r w:rsidRPr="00D30CBA">
        <w:lastRenderedPageBreak/>
        <w:t>Table</w:t>
      </w:r>
      <w:r>
        <w:t xml:space="preserve"> 3.6</w:t>
      </w:r>
      <w:r w:rsidRPr="00D30CBA">
        <w:t xml:space="preserve">: </w:t>
      </w:r>
      <w:r>
        <w:t xml:space="preserve">Statement of </w:t>
      </w:r>
      <w:r>
        <w:rPr>
          <w:lang w:val="en-AU"/>
        </w:rPr>
        <w:t xml:space="preserve">Departmental </w:t>
      </w:r>
      <w:r>
        <w:t xml:space="preserve">asset movements (Budget year </w:t>
      </w:r>
      <w:r>
        <w:rPr>
          <w:lang w:val="en-AU"/>
        </w:rPr>
        <w:t>202</w:t>
      </w:r>
      <w:r w:rsidR="002B29F2">
        <w:rPr>
          <w:lang w:val="en-AU"/>
        </w:rPr>
        <w:t>3</w:t>
      </w:r>
      <w:r>
        <w:rPr>
          <w:lang w:val="en-AU"/>
        </w:rPr>
        <w:t>-2</w:t>
      </w:r>
      <w:r w:rsidR="002B29F2">
        <w:rPr>
          <w:lang w:val="en-AU"/>
        </w:rPr>
        <w:t>4</w:t>
      </w:r>
      <w:r>
        <w:t>)</w:t>
      </w:r>
    </w:p>
    <w:tbl>
      <w:tblPr>
        <w:tblW w:w="5000" w:type="pct"/>
        <w:tblLook w:val="04A0" w:firstRow="1" w:lastRow="0" w:firstColumn="1" w:lastColumn="0" w:noHBand="0" w:noVBand="1"/>
      </w:tblPr>
      <w:tblGrid>
        <w:gridCol w:w="2577"/>
        <w:gridCol w:w="706"/>
        <w:gridCol w:w="866"/>
        <w:gridCol w:w="964"/>
        <w:gridCol w:w="821"/>
        <w:gridCol w:w="981"/>
        <w:gridCol w:w="795"/>
      </w:tblGrid>
      <w:tr w:rsidR="00CC071B" w:rsidRPr="00795F30" w14:paraId="1F68234F" w14:textId="77777777" w:rsidTr="009151AC">
        <w:trPr>
          <w:trHeight w:val="204"/>
        </w:trPr>
        <w:tc>
          <w:tcPr>
            <w:tcW w:w="1648" w:type="pct"/>
            <w:tcBorders>
              <w:top w:val="single" w:sz="4" w:space="0" w:color="auto"/>
              <w:left w:val="nil"/>
              <w:right w:val="nil"/>
            </w:tcBorders>
            <w:shd w:val="clear" w:color="auto" w:fill="auto"/>
            <w:noWrap/>
            <w:vAlign w:val="bottom"/>
          </w:tcPr>
          <w:p w14:paraId="77199BAF" w14:textId="77777777" w:rsidR="00CC071B" w:rsidRPr="00795F30" w:rsidRDefault="00CC071B" w:rsidP="00795F30">
            <w:pPr>
              <w:spacing w:after="0" w:line="240" w:lineRule="auto"/>
              <w:rPr>
                <w:rFonts w:ascii="Arial" w:hAnsi="Arial" w:cs="Arial"/>
                <w:sz w:val="16"/>
                <w:szCs w:val="16"/>
              </w:rPr>
            </w:pPr>
          </w:p>
        </w:tc>
        <w:tc>
          <w:tcPr>
            <w:tcW w:w="3352" w:type="pct"/>
            <w:gridSpan w:val="6"/>
            <w:tcBorders>
              <w:top w:val="single" w:sz="4" w:space="0" w:color="auto"/>
              <w:left w:val="nil"/>
              <w:bottom w:val="single" w:sz="4" w:space="0" w:color="auto"/>
              <w:right w:val="nil"/>
            </w:tcBorders>
            <w:shd w:val="clear" w:color="auto" w:fill="auto"/>
            <w:vAlign w:val="bottom"/>
          </w:tcPr>
          <w:p w14:paraId="33CECBAB" w14:textId="58659E09" w:rsidR="00CC071B" w:rsidRPr="00CC071B" w:rsidRDefault="00CC071B" w:rsidP="00CC071B">
            <w:pPr>
              <w:spacing w:after="0" w:line="240" w:lineRule="auto"/>
              <w:jc w:val="center"/>
              <w:rPr>
                <w:rFonts w:ascii="Arial" w:hAnsi="Arial" w:cs="Arial"/>
                <w:b/>
                <w:sz w:val="16"/>
                <w:szCs w:val="16"/>
              </w:rPr>
            </w:pPr>
            <w:r>
              <w:rPr>
                <w:rFonts w:ascii="Arial" w:hAnsi="Arial" w:cs="Arial"/>
                <w:b/>
                <w:sz w:val="16"/>
                <w:szCs w:val="16"/>
              </w:rPr>
              <w:t>Asset Category</w:t>
            </w:r>
          </w:p>
        </w:tc>
      </w:tr>
      <w:tr w:rsidR="00795F30" w:rsidRPr="00795F30" w14:paraId="6F26007E" w14:textId="77777777" w:rsidTr="009151AC">
        <w:trPr>
          <w:trHeight w:val="204"/>
        </w:trPr>
        <w:tc>
          <w:tcPr>
            <w:tcW w:w="1648" w:type="pct"/>
            <w:tcBorders>
              <w:left w:val="nil"/>
              <w:bottom w:val="nil"/>
              <w:right w:val="nil"/>
            </w:tcBorders>
            <w:shd w:val="clear" w:color="auto" w:fill="auto"/>
            <w:noWrap/>
            <w:vAlign w:val="bottom"/>
            <w:hideMark/>
          </w:tcPr>
          <w:p w14:paraId="4E6D94F7" w14:textId="77777777" w:rsidR="00795F30" w:rsidRPr="00795F30" w:rsidRDefault="00795F30" w:rsidP="00795F30">
            <w:pPr>
              <w:spacing w:after="0" w:line="240" w:lineRule="auto"/>
              <w:rPr>
                <w:rFonts w:ascii="Arial" w:hAnsi="Arial" w:cs="Arial"/>
                <w:sz w:val="16"/>
                <w:szCs w:val="16"/>
              </w:rPr>
            </w:pPr>
            <w:r w:rsidRPr="00795F30">
              <w:rPr>
                <w:rFonts w:ascii="Arial" w:hAnsi="Arial" w:cs="Arial"/>
                <w:sz w:val="16"/>
                <w:szCs w:val="16"/>
              </w:rPr>
              <w:t> </w:t>
            </w:r>
          </w:p>
        </w:tc>
        <w:tc>
          <w:tcPr>
            <w:tcW w:w="448" w:type="pct"/>
            <w:tcBorders>
              <w:top w:val="single" w:sz="4" w:space="0" w:color="auto"/>
              <w:left w:val="nil"/>
              <w:bottom w:val="single" w:sz="4" w:space="0" w:color="auto"/>
              <w:right w:val="nil"/>
            </w:tcBorders>
            <w:shd w:val="clear" w:color="auto" w:fill="auto"/>
            <w:vAlign w:val="bottom"/>
            <w:hideMark/>
          </w:tcPr>
          <w:p w14:paraId="5CF8A9CF" w14:textId="77777777" w:rsidR="00795F30" w:rsidRPr="00795F30" w:rsidRDefault="00795F30" w:rsidP="00795F30">
            <w:pPr>
              <w:spacing w:after="0" w:line="240" w:lineRule="auto"/>
              <w:jc w:val="right"/>
              <w:rPr>
                <w:rFonts w:ascii="Arial" w:hAnsi="Arial" w:cs="Arial"/>
                <w:sz w:val="16"/>
                <w:szCs w:val="16"/>
              </w:rPr>
            </w:pPr>
            <w:r w:rsidRPr="00795F30">
              <w:rPr>
                <w:rFonts w:ascii="Arial" w:hAnsi="Arial" w:cs="Arial"/>
                <w:sz w:val="16"/>
                <w:szCs w:val="16"/>
              </w:rPr>
              <w:t>Land</w:t>
            </w:r>
            <w:r w:rsidRPr="00795F30">
              <w:rPr>
                <w:rFonts w:ascii="Arial" w:hAnsi="Arial" w:cs="Arial"/>
                <w:sz w:val="16"/>
                <w:szCs w:val="16"/>
              </w:rPr>
              <w:br/>
            </w:r>
            <w:r w:rsidRPr="00795F30">
              <w:rPr>
                <w:rFonts w:ascii="Arial" w:hAnsi="Arial" w:cs="Arial"/>
                <w:sz w:val="16"/>
                <w:szCs w:val="16"/>
              </w:rPr>
              <w:br/>
            </w:r>
            <w:r w:rsidRPr="00795F30">
              <w:rPr>
                <w:rFonts w:ascii="Arial" w:hAnsi="Arial" w:cs="Arial"/>
                <w:sz w:val="16"/>
                <w:szCs w:val="16"/>
              </w:rPr>
              <w:br/>
            </w:r>
            <w:r w:rsidRPr="00795F30">
              <w:rPr>
                <w:rFonts w:ascii="Arial" w:hAnsi="Arial" w:cs="Arial"/>
                <w:sz w:val="16"/>
                <w:szCs w:val="16"/>
              </w:rPr>
              <w:br/>
              <w:t>$'000</w:t>
            </w:r>
          </w:p>
        </w:tc>
        <w:tc>
          <w:tcPr>
            <w:tcW w:w="550" w:type="pct"/>
            <w:tcBorders>
              <w:top w:val="single" w:sz="4" w:space="0" w:color="auto"/>
              <w:left w:val="nil"/>
              <w:bottom w:val="single" w:sz="4" w:space="0" w:color="auto"/>
              <w:right w:val="nil"/>
            </w:tcBorders>
            <w:shd w:val="clear" w:color="auto" w:fill="auto"/>
            <w:vAlign w:val="bottom"/>
            <w:hideMark/>
          </w:tcPr>
          <w:p w14:paraId="4A97617C" w14:textId="77777777" w:rsidR="00795F30" w:rsidRPr="00795F30" w:rsidRDefault="00795F30" w:rsidP="00795F30">
            <w:pPr>
              <w:spacing w:after="0" w:line="240" w:lineRule="auto"/>
              <w:jc w:val="right"/>
              <w:rPr>
                <w:rFonts w:ascii="Arial" w:hAnsi="Arial" w:cs="Arial"/>
                <w:sz w:val="16"/>
                <w:szCs w:val="16"/>
              </w:rPr>
            </w:pPr>
            <w:r w:rsidRPr="00795F30">
              <w:rPr>
                <w:rFonts w:ascii="Arial" w:hAnsi="Arial" w:cs="Arial"/>
                <w:sz w:val="16"/>
                <w:szCs w:val="16"/>
              </w:rPr>
              <w:t>Buildings</w:t>
            </w:r>
            <w:r w:rsidRPr="00795F30">
              <w:rPr>
                <w:rFonts w:ascii="Arial" w:hAnsi="Arial" w:cs="Arial"/>
                <w:sz w:val="16"/>
                <w:szCs w:val="16"/>
              </w:rPr>
              <w:br/>
            </w:r>
            <w:r w:rsidRPr="00795F30">
              <w:rPr>
                <w:rFonts w:ascii="Arial" w:hAnsi="Arial" w:cs="Arial"/>
                <w:sz w:val="16"/>
                <w:szCs w:val="16"/>
              </w:rPr>
              <w:br/>
            </w:r>
            <w:r w:rsidRPr="00795F30">
              <w:rPr>
                <w:rFonts w:ascii="Arial" w:hAnsi="Arial" w:cs="Arial"/>
                <w:sz w:val="16"/>
                <w:szCs w:val="16"/>
              </w:rPr>
              <w:br/>
            </w:r>
            <w:r w:rsidRPr="00795F30">
              <w:rPr>
                <w:rFonts w:ascii="Arial" w:hAnsi="Arial" w:cs="Arial"/>
                <w:sz w:val="16"/>
                <w:szCs w:val="16"/>
              </w:rPr>
              <w:br/>
              <w:t>$'000</w:t>
            </w:r>
          </w:p>
        </w:tc>
        <w:tc>
          <w:tcPr>
            <w:tcW w:w="612" w:type="pct"/>
            <w:tcBorders>
              <w:top w:val="single" w:sz="4" w:space="0" w:color="auto"/>
              <w:left w:val="nil"/>
              <w:bottom w:val="single" w:sz="4" w:space="0" w:color="auto"/>
              <w:right w:val="nil"/>
            </w:tcBorders>
            <w:shd w:val="clear" w:color="auto" w:fill="auto"/>
            <w:vAlign w:val="bottom"/>
            <w:hideMark/>
          </w:tcPr>
          <w:p w14:paraId="2C83B27B" w14:textId="77777777" w:rsidR="00795F30" w:rsidRPr="00795F30" w:rsidRDefault="00795F30" w:rsidP="00795F30">
            <w:pPr>
              <w:spacing w:after="0" w:line="240" w:lineRule="auto"/>
              <w:jc w:val="right"/>
              <w:rPr>
                <w:rFonts w:ascii="Arial" w:hAnsi="Arial" w:cs="Arial"/>
                <w:sz w:val="16"/>
                <w:szCs w:val="16"/>
              </w:rPr>
            </w:pPr>
            <w:r w:rsidRPr="00795F30">
              <w:rPr>
                <w:rFonts w:ascii="Arial" w:hAnsi="Arial" w:cs="Arial"/>
                <w:sz w:val="16"/>
                <w:szCs w:val="16"/>
              </w:rPr>
              <w:t>Other</w:t>
            </w:r>
            <w:r w:rsidRPr="00795F30">
              <w:rPr>
                <w:rFonts w:ascii="Arial" w:hAnsi="Arial" w:cs="Arial"/>
                <w:sz w:val="16"/>
                <w:szCs w:val="16"/>
              </w:rPr>
              <w:br/>
              <w:t>property,</w:t>
            </w:r>
            <w:r w:rsidRPr="00795F30">
              <w:rPr>
                <w:rFonts w:ascii="Arial" w:hAnsi="Arial" w:cs="Arial"/>
                <w:sz w:val="16"/>
                <w:szCs w:val="16"/>
              </w:rPr>
              <w:br/>
              <w:t>plant and</w:t>
            </w:r>
            <w:r w:rsidRPr="00795F30">
              <w:rPr>
                <w:rFonts w:ascii="Arial" w:hAnsi="Arial" w:cs="Arial"/>
                <w:sz w:val="16"/>
                <w:szCs w:val="16"/>
              </w:rPr>
              <w:br/>
              <w:t>equipment</w:t>
            </w:r>
            <w:r w:rsidRPr="00795F30">
              <w:rPr>
                <w:rFonts w:ascii="Arial" w:hAnsi="Arial" w:cs="Arial"/>
                <w:sz w:val="16"/>
                <w:szCs w:val="16"/>
              </w:rPr>
              <w:br/>
              <w:t>$'000</w:t>
            </w:r>
          </w:p>
        </w:tc>
        <w:tc>
          <w:tcPr>
            <w:tcW w:w="521" w:type="pct"/>
            <w:tcBorders>
              <w:top w:val="single" w:sz="4" w:space="0" w:color="auto"/>
              <w:left w:val="nil"/>
              <w:bottom w:val="single" w:sz="4" w:space="0" w:color="auto"/>
              <w:right w:val="nil"/>
            </w:tcBorders>
            <w:shd w:val="clear" w:color="auto" w:fill="auto"/>
            <w:vAlign w:val="bottom"/>
            <w:hideMark/>
          </w:tcPr>
          <w:p w14:paraId="5362E9C1" w14:textId="77777777" w:rsidR="00795F30" w:rsidRPr="00795F30" w:rsidRDefault="00795F30" w:rsidP="00795F30">
            <w:pPr>
              <w:spacing w:after="0" w:line="240" w:lineRule="auto"/>
              <w:jc w:val="right"/>
              <w:rPr>
                <w:rFonts w:ascii="Arial" w:hAnsi="Arial" w:cs="Arial"/>
                <w:sz w:val="16"/>
                <w:szCs w:val="16"/>
              </w:rPr>
            </w:pPr>
            <w:r w:rsidRPr="00795F30">
              <w:rPr>
                <w:rFonts w:ascii="Arial" w:hAnsi="Arial" w:cs="Arial"/>
                <w:sz w:val="16"/>
                <w:szCs w:val="16"/>
              </w:rPr>
              <w:t>Heritage</w:t>
            </w:r>
            <w:r w:rsidRPr="00795F30">
              <w:rPr>
                <w:rFonts w:ascii="Arial" w:hAnsi="Arial" w:cs="Arial"/>
                <w:sz w:val="16"/>
                <w:szCs w:val="16"/>
              </w:rPr>
              <w:br/>
              <w:t>and</w:t>
            </w:r>
            <w:r w:rsidRPr="00795F30">
              <w:rPr>
                <w:rFonts w:ascii="Arial" w:hAnsi="Arial" w:cs="Arial"/>
                <w:sz w:val="16"/>
                <w:szCs w:val="16"/>
              </w:rPr>
              <w:br/>
              <w:t>cultural</w:t>
            </w:r>
            <w:r w:rsidRPr="00795F30">
              <w:rPr>
                <w:rFonts w:ascii="Arial" w:hAnsi="Arial" w:cs="Arial"/>
                <w:sz w:val="16"/>
                <w:szCs w:val="16"/>
              </w:rPr>
              <w:br/>
            </w:r>
            <w:r w:rsidRPr="00795F30">
              <w:rPr>
                <w:rFonts w:ascii="Arial" w:hAnsi="Arial" w:cs="Arial"/>
                <w:sz w:val="16"/>
                <w:szCs w:val="16"/>
              </w:rPr>
              <w:br/>
              <w:t>$'000</w:t>
            </w:r>
          </w:p>
        </w:tc>
        <w:tc>
          <w:tcPr>
            <w:tcW w:w="717" w:type="pct"/>
            <w:tcBorders>
              <w:top w:val="single" w:sz="4" w:space="0" w:color="auto"/>
              <w:left w:val="nil"/>
              <w:bottom w:val="single" w:sz="4" w:space="0" w:color="auto"/>
              <w:right w:val="nil"/>
            </w:tcBorders>
            <w:shd w:val="clear" w:color="auto" w:fill="auto"/>
            <w:vAlign w:val="bottom"/>
            <w:hideMark/>
          </w:tcPr>
          <w:p w14:paraId="14AE7F7C" w14:textId="63B07F8C" w:rsidR="00795F30" w:rsidRPr="00795F30" w:rsidRDefault="00795F30" w:rsidP="00795F30">
            <w:pPr>
              <w:spacing w:after="0" w:line="240" w:lineRule="auto"/>
              <w:jc w:val="right"/>
              <w:rPr>
                <w:rFonts w:ascii="Arial" w:hAnsi="Arial" w:cs="Arial"/>
                <w:sz w:val="16"/>
                <w:szCs w:val="16"/>
              </w:rPr>
            </w:pPr>
            <w:r w:rsidRPr="00795F30">
              <w:rPr>
                <w:rFonts w:ascii="Arial" w:hAnsi="Arial" w:cs="Arial"/>
                <w:sz w:val="16"/>
                <w:szCs w:val="16"/>
              </w:rPr>
              <w:t>Computer</w:t>
            </w:r>
            <w:r w:rsidRPr="00795F30">
              <w:rPr>
                <w:rFonts w:ascii="Arial" w:hAnsi="Arial" w:cs="Arial"/>
                <w:sz w:val="16"/>
                <w:szCs w:val="16"/>
              </w:rPr>
              <w:br/>
              <w:t>software and</w:t>
            </w:r>
            <w:r w:rsidRPr="00795F30">
              <w:rPr>
                <w:rFonts w:ascii="Arial" w:hAnsi="Arial" w:cs="Arial"/>
                <w:sz w:val="16"/>
                <w:szCs w:val="16"/>
              </w:rPr>
              <w:br/>
              <w:t>intangibles</w:t>
            </w:r>
            <w:r w:rsidRPr="00795F30">
              <w:rPr>
                <w:rFonts w:ascii="Arial" w:hAnsi="Arial" w:cs="Arial"/>
                <w:sz w:val="16"/>
                <w:szCs w:val="16"/>
              </w:rPr>
              <w:br/>
              <w:t>$'000</w:t>
            </w:r>
          </w:p>
        </w:tc>
        <w:tc>
          <w:tcPr>
            <w:tcW w:w="505" w:type="pct"/>
            <w:tcBorders>
              <w:top w:val="single" w:sz="4" w:space="0" w:color="auto"/>
              <w:left w:val="nil"/>
              <w:bottom w:val="single" w:sz="4" w:space="0" w:color="auto"/>
              <w:right w:val="nil"/>
            </w:tcBorders>
            <w:shd w:val="clear" w:color="auto" w:fill="auto"/>
            <w:vAlign w:val="bottom"/>
            <w:hideMark/>
          </w:tcPr>
          <w:p w14:paraId="055D80E2" w14:textId="77777777" w:rsidR="00795F30" w:rsidRPr="00795F30" w:rsidRDefault="00795F30" w:rsidP="00795F30">
            <w:pPr>
              <w:spacing w:after="0" w:line="240" w:lineRule="auto"/>
              <w:jc w:val="right"/>
              <w:rPr>
                <w:rFonts w:ascii="Arial" w:hAnsi="Arial" w:cs="Arial"/>
                <w:sz w:val="16"/>
                <w:szCs w:val="16"/>
              </w:rPr>
            </w:pPr>
            <w:r w:rsidRPr="00795F30">
              <w:rPr>
                <w:rFonts w:ascii="Arial" w:hAnsi="Arial" w:cs="Arial"/>
                <w:sz w:val="16"/>
                <w:szCs w:val="16"/>
              </w:rPr>
              <w:t>Total</w:t>
            </w:r>
            <w:r w:rsidRPr="00795F30">
              <w:rPr>
                <w:rFonts w:ascii="Arial" w:hAnsi="Arial" w:cs="Arial"/>
                <w:sz w:val="16"/>
                <w:szCs w:val="16"/>
              </w:rPr>
              <w:br/>
            </w:r>
            <w:r w:rsidRPr="00795F30">
              <w:rPr>
                <w:rFonts w:ascii="Arial" w:hAnsi="Arial" w:cs="Arial"/>
                <w:sz w:val="16"/>
                <w:szCs w:val="16"/>
              </w:rPr>
              <w:br/>
            </w:r>
            <w:r w:rsidRPr="00795F30">
              <w:rPr>
                <w:rFonts w:ascii="Arial" w:hAnsi="Arial" w:cs="Arial"/>
                <w:sz w:val="16"/>
                <w:szCs w:val="16"/>
              </w:rPr>
              <w:br/>
            </w:r>
            <w:r w:rsidRPr="00795F30">
              <w:rPr>
                <w:rFonts w:ascii="Arial" w:hAnsi="Arial" w:cs="Arial"/>
                <w:sz w:val="16"/>
                <w:szCs w:val="16"/>
              </w:rPr>
              <w:br/>
              <w:t>$'000</w:t>
            </w:r>
          </w:p>
        </w:tc>
      </w:tr>
      <w:tr w:rsidR="00795F30" w:rsidRPr="00795F30" w14:paraId="3AA57C20" w14:textId="77777777" w:rsidTr="009151AC">
        <w:trPr>
          <w:trHeight w:val="204"/>
        </w:trPr>
        <w:tc>
          <w:tcPr>
            <w:tcW w:w="1648" w:type="pct"/>
            <w:tcBorders>
              <w:top w:val="nil"/>
              <w:left w:val="nil"/>
              <w:bottom w:val="nil"/>
              <w:right w:val="nil"/>
            </w:tcBorders>
            <w:shd w:val="clear" w:color="auto" w:fill="auto"/>
            <w:vAlign w:val="bottom"/>
            <w:hideMark/>
          </w:tcPr>
          <w:p w14:paraId="1FEDC9ED" w14:textId="77777777" w:rsidR="00795F30" w:rsidRPr="00795F30" w:rsidRDefault="00795F30" w:rsidP="00795F30">
            <w:pPr>
              <w:spacing w:after="0" w:line="240" w:lineRule="auto"/>
              <w:rPr>
                <w:rFonts w:ascii="Arial" w:hAnsi="Arial" w:cs="Arial"/>
                <w:b/>
                <w:bCs/>
                <w:sz w:val="16"/>
                <w:szCs w:val="16"/>
              </w:rPr>
            </w:pPr>
            <w:r w:rsidRPr="00795F30">
              <w:rPr>
                <w:rFonts w:ascii="Arial" w:hAnsi="Arial" w:cs="Arial"/>
                <w:b/>
                <w:bCs/>
                <w:sz w:val="16"/>
                <w:szCs w:val="16"/>
              </w:rPr>
              <w:t>As at 1 July 2023</w:t>
            </w:r>
          </w:p>
        </w:tc>
        <w:tc>
          <w:tcPr>
            <w:tcW w:w="448" w:type="pct"/>
            <w:tcBorders>
              <w:top w:val="nil"/>
              <w:left w:val="nil"/>
              <w:bottom w:val="nil"/>
              <w:right w:val="nil"/>
            </w:tcBorders>
            <w:shd w:val="clear" w:color="auto" w:fill="auto"/>
            <w:noWrap/>
            <w:vAlign w:val="bottom"/>
            <w:hideMark/>
          </w:tcPr>
          <w:p w14:paraId="00684F29" w14:textId="77777777" w:rsidR="00795F30" w:rsidRPr="00795F30" w:rsidRDefault="00795F30" w:rsidP="00795F30">
            <w:pPr>
              <w:spacing w:after="0" w:line="240" w:lineRule="auto"/>
              <w:jc w:val="right"/>
              <w:rPr>
                <w:rFonts w:ascii="Arial" w:hAnsi="Arial" w:cs="Arial"/>
                <w:b/>
                <w:bCs/>
                <w:sz w:val="16"/>
                <w:szCs w:val="16"/>
              </w:rPr>
            </w:pPr>
          </w:p>
        </w:tc>
        <w:tc>
          <w:tcPr>
            <w:tcW w:w="550" w:type="pct"/>
            <w:tcBorders>
              <w:top w:val="nil"/>
              <w:left w:val="nil"/>
              <w:bottom w:val="nil"/>
              <w:right w:val="nil"/>
            </w:tcBorders>
            <w:shd w:val="clear" w:color="auto" w:fill="auto"/>
            <w:noWrap/>
            <w:vAlign w:val="bottom"/>
            <w:hideMark/>
          </w:tcPr>
          <w:p w14:paraId="3CB18500" w14:textId="77777777" w:rsidR="00795F30" w:rsidRPr="00795F30" w:rsidRDefault="00795F30" w:rsidP="00795F30">
            <w:pPr>
              <w:spacing w:after="0" w:line="240" w:lineRule="auto"/>
              <w:jc w:val="right"/>
              <w:rPr>
                <w:rFonts w:ascii="Times New Roman" w:hAnsi="Times New Roman"/>
              </w:rPr>
            </w:pPr>
          </w:p>
        </w:tc>
        <w:tc>
          <w:tcPr>
            <w:tcW w:w="612" w:type="pct"/>
            <w:tcBorders>
              <w:top w:val="nil"/>
              <w:left w:val="nil"/>
              <w:bottom w:val="nil"/>
              <w:right w:val="nil"/>
            </w:tcBorders>
            <w:shd w:val="clear" w:color="auto" w:fill="auto"/>
            <w:noWrap/>
            <w:vAlign w:val="bottom"/>
            <w:hideMark/>
          </w:tcPr>
          <w:p w14:paraId="0148382F" w14:textId="77777777" w:rsidR="00795F30" w:rsidRPr="00795F30" w:rsidRDefault="00795F30" w:rsidP="00795F30">
            <w:pPr>
              <w:spacing w:after="0" w:line="240" w:lineRule="auto"/>
              <w:jc w:val="right"/>
              <w:rPr>
                <w:rFonts w:ascii="Times New Roman" w:hAnsi="Times New Roman"/>
              </w:rPr>
            </w:pPr>
          </w:p>
        </w:tc>
        <w:tc>
          <w:tcPr>
            <w:tcW w:w="521" w:type="pct"/>
            <w:tcBorders>
              <w:top w:val="nil"/>
              <w:left w:val="nil"/>
              <w:bottom w:val="nil"/>
              <w:right w:val="nil"/>
            </w:tcBorders>
            <w:shd w:val="clear" w:color="auto" w:fill="auto"/>
            <w:noWrap/>
            <w:vAlign w:val="bottom"/>
            <w:hideMark/>
          </w:tcPr>
          <w:p w14:paraId="4AA00325" w14:textId="77777777" w:rsidR="00795F30" w:rsidRPr="00795F30" w:rsidRDefault="00795F30" w:rsidP="00795F30">
            <w:pPr>
              <w:spacing w:after="0" w:line="240" w:lineRule="auto"/>
              <w:jc w:val="right"/>
              <w:rPr>
                <w:rFonts w:ascii="Times New Roman" w:hAnsi="Times New Roman"/>
              </w:rPr>
            </w:pPr>
          </w:p>
        </w:tc>
        <w:tc>
          <w:tcPr>
            <w:tcW w:w="717" w:type="pct"/>
            <w:tcBorders>
              <w:top w:val="nil"/>
              <w:left w:val="nil"/>
              <w:bottom w:val="nil"/>
              <w:right w:val="nil"/>
            </w:tcBorders>
            <w:shd w:val="clear" w:color="auto" w:fill="auto"/>
            <w:noWrap/>
            <w:vAlign w:val="bottom"/>
            <w:hideMark/>
          </w:tcPr>
          <w:p w14:paraId="77A57263" w14:textId="77777777" w:rsidR="00795F30" w:rsidRPr="00795F30" w:rsidRDefault="00795F30" w:rsidP="00795F30">
            <w:pPr>
              <w:spacing w:after="0" w:line="240" w:lineRule="auto"/>
              <w:jc w:val="right"/>
              <w:rPr>
                <w:rFonts w:ascii="Times New Roman" w:hAnsi="Times New Roman"/>
              </w:rPr>
            </w:pPr>
          </w:p>
        </w:tc>
        <w:tc>
          <w:tcPr>
            <w:tcW w:w="505" w:type="pct"/>
            <w:tcBorders>
              <w:top w:val="nil"/>
              <w:left w:val="nil"/>
              <w:bottom w:val="nil"/>
              <w:right w:val="nil"/>
            </w:tcBorders>
            <w:shd w:val="clear" w:color="auto" w:fill="auto"/>
            <w:noWrap/>
            <w:vAlign w:val="bottom"/>
            <w:hideMark/>
          </w:tcPr>
          <w:p w14:paraId="2122445E" w14:textId="77777777" w:rsidR="00795F30" w:rsidRPr="00795F30" w:rsidRDefault="00795F30" w:rsidP="00795F30">
            <w:pPr>
              <w:spacing w:after="0" w:line="240" w:lineRule="auto"/>
              <w:jc w:val="right"/>
              <w:rPr>
                <w:rFonts w:ascii="Times New Roman" w:hAnsi="Times New Roman"/>
              </w:rPr>
            </w:pPr>
          </w:p>
        </w:tc>
      </w:tr>
      <w:tr w:rsidR="00795F30" w:rsidRPr="00795F30" w14:paraId="5FE7D4BD" w14:textId="77777777" w:rsidTr="009151AC">
        <w:trPr>
          <w:trHeight w:val="204"/>
        </w:trPr>
        <w:tc>
          <w:tcPr>
            <w:tcW w:w="1648" w:type="pct"/>
            <w:tcBorders>
              <w:top w:val="nil"/>
              <w:left w:val="nil"/>
              <w:bottom w:val="nil"/>
              <w:right w:val="nil"/>
            </w:tcBorders>
            <w:shd w:val="clear" w:color="auto" w:fill="auto"/>
            <w:vAlign w:val="bottom"/>
            <w:hideMark/>
          </w:tcPr>
          <w:p w14:paraId="7997B761" w14:textId="77777777" w:rsidR="00795F30" w:rsidRPr="00795F30" w:rsidRDefault="00795F30" w:rsidP="00795F30">
            <w:pPr>
              <w:spacing w:after="0" w:line="240" w:lineRule="auto"/>
              <w:ind w:left="113"/>
              <w:rPr>
                <w:rFonts w:ascii="Arial" w:hAnsi="Arial" w:cs="Arial"/>
                <w:sz w:val="16"/>
                <w:szCs w:val="16"/>
              </w:rPr>
            </w:pPr>
            <w:r w:rsidRPr="00795F30">
              <w:rPr>
                <w:rFonts w:ascii="Arial" w:hAnsi="Arial" w:cs="Arial"/>
                <w:sz w:val="16"/>
                <w:szCs w:val="16"/>
              </w:rPr>
              <w:t xml:space="preserve">Gross book value </w:t>
            </w:r>
          </w:p>
        </w:tc>
        <w:tc>
          <w:tcPr>
            <w:tcW w:w="448" w:type="pct"/>
            <w:tcBorders>
              <w:top w:val="nil"/>
              <w:left w:val="nil"/>
              <w:bottom w:val="nil"/>
              <w:right w:val="nil"/>
            </w:tcBorders>
            <w:shd w:val="clear" w:color="auto" w:fill="auto"/>
            <w:noWrap/>
            <w:vAlign w:val="bottom"/>
            <w:hideMark/>
          </w:tcPr>
          <w:p w14:paraId="4C6309AF" w14:textId="71D9BE30" w:rsidR="00795F30" w:rsidRPr="00795F30" w:rsidRDefault="00CC071B" w:rsidP="00795F30">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550" w:type="pct"/>
            <w:tcBorders>
              <w:top w:val="nil"/>
              <w:left w:val="nil"/>
              <w:bottom w:val="nil"/>
              <w:right w:val="nil"/>
            </w:tcBorders>
            <w:shd w:val="clear" w:color="auto" w:fill="auto"/>
            <w:noWrap/>
            <w:vAlign w:val="bottom"/>
            <w:hideMark/>
          </w:tcPr>
          <w:p w14:paraId="0E776BC0" w14:textId="47D8725E" w:rsidR="00795F30" w:rsidRPr="00795F30" w:rsidRDefault="00CC071B" w:rsidP="00795F30">
            <w:pPr>
              <w:spacing w:after="0" w:line="240" w:lineRule="auto"/>
              <w:jc w:val="right"/>
              <w:rPr>
                <w:rFonts w:ascii="Times New Roman" w:hAnsi="Times New Roman"/>
              </w:rPr>
            </w:pPr>
            <w:r>
              <w:rPr>
                <w:rFonts w:ascii="Times New Roman" w:hAnsi="Times New Roman"/>
              </w:rPr>
              <w:t>-</w:t>
            </w:r>
          </w:p>
        </w:tc>
        <w:tc>
          <w:tcPr>
            <w:tcW w:w="612" w:type="pct"/>
            <w:tcBorders>
              <w:top w:val="nil"/>
              <w:left w:val="nil"/>
              <w:bottom w:val="nil"/>
              <w:right w:val="nil"/>
            </w:tcBorders>
            <w:shd w:val="clear" w:color="auto" w:fill="auto"/>
            <w:noWrap/>
            <w:vAlign w:val="bottom"/>
            <w:hideMark/>
          </w:tcPr>
          <w:p w14:paraId="166D4AD1" w14:textId="39FCB57B" w:rsidR="00795F30" w:rsidRPr="00795F30" w:rsidRDefault="00795F30" w:rsidP="00795F30">
            <w:pPr>
              <w:spacing w:after="0" w:line="240" w:lineRule="auto"/>
              <w:jc w:val="right"/>
              <w:rPr>
                <w:rFonts w:ascii="Arial" w:hAnsi="Arial" w:cs="Arial"/>
                <w:sz w:val="16"/>
                <w:szCs w:val="16"/>
              </w:rPr>
            </w:pPr>
            <w:r w:rsidRPr="00795F30">
              <w:rPr>
                <w:rFonts w:ascii="Arial" w:hAnsi="Arial" w:cs="Arial"/>
                <w:sz w:val="16"/>
                <w:szCs w:val="16"/>
              </w:rPr>
              <w:t>11,579</w:t>
            </w:r>
          </w:p>
        </w:tc>
        <w:tc>
          <w:tcPr>
            <w:tcW w:w="521" w:type="pct"/>
            <w:tcBorders>
              <w:top w:val="nil"/>
              <w:left w:val="nil"/>
              <w:bottom w:val="nil"/>
              <w:right w:val="nil"/>
            </w:tcBorders>
            <w:shd w:val="clear" w:color="auto" w:fill="auto"/>
            <w:noWrap/>
            <w:vAlign w:val="bottom"/>
            <w:hideMark/>
          </w:tcPr>
          <w:p w14:paraId="79DBF1E3" w14:textId="2ECAF046" w:rsidR="00795F30" w:rsidRPr="00795F30" w:rsidRDefault="00795F30" w:rsidP="00795F30">
            <w:pPr>
              <w:spacing w:after="0" w:line="240" w:lineRule="auto"/>
              <w:jc w:val="right"/>
              <w:rPr>
                <w:rFonts w:ascii="Arial" w:hAnsi="Arial" w:cs="Arial"/>
                <w:sz w:val="16"/>
                <w:szCs w:val="16"/>
              </w:rPr>
            </w:pPr>
            <w:r w:rsidRPr="00795F30">
              <w:rPr>
                <w:rFonts w:ascii="Arial" w:hAnsi="Arial" w:cs="Arial"/>
                <w:sz w:val="16"/>
                <w:szCs w:val="16"/>
              </w:rPr>
              <w:t>89,314</w:t>
            </w:r>
          </w:p>
        </w:tc>
        <w:tc>
          <w:tcPr>
            <w:tcW w:w="717" w:type="pct"/>
            <w:tcBorders>
              <w:top w:val="nil"/>
              <w:left w:val="nil"/>
              <w:bottom w:val="nil"/>
              <w:right w:val="nil"/>
            </w:tcBorders>
            <w:shd w:val="clear" w:color="auto" w:fill="auto"/>
            <w:noWrap/>
            <w:vAlign w:val="bottom"/>
            <w:hideMark/>
          </w:tcPr>
          <w:p w14:paraId="05DB99FD" w14:textId="3A7076EF" w:rsidR="00795F30" w:rsidRPr="00795F30" w:rsidRDefault="00795F30" w:rsidP="00795F30">
            <w:pPr>
              <w:spacing w:after="0" w:line="240" w:lineRule="auto"/>
              <w:jc w:val="right"/>
              <w:rPr>
                <w:rFonts w:ascii="Arial" w:hAnsi="Arial" w:cs="Arial"/>
                <w:sz w:val="16"/>
                <w:szCs w:val="16"/>
              </w:rPr>
            </w:pPr>
            <w:r w:rsidRPr="00795F30">
              <w:rPr>
                <w:rFonts w:ascii="Arial" w:hAnsi="Arial" w:cs="Arial"/>
                <w:sz w:val="16"/>
                <w:szCs w:val="16"/>
              </w:rPr>
              <w:t>7,382</w:t>
            </w:r>
          </w:p>
        </w:tc>
        <w:tc>
          <w:tcPr>
            <w:tcW w:w="505" w:type="pct"/>
            <w:tcBorders>
              <w:top w:val="nil"/>
              <w:left w:val="nil"/>
              <w:bottom w:val="nil"/>
              <w:right w:val="nil"/>
            </w:tcBorders>
            <w:shd w:val="clear" w:color="auto" w:fill="auto"/>
            <w:noWrap/>
            <w:vAlign w:val="bottom"/>
            <w:hideMark/>
          </w:tcPr>
          <w:p w14:paraId="54AF3096" w14:textId="078F8FEF" w:rsidR="00795F30" w:rsidRPr="00795F30" w:rsidRDefault="00795F30" w:rsidP="00795F30">
            <w:pPr>
              <w:spacing w:after="0" w:line="240" w:lineRule="auto"/>
              <w:jc w:val="right"/>
              <w:rPr>
                <w:rFonts w:ascii="Arial" w:hAnsi="Arial" w:cs="Arial"/>
                <w:sz w:val="16"/>
                <w:szCs w:val="16"/>
              </w:rPr>
            </w:pPr>
            <w:r w:rsidRPr="00795F30">
              <w:rPr>
                <w:rFonts w:ascii="Arial" w:hAnsi="Arial" w:cs="Arial"/>
                <w:sz w:val="16"/>
                <w:szCs w:val="16"/>
              </w:rPr>
              <w:t>108,275</w:t>
            </w:r>
          </w:p>
        </w:tc>
      </w:tr>
      <w:tr w:rsidR="00795F30" w:rsidRPr="00795F30" w14:paraId="307A8B9B" w14:textId="77777777" w:rsidTr="009151AC">
        <w:trPr>
          <w:trHeight w:val="204"/>
        </w:trPr>
        <w:tc>
          <w:tcPr>
            <w:tcW w:w="1648" w:type="pct"/>
            <w:tcBorders>
              <w:top w:val="nil"/>
              <w:left w:val="nil"/>
              <w:bottom w:val="nil"/>
              <w:right w:val="nil"/>
            </w:tcBorders>
            <w:shd w:val="clear" w:color="auto" w:fill="auto"/>
            <w:noWrap/>
            <w:vAlign w:val="bottom"/>
            <w:hideMark/>
          </w:tcPr>
          <w:p w14:paraId="5BD9463A" w14:textId="77777777" w:rsidR="00795F30" w:rsidRPr="00795F30" w:rsidRDefault="00795F30" w:rsidP="00795F30">
            <w:pPr>
              <w:spacing w:after="0" w:line="240" w:lineRule="auto"/>
              <w:ind w:left="113"/>
              <w:rPr>
                <w:rFonts w:ascii="Arial" w:hAnsi="Arial" w:cs="Arial"/>
                <w:sz w:val="16"/>
                <w:szCs w:val="16"/>
              </w:rPr>
            </w:pPr>
            <w:r w:rsidRPr="00795F30">
              <w:rPr>
                <w:rFonts w:ascii="Arial" w:hAnsi="Arial" w:cs="Arial"/>
                <w:sz w:val="16"/>
                <w:szCs w:val="16"/>
              </w:rPr>
              <w:t>Gross book value - ROU assets</w:t>
            </w:r>
          </w:p>
        </w:tc>
        <w:tc>
          <w:tcPr>
            <w:tcW w:w="448" w:type="pct"/>
            <w:tcBorders>
              <w:top w:val="nil"/>
              <w:left w:val="nil"/>
              <w:bottom w:val="nil"/>
              <w:right w:val="nil"/>
            </w:tcBorders>
            <w:shd w:val="clear" w:color="auto" w:fill="auto"/>
            <w:noWrap/>
            <w:vAlign w:val="bottom"/>
            <w:hideMark/>
          </w:tcPr>
          <w:p w14:paraId="39680AAB" w14:textId="299186E3" w:rsidR="00795F30" w:rsidRPr="00795F30" w:rsidRDefault="00795F30" w:rsidP="00795F30">
            <w:pPr>
              <w:spacing w:after="0" w:line="240" w:lineRule="auto"/>
              <w:jc w:val="right"/>
              <w:rPr>
                <w:rFonts w:ascii="Arial" w:hAnsi="Arial" w:cs="Arial"/>
                <w:sz w:val="16"/>
                <w:szCs w:val="16"/>
              </w:rPr>
            </w:pPr>
            <w:r w:rsidRPr="00795F30">
              <w:rPr>
                <w:rFonts w:ascii="Arial" w:hAnsi="Arial" w:cs="Arial"/>
                <w:sz w:val="16"/>
                <w:szCs w:val="16"/>
              </w:rPr>
              <w:t>65,660</w:t>
            </w:r>
          </w:p>
        </w:tc>
        <w:tc>
          <w:tcPr>
            <w:tcW w:w="550" w:type="pct"/>
            <w:tcBorders>
              <w:top w:val="nil"/>
              <w:left w:val="nil"/>
              <w:bottom w:val="nil"/>
              <w:right w:val="nil"/>
            </w:tcBorders>
            <w:shd w:val="clear" w:color="auto" w:fill="auto"/>
            <w:noWrap/>
            <w:vAlign w:val="bottom"/>
            <w:hideMark/>
          </w:tcPr>
          <w:p w14:paraId="676E15AA" w14:textId="4EF07BBE" w:rsidR="00795F30" w:rsidRPr="00795F30" w:rsidRDefault="00795F30" w:rsidP="00795F30">
            <w:pPr>
              <w:spacing w:after="0" w:line="240" w:lineRule="auto"/>
              <w:jc w:val="right"/>
              <w:rPr>
                <w:rFonts w:ascii="Arial" w:hAnsi="Arial" w:cs="Arial"/>
                <w:sz w:val="16"/>
                <w:szCs w:val="16"/>
              </w:rPr>
            </w:pPr>
            <w:r w:rsidRPr="00795F30">
              <w:rPr>
                <w:rFonts w:ascii="Arial" w:hAnsi="Arial" w:cs="Arial"/>
                <w:sz w:val="16"/>
                <w:szCs w:val="16"/>
              </w:rPr>
              <w:t>104,407</w:t>
            </w:r>
          </w:p>
        </w:tc>
        <w:tc>
          <w:tcPr>
            <w:tcW w:w="612" w:type="pct"/>
            <w:tcBorders>
              <w:top w:val="nil"/>
              <w:left w:val="nil"/>
              <w:bottom w:val="nil"/>
              <w:right w:val="nil"/>
            </w:tcBorders>
            <w:shd w:val="clear" w:color="auto" w:fill="auto"/>
            <w:noWrap/>
            <w:vAlign w:val="bottom"/>
            <w:hideMark/>
          </w:tcPr>
          <w:p w14:paraId="054208E8" w14:textId="0B563484" w:rsidR="00795F30" w:rsidRPr="00795F30" w:rsidRDefault="00CC071B" w:rsidP="00795F30">
            <w:pPr>
              <w:spacing w:after="0" w:line="240" w:lineRule="auto"/>
              <w:jc w:val="right"/>
              <w:rPr>
                <w:rFonts w:ascii="Arial" w:hAnsi="Arial" w:cs="Arial"/>
                <w:sz w:val="16"/>
                <w:szCs w:val="16"/>
              </w:rPr>
            </w:pPr>
            <w:r>
              <w:rPr>
                <w:rFonts w:ascii="Arial" w:hAnsi="Arial" w:cs="Arial"/>
                <w:sz w:val="16"/>
                <w:szCs w:val="16"/>
              </w:rPr>
              <w:t>-</w:t>
            </w:r>
          </w:p>
        </w:tc>
        <w:tc>
          <w:tcPr>
            <w:tcW w:w="521" w:type="pct"/>
            <w:tcBorders>
              <w:top w:val="nil"/>
              <w:left w:val="nil"/>
              <w:bottom w:val="nil"/>
              <w:right w:val="nil"/>
            </w:tcBorders>
            <w:shd w:val="clear" w:color="auto" w:fill="auto"/>
            <w:noWrap/>
            <w:vAlign w:val="bottom"/>
            <w:hideMark/>
          </w:tcPr>
          <w:p w14:paraId="515C6035" w14:textId="1136412A" w:rsidR="00795F30" w:rsidRPr="00795F30" w:rsidRDefault="00CC071B" w:rsidP="00795F30">
            <w:pPr>
              <w:spacing w:after="0" w:line="240" w:lineRule="auto"/>
              <w:jc w:val="right"/>
              <w:rPr>
                <w:rFonts w:ascii="Times New Roman" w:hAnsi="Times New Roman"/>
              </w:rPr>
            </w:pPr>
            <w:r>
              <w:rPr>
                <w:rFonts w:ascii="Times New Roman" w:hAnsi="Times New Roman"/>
              </w:rPr>
              <w:t>-</w:t>
            </w:r>
          </w:p>
        </w:tc>
        <w:tc>
          <w:tcPr>
            <w:tcW w:w="717" w:type="pct"/>
            <w:tcBorders>
              <w:top w:val="nil"/>
              <w:left w:val="nil"/>
              <w:bottom w:val="nil"/>
              <w:right w:val="nil"/>
            </w:tcBorders>
            <w:shd w:val="clear" w:color="auto" w:fill="auto"/>
            <w:noWrap/>
            <w:vAlign w:val="bottom"/>
            <w:hideMark/>
          </w:tcPr>
          <w:p w14:paraId="5FE3A65F" w14:textId="0A691006" w:rsidR="00795F30" w:rsidRPr="00795F30" w:rsidRDefault="00CC071B" w:rsidP="00795F30">
            <w:pPr>
              <w:spacing w:after="0" w:line="240" w:lineRule="auto"/>
              <w:jc w:val="right"/>
              <w:rPr>
                <w:rFonts w:ascii="Times New Roman" w:hAnsi="Times New Roman"/>
              </w:rPr>
            </w:pPr>
            <w:r>
              <w:rPr>
                <w:rFonts w:ascii="Times New Roman" w:hAnsi="Times New Roman"/>
              </w:rPr>
              <w:t>-</w:t>
            </w:r>
          </w:p>
        </w:tc>
        <w:tc>
          <w:tcPr>
            <w:tcW w:w="505" w:type="pct"/>
            <w:tcBorders>
              <w:top w:val="nil"/>
              <w:left w:val="nil"/>
              <w:bottom w:val="nil"/>
              <w:right w:val="nil"/>
            </w:tcBorders>
            <w:shd w:val="clear" w:color="auto" w:fill="auto"/>
            <w:noWrap/>
            <w:vAlign w:val="bottom"/>
            <w:hideMark/>
          </w:tcPr>
          <w:p w14:paraId="3B72718A" w14:textId="7AC81A96" w:rsidR="00795F30" w:rsidRPr="00795F30" w:rsidRDefault="00795F30" w:rsidP="00795F30">
            <w:pPr>
              <w:spacing w:after="0" w:line="240" w:lineRule="auto"/>
              <w:jc w:val="right"/>
              <w:rPr>
                <w:rFonts w:ascii="Arial" w:hAnsi="Arial" w:cs="Arial"/>
                <w:sz w:val="16"/>
                <w:szCs w:val="16"/>
              </w:rPr>
            </w:pPr>
            <w:r w:rsidRPr="00795F30">
              <w:rPr>
                <w:rFonts w:ascii="Arial" w:hAnsi="Arial" w:cs="Arial"/>
                <w:sz w:val="16"/>
                <w:szCs w:val="16"/>
              </w:rPr>
              <w:t>170,067</w:t>
            </w:r>
          </w:p>
        </w:tc>
      </w:tr>
      <w:tr w:rsidR="00795F30" w:rsidRPr="00795F30" w14:paraId="6509584B" w14:textId="77777777" w:rsidTr="009151AC">
        <w:trPr>
          <w:trHeight w:val="204"/>
        </w:trPr>
        <w:tc>
          <w:tcPr>
            <w:tcW w:w="1648" w:type="pct"/>
            <w:tcBorders>
              <w:top w:val="nil"/>
              <w:left w:val="nil"/>
              <w:bottom w:val="nil"/>
              <w:right w:val="nil"/>
            </w:tcBorders>
            <w:shd w:val="clear" w:color="auto" w:fill="auto"/>
            <w:vAlign w:val="bottom"/>
            <w:hideMark/>
          </w:tcPr>
          <w:p w14:paraId="684A964B" w14:textId="11B2DB9B" w:rsidR="00795F30" w:rsidRPr="00795F30" w:rsidRDefault="00795F30" w:rsidP="00795F30">
            <w:pPr>
              <w:spacing w:after="0" w:line="240" w:lineRule="auto"/>
              <w:ind w:left="113"/>
              <w:rPr>
                <w:rFonts w:ascii="Arial" w:hAnsi="Arial" w:cs="Arial"/>
                <w:sz w:val="16"/>
                <w:szCs w:val="16"/>
              </w:rPr>
            </w:pPr>
            <w:r w:rsidRPr="00795F30">
              <w:rPr>
                <w:rFonts w:ascii="Arial" w:hAnsi="Arial" w:cs="Arial"/>
                <w:sz w:val="16"/>
                <w:szCs w:val="16"/>
              </w:rPr>
              <w:t>Accumulated depreciation/</w:t>
            </w:r>
            <w:r>
              <w:rPr>
                <w:rFonts w:ascii="Arial" w:hAnsi="Arial" w:cs="Arial"/>
                <w:sz w:val="16"/>
                <w:szCs w:val="16"/>
              </w:rPr>
              <w:t xml:space="preserve"> </w:t>
            </w:r>
            <w:r w:rsidRPr="00795F30">
              <w:rPr>
                <w:rFonts w:ascii="Arial" w:hAnsi="Arial" w:cs="Arial"/>
                <w:sz w:val="16"/>
                <w:szCs w:val="16"/>
              </w:rPr>
              <w:t>amortisation and impairment</w:t>
            </w:r>
          </w:p>
        </w:tc>
        <w:tc>
          <w:tcPr>
            <w:tcW w:w="448" w:type="pct"/>
            <w:tcBorders>
              <w:top w:val="nil"/>
              <w:left w:val="nil"/>
              <w:bottom w:val="nil"/>
              <w:right w:val="nil"/>
            </w:tcBorders>
            <w:shd w:val="clear" w:color="auto" w:fill="auto"/>
            <w:noWrap/>
            <w:vAlign w:val="bottom"/>
            <w:hideMark/>
          </w:tcPr>
          <w:p w14:paraId="1074A50C" w14:textId="323EFC30" w:rsidR="00795F30" w:rsidRPr="00795F30" w:rsidRDefault="00CC071B" w:rsidP="00795F30">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550" w:type="pct"/>
            <w:tcBorders>
              <w:top w:val="nil"/>
              <w:left w:val="nil"/>
              <w:bottom w:val="nil"/>
              <w:right w:val="nil"/>
            </w:tcBorders>
            <w:shd w:val="clear" w:color="auto" w:fill="auto"/>
            <w:noWrap/>
            <w:vAlign w:val="bottom"/>
            <w:hideMark/>
          </w:tcPr>
          <w:p w14:paraId="65EC831E" w14:textId="150C0370" w:rsidR="00795F30" w:rsidRPr="00795F30" w:rsidRDefault="00CC071B" w:rsidP="00795F30">
            <w:pPr>
              <w:spacing w:after="0" w:line="240" w:lineRule="auto"/>
              <w:jc w:val="right"/>
              <w:rPr>
                <w:rFonts w:ascii="Times New Roman" w:hAnsi="Times New Roman"/>
              </w:rPr>
            </w:pPr>
            <w:r>
              <w:rPr>
                <w:rFonts w:ascii="Times New Roman" w:hAnsi="Times New Roman"/>
              </w:rPr>
              <w:t>-</w:t>
            </w:r>
          </w:p>
        </w:tc>
        <w:tc>
          <w:tcPr>
            <w:tcW w:w="612" w:type="pct"/>
            <w:tcBorders>
              <w:top w:val="nil"/>
              <w:left w:val="nil"/>
              <w:bottom w:val="nil"/>
              <w:right w:val="nil"/>
            </w:tcBorders>
            <w:shd w:val="clear" w:color="auto" w:fill="auto"/>
            <w:noWrap/>
            <w:vAlign w:val="bottom"/>
            <w:hideMark/>
          </w:tcPr>
          <w:p w14:paraId="3D6EF3DC" w14:textId="77777777" w:rsidR="00795F30" w:rsidRPr="00795F30" w:rsidRDefault="00795F30" w:rsidP="00795F30">
            <w:pPr>
              <w:spacing w:after="0" w:line="240" w:lineRule="auto"/>
              <w:jc w:val="right"/>
              <w:rPr>
                <w:rFonts w:ascii="Arial" w:hAnsi="Arial" w:cs="Arial"/>
                <w:sz w:val="16"/>
                <w:szCs w:val="16"/>
              </w:rPr>
            </w:pPr>
            <w:r w:rsidRPr="00795F30">
              <w:rPr>
                <w:rFonts w:ascii="Arial" w:hAnsi="Arial" w:cs="Arial"/>
                <w:sz w:val="16"/>
                <w:szCs w:val="16"/>
              </w:rPr>
              <w:t>(1,488)</w:t>
            </w:r>
          </w:p>
        </w:tc>
        <w:tc>
          <w:tcPr>
            <w:tcW w:w="521" w:type="pct"/>
            <w:tcBorders>
              <w:top w:val="nil"/>
              <w:left w:val="nil"/>
              <w:bottom w:val="nil"/>
              <w:right w:val="nil"/>
            </w:tcBorders>
            <w:shd w:val="clear" w:color="auto" w:fill="auto"/>
            <w:noWrap/>
            <w:vAlign w:val="bottom"/>
            <w:hideMark/>
          </w:tcPr>
          <w:p w14:paraId="648E1038" w14:textId="77777777" w:rsidR="00795F30" w:rsidRPr="00795F30" w:rsidRDefault="00795F30" w:rsidP="00795F30">
            <w:pPr>
              <w:spacing w:after="0" w:line="240" w:lineRule="auto"/>
              <w:jc w:val="right"/>
              <w:rPr>
                <w:rFonts w:ascii="Arial" w:hAnsi="Arial" w:cs="Arial"/>
                <w:sz w:val="16"/>
                <w:szCs w:val="16"/>
              </w:rPr>
            </w:pPr>
            <w:r w:rsidRPr="00795F30">
              <w:rPr>
                <w:rFonts w:ascii="Arial" w:hAnsi="Arial" w:cs="Arial"/>
                <w:sz w:val="16"/>
                <w:szCs w:val="16"/>
              </w:rPr>
              <w:t>(2,365)</w:t>
            </w:r>
          </w:p>
        </w:tc>
        <w:tc>
          <w:tcPr>
            <w:tcW w:w="717" w:type="pct"/>
            <w:tcBorders>
              <w:top w:val="nil"/>
              <w:left w:val="nil"/>
              <w:bottom w:val="nil"/>
              <w:right w:val="nil"/>
            </w:tcBorders>
            <w:shd w:val="clear" w:color="auto" w:fill="auto"/>
            <w:noWrap/>
            <w:vAlign w:val="bottom"/>
            <w:hideMark/>
          </w:tcPr>
          <w:p w14:paraId="39111141" w14:textId="77777777" w:rsidR="00795F30" w:rsidRPr="00795F30" w:rsidRDefault="00795F30" w:rsidP="00795F30">
            <w:pPr>
              <w:spacing w:after="0" w:line="240" w:lineRule="auto"/>
              <w:jc w:val="right"/>
              <w:rPr>
                <w:rFonts w:ascii="Arial" w:hAnsi="Arial" w:cs="Arial"/>
                <w:sz w:val="16"/>
                <w:szCs w:val="16"/>
              </w:rPr>
            </w:pPr>
            <w:r w:rsidRPr="00795F30">
              <w:rPr>
                <w:rFonts w:ascii="Arial" w:hAnsi="Arial" w:cs="Arial"/>
                <w:sz w:val="16"/>
                <w:szCs w:val="16"/>
              </w:rPr>
              <w:t>(1,133)</w:t>
            </w:r>
          </w:p>
        </w:tc>
        <w:tc>
          <w:tcPr>
            <w:tcW w:w="505" w:type="pct"/>
            <w:tcBorders>
              <w:top w:val="nil"/>
              <w:left w:val="nil"/>
              <w:bottom w:val="nil"/>
              <w:right w:val="nil"/>
            </w:tcBorders>
            <w:shd w:val="clear" w:color="auto" w:fill="auto"/>
            <w:noWrap/>
            <w:vAlign w:val="bottom"/>
            <w:hideMark/>
          </w:tcPr>
          <w:p w14:paraId="5ECFCD71" w14:textId="77777777" w:rsidR="00795F30" w:rsidRPr="00795F30" w:rsidRDefault="00795F30" w:rsidP="00795F30">
            <w:pPr>
              <w:spacing w:after="0" w:line="240" w:lineRule="auto"/>
              <w:jc w:val="right"/>
              <w:rPr>
                <w:rFonts w:ascii="Arial" w:hAnsi="Arial" w:cs="Arial"/>
                <w:sz w:val="16"/>
                <w:szCs w:val="16"/>
              </w:rPr>
            </w:pPr>
            <w:r w:rsidRPr="00795F30">
              <w:rPr>
                <w:rFonts w:ascii="Arial" w:hAnsi="Arial" w:cs="Arial"/>
                <w:sz w:val="16"/>
                <w:szCs w:val="16"/>
              </w:rPr>
              <w:t>(4,986)</w:t>
            </w:r>
          </w:p>
        </w:tc>
      </w:tr>
      <w:tr w:rsidR="00795F30" w:rsidRPr="00795F30" w14:paraId="4139FA5E" w14:textId="77777777" w:rsidTr="009151AC">
        <w:trPr>
          <w:trHeight w:val="204"/>
        </w:trPr>
        <w:tc>
          <w:tcPr>
            <w:tcW w:w="1648" w:type="pct"/>
            <w:tcBorders>
              <w:top w:val="nil"/>
              <w:left w:val="nil"/>
              <w:bottom w:val="nil"/>
              <w:right w:val="nil"/>
            </w:tcBorders>
            <w:shd w:val="clear" w:color="auto" w:fill="auto"/>
            <w:vAlign w:val="bottom"/>
            <w:hideMark/>
          </w:tcPr>
          <w:p w14:paraId="328D12D5" w14:textId="7F1D9584" w:rsidR="00795F30" w:rsidRPr="00795F30" w:rsidRDefault="00795F30" w:rsidP="00795F30">
            <w:pPr>
              <w:spacing w:after="0" w:line="240" w:lineRule="auto"/>
              <w:ind w:left="113"/>
              <w:rPr>
                <w:rFonts w:ascii="Arial" w:hAnsi="Arial" w:cs="Arial"/>
                <w:sz w:val="16"/>
                <w:szCs w:val="16"/>
              </w:rPr>
            </w:pPr>
            <w:r w:rsidRPr="00795F30">
              <w:rPr>
                <w:rFonts w:ascii="Arial" w:hAnsi="Arial" w:cs="Arial"/>
                <w:sz w:val="16"/>
                <w:szCs w:val="16"/>
              </w:rPr>
              <w:t>Accumulated depreciation/</w:t>
            </w:r>
            <w:r>
              <w:rPr>
                <w:rFonts w:ascii="Arial" w:hAnsi="Arial" w:cs="Arial"/>
                <w:sz w:val="16"/>
                <w:szCs w:val="16"/>
              </w:rPr>
              <w:t xml:space="preserve"> </w:t>
            </w:r>
            <w:r w:rsidRPr="00795F30">
              <w:rPr>
                <w:rFonts w:ascii="Arial" w:hAnsi="Arial" w:cs="Arial"/>
                <w:sz w:val="16"/>
                <w:szCs w:val="16"/>
              </w:rPr>
              <w:t>amor</w:t>
            </w:r>
            <w:r>
              <w:rPr>
                <w:rFonts w:ascii="Arial" w:hAnsi="Arial" w:cs="Arial"/>
                <w:sz w:val="16"/>
                <w:szCs w:val="16"/>
              </w:rPr>
              <w:t>t</w:t>
            </w:r>
            <w:r w:rsidRPr="00795F30">
              <w:rPr>
                <w:rFonts w:ascii="Arial" w:hAnsi="Arial" w:cs="Arial"/>
                <w:sz w:val="16"/>
                <w:szCs w:val="16"/>
              </w:rPr>
              <w:t>isation and impairment - ROU assets</w:t>
            </w:r>
          </w:p>
        </w:tc>
        <w:tc>
          <w:tcPr>
            <w:tcW w:w="448" w:type="pct"/>
            <w:tcBorders>
              <w:top w:val="nil"/>
              <w:left w:val="nil"/>
              <w:bottom w:val="nil"/>
              <w:right w:val="nil"/>
            </w:tcBorders>
            <w:shd w:val="clear" w:color="auto" w:fill="auto"/>
            <w:noWrap/>
            <w:vAlign w:val="bottom"/>
            <w:hideMark/>
          </w:tcPr>
          <w:p w14:paraId="69184A32" w14:textId="10A83439" w:rsidR="00795F30" w:rsidRPr="00795F30" w:rsidRDefault="00CC071B" w:rsidP="00795F30">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550" w:type="pct"/>
            <w:tcBorders>
              <w:top w:val="nil"/>
              <w:left w:val="nil"/>
              <w:bottom w:val="nil"/>
              <w:right w:val="nil"/>
            </w:tcBorders>
            <w:shd w:val="clear" w:color="auto" w:fill="auto"/>
            <w:noWrap/>
            <w:vAlign w:val="bottom"/>
            <w:hideMark/>
          </w:tcPr>
          <w:p w14:paraId="63E351AE" w14:textId="77777777" w:rsidR="00795F30" w:rsidRPr="00795F30" w:rsidRDefault="00795F30" w:rsidP="00795F30">
            <w:pPr>
              <w:spacing w:after="0" w:line="240" w:lineRule="auto"/>
              <w:jc w:val="right"/>
              <w:rPr>
                <w:rFonts w:ascii="Arial" w:hAnsi="Arial" w:cs="Arial"/>
                <w:sz w:val="16"/>
                <w:szCs w:val="16"/>
              </w:rPr>
            </w:pPr>
            <w:r w:rsidRPr="00795F30">
              <w:rPr>
                <w:rFonts w:ascii="Arial" w:hAnsi="Arial" w:cs="Arial"/>
                <w:sz w:val="16"/>
                <w:szCs w:val="16"/>
              </w:rPr>
              <w:t>(4,267)</w:t>
            </w:r>
          </w:p>
        </w:tc>
        <w:tc>
          <w:tcPr>
            <w:tcW w:w="612" w:type="pct"/>
            <w:tcBorders>
              <w:top w:val="nil"/>
              <w:left w:val="nil"/>
              <w:bottom w:val="nil"/>
              <w:right w:val="nil"/>
            </w:tcBorders>
            <w:shd w:val="clear" w:color="auto" w:fill="auto"/>
            <w:noWrap/>
            <w:vAlign w:val="bottom"/>
            <w:hideMark/>
          </w:tcPr>
          <w:p w14:paraId="22C1612C" w14:textId="398009C5" w:rsidR="00795F30" w:rsidRPr="00795F30" w:rsidRDefault="00CC071B" w:rsidP="00795F30">
            <w:pPr>
              <w:spacing w:after="0" w:line="240" w:lineRule="auto"/>
              <w:jc w:val="right"/>
              <w:rPr>
                <w:rFonts w:ascii="Arial" w:hAnsi="Arial" w:cs="Arial"/>
                <w:sz w:val="16"/>
                <w:szCs w:val="16"/>
              </w:rPr>
            </w:pPr>
            <w:r>
              <w:rPr>
                <w:rFonts w:ascii="Arial" w:hAnsi="Arial" w:cs="Arial"/>
                <w:sz w:val="16"/>
                <w:szCs w:val="16"/>
              </w:rPr>
              <w:t>-</w:t>
            </w:r>
          </w:p>
        </w:tc>
        <w:tc>
          <w:tcPr>
            <w:tcW w:w="521" w:type="pct"/>
            <w:tcBorders>
              <w:top w:val="nil"/>
              <w:left w:val="nil"/>
              <w:bottom w:val="nil"/>
              <w:right w:val="nil"/>
            </w:tcBorders>
            <w:shd w:val="clear" w:color="auto" w:fill="auto"/>
            <w:noWrap/>
            <w:vAlign w:val="bottom"/>
            <w:hideMark/>
          </w:tcPr>
          <w:p w14:paraId="6FB98A1B" w14:textId="36FABF83" w:rsidR="00795F30" w:rsidRPr="00795F30" w:rsidRDefault="00CC071B" w:rsidP="00795F30">
            <w:pPr>
              <w:spacing w:after="0" w:line="240" w:lineRule="auto"/>
              <w:jc w:val="right"/>
              <w:rPr>
                <w:rFonts w:ascii="Times New Roman" w:hAnsi="Times New Roman"/>
              </w:rPr>
            </w:pPr>
            <w:r>
              <w:rPr>
                <w:rFonts w:ascii="Times New Roman" w:hAnsi="Times New Roman"/>
              </w:rPr>
              <w:t>-</w:t>
            </w:r>
          </w:p>
        </w:tc>
        <w:tc>
          <w:tcPr>
            <w:tcW w:w="717" w:type="pct"/>
            <w:tcBorders>
              <w:top w:val="nil"/>
              <w:left w:val="nil"/>
              <w:bottom w:val="nil"/>
              <w:right w:val="nil"/>
            </w:tcBorders>
            <w:shd w:val="clear" w:color="auto" w:fill="auto"/>
            <w:noWrap/>
            <w:vAlign w:val="bottom"/>
            <w:hideMark/>
          </w:tcPr>
          <w:p w14:paraId="3BF425B2" w14:textId="2FDA471A" w:rsidR="00795F30" w:rsidRPr="00795F30" w:rsidRDefault="00CC071B" w:rsidP="00795F30">
            <w:pPr>
              <w:spacing w:after="0" w:line="240" w:lineRule="auto"/>
              <w:jc w:val="right"/>
              <w:rPr>
                <w:rFonts w:ascii="Times New Roman" w:hAnsi="Times New Roman"/>
              </w:rPr>
            </w:pPr>
            <w:r>
              <w:rPr>
                <w:rFonts w:ascii="Times New Roman" w:hAnsi="Times New Roman"/>
              </w:rPr>
              <w:t>-</w:t>
            </w:r>
          </w:p>
        </w:tc>
        <w:tc>
          <w:tcPr>
            <w:tcW w:w="505" w:type="pct"/>
            <w:tcBorders>
              <w:top w:val="nil"/>
              <w:left w:val="nil"/>
              <w:bottom w:val="nil"/>
              <w:right w:val="nil"/>
            </w:tcBorders>
            <w:shd w:val="clear" w:color="auto" w:fill="auto"/>
            <w:noWrap/>
            <w:vAlign w:val="bottom"/>
            <w:hideMark/>
          </w:tcPr>
          <w:p w14:paraId="2056E91E" w14:textId="77777777" w:rsidR="00795F30" w:rsidRPr="00795F30" w:rsidRDefault="00795F30" w:rsidP="00795F30">
            <w:pPr>
              <w:spacing w:after="0" w:line="240" w:lineRule="auto"/>
              <w:jc w:val="right"/>
              <w:rPr>
                <w:rFonts w:ascii="Arial" w:hAnsi="Arial" w:cs="Arial"/>
                <w:sz w:val="16"/>
                <w:szCs w:val="16"/>
              </w:rPr>
            </w:pPr>
            <w:r w:rsidRPr="00795F30">
              <w:rPr>
                <w:rFonts w:ascii="Arial" w:hAnsi="Arial" w:cs="Arial"/>
                <w:sz w:val="16"/>
                <w:szCs w:val="16"/>
              </w:rPr>
              <w:t>(4,267)</w:t>
            </w:r>
          </w:p>
        </w:tc>
      </w:tr>
      <w:tr w:rsidR="00795F30" w:rsidRPr="00795F30" w14:paraId="399C42C1" w14:textId="77777777" w:rsidTr="009151AC">
        <w:trPr>
          <w:trHeight w:val="204"/>
        </w:trPr>
        <w:tc>
          <w:tcPr>
            <w:tcW w:w="1648" w:type="pct"/>
            <w:tcBorders>
              <w:top w:val="nil"/>
              <w:left w:val="nil"/>
              <w:bottom w:val="nil"/>
              <w:right w:val="nil"/>
            </w:tcBorders>
            <w:shd w:val="clear" w:color="auto" w:fill="auto"/>
            <w:vAlign w:val="bottom"/>
            <w:hideMark/>
          </w:tcPr>
          <w:p w14:paraId="6846B326" w14:textId="77777777" w:rsidR="00795F30" w:rsidRPr="00795F30" w:rsidRDefault="00795F30" w:rsidP="00795F30">
            <w:pPr>
              <w:spacing w:after="0" w:line="240" w:lineRule="auto"/>
              <w:rPr>
                <w:rFonts w:ascii="Arial" w:hAnsi="Arial" w:cs="Arial"/>
                <w:b/>
                <w:bCs/>
                <w:sz w:val="16"/>
                <w:szCs w:val="16"/>
              </w:rPr>
            </w:pPr>
            <w:r w:rsidRPr="00795F30">
              <w:rPr>
                <w:rFonts w:ascii="Arial" w:hAnsi="Arial" w:cs="Arial"/>
                <w:b/>
                <w:bCs/>
                <w:sz w:val="16"/>
                <w:szCs w:val="16"/>
              </w:rPr>
              <w:t>Opening net book balance</w:t>
            </w:r>
          </w:p>
        </w:tc>
        <w:tc>
          <w:tcPr>
            <w:tcW w:w="448" w:type="pct"/>
            <w:tcBorders>
              <w:top w:val="single" w:sz="4" w:space="0" w:color="auto"/>
              <w:left w:val="nil"/>
              <w:bottom w:val="single" w:sz="4" w:space="0" w:color="auto"/>
              <w:right w:val="nil"/>
            </w:tcBorders>
            <w:shd w:val="clear" w:color="auto" w:fill="auto"/>
            <w:noWrap/>
            <w:vAlign w:val="bottom"/>
            <w:hideMark/>
          </w:tcPr>
          <w:p w14:paraId="7B53B22F" w14:textId="69B0E247" w:rsidR="00795F30" w:rsidRPr="00795F30" w:rsidRDefault="00795F30" w:rsidP="00795F30">
            <w:pPr>
              <w:spacing w:after="0" w:line="240" w:lineRule="auto"/>
              <w:jc w:val="right"/>
              <w:rPr>
                <w:rFonts w:ascii="Arial" w:hAnsi="Arial" w:cs="Arial"/>
                <w:b/>
                <w:bCs/>
                <w:sz w:val="16"/>
                <w:szCs w:val="16"/>
              </w:rPr>
            </w:pPr>
            <w:r w:rsidRPr="00795F30">
              <w:rPr>
                <w:rFonts w:ascii="Arial" w:hAnsi="Arial" w:cs="Arial"/>
                <w:b/>
                <w:bCs/>
                <w:sz w:val="16"/>
                <w:szCs w:val="16"/>
              </w:rPr>
              <w:t>65,660</w:t>
            </w:r>
          </w:p>
        </w:tc>
        <w:tc>
          <w:tcPr>
            <w:tcW w:w="550" w:type="pct"/>
            <w:tcBorders>
              <w:top w:val="single" w:sz="4" w:space="0" w:color="auto"/>
              <w:left w:val="nil"/>
              <w:bottom w:val="single" w:sz="4" w:space="0" w:color="auto"/>
              <w:right w:val="nil"/>
            </w:tcBorders>
            <w:shd w:val="clear" w:color="auto" w:fill="auto"/>
            <w:noWrap/>
            <w:vAlign w:val="bottom"/>
            <w:hideMark/>
          </w:tcPr>
          <w:p w14:paraId="54E7BF2B" w14:textId="41E5AC50" w:rsidR="00795F30" w:rsidRPr="00795F30" w:rsidRDefault="00795F30" w:rsidP="00795F30">
            <w:pPr>
              <w:spacing w:after="0" w:line="240" w:lineRule="auto"/>
              <w:jc w:val="right"/>
              <w:rPr>
                <w:rFonts w:ascii="Arial" w:hAnsi="Arial" w:cs="Arial"/>
                <w:b/>
                <w:bCs/>
                <w:sz w:val="16"/>
                <w:szCs w:val="16"/>
              </w:rPr>
            </w:pPr>
            <w:r w:rsidRPr="00795F30">
              <w:rPr>
                <w:rFonts w:ascii="Arial" w:hAnsi="Arial" w:cs="Arial"/>
                <w:b/>
                <w:bCs/>
                <w:sz w:val="16"/>
                <w:szCs w:val="16"/>
              </w:rPr>
              <w:t>100,140</w:t>
            </w:r>
          </w:p>
        </w:tc>
        <w:tc>
          <w:tcPr>
            <w:tcW w:w="612" w:type="pct"/>
            <w:tcBorders>
              <w:top w:val="single" w:sz="4" w:space="0" w:color="auto"/>
              <w:left w:val="nil"/>
              <w:bottom w:val="single" w:sz="4" w:space="0" w:color="auto"/>
              <w:right w:val="nil"/>
            </w:tcBorders>
            <w:shd w:val="clear" w:color="auto" w:fill="auto"/>
            <w:noWrap/>
            <w:vAlign w:val="bottom"/>
            <w:hideMark/>
          </w:tcPr>
          <w:p w14:paraId="599DA578" w14:textId="23104FD5" w:rsidR="00795F30" w:rsidRPr="00795F30" w:rsidRDefault="00795F30" w:rsidP="00795F30">
            <w:pPr>
              <w:spacing w:after="0" w:line="240" w:lineRule="auto"/>
              <w:jc w:val="right"/>
              <w:rPr>
                <w:rFonts w:ascii="Arial" w:hAnsi="Arial" w:cs="Arial"/>
                <w:b/>
                <w:bCs/>
                <w:sz w:val="16"/>
                <w:szCs w:val="16"/>
              </w:rPr>
            </w:pPr>
            <w:r w:rsidRPr="00795F30">
              <w:rPr>
                <w:rFonts w:ascii="Arial" w:hAnsi="Arial" w:cs="Arial"/>
                <w:b/>
                <w:bCs/>
                <w:sz w:val="16"/>
                <w:szCs w:val="16"/>
              </w:rPr>
              <w:t>10,091</w:t>
            </w:r>
          </w:p>
        </w:tc>
        <w:tc>
          <w:tcPr>
            <w:tcW w:w="521" w:type="pct"/>
            <w:tcBorders>
              <w:top w:val="single" w:sz="4" w:space="0" w:color="auto"/>
              <w:left w:val="nil"/>
              <w:bottom w:val="single" w:sz="4" w:space="0" w:color="auto"/>
              <w:right w:val="nil"/>
            </w:tcBorders>
            <w:shd w:val="clear" w:color="auto" w:fill="auto"/>
            <w:noWrap/>
            <w:vAlign w:val="bottom"/>
            <w:hideMark/>
          </w:tcPr>
          <w:p w14:paraId="0FE1C610" w14:textId="43D35EE4" w:rsidR="00795F30" w:rsidRPr="00795F30" w:rsidRDefault="00795F30" w:rsidP="00795F30">
            <w:pPr>
              <w:spacing w:after="0" w:line="240" w:lineRule="auto"/>
              <w:jc w:val="right"/>
              <w:rPr>
                <w:rFonts w:ascii="Arial" w:hAnsi="Arial" w:cs="Arial"/>
                <w:b/>
                <w:bCs/>
                <w:sz w:val="16"/>
                <w:szCs w:val="16"/>
              </w:rPr>
            </w:pPr>
            <w:r w:rsidRPr="00795F30">
              <w:rPr>
                <w:rFonts w:ascii="Arial" w:hAnsi="Arial" w:cs="Arial"/>
                <w:b/>
                <w:bCs/>
                <w:sz w:val="16"/>
                <w:szCs w:val="16"/>
              </w:rPr>
              <w:t>86,949</w:t>
            </w:r>
          </w:p>
        </w:tc>
        <w:tc>
          <w:tcPr>
            <w:tcW w:w="717" w:type="pct"/>
            <w:tcBorders>
              <w:top w:val="single" w:sz="4" w:space="0" w:color="auto"/>
              <w:left w:val="nil"/>
              <w:bottom w:val="single" w:sz="4" w:space="0" w:color="auto"/>
              <w:right w:val="nil"/>
            </w:tcBorders>
            <w:shd w:val="clear" w:color="auto" w:fill="auto"/>
            <w:noWrap/>
            <w:vAlign w:val="bottom"/>
            <w:hideMark/>
          </w:tcPr>
          <w:p w14:paraId="637802A4" w14:textId="1EEC39BB" w:rsidR="00795F30" w:rsidRPr="00795F30" w:rsidRDefault="00795F30" w:rsidP="00795F30">
            <w:pPr>
              <w:spacing w:after="0" w:line="240" w:lineRule="auto"/>
              <w:jc w:val="right"/>
              <w:rPr>
                <w:rFonts w:ascii="Arial" w:hAnsi="Arial" w:cs="Arial"/>
                <w:b/>
                <w:bCs/>
                <w:sz w:val="16"/>
                <w:szCs w:val="16"/>
              </w:rPr>
            </w:pPr>
            <w:r w:rsidRPr="00795F30">
              <w:rPr>
                <w:rFonts w:ascii="Arial" w:hAnsi="Arial" w:cs="Arial"/>
                <w:b/>
                <w:bCs/>
                <w:sz w:val="16"/>
                <w:szCs w:val="16"/>
              </w:rPr>
              <w:t>6,249</w:t>
            </w:r>
          </w:p>
        </w:tc>
        <w:tc>
          <w:tcPr>
            <w:tcW w:w="505" w:type="pct"/>
            <w:tcBorders>
              <w:top w:val="single" w:sz="4" w:space="0" w:color="auto"/>
              <w:left w:val="nil"/>
              <w:bottom w:val="single" w:sz="4" w:space="0" w:color="auto"/>
              <w:right w:val="nil"/>
            </w:tcBorders>
            <w:shd w:val="clear" w:color="auto" w:fill="auto"/>
            <w:noWrap/>
            <w:vAlign w:val="bottom"/>
            <w:hideMark/>
          </w:tcPr>
          <w:p w14:paraId="0E0A3B94" w14:textId="676F79CC" w:rsidR="00795F30" w:rsidRPr="00795F30" w:rsidRDefault="00795F30" w:rsidP="00795F30">
            <w:pPr>
              <w:spacing w:after="0" w:line="240" w:lineRule="auto"/>
              <w:jc w:val="right"/>
              <w:rPr>
                <w:rFonts w:ascii="Arial" w:hAnsi="Arial" w:cs="Arial"/>
                <w:b/>
                <w:bCs/>
                <w:sz w:val="16"/>
                <w:szCs w:val="16"/>
              </w:rPr>
            </w:pPr>
            <w:r w:rsidRPr="00795F30">
              <w:rPr>
                <w:rFonts w:ascii="Arial" w:hAnsi="Arial" w:cs="Arial"/>
                <w:b/>
                <w:bCs/>
                <w:sz w:val="16"/>
                <w:szCs w:val="16"/>
              </w:rPr>
              <w:t>269,089</w:t>
            </w:r>
          </w:p>
        </w:tc>
      </w:tr>
      <w:tr w:rsidR="00795F30" w:rsidRPr="00795F30" w14:paraId="5349F7CE" w14:textId="77777777" w:rsidTr="009151AC">
        <w:trPr>
          <w:trHeight w:val="204"/>
        </w:trPr>
        <w:tc>
          <w:tcPr>
            <w:tcW w:w="1648" w:type="pct"/>
            <w:tcBorders>
              <w:top w:val="nil"/>
              <w:left w:val="nil"/>
              <w:bottom w:val="nil"/>
              <w:right w:val="nil"/>
            </w:tcBorders>
            <w:shd w:val="clear" w:color="auto" w:fill="auto"/>
            <w:vAlign w:val="bottom"/>
            <w:hideMark/>
          </w:tcPr>
          <w:p w14:paraId="3AB9C379" w14:textId="77777777" w:rsidR="00795F30" w:rsidRPr="00795F30" w:rsidRDefault="00795F30" w:rsidP="00795F30">
            <w:pPr>
              <w:spacing w:after="0" w:line="240" w:lineRule="auto"/>
              <w:rPr>
                <w:rFonts w:ascii="Arial" w:hAnsi="Arial" w:cs="Arial"/>
                <w:b/>
                <w:bCs/>
                <w:sz w:val="16"/>
                <w:szCs w:val="16"/>
              </w:rPr>
            </w:pPr>
            <w:r w:rsidRPr="00795F30">
              <w:rPr>
                <w:rFonts w:ascii="Arial" w:hAnsi="Arial" w:cs="Arial"/>
                <w:b/>
                <w:bCs/>
                <w:sz w:val="16"/>
                <w:szCs w:val="16"/>
              </w:rPr>
              <w:t>Capital asset additions</w:t>
            </w:r>
          </w:p>
        </w:tc>
        <w:tc>
          <w:tcPr>
            <w:tcW w:w="448" w:type="pct"/>
            <w:tcBorders>
              <w:top w:val="nil"/>
              <w:left w:val="nil"/>
              <w:bottom w:val="nil"/>
              <w:right w:val="nil"/>
            </w:tcBorders>
            <w:shd w:val="clear" w:color="auto" w:fill="auto"/>
            <w:noWrap/>
            <w:vAlign w:val="bottom"/>
            <w:hideMark/>
          </w:tcPr>
          <w:p w14:paraId="038CDF3D" w14:textId="77777777" w:rsidR="00795F30" w:rsidRPr="00795F30" w:rsidRDefault="00795F30" w:rsidP="00795F30">
            <w:pPr>
              <w:spacing w:after="0" w:line="240" w:lineRule="auto"/>
              <w:jc w:val="right"/>
              <w:rPr>
                <w:rFonts w:ascii="Arial" w:hAnsi="Arial" w:cs="Arial"/>
                <w:b/>
                <w:bCs/>
                <w:sz w:val="16"/>
                <w:szCs w:val="16"/>
              </w:rPr>
            </w:pPr>
          </w:p>
        </w:tc>
        <w:tc>
          <w:tcPr>
            <w:tcW w:w="550" w:type="pct"/>
            <w:tcBorders>
              <w:top w:val="nil"/>
              <w:left w:val="nil"/>
              <w:bottom w:val="nil"/>
              <w:right w:val="nil"/>
            </w:tcBorders>
            <w:shd w:val="clear" w:color="auto" w:fill="auto"/>
            <w:noWrap/>
            <w:vAlign w:val="bottom"/>
            <w:hideMark/>
          </w:tcPr>
          <w:p w14:paraId="4E5CD850" w14:textId="77777777" w:rsidR="00795F30" w:rsidRPr="00795F30" w:rsidRDefault="00795F30" w:rsidP="00795F30">
            <w:pPr>
              <w:spacing w:after="0" w:line="240" w:lineRule="auto"/>
              <w:jc w:val="right"/>
              <w:rPr>
                <w:rFonts w:ascii="Times New Roman" w:hAnsi="Times New Roman"/>
              </w:rPr>
            </w:pPr>
          </w:p>
        </w:tc>
        <w:tc>
          <w:tcPr>
            <w:tcW w:w="612" w:type="pct"/>
            <w:tcBorders>
              <w:top w:val="nil"/>
              <w:left w:val="nil"/>
              <w:bottom w:val="nil"/>
              <w:right w:val="nil"/>
            </w:tcBorders>
            <w:shd w:val="clear" w:color="auto" w:fill="auto"/>
            <w:noWrap/>
            <w:vAlign w:val="bottom"/>
            <w:hideMark/>
          </w:tcPr>
          <w:p w14:paraId="5AE354E5" w14:textId="77777777" w:rsidR="00795F30" w:rsidRPr="00795F30" w:rsidRDefault="00795F30" w:rsidP="00795F30">
            <w:pPr>
              <w:spacing w:after="0" w:line="240" w:lineRule="auto"/>
              <w:jc w:val="right"/>
              <w:rPr>
                <w:rFonts w:ascii="Times New Roman" w:hAnsi="Times New Roman"/>
              </w:rPr>
            </w:pPr>
          </w:p>
        </w:tc>
        <w:tc>
          <w:tcPr>
            <w:tcW w:w="521" w:type="pct"/>
            <w:tcBorders>
              <w:top w:val="nil"/>
              <w:left w:val="nil"/>
              <w:bottom w:val="nil"/>
              <w:right w:val="nil"/>
            </w:tcBorders>
            <w:shd w:val="clear" w:color="auto" w:fill="auto"/>
            <w:noWrap/>
            <w:vAlign w:val="bottom"/>
            <w:hideMark/>
          </w:tcPr>
          <w:p w14:paraId="5E3CBB3E" w14:textId="77777777" w:rsidR="00795F30" w:rsidRPr="00795F30" w:rsidRDefault="00795F30" w:rsidP="00795F30">
            <w:pPr>
              <w:spacing w:after="0" w:line="240" w:lineRule="auto"/>
              <w:jc w:val="right"/>
              <w:rPr>
                <w:rFonts w:ascii="Times New Roman" w:hAnsi="Times New Roman"/>
              </w:rPr>
            </w:pPr>
          </w:p>
        </w:tc>
        <w:tc>
          <w:tcPr>
            <w:tcW w:w="717" w:type="pct"/>
            <w:tcBorders>
              <w:top w:val="nil"/>
              <w:left w:val="nil"/>
              <w:bottom w:val="nil"/>
              <w:right w:val="nil"/>
            </w:tcBorders>
            <w:shd w:val="clear" w:color="auto" w:fill="auto"/>
            <w:noWrap/>
            <w:vAlign w:val="bottom"/>
            <w:hideMark/>
          </w:tcPr>
          <w:p w14:paraId="5AE8227F" w14:textId="77777777" w:rsidR="00795F30" w:rsidRPr="00795F30" w:rsidRDefault="00795F30" w:rsidP="00795F30">
            <w:pPr>
              <w:spacing w:after="0" w:line="240" w:lineRule="auto"/>
              <w:jc w:val="right"/>
              <w:rPr>
                <w:rFonts w:ascii="Times New Roman" w:hAnsi="Times New Roman"/>
              </w:rPr>
            </w:pPr>
          </w:p>
        </w:tc>
        <w:tc>
          <w:tcPr>
            <w:tcW w:w="505" w:type="pct"/>
            <w:tcBorders>
              <w:top w:val="nil"/>
              <w:left w:val="nil"/>
              <w:bottom w:val="nil"/>
              <w:right w:val="nil"/>
            </w:tcBorders>
            <w:shd w:val="clear" w:color="auto" w:fill="auto"/>
            <w:noWrap/>
            <w:vAlign w:val="bottom"/>
            <w:hideMark/>
          </w:tcPr>
          <w:p w14:paraId="16804E56" w14:textId="77777777" w:rsidR="00795F30" w:rsidRPr="00795F30" w:rsidRDefault="00795F30" w:rsidP="00795F30">
            <w:pPr>
              <w:spacing w:after="0" w:line="240" w:lineRule="auto"/>
              <w:jc w:val="right"/>
              <w:rPr>
                <w:rFonts w:ascii="Times New Roman" w:hAnsi="Times New Roman"/>
              </w:rPr>
            </w:pPr>
          </w:p>
        </w:tc>
      </w:tr>
      <w:tr w:rsidR="00795F30" w:rsidRPr="00795F30" w14:paraId="58F0BE38" w14:textId="77777777" w:rsidTr="009151AC">
        <w:trPr>
          <w:trHeight w:val="204"/>
        </w:trPr>
        <w:tc>
          <w:tcPr>
            <w:tcW w:w="1648" w:type="pct"/>
            <w:tcBorders>
              <w:top w:val="nil"/>
              <w:left w:val="nil"/>
              <w:bottom w:val="nil"/>
              <w:right w:val="nil"/>
            </w:tcBorders>
            <w:shd w:val="clear" w:color="auto" w:fill="auto"/>
            <w:vAlign w:val="bottom"/>
            <w:hideMark/>
          </w:tcPr>
          <w:p w14:paraId="57B48D60" w14:textId="77777777" w:rsidR="00795F30" w:rsidRPr="00795F30" w:rsidRDefault="00795F30" w:rsidP="00795F30">
            <w:pPr>
              <w:spacing w:after="0" w:line="240" w:lineRule="auto"/>
              <w:rPr>
                <w:rFonts w:ascii="Arial" w:hAnsi="Arial" w:cs="Arial"/>
                <w:b/>
                <w:bCs/>
                <w:sz w:val="16"/>
                <w:szCs w:val="16"/>
              </w:rPr>
            </w:pPr>
            <w:r w:rsidRPr="00795F30">
              <w:rPr>
                <w:rFonts w:ascii="Arial" w:hAnsi="Arial" w:cs="Arial"/>
                <w:b/>
                <w:bCs/>
                <w:sz w:val="16"/>
                <w:szCs w:val="16"/>
              </w:rPr>
              <w:t>Estimated expenditure on new or replacement assets</w:t>
            </w:r>
          </w:p>
        </w:tc>
        <w:tc>
          <w:tcPr>
            <w:tcW w:w="448" w:type="pct"/>
            <w:tcBorders>
              <w:top w:val="nil"/>
              <w:left w:val="nil"/>
              <w:bottom w:val="nil"/>
              <w:right w:val="nil"/>
            </w:tcBorders>
            <w:shd w:val="clear" w:color="auto" w:fill="auto"/>
            <w:noWrap/>
            <w:vAlign w:val="bottom"/>
            <w:hideMark/>
          </w:tcPr>
          <w:p w14:paraId="44A07929" w14:textId="77777777" w:rsidR="00795F30" w:rsidRPr="00795F30" w:rsidRDefault="00795F30" w:rsidP="00795F30">
            <w:pPr>
              <w:spacing w:after="0" w:line="240" w:lineRule="auto"/>
              <w:ind w:firstLineChars="100" w:firstLine="161"/>
              <w:jc w:val="right"/>
              <w:rPr>
                <w:rFonts w:ascii="Arial" w:hAnsi="Arial" w:cs="Arial"/>
                <w:b/>
                <w:bCs/>
                <w:sz w:val="16"/>
                <w:szCs w:val="16"/>
              </w:rPr>
            </w:pPr>
          </w:p>
        </w:tc>
        <w:tc>
          <w:tcPr>
            <w:tcW w:w="550" w:type="pct"/>
            <w:tcBorders>
              <w:top w:val="nil"/>
              <w:left w:val="nil"/>
              <w:bottom w:val="nil"/>
              <w:right w:val="nil"/>
            </w:tcBorders>
            <w:shd w:val="clear" w:color="auto" w:fill="auto"/>
            <w:noWrap/>
            <w:vAlign w:val="bottom"/>
            <w:hideMark/>
          </w:tcPr>
          <w:p w14:paraId="5B54F934" w14:textId="77777777" w:rsidR="00795F30" w:rsidRPr="00795F30" w:rsidRDefault="00795F30" w:rsidP="00795F30">
            <w:pPr>
              <w:spacing w:after="0" w:line="240" w:lineRule="auto"/>
              <w:jc w:val="right"/>
              <w:rPr>
                <w:rFonts w:ascii="Times New Roman" w:hAnsi="Times New Roman"/>
              </w:rPr>
            </w:pPr>
          </w:p>
        </w:tc>
        <w:tc>
          <w:tcPr>
            <w:tcW w:w="612" w:type="pct"/>
            <w:tcBorders>
              <w:top w:val="nil"/>
              <w:left w:val="nil"/>
              <w:bottom w:val="nil"/>
              <w:right w:val="nil"/>
            </w:tcBorders>
            <w:shd w:val="clear" w:color="auto" w:fill="auto"/>
            <w:noWrap/>
            <w:vAlign w:val="bottom"/>
            <w:hideMark/>
          </w:tcPr>
          <w:p w14:paraId="65E91B87" w14:textId="77777777" w:rsidR="00795F30" w:rsidRPr="00795F30" w:rsidRDefault="00795F30" w:rsidP="00795F30">
            <w:pPr>
              <w:spacing w:after="0" w:line="240" w:lineRule="auto"/>
              <w:jc w:val="right"/>
              <w:rPr>
                <w:rFonts w:ascii="Times New Roman" w:hAnsi="Times New Roman"/>
              </w:rPr>
            </w:pPr>
          </w:p>
        </w:tc>
        <w:tc>
          <w:tcPr>
            <w:tcW w:w="521" w:type="pct"/>
            <w:tcBorders>
              <w:top w:val="nil"/>
              <w:left w:val="nil"/>
              <w:bottom w:val="nil"/>
              <w:right w:val="nil"/>
            </w:tcBorders>
            <w:shd w:val="clear" w:color="auto" w:fill="auto"/>
            <w:noWrap/>
            <w:vAlign w:val="bottom"/>
            <w:hideMark/>
          </w:tcPr>
          <w:p w14:paraId="3AD1E981" w14:textId="77777777" w:rsidR="00795F30" w:rsidRPr="00795F30" w:rsidRDefault="00795F30" w:rsidP="00795F30">
            <w:pPr>
              <w:spacing w:after="0" w:line="240" w:lineRule="auto"/>
              <w:jc w:val="right"/>
              <w:rPr>
                <w:rFonts w:ascii="Times New Roman" w:hAnsi="Times New Roman"/>
              </w:rPr>
            </w:pPr>
          </w:p>
        </w:tc>
        <w:tc>
          <w:tcPr>
            <w:tcW w:w="717" w:type="pct"/>
            <w:tcBorders>
              <w:top w:val="nil"/>
              <w:left w:val="nil"/>
              <w:bottom w:val="nil"/>
              <w:right w:val="nil"/>
            </w:tcBorders>
            <w:shd w:val="clear" w:color="auto" w:fill="auto"/>
            <w:noWrap/>
            <w:vAlign w:val="bottom"/>
            <w:hideMark/>
          </w:tcPr>
          <w:p w14:paraId="21F7BD13" w14:textId="77777777" w:rsidR="00795F30" w:rsidRPr="00795F30" w:rsidRDefault="00795F30" w:rsidP="00795F30">
            <w:pPr>
              <w:spacing w:after="0" w:line="240" w:lineRule="auto"/>
              <w:jc w:val="right"/>
              <w:rPr>
                <w:rFonts w:ascii="Times New Roman" w:hAnsi="Times New Roman"/>
              </w:rPr>
            </w:pPr>
          </w:p>
        </w:tc>
        <w:tc>
          <w:tcPr>
            <w:tcW w:w="505" w:type="pct"/>
            <w:tcBorders>
              <w:top w:val="nil"/>
              <w:left w:val="nil"/>
              <w:bottom w:val="nil"/>
              <w:right w:val="nil"/>
            </w:tcBorders>
            <w:shd w:val="clear" w:color="auto" w:fill="auto"/>
            <w:noWrap/>
            <w:vAlign w:val="bottom"/>
            <w:hideMark/>
          </w:tcPr>
          <w:p w14:paraId="381D591F" w14:textId="77777777" w:rsidR="00795F30" w:rsidRPr="00795F30" w:rsidRDefault="00795F30" w:rsidP="00795F30">
            <w:pPr>
              <w:spacing w:after="0" w:line="240" w:lineRule="auto"/>
              <w:jc w:val="right"/>
              <w:rPr>
                <w:rFonts w:ascii="Times New Roman" w:hAnsi="Times New Roman"/>
              </w:rPr>
            </w:pPr>
          </w:p>
        </w:tc>
      </w:tr>
      <w:tr w:rsidR="00795F30" w:rsidRPr="00795F30" w14:paraId="2CD64C04" w14:textId="77777777" w:rsidTr="009151AC">
        <w:trPr>
          <w:trHeight w:val="204"/>
        </w:trPr>
        <w:tc>
          <w:tcPr>
            <w:tcW w:w="1648" w:type="pct"/>
            <w:tcBorders>
              <w:top w:val="nil"/>
              <w:left w:val="nil"/>
              <w:bottom w:val="nil"/>
              <w:right w:val="nil"/>
            </w:tcBorders>
            <w:shd w:val="clear" w:color="auto" w:fill="auto"/>
            <w:vAlign w:val="bottom"/>
            <w:hideMark/>
          </w:tcPr>
          <w:p w14:paraId="26BE60E2" w14:textId="03B7A70C" w:rsidR="00795F30" w:rsidRPr="00795F30" w:rsidRDefault="00795F30" w:rsidP="00795F30">
            <w:pPr>
              <w:spacing w:after="0" w:line="240" w:lineRule="auto"/>
              <w:ind w:left="113"/>
              <w:rPr>
                <w:rFonts w:ascii="Arial" w:hAnsi="Arial" w:cs="Arial"/>
                <w:sz w:val="16"/>
                <w:szCs w:val="16"/>
              </w:rPr>
            </w:pPr>
            <w:r w:rsidRPr="00795F30">
              <w:rPr>
                <w:rFonts w:ascii="Arial" w:hAnsi="Arial" w:cs="Arial"/>
                <w:sz w:val="16"/>
                <w:szCs w:val="16"/>
              </w:rPr>
              <w:t xml:space="preserve">By purchase - appropriation </w:t>
            </w:r>
            <w:r>
              <w:rPr>
                <w:rFonts w:ascii="Arial" w:hAnsi="Arial" w:cs="Arial"/>
                <w:sz w:val="16"/>
                <w:szCs w:val="16"/>
              </w:rPr>
              <w:t>e</w:t>
            </w:r>
            <w:r w:rsidRPr="00795F30">
              <w:rPr>
                <w:rFonts w:ascii="Arial" w:hAnsi="Arial" w:cs="Arial"/>
                <w:sz w:val="16"/>
                <w:szCs w:val="16"/>
              </w:rPr>
              <w:t>quity</w:t>
            </w:r>
            <w:r w:rsidRPr="00795F30">
              <w:rPr>
                <w:rFonts w:ascii="Arial" w:hAnsi="Arial" w:cs="Arial"/>
                <w:sz w:val="16"/>
                <w:szCs w:val="16"/>
                <w:vertAlign w:val="superscript"/>
              </w:rPr>
              <w:t>(a)</w:t>
            </w:r>
          </w:p>
        </w:tc>
        <w:tc>
          <w:tcPr>
            <w:tcW w:w="448" w:type="pct"/>
            <w:tcBorders>
              <w:top w:val="nil"/>
              <w:left w:val="nil"/>
              <w:bottom w:val="nil"/>
              <w:right w:val="nil"/>
            </w:tcBorders>
            <w:shd w:val="clear" w:color="auto" w:fill="auto"/>
            <w:noWrap/>
            <w:vAlign w:val="bottom"/>
            <w:hideMark/>
          </w:tcPr>
          <w:p w14:paraId="70977F36" w14:textId="526FCBA7" w:rsidR="00795F30" w:rsidRPr="00795F30" w:rsidRDefault="00CC071B" w:rsidP="00795F30">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550" w:type="pct"/>
            <w:tcBorders>
              <w:top w:val="nil"/>
              <w:left w:val="nil"/>
              <w:bottom w:val="nil"/>
              <w:right w:val="nil"/>
            </w:tcBorders>
            <w:shd w:val="clear" w:color="auto" w:fill="auto"/>
            <w:noWrap/>
            <w:vAlign w:val="bottom"/>
            <w:hideMark/>
          </w:tcPr>
          <w:p w14:paraId="7EF834E6" w14:textId="5C061F1D" w:rsidR="00795F30" w:rsidRPr="00795F30" w:rsidRDefault="00CC071B" w:rsidP="00795F30">
            <w:pPr>
              <w:spacing w:after="0" w:line="240" w:lineRule="auto"/>
              <w:jc w:val="right"/>
              <w:rPr>
                <w:rFonts w:ascii="Times New Roman" w:hAnsi="Times New Roman"/>
              </w:rPr>
            </w:pPr>
            <w:r>
              <w:rPr>
                <w:rFonts w:ascii="Times New Roman" w:hAnsi="Times New Roman"/>
              </w:rPr>
              <w:t>-</w:t>
            </w:r>
          </w:p>
        </w:tc>
        <w:tc>
          <w:tcPr>
            <w:tcW w:w="612" w:type="pct"/>
            <w:tcBorders>
              <w:top w:val="nil"/>
              <w:left w:val="nil"/>
              <w:bottom w:val="nil"/>
              <w:right w:val="nil"/>
            </w:tcBorders>
            <w:shd w:val="clear" w:color="auto" w:fill="auto"/>
            <w:noWrap/>
            <w:vAlign w:val="bottom"/>
            <w:hideMark/>
          </w:tcPr>
          <w:p w14:paraId="1312462E" w14:textId="3AA07029" w:rsidR="00795F30" w:rsidRPr="00795F30" w:rsidRDefault="00795F30" w:rsidP="00795F30">
            <w:pPr>
              <w:spacing w:after="0" w:line="240" w:lineRule="auto"/>
              <w:jc w:val="right"/>
              <w:rPr>
                <w:rFonts w:ascii="Arial" w:hAnsi="Arial" w:cs="Arial"/>
                <w:sz w:val="16"/>
                <w:szCs w:val="16"/>
              </w:rPr>
            </w:pPr>
            <w:r w:rsidRPr="00795F30">
              <w:rPr>
                <w:rFonts w:ascii="Arial" w:hAnsi="Arial" w:cs="Arial"/>
                <w:sz w:val="16"/>
                <w:szCs w:val="16"/>
              </w:rPr>
              <w:t>1,000</w:t>
            </w:r>
          </w:p>
        </w:tc>
        <w:tc>
          <w:tcPr>
            <w:tcW w:w="521" w:type="pct"/>
            <w:tcBorders>
              <w:top w:val="nil"/>
              <w:left w:val="nil"/>
              <w:bottom w:val="nil"/>
              <w:right w:val="nil"/>
            </w:tcBorders>
            <w:shd w:val="clear" w:color="auto" w:fill="auto"/>
            <w:noWrap/>
            <w:vAlign w:val="bottom"/>
            <w:hideMark/>
          </w:tcPr>
          <w:p w14:paraId="3F1B1878" w14:textId="37FBA1B2" w:rsidR="00795F30" w:rsidRPr="00795F30" w:rsidRDefault="00795F30" w:rsidP="00795F30">
            <w:pPr>
              <w:spacing w:after="0" w:line="240" w:lineRule="auto"/>
              <w:jc w:val="right"/>
              <w:rPr>
                <w:rFonts w:ascii="Arial" w:hAnsi="Arial" w:cs="Arial"/>
                <w:sz w:val="16"/>
                <w:szCs w:val="16"/>
              </w:rPr>
            </w:pPr>
            <w:r w:rsidRPr="00795F30">
              <w:rPr>
                <w:rFonts w:ascii="Arial" w:hAnsi="Arial" w:cs="Arial"/>
                <w:sz w:val="16"/>
                <w:szCs w:val="16"/>
              </w:rPr>
              <w:t>1,795</w:t>
            </w:r>
          </w:p>
        </w:tc>
        <w:tc>
          <w:tcPr>
            <w:tcW w:w="717" w:type="pct"/>
            <w:tcBorders>
              <w:top w:val="nil"/>
              <w:left w:val="nil"/>
              <w:bottom w:val="nil"/>
              <w:right w:val="nil"/>
            </w:tcBorders>
            <w:shd w:val="clear" w:color="auto" w:fill="auto"/>
            <w:noWrap/>
            <w:vAlign w:val="bottom"/>
            <w:hideMark/>
          </w:tcPr>
          <w:p w14:paraId="0D86918F" w14:textId="54BA9228" w:rsidR="00795F30" w:rsidRPr="00795F30" w:rsidRDefault="00CC071B" w:rsidP="00795F30">
            <w:pPr>
              <w:spacing w:after="0" w:line="240" w:lineRule="auto"/>
              <w:jc w:val="right"/>
              <w:rPr>
                <w:rFonts w:ascii="Arial" w:hAnsi="Arial" w:cs="Arial"/>
                <w:sz w:val="16"/>
                <w:szCs w:val="16"/>
              </w:rPr>
            </w:pPr>
            <w:r>
              <w:rPr>
                <w:rFonts w:ascii="Arial" w:hAnsi="Arial" w:cs="Arial"/>
                <w:sz w:val="16"/>
                <w:szCs w:val="16"/>
              </w:rPr>
              <w:t>-</w:t>
            </w:r>
          </w:p>
        </w:tc>
        <w:tc>
          <w:tcPr>
            <w:tcW w:w="505" w:type="pct"/>
            <w:tcBorders>
              <w:top w:val="nil"/>
              <w:left w:val="nil"/>
              <w:bottom w:val="nil"/>
              <w:right w:val="nil"/>
            </w:tcBorders>
            <w:shd w:val="clear" w:color="auto" w:fill="auto"/>
            <w:noWrap/>
            <w:vAlign w:val="bottom"/>
            <w:hideMark/>
          </w:tcPr>
          <w:p w14:paraId="7E8AC5E1" w14:textId="4B770A79" w:rsidR="00795F30" w:rsidRPr="00795F30" w:rsidRDefault="00795F30" w:rsidP="00795F30">
            <w:pPr>
              <w:spacing w:after="0" w:line="240" w:lineRule="auto"/>
              <w:jc w:val="right"/>
              <w:rPr>
                <w:rFonts w:ascii="Arial" w:hAnsi="Arial" w:cs="Arial"/>
                <w:sz w:val="16"/>
                <w:szCs w:val="16"/>
              </w:rPr>
            </w:pPr>
            <w:r w:rsidRPr="00795F30">
              <w:rPr>
                <w:rFonts w:ascii="Arial" w:hAnsi="Arial" w:cs="Arial"/>
                <w:sz w:val="16"/>
                <w:szCs w:val="16"/>
              </w:rPr>
              <w:t>2,795</w:t>
            </w:r>
          </w:p>
        </w:tc>
      </w:tr>
      <w:tr w:rsidR="00795F30" w:rsidRPr="00795F30" w14:paraId="181B6E03" w14:textId="77777777" w:rsidTr="009151AC">
        <w:trPr>
          <w:trHeight w:val="204"/>
        </w:trPr>
        <w:tc>
          <w:tcPr>
            <w:tcW w:w="1648" w:type="pct"/>
            <w:tcBorders>
              <w:top w:val="nil"/>
              <w:left w:val="nil"/>
              <w:bottom w:val="nil"/>
              <w:right w:val="nil"/>
            </w:tcBorders>
            <w:shd w:val="clear" w:color="auto" w:fill="auto"/>
            <w:vAlign w:val="bottom"/>
            <w:hideMark/>
          </w:tcPr>
          <w:p w14:paraId="0C5DC9D9" w14:textId="16C44A6B" w:rsidR="00795F30" w:rsidRPr="00795F30" w:rsidRDefault="00795F30" w:rsidP="00795F30">
            <w:pPr>
              <w:spacing w:after="0" w:line="240" w:lineRule="auto"/>
              <w:ind w:left="113"/>
              <w:rPr>
                <w:rFonts w:ascii="Arial" w:hAnsi="Arial" w:cs="Arial"/>
                <w:sz w:val="16"/>
                <w:szCs w:val="16"/>
              </w:rPr>
            </w:pPr>
            <w:r w:rsidRPr="00795F30">
              <w:rPr>
                <w:rFonts w:ascii="Arial" w:hAnsi="Arial" w:cs="Arial"/>
                <w:sz w:val="16"/>
                <w:szCs w:val="16"/>
              </w:rPr>
              <w:t>By purchase - appropriation ordinary annual services</w:t>
            </w:r>
            <w:r w:rsidRPr="00795F30">
              <w:rPr>
                <w:rFonts w:ascii="Arial" w:hAnsi="Arial" w:cs="Arial"/>
                <w:sz w:val="16"/>
                <w:szCs w:val="16"/>
                <w:vertAlign w:val="superscript"/>
              </w:rPr>
              <w:t>(b)</w:t>
            </w:r>
          </w:p>
        </w:tc>
        <w:tc>
          <w:tcPr>
            <w:tcW w:w="448" w:type="pct"/>
            <w:tcBorders>
              <w:top w:val="nil"/>
              <w:left w:val="nil"/>
              <w:bottom w:val="nil"/>
              <w:right w:val="nil"/>
            </w:tcBorders>
            <w:shd w:val="clear" w:color="auto" w:fill="auto"/>
            <w:noWrap/>
            <w:vAlign w:val="bottom"/>
            <w:hideMark/>
          </w:tcPr>
          <w:p w14:paraId="051539F1" w14:textId="697492F2" w:rsidR="00795F30" w:rsidRPr="00795F30" w:rsidRDefault="00CC071B" w:rsidP="00795F30">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550" w:type="pct"/>
            <w:tcBorders>
              <w:top w:val="nil"/>
              <w:left w:val="nil"/>
              <w:bottom w:val="nil"/>
              <w:right w:val="nil"/>
            </w:tcBorders>
            <w:shd w:val="clear" w:color="auto" w:fill="auto"/>
            <w:noWrap/>
            <w:vAlign w:val="bottom"/>
            <w:hideMark/>
          </w:tcPr>
          <w:p w14:paraId="1A5C7731" w14:textId="28EB59D9" w:rsidR="00795F30" w:rsidRPr="00795F30" w:rsidRDefault="00CC071B" w:rsidP="00795F30">
            <w:pPr>
              <w:spacing w:after="0" w:line="240" w:lineRule="auto"/>
              <w:jc w:val="right"/>
              <w:rPr>
                <w:rFonts w:ascii="Times New Roman" w:hAnsi="Times New Roman"/>
              </w:rPr>
            </w:pPr>
            <w:r>
              <w:rPr>
                <w:rFonts w:ascii="Times New Roman" w:hAnsi="Times New Roman"/>
              </w:rPr>
              <w:t>-</w:t>
            </w:r>
          </w:p>
        </w:tc>
        <w:tc>
          <w:tcPr>
            <w:tcW w:w="612" w:type="pct"/>
            <w:tcBorders>
              <w:top w:val="nil"/>
              <w:left w:val="nil"/>
              <w:bottom w:val="nil"/>
              <w:right w:val="nil"/>
            </w:tcBorders>
            <w:shd w:val="clear" w:color="auto" w:fill="auto"/>
            <w:noWrap/>
            <w:vAlign w:val="bottom"/>
            <w:hideMark/>
          </w:tcPr>
          <w:p w14:paraId="685565D2" w14:textId="30D99182" w:rsidR="00795F30" w:rsidRPr="00795F30" w:rsidRDefault="00795F30" w:rsidP="00795F30">
            <w:pPr>
              <w:spacing w:after="0" w:line="240" w:lineRule="auto"/>
              <w:jc w:val="right"/>
              <w:rPr>
                <w:rFonts w:ascii="Arial" w:hAnsi="Arial" w:cs="Arial"/>
                <w:sz w:val="16"/>
                <w:szCs w:val="16"/>
              </w:rPr>
            </w:pPr>
            <w:r w:rsidRPr="00795F30">
              <w:rPr>
                <w:rFonts w:ascii="Arial" w:hAnsi="Arial" w:cs="Arial"/>
                <w:sz w:val="16"/>
                <w:szCs w:val="16"/>
              </w:rPr>
              <w:t>6,952</w:t>
            </w:r>
          </w:p>
        </w:tc>
        <w:tc>
          <w:tcPr>
            <w:tcW w:w="521" w:type="pct"/>
            <w:tcBorders>
              <w:top w:val="nil"/>
              <w:left w:val="nil"/>
              <w:bottom w:val="nil"/>
              <w:right w:val="nil"/>
            </w:tcBorders>
            <w:shd w:val="clear" w:color="auto" w:fill="auto"/>
            <w:noWrap/>
            <w:vAlign w:val="bottom"/>
            <w:hideMark/>
          </w:tcPr>
          <w:p w14:paraId="2F300D05" w14:textId="25B001FE" w:rsidR="00795F30" w:rsidRPr="00795F30" w:rsidRDefault="00795F30" w:rsidP="00795F30">
            <w:pPr>
              <w:spacing w:after="0" w:line="240" w:lineRule="auto"/>
              <w:jc w:val="right"/>
              <w:rPr>
                <w:rFonts w:ascii="Arial" w:hAnsi="Arial" w:cs="Arial"/>
                <w:sz w:val="16"/>
                <w:szCs w:val="16"/>
              </w:rPr>
            </w:pPr>
            <w:r w:rsidRPr="00795F30">
              <w:rPr>
                <w:rFonts w:ascii="Arial" w:hAnsi="Arial" w:cs="Arial"/>
                <w:sz w:val="16"/>
                <w:szCs w:val="16"/>
              </w:rPr>
              <w:t>1,609</w:t>
            </w:r>
          </w:p>
        </w:tc>
        <w:tc>
          <w:tcPr>
            <w:tcW w:w="717" w:type="pct"/>
            <w:tcBorders>
              <w:top w:val="nil"/>
              <w:left w:val="nil"/>
              <w:bottom w:val="nil"/>
              <w:right w:val="nil"/>
            </w:tcBorders>
            <w:shd w:val="clear" w:color="auto" w:fill="auto"/>
            <w:noWrap/>
            <w:vAlign w:val="bottom"/>
            <w:hideMark/>
          </w:tcPr>
          <w:p w14:paraId="61704996" w14:textId="6C4937F9" w:rsidR="00795F30" w:rsidRPr="00795F30" w:rsidRDefault="00795F30" w:rsidP="00795F30">
            <w:pPr>
              <w:spacing w:after="0" w:line="240" w:lineRule="auto"/>
              <w:jc w:val="right"/>
              <w:rPr>
                <w:rFonts w:ascii="Arial" w:hAnsi="Arial" w:cs="Arial"/>
                <w:sz w:val="16"/>
                <w:szCs w:val="16"/>
              </w:rPr>
            </w:pPr>
            <w:r w:rsidRPr="00795F30">
              <w:rPr>
                <w:rFonts w:ascii="Arial" w:hAnsi="Arial" w:cs="Arial"/>
                <w:sz w:val="16"/>
                <w:szCs w:val="16"/>
              </w:rPr>
              <w:t>3,186</w:t>
            </w:r>
          </w:p>
        </w:tc>
        <w:tc>
          <w:tcPr>
            <w:tcW w:w="505" w:type="pct"/>
            <w:tcBorders>
              <w:top w:val="nil"/>
              <w:left w:val="nil"/>
              <w:bottom w:val="nil"/>
              <w:right w:val="nil"/>
            </w:tcBorders>
            <w:shd w:val="clear" w:color="auto" w:fill="auto"/>
            <w:noWrap/>
            <w:vAlign w:val="bottom"/>
            <w:hideMark/>
          </w:tcPr>
          <w:p w14:paraId="2BC3F85A" w14:textId="4FF54F55" w:rsidR="00795F30" w:rsidRPr="00795F30" w:rsidRDefault="00795F30" w:rsidP="00795F30">
            <w:pPr>
              <w:spacing w:after="0" w:line="240" w:lineRule="auto"/>
              <w:jc w:val="right"/>
              <w:rPr>
                <w:rFonts w:ascii="Arial" w:hAnsi="Arial" w:cs="Arial"/>
                <w:sz w:val="16"/>
                <w:szCs w:val="16"/>
              </w:rPr>
            </w:pPr>
            <w:r w:rsidRPr="00795F30">
              <w:rPr>
                <w:rFonts w:ascii="Arial" w:hAnsi="Arial" w:cs="Arial"/>
                <w:sz w:val="16"/>
                <w:szCs w:val="16"/>
              </w:rPr>
              <w:t>11,746</w:t>
            </w:r>
          </w:p>
        </w:tc>
      </w:tr>
      <w:tr w:rsidR="00795F30" w:rsidRPr="00795F30" w14:paraId="27721DD0" w14:textId="77777777" w:rsidTr="009151AC">
        <w:trPr>
          <w:trHeight w:val="204"/>
        </w:trPr>
        <w:tc>
          <w:tcPr>
            <w:tcW w:w="1648" w:type="pct"/>
            <w:tcBorders>
              <w:top w:val="nil"/>
              <w:left w:val="nil"/>
              <w:bottom w:val="nil"/>
              <w:right w:val="nil"/>
            </w:tcBorders>
            <w:shd w:val="clear" w:color="auto" w:fill="auto"/>
            <w:vAlign w:val="bottom"/>
            <w:hideMark/>
          </w:tcPr>
          <w:p w14:paraId="6F583058" w14:textId="77777777" w:rsidR="00795F30" w:rsidRPr="00795F30" w:rsidRDefault="00795F30" w:rsidP="00795F30">
            <w:pPr>
              <w:spacing w:after="0" w:line="240" w:lineRule="auto"/>
              <w:ind w:left="113"/>
              <w:rPr>
                <w:rFonts w:ascii="Arial" w:hAnsi="Arial" w:cs="Arial"/>
                <w:sz w:val="16"/>
                <w:szCs w:val="16"/>
              </w:rPr>
            </w:pPr>
            <w:r w:rsidRPr="00795F30">
              <w:rPr>
                <w:rFonts w:ascii="Arial" w:hAnsi="Arial" w:cs="Arial"/>
                <w:sz w:val="16"/>
                <w:szCs w:val="16"/>
              </w:rPr>
              <w:t>By purchase - appropriation ordinary annual services - ROU assets</w:t>
            </w:r>
          </w:p>
        </w:tc>
        <w:tc>
          <w:tcPr>
            <w:tcW w:w="448" w:type="pct"/>
            <w:tcBorders>
              <w:top w:val="nil"/>
              <w:left w:val="nil"/>
              <w:bottom w:val="nil"/>
              <w:right w:val="nil"/>
            </w:tcBorders>
            <w:shd w:val="clear" w:color="auto" w:fill="auto"/>
            <w:noWrap/>
            <w:vAlign w:val="bottom"/>
            <w:hideMark/>
          </w:tcPr>
          <w:p w14:paraId="25439635" w14:textId="2AD44514" w:rsidR="00795F30" w:rsidRPr="00795F30" w:rsidRDefault="00CC071B" w:rsidP="00795F30">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550" w:type="pct"/>
            <w:tcBorders>
              <w:top w:val="nil"/>
              <w:left w:val="nil"/>
              <w:bottom w:val="nil"/>
              <w:right w:val="nil"/>
            </w:tcBorders>
            <w:shd w:val="clear" w:color="auto" w:fill="auto"/>
            <w:noWrap/>
            <w:vAlign w:val="bottom"/>
            <w:hideMark/>
          </w:tcPr>
          <w:p w14:paraId="2CE63B02" w14:textId="10F13DBC" w:rsidR="00795F30" w:rsidRPr="00795F30" w:rsidRDefault="00795F30" w:rsidP="00795F30">
            <w:pPr>
              <w:spacing w:after="0" w:line="240" w:lineRule="auto"/>
              <w:jc w:val="right"/>
              <w:rPr>
                <w:rFonts w:ascii="Arial" w:hAnsi="Arial" w:cs="Arial"/>
                <w:sz w:val="16"/>
                <w:szCs w:val="16"/>
              </w:rPr>
            </w:pPr>
            <w:r w:rsidRPr="00795F30">
              <w:rPr>
                <w:rFonts w:ascii="Arial" w:hAnsi="Arial" w:cs="Arial"/>
                <w:sz w:val="16"/>
                <w:szCs w:val="16"/>
              </w:rPr>
              <w:t>9,384</w:t>
            </w:r>
          </w:p>
        </w:tc>
        <w:tc>
          <w:tcPr>
            <w:tcW w:w="612" w:type="pct"/>
            <w:tcBorders>
              <w:top w:val="nil"/>
              <w:left w:val="nil"/>
              <w:bottom w:val="nil"/>
              <w:right w:val="nil"/>
            </w:tcBorders>
            <w:shd w:val="clear" w:color="auto" w:fill="auto"/>
            <w:noWrap/>
            <w:vAlign w:val="bottom"/>
            <w:hideMark/>
          </w:tcPr>
          <w:p w14:paraId="177287B5" w14:textId="27CA26EE" w:rsidR="00795F30" w:rsidRPr="00795F30" w:rsidRDefault="00CC071B" w:rsidP="00795F30">
            <w:pPr>
              <w:spacing w:after="0" w:line="240" w:lineRule="auto"/>
              <w:jc w:val="right"/>
              <w:rPr>
                <w:rFonts w:ascii="Arial" w:hAnsi="Arial" w:cs="Arial"/>
                <w:sz w:val="16"/>
                <w:szCs w:val="16"/>
              </w:rPr>
            </w:pPr>
            <w:r>
              <w:rPr>
                <w:rFonts w:ascii="Arial" w:hAnsi="Arial" w:cs="Arial"/>
                <w:sz w:val="16"/>
                <w:szCs w:val="16"/>
              </w:rPr>
              <w:t>-</w:t>
            </w:r>
          </w:p>
        </w:tc>
        <w:tc>
          <w:tcPr>
            <w:tcW w:w="521" w:type="pct"/>
            <w:tcBorders>
              <w:top w:val="nil"/>
              <w:left w:val="nil"/>
              <w:bottom w:val="nil"/>
              <w:right w:val="nil"/>
            </w:tcBorders>
            <w:shd w:val="clear" w:color="auto" w:fill="auto"/>
            <w:noWrap/>
            <w:vAlign w:val="bottom"/>
            <w:hideMark/>
          </w:tcPr>
          <w:p w14:paraId="1FCCE546" w14:textId="6F9647C2" w:rsidR="00795F30" w:rsidRPr="00795F30" w:rsidRDefault="00CC071B" w:rsidP="00795F30">
            <w:pPr>
              <w:spacing w:after="0" w:line="240" w:lineRule="auto"/>
              <w:jc w:val="right"/>
              <w:rPr>
                <w:rFonts w:ascii="Times New Roman" w:hAnsi="Times New Roman"/>
              </w:rPr>
            </w:pPr>
            <w:r>
              <w:rPr>
                <w:rFonts w:ascii="Times New Roman" w:hAnsi="Times New Roman"/>
              </w:rPr>
              <w:t>-</w:t>
            </w:r>
          </w:p>
        </w:tc>
        <w:tc>
          <w:tcPr>
            <w:tcW w:w="717" w:type="pct"/>
            <w:tcBorders>
              <w:top w:val="nil"/>
              <w:left w:val="nil"/>
              <w:bottom w:val="nil"/>
              <w:right w:val="nil"/>
            </w:tcBorders>
            <w:shd w:val="clear" w:color="auto" w:fill="auto"/>
            <w:noWrap/>
            <w:vAlign w:val="bottom"/>
            <w:hideMark/>
          </w:tcPr>
          <w:p w14:paraId="128482F4" w14:textId="5EBAAC97" w:rsidR="00795F30" w:rsidRPr="00795F30" w:rsidRDefault="00CC071B" w:rsidP="00795F30">
            <w:pPr>
              <w:spacing w:after="0" w:line="240" w:lineRule="auto"/>
              <w:jc w:val="right"/>
              <w:rPr>
                <w:rFonts w:ascii="Times New Roman" w:hAnsi="Times New Roman"/>
              </w:rPr>
            </w:pPr>
            <w:r>
              <w:rPr>
                <w:rFonts w:ascii="Times New Roman" w:hAnsi="Times New Roman"/>
              </w:rPr>
              <w:t>-</w:t>
            </w:r>
          </w:p>
        </w:tc>
        <w:tc>
          <w:tcPr>
            <w:tcW w:w="505" w:type="pct"/>
            <w:tcBorders>
              <w:top w:val="nil"/>
              <w:left w:val="nil"/>
              <w:bottom w:val="nil"/>
              <w:right w:val="nil"/>
            </w:tcBorders>
            <w:shd w:val="clear" w:color="auto" w:fill="auto"/>
            <w:noWrap/>
            <w:vAlign w:val="bottom"/>
            <w:hideMark/>
          </w:tcPr>
          <w:p w14:paraId="00A079ED" w14:textId="11D9FE36" w:rsidR="00795F30" w:rsidRPr="00795F30" w:rsidRDefault="00795F30" w:rsidP="00795F30">
            <w:pPr>
              <w:spacing w:after="0" w:line="240" w:lineRule="auto"/>
              <w:jc w:val="right"/>
              <w:rPr>
                <w:rFonts w:ascii="Arial" w:hAnsi="Arial" w:cs="Arial"/>
                <w:sz w:val="16"/>
                <w:szCs w:val="16"/>
              </w:rPr>
            </w:pPr>
            <w:r w:rsidRPr="00795F30">
              <w:rPr>
                <w:rFonts w:ascii="Arial" w:hAnsi="Arial" w:cs="Arial"/>
                <w:sz w:val="16"/>
                <w:szCs w:val="16"/>
              </w:rPr>
              <w:t>9,384</w:t>
            </w:r>
          </w:p>
        </w:tc>
      </w:tr>
      <w:tr w:rsidR="00795F30" w:rsidRPr="00795F30" w14:paraId="47D114F5" w14:textId="77777777" w:rsidTr="009151AC">
        <w:trPr>
          <w:trHeight w:val="204"/>
        </w:trPr>
        <w:tc>
          <w:tcPr>
            <w:tcW w:w="1648" w:type="pct"/>
            <w:tcBorders>
              <w:top w:val="nil"/>
              <w:left w:val="nil"/>
              <w:bottom w:val="nil"/>
              <w:right w:val="nil"/>
            </w:tcBorders>
            <w:shd w:val="clear" w:color="auto" w:fill="auto"/>
            <w:vAlign w:val="bottom"/>
            <w:hideMark/>
          </w:tcPr>
          <w:p w14:paraId="5FEE8E8D" w14:textId="77777777" w:rsidR="00795F30" w:rsidRPr="00795F30" w:rsidRDefault="00795F30" w:rsidP="00795F30">
            <w:pPr>
              <w:spacing w:after="0" w:line="240" w:lineRule="auto"/>
              <w:ind w:left="113"/>
              <w:rPr>
                <w:rFonts w:ascii="Arial" w:hAnsi="Arial" w:cs="Arial"/>
                <w:sz w:val="16"/>
                <w:szCs w:val="16"/>
              </w:rPr>
            </w:pPr>
            <w:r w:rsidRPr="00795F30">
              <w:rPr>
                <w:rFonts w:ascii="Arial" w:hAnsi="Arial" w:cs="Arial"/>
                <w:sz w:val="16"/>
                <w:szCs w:val="16"/>
              </w:rPr>
              <w:t>Assets received as gifts/donations</w:t>
            </w:r>
          </w:p>
        </w:tc>
        <w:tc>
          <w:tcPr>
            <w:tcW w:w="448" w:type="pct"/>
            <w:tcBorders>
              <w:top w:val="nil"/>
              <w:left w:val="nil"/>
              <w:bottom w:val="nil"/>
              <w:right w:val="nil"/>
            </w:tcBorders>
            <w:shd w:val="clear" w:color="auto" w:fill="auto"/>
            <w:noWrap/>
            <w:vAlign w:val="bottom"/>
            <w:hideMark/>
          </w:tcPr>
          <w:p w14:paraId="5DDFA255" w14:textId="335DA587" w:rsidR="00795F30" w:rsidRPr="00795F30" w:rsidRDefault="00CC071B" w:rsidP="00795F30">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550" w:type="pct"/>
            <w:tcBorders>
              <w:top w:val="nil"/>
              <w:left w:val="nil"/>
              <w:bottom w:val="nil"/>
              <w:right w:val="nil"/>
            </w:tcBorders>
            <w:shd w:val="clear" w:color="auto" w:fill="auto"/>
            <w:noWrap/>
            <w:vAlign w:val="bottom"/>
            <w:hideMark/>
          </w:tcPr>
          <w:p w14:paraId="676376A3" w14:textId="23A81276" w:rsidR="00795F30" w:rsidRPr="00795F30" w:rsidRDefault="00CC071B" w:rsidP="00795F30">
            <w:pPr>
              <w:spacing w:after="0" w:line="240" w:lineRule="auto"/>
              <w:jc w:val="right"/>
              <w:rPr>
                <w:rFonts w:ascii="Times New Roman" w:hAnsi="Times New Roman"/>
              </w:rPr>
            </w:pPr>
            <w:r>
              <w:rPr>
                <w:rFonts w:ascii="Times New Roman" w:hAnsi="Times New Roman"/>
              </w:rPr>
              <w:t>-</w:t>
            </w:r>
          </w:p>
        </w:tc>
        <w:tc>
          <w:tcPr>
            <w:tcW w:w="612" w:type="pct"/>
            <w:tcBorders>
              <w:top w:val="nil"/>
              <w:left w:val="nil"/>
              <w:bottom w:val="nil"/>
              <w:right w:val="nil"/>
            </w:tcBorders>
            <w:shd w:val="clear" w:color="auto" w:fill="auto"/>
            <w:noWrap/>
            <w:vAlign w:val="bottom"/>
            <w:hideMark/>
          </w:tcPr>
          <w:p w14:paraId="6DCB2A4C" w14:textId="677D7E0D" w:rsidR="00795F30" w:rsidRPr="00795F30" w:rsidRDefault="00CC071B" w:rsidP="00795F30">
            <w:pPr>
              <w:spacing w:after="0" w:line="240" w:lineRule="auto"/>
              <w:jc w:val="right"/>
              <w:rPr>
                <w:rFonts w:ascii="Times New Roman" w:hAnsi="Times New Roman"/>
              </w:rPr>
            </w:pPr>
            <w:r>
              <w:rPr>
                <w:rFonts w:ascii="Times New Roman" w:hAnsi="Times New Roman"/>
              </w:rPr>
              <w:t>-</w:t>
            </w:r>
          </w:p>
        </w:tc>
        <w:tc>
          <w:tcPr>
            <w:tcW w:w="521" w:type="pct"/>
            <w:tcBorders>
              <w:top w:val="nil"/>
              <w:left w:val="nil"/>
              <w:bottom w:val="nil"/>
              <w:right w:val="nil"/>
            </w:tcBorders>
            <w:shd w:val="clear" w:color="auto" w:fill="auto"/>
            <w:noWrap/>
            <w:vAlign w:val="bottom"/>
            <w:hideMark/>
          </w:tcPr>
          <w:p w14:paraId="262292B5" w14:textId="72FA17D5" w:rsidR="00795F30" w:rsidRPr="00795F30" w:rsidRDefault="00795F30" w:rsidP="00795F30">
            <w:pPr>
              <w:spacing w:after="0" w:line="240" w:lineRule="auto"/>
              <w:jc w:val="right"/>
              <w:rPr>
                <w:rFonts w:ascii="Arial" w:hAnsi="Arial" w:cs="Arial"/>
                <w:sz w:val="16"/>
                <w:szCs w:val="16"/>
              </w:rPr>
            </w:pPr>
            <w:r w:rsidRPr="00795F30">
              <w:rPr>
                <w:rFonts w:ascii="Arial" w:hAnsi="Arial" w:cs="Arial"/>
                <w:sz w:val="16"/>
                <w:szCs w:val="16"/>
              </w:rPr>
              <w:t>120</w:t>
            </w:r>
          </w:p>
        </w:tc>
        <w:tc>
          <w:tcPr>
            <w:tcW w:w="717" w:type="pct"/>
            <w:tcBorders>
              <w:top w:val="nil"/>
              <w:left w:val="nil"/>
              <w:bottom w:val="nil"/>
              <w:right w:val="nil"/>
            </w:tcBorders>
            <w:shd w:val="clear" w:color="auto" w:fill="auto"/>
            <w:noWrap/>
            <w:vAlign w:val="bottom"/>
            <w:hideMark/>
          </w:tcPr>
          <w:p w14:paraId="1762EF37" w14:textId="2220CCBA" w:rsidR="00795F30" w:rsidRPr="00795F30" w:rsidRDefault="00CC071B" w:rsidP="00795F30">
            <w:pPr>
              <w:spacing w:after="0" w:line="240" w:lineRule="auto"/>
              <w:jc w:val="right"/>
              <w:rPr>
                <w:rFonts w:ascii="Arial" w:hAnsi="Arial" w:cs="Arial"/>
                <w:sz w:val="16"/>
                <w:szCs w:val="16"/>
              </w:rPr>
            </w:pPr>
            <w:r>
              <w:rPr>
                <w:rFonts w:ascii="Arial" w:hAnsi="Arial" w:cs="Arial"/>
                <w:sz w:val="16"/>
                <w:szCs w:val="16"/>
              </w:rPr>
              <w:t>-</w:t>
            </w:r>
          </w:p>
        </w:tc>
        <w:tc>
          <w:tcPr>
            <w:tcW w:w="505" w:type="pct"/>
            <w:tcBorders>
              <w:top w:val="nil"/>
              <w:left w:val="nil"/>
              <w:bottom w:val="nil"/>
              <w:right w:val="nil"/>
            </w:tcBorders>
            <w:shd w:val="clear" w:color="auto" w:fill="auto"/>
            <w:noWrap/>
            <w:vAlign w:val="bottom"/>
            <w:hideMark/>
          </w:tcPr>
          <w:p w14:paraId="497FD311" w14:textId="7F714BBF" w:rsidR="00795F30" w:rsidRPr="00795F30" w:rsidRDefault="00795F30" w:rsidP="00795F30">
            <w:pPr>
              <w:spacing w:after="0" w:line="240" w:lineRule="auto"/>
              <w:jc w:val="right"/>
              <w:rPr>
                <w:rFonts w:ascii="Arial" w:hAnsi="Arial" w:cs="Arial"/>
                <w:sz w:val="16"/>
                <w:szCs w:val="16"/>
              </w:rPr>
            </w:pPr>
            <w:r w:rsidRPr="00795F30">
              <w:rPr>
                <w:rFonts w:ascii="Arial" w:hAnsi="Arial" w:cs="Arial"/>
                <w:sz w:val="16"/>
                <w:szCs w:val="16"/>
              </w:rPr>
              <w:t>120</w:t>
            </w:r>
          </w:p>
        </w:tc>
      </w:tr>
      <w:tr w:rsidR="00795F30" w:rsidRPr="00795F30" w14:paraId="08DEA8D6" w14:textId="77777777" w:rsidTr="009151AC">
        <w:trPr>
          <w:trHeight w:val="204"/>
        </w:trPr>
        <w:tc>
          <w:tcPr>
            <w:tcW w:w="1648" w:type="pct"/>
            <w:tcBorders>
              <w:top w:val="nil"/>
              <w:left w:val="nil"/>
              <w:bottom w:val="nil"/>
              <w:right w:val="nil"/>
            </w:tcBorders>
            <w:shd w:val="clear" w:color="auto" w:fill="auto"/>
            <w:vAlign w:val="bottom"/>
            <w:hideMark/>
          </w:tcPr>
          <w:p w14:paraId="3B1DD66B" w14:textId="77777777" w:rsidR="00795F30" w:rsidRPr="00795F30" w:rsidRDefault="00795F30" w:rsidP="00795F30">
            <w:pPr>
              <w:spacing w:after="0" w:line="240" w:lineRule="auto"/>
              <w:ind w:left="113"/>
              <w:rPr>
                <w:rFonts w:ascii="Arial" w:hAnsi="Arial" w:cs="Arial"/>
                <w:b/>
                <w:bCs/>
                <w:sz w:val="16"/>
                <w:szCs w:val="16"/>
              </w:rPr>
            </w:pPr>
            <w:r w:rsidRPr="00795F30">
              <w:rPr>
                <w:rFonts w:ascii="Arial" w:hAnsi="Arial" w:cs="Arial"/>
                <w:b/>
                <w:bCs/>
                <w:sz w:val="16"/>
                <w:szCs w:val="16"/>
              </w:rPr>
              <w:t>Total additions</w:t>
            </w:r>
          </w:p>
        </w:tc>
        <w:tc>
          <w:tcPr>
            <w:tcW w:w="448" w:type="pct"/>
            <w:tcBorders>
              <w:top w:val="single" w:sz="4" w:space="0" w:color="auto"/>
              <w:left w:val="nil"/>
              <w:bottom w:val="nil"/>
              <w:right w:val="nil"/>
            </w:tcBorders>
            <w:shd w:val="clear" w:color="auto" w:fill="auto"/>
            <w:noWrap/>
            <w:vAlign w:val="bottom"/>
            <w:hideMark/>
          </w:tcPr>
          <w:p w14:paraId="02B7916E" w14:textId="3873EAE1" w:rsidR="00795F30" w:rsidRPr="00795F30" w:rsidRDefault="00795F30" w:rsidP="00795F30">
            <w:pPr>
              <w:spacing w:after="0" w:line="240" w:lineRule="auto"/>
              <w:jc w:val="right"/>
              <w:rPr>
                <w:rFonts w:ascii="Arial" w:hAnsi="Arial" w:cs="Arial"/>
                <w:b/>
                <w:bCs/>
                <w:sz w:val="16"/>
                <w:szCs w:val="16"/>
              </w:rPr>
            </w:pPr>
            <w:r w:rsidRPr="00795F30">
              <w:rPr>
                <w:rFonts w:ascii="Arial" w:hAnsi="Arial" w:cs="Arial"/>
                <w:b/>
                <w:bCs/>
                <w:sz w:val="16"/>
                <w:szCs w:val="16"/>
              </w:rPr>
              <w:t>-</w:t>
            </w:r>
          </w:p>
        </w:tc>
        <w:tc>
          <w:tcPr>
            <w:tcW w:w="550" w:type="pct"/>
            <w:tcBorders>
              <w:top w:val="single" w:sz="4" w:space="0" w:color="auto"/>
              <w:left w:val="nil"/>
              <w:bottom w:val="nil"/>
              <w:right w:val="nil"/>
            </w:tcBorders>
            <w:shd w:val="clear" w:color="auto" w:fill="auto"/>
            <w:noWrap/>
            <w:vAlign w:val="bottom"/>
            <w:hideMark/>
          </w:tcPr>
          <w:p w14:paraId="5752D22C" w14:textId="52068364" w:rsidR="00795F30" w:rsidRPr="00795F30" w:rsidRDefault="00795F30" w:rsidP="00795F30">
            <w:pPr>
              <w:spacing w:after="0" w:line="240" w:lineRule="auto"/>
              <w:jc w:val="right"/>
              <w:rPr>
                <w:rFonts w:ascii="Arial" w:hAnsi="Arial" w:cs="Arial"/>
                <w:b/>
                <w:bCs/>
                <w:sz w:val="16"/>
                <w:szCs w:val="16"/>
              </w:rPr>
            </w:pPr>
            <w:r w:rsidRPr="00795F30">
              <w:rPr>
                <w:rFonts w:ascii="Arial" w:hAnsi="Arial" w:cs="Arial"/>
                <w:b/>
                <w:bCs/>
                <w:sz w:val="16"/>
                <w:szCs w:val="16"/>
              </w:rPr>
              <w:t>9,384</w:t>
            </w:r>
          </w:p>
        </w:tc>
        <w:tc>
          <w:tcPr>
            <w:tcW w:w="612" w:type="pct"/>
            <w:tcBorders>
              <w:top w:val="single" w:sz="4" w:space="0" w:color="auto"/>
              <w:left w:val="nil"/>
              <w:bottom w:val="nil"/>
              <w:right w:val="nil"/>
            </w:tcBorders>
            <w:shd w:val="clear" w:color="auto" w:fill="auto"/>
            <w:noWrap/>
            <w:vAlign w:val="bottom"/>
            <w:hideMark/>
          </w:tcPr>
          <w:p w14:paraId="1F55B815" w14:textId="5EEB825F" w:rsidR="00795F30" w:rsidRPr="00795F30" w:rsidRDefault="00795F30" w:rsidP="00795F30">
            <w:pPr>
              <w:spacing w:after="0" w:line="240" w:lineRule="auto"/>
              <w:jc w:val="right"/>
              <w:rPr>
                <w:rFonts w:ascii="Arial" w:hAnsi="Arial" w:cs="Arial"/>
                <w:b/>
                <w:bCs/>
                <w:sz w:val="16"/>
                <w:szCs w:val="16"/>
              </w:rPr>
            </w:pPr>
            <w:r w:rsidRPr="00795F30">
              <w:rPr>
                <w:rFonts w:ascii="Arial" w:hAnsi="Arial" w:cs="Arial"/>
                <w:b/>
                <w:bCs/>
                <w:sz w:val="16"/>
                <w:szCs w:val="16"/>
              </w:rPr>
              <w:t>7,952</w:t>
            </w:r>
          </w:p>
        </w:tc>
        <w:tc>
          <w:tcPr>
            <w:tcW w:w="521" w:type="pct"/>
            <w:tcBorders>
              <w:top w:val="single" w:sz="4" w:space="0" w:color="auto"/>
              <w:left w:val="nil"/>
              <w:bottom w:val="nil"/>
              <w:right w:val="nil"/>
            </w:tcBorders>
            <w:shd w:val="clear" w:color="auto" w:fill="auto"/>
            <w:noWrap/>
            <w:vAlign w:val="bottom"/>
            <w:hideMark/>
          </w:tcPr>
          <w:p w14:paraId="3683BCCB" w14:textId="0BF557B2" w:rsidR="00795F30" w:rsidRPr="00795F30" w:rsidRDefault="00795F30" w:rsidP="00795F30">
            <w:pPr>
              <w:spacing w:after="0" w:line="240" w:lineRule="auto"/>
              <w:jc w:val="right"/>
              <w:rPr>
                <w:rFonts w:ascii="Arial" w:hAnsi="Arial" w:cs="Arial"/>
                <w:b/>
                <w:bCs/>
                <w:sz w:val="16"/>
                <w:szCs w:val="16"/>
              </w:rPr>
            </w:pPr>
            <w:r w:rsidRPr="00795F30">
              <w:rPr>
                <w:rFonts w:ascii="Arial" w:hAnsi="Arial" w:cs="Arial"/>
                <w:b/>
                <w:bCs/>
                <w:sz w:val="16"/>
                <w:szCs w:val="16"/>
              </w:rPr>
              <w:t>3,524</w:t>
            </w:r>
          </w:p>
        </w:tc>
        <w:tc>
          <w:tcPr>
            <w:tcW w:w="717" w:type="pct"/>
            <w:tcBorders>
              <w:top w:val="single" w:sz="4" w:space="0" w:color="auto"/>
              <w:left w:val="nil"/>
              <w:bottom w:val="nil"/>
              <w:right w:val="nil"/>
            </w:tcBorders>
            <w:shd w:val="clear" w:color="auto" w:fill="auto"/>
            <w:noWrap/>
            <w:vAlign w:val="bottom"/>
            <w:hideMark/>
          </w:tcPr>
          <w:p w14:paraId="76EE964D" w14:textId="5E3211B1" w:rsidR="00795F30" w:rsidRPr="00795F30" w:rsidRDefault="00795F30" w:rsidP="00795F30">
            <w:pPr>
              <w:spacing w:after="0" w:line="240" w:lineRule="auto"/>
              <w:jc w:val="right"/>
              <w:rPr>
                <w:rFonts w:ascii="Arial" w:hAnsi="Arial" w:cs="Arial"/>
                <w:b/>
                <w:bCs/>
                <w:sz w:val="16"/>
                <w:szCs w:val="16"/>
              </w:rPr>
            </w:pPr>
            <w:r w:rsidRPr="00795F30">
              <w:rPr>
                <w:rFonts w:ascii="Arial" w:hAnsi="Arial" w:cs="Arial"/>
                <w:b/>
                <w:bCs/>
                <w:sz w:val="16"/>
                <w:szCs w:val="16"/>
              </w:rPr>
              <w:t>3,186</w:t>
            </w:r>
          </w:p>
        </w:tc>
        <w:tc>
          <w:tcPr>
            <w:tcW w:w="505" w:type="pct"/>
            <w:tcBorders>
              <w:top w:val="single" w:sz="4" w:space="0" w:color="auto"/>
              <w:left w:val="nil"/>
              <w:bottom w:val="nil"/>
              <w:right w:val="nil"/>
            </w:tcBorders>
            <w:shd w:val="clear" w:color="auto" w:fill="auto"/>
            <w:noWrap/>
            <w:vAlign w:val="bottom"/>
            <w:hideMark/>
          </w:tcPr>
          <w:p w14:paraId="3A091104" w14:textId="41DD9ED3" w:rsidR="00795F30" w:rsidRPr="00795F30" w:rsidRDefault="00795F30" w:rsidP="00795F30">
            <w:pPr>
              <w:spacing w:after="0" w:line="240" w:lineRule="auto"/>
              <w:jc w:val="right"/>
              <w:rPr>
                <w:rFonts w:ascii="Arial" w:hAnsi="Arial" w:cs="Arial"/>
                <w:b/>
                <w:bCs/>
                <w:sz w:val="16"/>
                <w:szCs w:val="16"/>
              </w:rPr>
            </w:pPr>
            <w:r w:rsidRPr="00795F30">
              <w:rPr>
                <w:rFonts w:ascii="Arial" w:hAnsi="Arial" w:cs="Arial"/>
                <w:b/>
                <w:bCs/>
                <w:sz w:val="16"/>
                <w:szCs w:val="16"/>
              </w:rPr>
              <w:t>24,045</w:t>
            </w:r>
          </w:p>
        </w:tc>
      </w:tr>
      <w:tr w:rsidR="00795F30" w:rsidRPr="00795F30" w14:paraId="01BE308D" w14:textId="77777777" w:rsidTr="009151AC">
        <w:trPr>
          <w:trHeight w:val="204"/>
        </w:trPr>
        <w:tc>
          <w:tcPr>
            <w:tcW w:w="1648" w:type="pct"/>
            <w:tcBorders>
              <w:top w:val="nil"/>
              <w:left w:val="nil"/>
              <w:bottom w:val="nil"/>
              <w:right w:val="nil"/>
            </w:tcBorders>
            <w:shd w:val="clear" w:color="auto" w:fill="auto"/>
            <w:vAlign w:val="bottom"/>
            <w:hideMark/>
          </w:tcPr>
          <w:p w14:paraId="60FFE02C" w14:textId="77777777" w:rsidR="00795F30" w:rsidRPr="00795F30" w:rsidRDefault="00795F30" w:rsidP="00795F30">
            <w:pPr>
              <w:spacing w:after="0" w:line="240" w:lineRule="auto"/>
              <w:ind w:left="113"/>
              <w:rPr>
                <w:rFonts w:ascii="Arial" w:hAnsi="Arial" w:cs="Arial"/>
                <w:b/>
                <w:bCs/>
                <w:sz w:val="16"/>
                <w:szCs w:val="16"/>
              </w:rPr>
            </w:pPr>
            <w:r w:rsidRPr="00795F30">
              <w:rPr>
                <w:rFonts w:ascii="Arial" w:hAnsi="Arial" w:cs="Arial"/>
                <w:b/>
                <w:bCs/>
                <w:sz w:val="16"/>
                <w:szCs w:val="16"/>
              </w:rPr>
              <w:t>Other movements</w:t>
            </w:r>
          </w:p>
        </w:tc>
        <w:tc>
          <w:tcPr>
            <w:tcW w:w="448" w:type="pct"/>
            <w:tcBorders>
              <w:top w:val="single" w:sz="4" w:space="0" w:color="auto"/>
              <w:left w:val="nil"/>
              <w:bottom w:val="nil"/>
              <w:right w:val="nil"/>
            </w:tcBorders>
            <w:shd w:val="clear" w:color="auto" w:fill="auto"/>
            <w:noWrap/>
            <w:vAlign w:val="bottom"/>
            <w:hideMark/>
          </w:tcPr>
          <w:p w14:paraId="5347EE4C" w14:textId="6E22D13A" w:rsidR="00795F30" w:rsidRPr="00795F30" w:rsidRDefault="00795F30" w:rsidP="00795F30">
            <w:pPr>
              <w:spacing w:after="0" w:line="240" w:lineRule="auto"/>
              <w:jc w:val="right"/>
              <w:rPr>
                <w:rFonts w:ascii="Arial" w:hAnsi="Arial" w:cs="Arial"/>
                <w:b/>
                <w:bCs/>
                <w:sz w:val="16"/>
                <w:szCs w:val="16"/>
              </w:rPr>
            </w:pPr>
          </w:p>
        </w:tc>
        <w:tc>
          <w:tcPr>
            <w:tcW w:w="550" w:type="pct"/>
            <w:tcBorders>
              <w:top w:val="single" w:sz="4" w:space="0" w:color="auto"/>
              <w:left w:val="nil"/>
              <w:bottom w:val="nil"/>
              <w:right w:val="nil"/>
            </w:tcBorders>
            <w:shd w:val="clear" w:color="auto" w:fill="auto"/>
            <w:noWrap/>
            <w:vAlign w:val="bottom"/>
            <w:hideMark/>
          </w:tcPr>
          <w:p w14:paraId="098DAC2F" w14:textId="48C19056" w:rsidR="00795F30" w:rsidRPr="00795F30" w:rsidRDefault="00795F30" w:rsidP="00795F30">
            <w:pPr>
              <w:spacing w:after="0" w:line="240" w:lineRule="auto"/>
              <w:jc w:val="right"/>
              <w:rPr>
                <w:rFonts w:ascii="Arial" w:hAnsi="Arial" w:cs="Arial"/>
                <w:b/>
                <w:bCs/>
                <w:sz w:val="16"/>
                <w:szCs w:val="16"/>
              </w:rPr>
            </w:pPr>
          </w:p>
        </w:tc>
        <w:tc>
          <w:tcPr>
            <w:tcW w:w="612" w:type="pct"/>
            <w:tcBorders>
              <w:top w:val="single" w:sz="4" w:space="0" w:color="auto"/>
              <w:left w:val="nil"/>
              <w:bottom w:val="nil"/>
              <w:right w:val="nil"/>
            </w:tcBorders>
            <w:shd w:val="clear" w:color="auto" w:fill="auto"/>
            <w:noWrap/>
            <w:vAlign w:val="bottom"/>
            <w:hideMark/>
          </w:tcPr>
          <w:p w14:paraId="1B1340FF" w14:textId="44CB0D3B" w:rsidR="00795F30" w:rsidRPr="00795F30" w:rsidRDefault="00795F30" w:rsidP="00795F30">
            <w:pPr>
              <w:spacing w:after="0" w:line="240" w:lineRule="auto"/>
              <w:jc w:val="right"/>
              <w:rPr>
                <w:rFonts w:ascii="Arial" w:hAnsi="Arial" w:cs="Arial"/>
                <w:b/>
                <w:bCs/>
                <w:sz w:val="16"/>
                <w:szCs w:val="16"/>
              </w:rPr>
            </w:pPr>
          </w:p>
        </w:tc>
        <w:tc>
          <w:tcPr>
            <w:tcW w:w="521" w:type="pct"/>
            <w:tcBorders>
              <w:top w:val="single" w:sz="4" w:space="0" w:color="auto"/>
              <w:left w:val="nil"/>
              <w:bottom w:val="nil"/>
              <w:right w:val="nil"/>
            </w:tcBorders>
            <w:shd w:val="clear" w:color="auto" w:fill="auto"/>
            <w:noWrap/>
            <w:vAlign w:val="bottom"/>
            <w:hideMark/>
          </w:tcPr>
          <w:p w14:paraId="4CB139C6" w14:textId="3CC7700B" w:rsidR="00795F30" w:rsidRPr="00795F30" w:rsidRDefault="00795F30" w:rsidP="00795F30">
            <w:pPr>
              <w:spacing w:after="0" w:line="240" w:lineRule="auto"/>
              <w:jc w:val="right"/>
              <w:rPr>
                <w:rFonts w:ascii="Arial" w:hAnsi="Arial" w:cs="Arial"/>
                <w:b/>
                <w:bCs/>
                <w:sz w:val="16"/>
                <w:szCs w:val="16"/>
              </w:rPr>
            </w:pPr>
          </w:p>
        </w:tc>
        <w:tc>
          <w:tcPr>
            <w:tcW w:w="717" w:type="pct"/>
            <w:tcBorders>
              <w:top w:val="single" w:sz="4" w:space="0" w:color="auto"/>
              <w:left w:val="nil"/>
              <w:bottom w:val="nil"/>
              <w:right w:val="nil"/>
            </w:tcBorders>
            <w:shd w:val="clear" w:color="auto" w:fill="auto"/>
            <w:noWrap/>
            <w:vAlign w:val="bottom"/>
            <w:hideMark/>
          </w:tcPr>
          <w:p w14:paraId="4602312E" w14:textId="4A222725" w:rsidR="00795F30" w:rsidRPr="00795F30" w:rsidRDefault="00795F30" w:rsidP="00795F30">
            <w:pPr>
              <w:spacing w:after="0" w:line="240" w:lineRule="auto"/>
              <w:jc w:val="right"/>
              <w:rPr>
                <w:rFonts w:ascii="Arial" w:hAnsi="Arial" w:cs="Arial"/>
                <w:b/>
                <w:bCs/>
                <w:sz w:val="16"/>
                <w:szCs w:val="16"/>
              </w:rPr>
            </w:pPr>
          </w:p>
        </w:tc>
        <w:tc>
          <w:tcPr>
            <w:tcW w:w="505" w:type="pct"/>
            <w:tcBorders>
              <w:top w:val="single" w:sz="4" w:space="0" w:color="auto"/>
              <w:left w:val="nil"/>
              <w:bottom w:val="nil"/>
              <w:right w:val="nil"/>
            </w:tcBorders>
            <w:shd w:val="clear" w:color="auto" w:fill="auto"/>
            <w:noWrap/>
            <w:vAlign w:val="bottom"/>
            <w:hideMark/>
          </w:tcPr>
          <w:p w14:paraId="5D2579CA" w14:textId="1B44856B" w:rsidR="00795F30" w:rsidRPr="00795F30" w:rsidRDefault="00795F30" w:rsidP="00795F30">
            <w:pPr>
              <w:spacing w:after="0" w:line="240" w:lineRule="auto"/>
              <w:jc w:val="right"/>
              <w:rPr>
                <w:rFonts w:ascii="Arial" w:hAnsi="Arial" w:cs="Arial"/>
                <w:b/>
                <w:bCs/>
                <w:sz w:val="16"/>
                <w:szCs w:val="16"/>
              </w:rPr>
            </w:pPr>
          </w:p>
        </w:tc>
      </w:tr>
      <w:tr w:rsidR="00795F30" w:rsidRPr="00795F30" w14:paraId="2249DFDF" w14:textId="77777777" w:rsidTr="009151AC">
        <w:trPr>
          <w:trHeight w:val="204"/>
        </w:trPr>
        <w:tc>
          <w:tcPr>
            <w:tcW w:w="1648" w:type="pct"/>
            <w:tcBorders>
              <w:top w:val="nil"/>
              <w:left w:val="nil"/>
              <w:bottom w:val="nil"/>
              <w:right w:val="nil"/>
            </w:tcBorders>
            <w:shd w:val="clear" w:color="auto" w:fill="auto"/>
            <w:vAlign w:val="bottom"/>
            <w:hideMark/>
          </w:tcPr>
          <w:p w14:paraId="78592F7E" w14:textId="77777777" w:rsidR="00795F30" w:rsidRPr="00795F30" w:rsidRDefault="00795F30" w:rsidP="00795F30">
            <w:pPr>
              <w:spacing w:after="0" w:line="240" w:lineRule="auto"/>
              <w:ind w:left="227"/>
              <w:rPr>
                <w:rFonts w:ascii="Arial" w:hAnsi="Arial" w:cs="Arial"/>
                <w:sz w:val="16"/>
                <w:szCs w:val="16"/>
              </w:rPr>
            </w:pPr>
            <w:r w:rsidRPr="00795F30">
              <w:rPr>
                <w:rFonts w:ascii="Arial" w:hAnsi="Arial" w:cs="Arial"/>
                <w:sz w:val="16"/>
                <w:szCs w:val="16"/>
              </w:rPr>
              <w:t>Depreciation/amortisation expense</w:t>
            </w:r>
          </w:p>
        </w:tc>
        <w:tc>
          <w:tcPr>
            <w:tcW w:w="448" w:type="pct"/>
            <w:tcBorders>
              <w:top w:val="nil"/>
              <w:left w:val="nil"/>
              <w:bottom w:val="nil"/>
              <w:right w:val="nil"/>
            </w:tcBorders>
            <w:shd w:val="clear" w:color="auto" w:fill="auto"/>
            <w:noWrap/>
            <w:vAlign w:val="bottom"/>
            <w:hideMark/>
          </w:tcPr>
          <w:p w14:paraId="107FDD4E" w14:textId="734626AB" w:rsidR="00795F30" w:rsidRPr="00795F30" w:rsidRDefault="00CC071B" w:rsidP="00795F30">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550" w:type="pct"/>
            <w:tcBorders>
              <w:top w:val="nil"/>
              <w:left w:val="nil"/>
              <w:bottom w:val="nil"/>
              <w:right w:val="nil"/>
            </w:tcBorders>
            <w:shd w:val="clear" w:color="auto" w:fill="auto"/>
            <w:noWrap/>
            <w:vAlign w:val="bottom"/>
            <w:hideMark/>
          </w:tcPr>
          <w:p w14:paraId="1459AC5D" w14:textId="0DA46573" w:rsidR="00795F30" w:rsidRPr="00795F30" w:rsidRDefault="00CC071B" w:rsidP="00795F30">
            <w:pPr>
              <w:spacing w:after="0" w:line="240" w:lineRule="auto"/>
              <w:jc w:val="right"/>
              <w:rPr>
                <w:rFonts w:ascii="Times New Roman" w:hAnsi="Times New Roman"/>
              </w:rPr>
            </w:pPr>
            <w:r>
              <w:rPr>
                <w:rFonts w:ascii="Times New Roman" w:hAnsi="Times New Roman"/>
              </w:rPr>
              <w:t>-</w:t>
            </w:r>
          </w:p>
        </w:tc>
        <w:tc>
          <w:tcPr>
            <w:tcW w:w="612" w:type="pct"/>
            <w:tcBorders>
              <w:top w:val="nil"/>
              <w:left w:val="nil"/>
              <w:bottom w:val="nil"/>
              <w:right w:val="nil"/>
            </w:tcBorders>
            <w:shd w:val="clear" w:color="auto" w:fill="auto"/>
            <w:noWrap/>
            <w:vAlign w:val="bottom"/>
            <w:hideMark/>
          </w:tcPr>
          <w:p w14:paraId="4F363A02" w14:textId="77777777" w:rsidR="00795F30" w:rsidRPr="00795F30" w:rsidRDefault="00795F30" w:rsidP="00795F30">
            <w:pPr>
              <w:spacing w:after="0" w:line="240" w:lineRule="auto"/>
              <w:jc w:val="right"/>
              <w:rPr>
                <w:rFonts w:ascii="Arial" w:hAnsi="Arial" w:cs="Arial"/>
                <w:sz w:val="16"/>
                <w:szCs w:val="16"/>
              </w:rPr>
            </w:pPr>
            <w:r w:rsidRPr="00795F30">
              <w:rPr>
                <w:rFonts w:ascii="Arial" w:hAnsi="Arial" w:cs="Arial"/>
                <w:sz w:val="16"/>
                <w:szCs w:val="16"/>
              </w:rPr>
              <w:t>(1,488)</w:t>
            </w:r>
          </w:p>
        </w:tc>
        <w:tc>
          <w:tcPr>
            <w:tcW w:w="521" w:type="pct"/>
            <w:tcBorders>
              <w:top w:val="nil"/>
              <w:left w:val="nil"/>
              <w:bottom w:val="nil"/>
              <w:right w:val="nil"/>
            </w:tcBorders>
            <w:shd w:val="clear" w:color="auto" w:fill="auto"/>
            <w:noWrap/>
            <w:vAlign w:val="bottom"/>
            <w:hideMark/>
          </w:tcPr>
          <w:p w14:paraId="6E5C50D7" w14:textId="77777777" w:rsidR="00795F30" w:rsidRPr="00795F30" w:rsidRDefault="00795F30" w:rsidP="00795F30">
            <w:pPr>
              <w:spacing w:after="0" w:line="240" w:lineRule="auto"/>
              <w:jc w:val="right"/>
              <w:rPr>
                <w:rFonts w:ascii="Arial" w:hAnsi="Arial" w:cs="Arial"/>
                <w:sz w:val="16"/>
                <w:szCs w:val="16"/>
              </w:rPr>
            </w:pPr>
            <w:r w:rsidRPr="00795F30">
              <w:rPr>
                <w:rFonts w:ascii="Arial" w:hAnsi="Arial" w:cs="Arial"/>
                <w:sz w:val="16"/>
                <w:szCs w:val="16"/>
              </w:rPr>
              <w:t>(2,365)</w:t>
            </w:r>
          </w:p>
        </w:tc>
        <w:tc>
          <w:tcPr>
            <w:tcW w:w="717" w:type="pct"/>
            <w:tcBorders>
              <w:top w:val="nil"/>
              <w:left w:val="nil"/>
              <w:bottom w:val="nil"/>
              <w:right w:val="nil"/>
            </w:tcBorders>
            <w:shd w:val="clear" w:color="auto" w:fill="auto"/>
            <w:noWrap/>
            <w:vAlign w:val="bottom"/>
            <w:hideMark/>
          </w:tcPr>
          <w:p w14:paraId="66963A72" w14:textId="77777777" w:rsidR="00795F30" w:rsidRPr="00795F30" w:rsidRDefault="00795F30" w:rsidP="00795F30">
            <w:pPr>
              <w:spacing w:after="0" w:line="240" w:lineRule="auto"/>
              <w:jc w:val="right"/>
              <w:rPr>
                <w:rFonts w:ascii="Arial" w:hAnsi="Arial" w:cs="Arial"/>
                <w:sz w:val="16"/>
                <w:szCs w:val="16"/>
              </w:rPr>
            </w:pPr>
            <w:r w:rsidRPr="00795F30">
              <w:rPr>
                <w:rFonts w:ascii="Arial" w:hAnsi="Arial" w:cs="Arial"/>
                <w:sz w:val="16"/>
                <w:szCs w:val="16"/>
              </w:rPr>
              <w:t>(1,133)</w:t>
            </w:r>
          </w:p>
        </w:tc>
        <w:tc>
          <w:tcPr>
            <w:tcW w:w="505" w:type="pct"/>
            <w:tcBorders>
              <w:top w:val="nil"/>
              <w:left w:val="nil"/>
              <w:bottom w:val="nil"/>
              <w:right w:val="nil"/>
            </w:tcBorders>
            <w:shd w:val="clear" w:color="auto" w:fill="auto"/>
            <w:noWrap/>
            <w:vAlign w:val="bottom"/>
            <w:hideMark/>
          </w:tcPr>
          <w:p w14:paraId="2C4D0873" w14:textId="77777777" w:rsidR="00795F30" w:rsidRPr="00795F30" w:rsidRDefault="00795F30" w:rsidP="00795F30">
            <w:pPr>
              <w:spacing w:after="0" w:line="240" w:lineRule="auto"/>
              <w:jc w:val="right"/>
              <w:rPr>
                <w:rFonts w:ascii="Arial" w:hAnsi="Arial" w:cs="Arial"/>
                <w:sz w:val="16"/>
                <w:szCs w:val="16"/>
              </w:rPr>
            </w:pPr>
            <w:r w:rsidRPr="00795F30">
              <w:rPr>
                <w:rFonts w:ascii="Arial" w:hAnsi="Arial" w:cs="Arial"/>
                <w:sz w:val="16"/>
                <w:szCs w:val="16"/>
              </w:rPr>
              <w:t>(4,986)</w:t>
            </w:r>
          </w:p>
        </w:tc>
      </w:tr>
      <w:tr w:rsidR="00795F30" w:rsidRPr="00795F30" w14:paraId="60B4A0F1" w14:textId="77777777" w:rsidTr="009151AC">
        <w:trPr>
          <w:trHeight w:val="204"/>
        </w:trPr>
        <w:tc>
          <w:tcPr>
            <w:tcW w:w="1648" w:type="pct"/>
            <w:tcBorders>
              <w:top w:val="nil"/>
              <w:left w:val="nil"/>
              <w:bottom w:val="nil"/>
              <w:right w:val="nil"/>
            </w:tcBorders>
            <w:shd w:val="clear" w:color="auto" w:fill="auto"/>
            <w:vAlign w:val="bottom"/>
            <w:hideMark/>
          </w:tcPr>
          <w:p w14:paraId="071E3B6B" w14:textId="00FDAB00" w:rsidR="00795F30" w:rsidRPr="00795F30" w:rsidRDefault="00795F30" w:rsidP="00795F30">
            <w:pPr>
              <w:spacing w:after="0" w:line="240" w:lineRule="auto"/>
              <w:ind w:left="227"/>
              <w:rPr>
                <w:rFonts w:ascii="Arial" w:hAnsi="Arial" w:cs="Arial"/>
                <w:sz w:val="16"/>
                <w:szCs w:val="16"/>
              </w:rPr>
            </w:pPr>
            <w:r w:rsidRPr="00795F30">
              <w:rPr>
                <w:rFonts w:ascii="Arial" w:hAnsi="Arial" w:cs="Arial"/>
                <w:sz w:val="16"/>
                <w:szCs w:val="16"/>
              </w:rPr>
              <w:t>Depreciation/amortisation on ROU assets</w:t>
            </w:r>
          </w:p>
        </w:tc>
        <w:tc>
          <w:tcPr>
            <w:tcW w:w="448" w:type="pct"/>
            <w:tcBorders>
              <w:top w:val="nil"/>
              <w:left w:val="nil"/>
              <w:bottom w:val="nil"/>
              <w:right w:val="nil"/>
            </w:tcBorders>
            <w:shd w:val="clear" w:color="auto" w:fill="auto"/>
            <w:noWrap/>
            <w:vAlign w:val="bottom"/>
            <w:hideMark/>
          </w:tcPr>
          <w:p w14:paraId="2DDA1D56" w14:textId="5DD11BDA" w:rsidR="00795F30" w:rsidRPr="00795F30" w:rsidRDefault="00CC071B" w:rsidP="00795F30">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550" w:type="pct"/>
            <w:tcBorders>
              <w:top w:val="nil"/>
              <w:left w:val="nil"/>
              <w:bottom w:val="nil"/>
              <w:right w:val="nil"/>
            </w:tcBorders>
            <w:shd w:val="clear" w:color="auto" w:fill="auto"/>
            <w:noWrap/>
            <w:vAlign w:val="bottom"/>
            <w:hideMark/>
          </w:tcPr>
          <w:p w14:paraId="23A43F31" w14:textId="77777777" w:rsidR="00795F30" w:rsidRPr="00795F30" w:rsidRDefault="00795F30" w:rsidP="00795F30">
            <w:pPr>
              <w:spacing w:after="0" w:line="240" w:lineRule="auto"/>
              <w:jc w:val="right"/>
              <w:rPr>
                <w:rFonts w:ascii="Arial" w:hAnsi="Arial" w:cs="Arial"/>
                <w:sz w:val="16"/>
                <w:szCs w:val="16"/>
              </w:rPr>
            </w:pPr>
            <w:r w:rsidRPr="00795F30">
              <w:rPr>
                <w:rFonts w:ascii="Arial" w:hAnsi="Arial" w:cs="Arial"/>
                <w:sz w:val="16"/>
                <w:szCs w:val="16"/>
              </w:rPr>
              <w:t>(4,267)</w:t>
            </w:r>
          </w:p>
        </w:tc>
        <w:tc>
          <w:tcPr>
            <w:tcW w:w="612" w:type="pct"/>
            <w:tcBorders>
              <w:top w:val="nil"/>
              <w:left w:val="nil"/>
              <w:bottom w:val="nil"/>
              <w:right w:val="nil"/>
            </w:tcBorders>
            <w:shd w:val="clear" w:color="auto" w:fill="auto"/>
            <w:noWrap/>
            <w:vAlign w:val="bottom"/>
            <w:hideMark/>
          </w:tcPr>
          <w:p w14:paraId="6F18F132" w14:textId="53E3AB35" w:rsidR="00795F30" w:rsidRPr="00795F30" w:rsidRDefault="00CC071B" w:rsidP="00795F30">
            <w:pPr>
              <w:spacing w:after="0" w:line="240" w:lineRule="auto"/>
              <w:jc w:val="right"/>
              <w:rPr>
                <w:rFonts w:ascii="Arial" w:hAnsi="Arial" w:cs="Arial"/>
                <w:sz w:val="16"/>
                <w:szCs w:val="16"/>
              </w:rPr>
            </w:pPr>
            <w:r>
              <w:rPr>
                <w:rFonts w:ascii="Arial" w:hAnsi="Arial" w:cs="Arial"/>
                <w:sz w:val="16"/>
                <w:szCs w:val="16"/>
              </w:rPr>
              <w:t>-</w:t>
            </w:r>
          </w:p>
        </w:tc>
        <w:tc>
          <w:tcPr>
            <w:tcW w:w="521" w:type="pct"/>
            <w:tcBorders>
              <w:top w:val="nil"/>
              <w:left w:val="nil"/>
              <w:bottom w:val="nil"/>
              <w:right w:val="nil"/>
            </w:tcBorders>
            <w:shd w:val="clear" w:color="auto" w:fill="auto"/>
            <w:noWrap/>
            <w:vAlign w:val="bottom"/>
            <w:hideMark/>
          </w:tcPr>
          <w:p w14:paraId="2AEA066C" w14:textId="1DD8D836" w:rsidR="00795F30" w:rsidRPr="00795F30" w:rsidRDefault="00CC071B" w:rsidP="00795F30">
            <w:pPr>
              <w:spacing w:after="0" w:line="240" w:lineRule="auto"/>
              <w:jc w:val="right"/>
              <w:rPr>
                <w:rFonts w:ascii="Times New Roman" w:hAnsi="Times New Roman"/>
              </w:rPr>
            </w:pPr>
            <w:r>
              <w:rPr>
                <w:rFonts w:ascii="Times New Roman" w:hAnsi="Times New Roman"/>
              </w:rPr>
              <w:t>-</w:t>
            </w:r>
          </w:p>
        </w:tc>
        <w:tc>
          <w:tcPr>
            <w:tcW w:w="717" w:type="pct"/>
            <w:tcBorders>
              <w:top w:val="nil"/>
              <w:left w:val="nil"/>
              <w:bottom w:val="nil"/>
              <w:right w:val="nil"/>
            </w:tcBorders>
            <w:shd w:val="clear" w:color="auto" w:fill="auto"/>
            <w:noWrap/>
            <w:vAlign w:val="bottom"/>
            <w:hideMark/>
          </w:tcPr>
          <w:p w14:paraId="6F052F6E" w14:textId="4ED20B4E" w:rsidR="00795F30" w:rsidRPr="00795F30" w:rsidRDefault="00CC071B" w:rsidP="00795F30">
            <w:pPr>
              <w:spacing w:after="0" w:line="240" w:lineRule="auto"/>
              <w:jc w:val="right"/>
              <w:rPr>
                <w:rFonts w:ascii="Times New Roman" w:hAnsi="Times New Roman"/>
              </w:rPr>
            </w:pPr>
            <w:r>
              <w:rPr>
                <w:rFonts w:ascii="Times New Roman" w:hAnsi="Times New Roman"/>
              </w:rPr>
              <w:t>-</w:t>
            </w:r>
          </w:p>
        </w:tc>
        <w:tc>
          <w:tcPr>
            <w:tcW w:w="505" w:type="pct"/>
            <w:tcBorders>
              <w:top w:val="nil"/>
              <w:left w:val="nil"/>
              <w:bottom w:val="nil"/>
              <w:right w:val="nil"/>
            </w:tcBorders>
            <w:shd w:val="clear" w:color="auto" w:fill="auto"/>
            <w:noWrap/>
            <w:vAlign w:val="bottom"/>
            <w:hideMark/>
          </w:tcPr>
          <w:p w14:paraId="34F972C4" w14:textId="77777777" w:rsidR="00795F30" w:rsidRPr="00795F30" w:rsidRDefault="00795F30" w:rsidP="00795F30">
            <w:pPr>
              <w:spacing w:after="0" w:line="240" w:lineRule="auto"/>
              <w:jc w:val="right"/>
              <w:rPr>
                <w:rFonts w:ascii="Arial" w:hAnsi="Arial" w:cs="Arial"/>
                <w:sz w:val="16"/>
                <w:szCs w:val="16"/>
              </w:rPr>
            </w:pPr>
            <w:r w:rsidRPr="00795F30">
              <w:rPr>
                <w:rFonts w:ascii="Arial" w:hAnsi="Arial" w:cs="Arial"/>
                <w:sz w:val="16"/>
                <w:szCs w:val="16"/>
              </w:rPr>
              <w:t>(4,267)</w:t>
            </w:r>
          </w:p>
        </w:tc>
      </w:tr>
      <w:tr w:rsidR="00795F30" w:rsidRPr="00795F30" w14:paraId="5F6D47C8" w14:textId="77777777" w:rsidTr="009151AC">
        <w:trPr>
          <w:trHeight w:val="204"/>
        </w:trPr>
        <w:tc>
          <w:tcPr>
            <w:tcW w:w="1648" w:type="pct"/>
            <w:tcBorders>
              <w:top w:val="nil"/>
              <w:left w:val="nil"/>
              <w:bottom w:val="nil"/>
              <w:right w:val="nil"/>
            </w:tcBorders>
            <w:shd w:val="clear" w:color="auto" w:fill="auto"/>
            <w:vAlign w:val="bottom"/>
            <w:hideMark/>
          </w:tcPr>
          <w:p w14:paraId="0C8F324B" w14:textId="77777777" w:rsidR="00795F30" w:rsidRPr="00795F30" w:rsidRDefault="00795F30" w:rsidP="00795F30">
            <w:pPr>
              <w:spacing w:after="0" w:line="240" w:lineRule="auto"/>
              <w:ind w:left="113"/>
              <w:rPr>
                <w:rFonts w:ascii="Arial" w:hAnsi="Arial" w:cs="Arial"/>
                <w:b/>
                <w:bCs/>
                <w:sz w:val="16"/>
                <w:szCs w:val="16"/>
              </w:rPr>
            </w:pPr>
            <w:r w:rsidRPr="00795F30">
              <w:rPr>
                <w:rFonts w:ascii="Arial" w:hAnsi="Arial" w:cs="Arial"/>
                <w:b/>
                <w:bCs/>
                <w:sz w:val="16"/>
                <w:szCs w:val="16"/>
              </w:rPr>
              <w:t>Total other movements</w:t>
            </w:r>
          </w:p>
        </w:tc>
        <w:tc>
          <w:tcPr>
            <w:tcW w:w="448" w:type="pct"/>
            <w:tcBorders>
              <w:top w:val="single" w:sz="4" w:space="0" w:color="auto"/>
              <w:left w:val="nil"/>
              <w:bottom w:val="single" w:sz="4" w:space="0" w:color="auto"/>
              <w:right w:val="nil"/>
            </w:tcBorders>
            <w:shd w:val="clear" w:color="auto" w:fill="auto"/>
            <w:noWrap/>
            <w:vAlign w:val="bottom"/>
            <w:hideMark/>
          </w:tcPr>
          <w:p w14:paraId="6C891A92" w14:textId="2EBF1E95" w:rsidR="00795F30" w:rsidRPr="00795F30" w:rsidRDefault="00795F30" w:rsidP="00795F30">
            <w:pPr>
              <w:spacing w:after="0" w:line="240" w:lineRule="auto"/>
              <w:jc w:val="right"/>
              <w:rPr>
                <w:rFonts w:ascii="Arial" w:hAnsi="Arial" w:cs="Arial"/>
                <w:b/>
                <w:bCs/>
                <w:sz w:val="16"/>
                <w:szCs w:val="16"/>
              </w:rPr>
            </w:pPr>
            <w:r w:rsidRPr="00795F30">
              <w:rPr>
                <w:rFonts w:ascii="Arial" w:hAnsi="Arial" w:cs="Arial"/>
                <w:b/>
                <w:bCs/>
                <w:sz w:val="16"/>
                <w:szCs w:val="16"/>
              </w:rPr>
              <w:t>-</w:t>
            </w:r>
          </w:p>
        </w:tc>
        <w:tc>
          <w:tcPr>
            <w:tcW w:w="550" w:type="pct"/>
            <w:tcBorders>
              <w:top w:val="single" w:sz="4" w:space="0" w:color="auto"/>
              <w:left w:val="nil"/>
              <w:bottom w:val="single" w:sz="4" w:space="0" w:color="auto"/>
              <w:right w:val="nil"/>
            </w:tcBorders>
            <w:shd w:val="clear" w:color="auto" w:fill="auto"/>
            <w:noWrap/>
            <w:vAlign w:val="bottom"/>
            <w:hideMark/>
          </w:tcPr>
          <w:p w14:paraId="62CD3D23" w14:textId="77777777" w:rsidR="00795F30" w:rsidRPr="00795F30" w:rsidRDefault="00795F30" w:rsidP="00795F30">
            <w:pPr>
              <w:spacing w:after="0" w:line="240" w:lineRule="auto"/>
              <w:jc w:val="right"/>
              <w:rPr>
                <w:rFonts w:ascii="Arial" w:hAnsi="Arial" w:cs="Arial"/>
                <w:b/>
                <w:bCs/>
                <w:sz w:val="16"/>
                <w:szCs w:val="16"/>
              </w:rPr>
            </w:pPr>
            <w:r w:rsidRPr="00795F30">
              <w:rPr>
                <w:rFonts w:ascii="Arial" w:hAnsi="Arial" w:cs="Arial"/>
                <w:b/>
                <w:bCs/>
                <w:sz w:val="16"/>
                <w:szCs w:val="16"/>
              </w:rPr>
              <w:t>(4,267)</w:t>
            </w:r>
          </w:p>
        </w:tc>
        <w:tc>
          <w:tcPr>
            <w:tcW w:w="612" w:type="pct"/>
            <w:tcBorders>
              <w:top w:val="single" w:sz="4" w:space="0" w:color="auto"/>
              <w:left w:val="nil"/>
              <w:bottom w:val="single" w:sz="4" w:space="0" w:color="auto"/>
              <w:right w:val="nil"/>
            </w:tcBorders>
            <w:shd w:val="clear" w:color="auto" w:fill="auto"/>
            <w:noWrap/>
            <w:vAlign w:val="bottom"/>
            <w:hideMark/>
          </w:tcPr>
          <w:p w14:paraId="76AF4958" w14:textId="77777777" w:rsidR="00795F30" w:rsidRPr="00795F30" w:rsidRDefault="00795F30" w:rsidP="00795F30">
            <w:pPr>
              <w:spacing w:after="0" w:line="240" w:lineRule="auto"/>
              <w:jc w:val="right"/>
              <w:rPr>
                <w:rFonts w:ascii="Arial" w:hAnsi="Arial" w:cs="Arial"/>
                <w:b/>
                <w:bCs/>
                <w:sz w:val="16"/>
                <w:szCs w:val="16"/>
              </w:rPr>
            </w:pPr>
            <w:r w:rsidRPr="00795F30">
              <w:rPr>
                <w:rFonts w:ascii="Arial" w:hAnsi="Arial" w:cs="Arial"/>
                <w:b/>
                <w:bCs/>
                <w:sz w:val="16"/>
                <w:szCs w:val="16"/>
              </w:rPr>
              <w:t>(1,488)</w:t>
            </w:r>
          </w:p>
        </w:tc>
        <w:tc>
          <w:tcPr>
            <w:tcW w:w="521" w:type="pct"/>
            <w:tcBorders>
              <w:top w:val="single" w:sz="4" w:space="0" w:color="auto"/>
              <w:left w:val="nil"/>
              <w:bottom w:val="single" w:sz="4" w:space="0" w:color="auto"/>
              <w:right w:val="nil"/>
            </w:tcBorders>
            <w:shd w:val="clear" w:color="auto" w:fill="auto"/>
            <w:noWrap/>
            <w:vAlign w:val="bottom"/>
            <w:hideMark/>
          </w:tcPr>
          <w:p w14:paraId="3D9DA8CF" w14:textId="77777777" w:rsidR="00795F30" w:rsidRPr="00795F30" w:rsidRDefault="00795F30" w:rsidP="00795F30">
            <w:pPr>
              <w:spacing w:after="0" w:line="240" w:lineRule="auto"/>
              <w:jc w:val="right"/>
              <w:rPr>
                <w:rFonts w:ascii="Arial" w:hAnsi="Arial" w:cs="Arial"/>
                <w:b/>
                <w:bCs/>
                <w:sz w:val="16"/>
                <w:szCs w:val="16"/>
              </w:rPr>
            </w:pPr>
            <w:r w:rsidRPr="00795F30">
              <w:rPr>
                <w:rFonts w:ascii="Arial" w:hAnsi="Arial" w:cs="Arial"/>
                <w:b/>
                <w:bCs/>
                <w:sz w:val="16"/>
                <w:szCs w:val="16"/>
              </w:rPr>
              <w:t>(2,365)</w:t>
            </w:r>
          </w:p>
        </w:tc>
        <w:tc>
          <w:tcPr>
            <w:tcW w:w="717" w:type="pct"/>
            <w:tcBorders>
              <w:top w:val="single" w:sz="4" w:space="0" w:color="auto"/>
              <w:left w:val="nil"/>
              <w:bottom w:val="single" w:sz="4" w:space="0" w:color="auto"/>
              <w:right w:val="nil"/>
            </w:tcBorders>
            <w:shd w:val="clear" w:color="auto" w:fill="auto"/>
            <w:noWrap/>
            <w:vAlign w:val="bottom"/>
            <w:hideMark/>
          </w:tcPr>
          <w:p w14:paraId="6461E025" w14:textId="77777777" w:rsidR="00795F30" w:rsidRPr="00795F30" w:rsidRDefault="00795F30" w:rsidP="00795F30">
            <w:pPr>
              <w:spacing w:after="0" w:line="240" w:lineRule="auto"/>
              <w:jc w:val="right"/>
              <w:rPr>
                <w:rFonts w:ascii="Arial" w:hAnsi="Arial" w:cs="Arial"/>
                <w:b/>
                <w:bCs/>
                <w:sz w:val="16"/>
                <w:szCs w:val="16"/>
              </w:rPr>
            </w:pPr>
            <w:r w:rsidRPr="00795F30">
              <w:rPr>
                <w:rFonts w:ascii="Arial" w:hAnsi="Arial" w:cs="Arial"/>
                <w:b/>
                <w:bCs/>
                <w:sz w:val="16"/>
                <w:szCs w:val="16"/>
              </w:rPr>
              <w:t>(1,133)</w:t>
            </w:r>
          </w:p>
        </w:tc>
        <w:tc>
          <w:tcPr>
            <w:tcW w:w="505" w:type="pct"/>
            <w:tcBorders>
              <w:top w:val="single" w:sz="4" w:space="0" w:color="auto"/>
              <w:left w:val="nil"/>
              <w:bottom w:val="single" w:sz="4" w:space="0" w:color="auto"/>
              <w:right w:val="nil"/>
            </w:tcBorders>
            <w:shd w:val="clear" w:color="auto" w:fill="auto"/>
            <w:noWrap/>
            <w:vAlign w:val="bottom"/>
            <w:hideMark/>
          </w:tcPr>
          <w:p w14:paraId="19E0C835" w14:textId="77777777" w:rsidR="00795F30" w:rsidRPr="00795F30" w:rsidRDefault="00795F30" w:rsidP="00795F30">
            <w:pPr>
              <w:spacing w:after="0" w:line="240" w:lineRule="auto"/>
              <w:jc w:val="right"/>
              <w:rPr>
                <w:rFonts w:ascii="Arial" w:hAnsi="Arial" w:cs="Arial"/>
                <w:b/>
                <w:bCs/>
                <w:sz w:val="16"/>
                <w:szCs w:val="16"/>
              </w:rPr>
            </w:pPr>
            <w:r w:rsidRPr="00795F30">
              <w:rPr>
                <w:rFonts w:ascii="Arial" w:hAnsi="Arial" w:cs="Arial"/>
                <w:b/>
                <w:bCs/>
                <w:sz w:val="16"/>
                <w:szCs w:val="16"/>
              </w:rPr>
              <w:t>(9,253)</w:t>
            </w:r>
          </w:p>
        </w:tc>
      </w:tr>
      <w:tr w:rsidR="00795F30" w:rsidRPr="00795F30" w14:paraId="039CA9A7" w14:textId="77777777" w:rsidTr="009151AC">
        <w:trPr>
          <w:trHeight w:val="204"/>
        </w:trPr>
        <w:tc>
          <w:tcPr>
            <w:tcW w:w="1648" w:type="pct"/>
            <w:tcBorders>
              <w:top w:val="nil"/>
              <w:left w:val="nil"/>
              <w:bottom w:val="nil"/>
              <w:right w:val="nil"/>
            </w:tcBorders>
            <w:shd w:val="clear" w:color="auto" w:fill="auto"/>
            <w:vAlign w:val="bottom"/>
            <w:hideMark/>
          </w:tcPr>
          <w:p w14:paraId="7E67BC23" w14:textId="77777777" w:rsidR="00795F30" w:rsidRPr="00795F30" w:rsidRDefault="00795F30" w:rsidP="00795F30">
            <w:pPr>
              <w:spacing w:after="0" w:line="240" w:lineRule="auto"/>
              <w:rPr>
                <w:rFonts w:ascii="Arial" w:hAnsi="Arial" w:cs="Arial"/>
                <w:b/>
                <w:bCs/>
                <w:sz w:val="16"/>
                <w:szCs w:val="16"/>
              </w:rPr>
            </w:pPr>
            <w:r w:rsidRPr="00795F30">
              <w:rPr>
                <w:rFonts w:ascii="Arial" w:hAnsi="Arial" w:cs="Arial"/>
                <w:b/>
                <w:bCs/>
                <w:sz w:val="16"/>
                <w:szCs w:val="16"/>
              </w:rPr>
              <w:t>As at 30 June 2024</w:t>
            </w:r>
          </w:p>
        </w:tc>
        <w:tc>
          <w:tcPr>
            <w:tcW w:w="448" w:type="pct"/>
            <w:tcBorders>
              <w:top w:val="nil"/>
              <w:left w:val="nil"/>
              <w:bottom w:val="nil"/>
              <w:right w:val="nil"/>
            </w:tcBorders>
            <w:shd w:val="clear" w:color="auto" w:fill="auto"/>
            <w:noWrap/>
            <w:vAlign w:val="bottom"/>
            <w:hideMark/>
          </w:tcPr>
          <w:p w14:paraId="6CA98DE9" w14:textId="77777777" w:rsidR="00795F30" w:rsidRPr="00795F30" w:rsidRDefault="00795F30" w:rsidP="00795F30">
            <w:pPr>
              <w:spacing w:after="0" w:line="240" w:lineRule="auto"/>
              <w:jc w:val="right"/>
              <w:rPr>
                <w:rFonts w:ascii="Arial" w:hAnsi="Arial" w:cs="Arial"/>
                <w:b/>
                <w:bCs/>
                <w:sz w:val="16"/>
                <w:szCs w:val="16"/>
              </w:rPr>
            </w:pPr>
          </w:p>
        </w:tc>
        <w:tc>
          <w:tcPr>
            <w:tcW w:w="550" w:type="pct"/>
            <w:tcBorders>
              <w:top w:val="nil"/>
              <w:left w:val="nil"/>
              <w:bottom w:val="nil"/>
              <w:right w:val="nil"/>
            </w:tcBorders>
            <w:shd w:val="clear" w:color="auto" w:fill="auto"/>
            <w:noWrap/>
            <w:vAlign w:val="bottom"/>
            <w:hideMark/>
          </w:tcPr>
          <w:p w14:paraId="3FB625F2" w14:textId="77777777" w:rsidR="00795F30" w:rsidRPr="00795F30" w:rsidRDefault="00795F30" w:rsidP="00795F30">
            <w:pPr>
              <w:spacing w:after="0" w:line="240" w:lineRule="auto"/>
              <w:jc w:val="right"/>
              <w:rPr>
                <w:rFonts w:ascii="Times New Roman" w:hAnsi="Times New Roman"/>
              </w:rPr>
            </w:pPr>
          </w:p>
        </w:tc>
        <w:tc>
          <w:tcPr>
            <w:tcW w:w="612" w:type="pct"/>
            <w:tcBorders>
              <w:top w:val="nil"/>
              <w:left w:val="nil"/>
              <w:bottom w:val="nil"/>
              <w:right w:val="nil"/>
            </w:tcBorders>
            <w:shd w:val="clear" w:color="auto" w:fill="auto"/>
            <w:noWrap/>
            <w:vAlign w:val="bottom"/>
            <w:hideMark/>
          </w:tcPr>
          <w:p w14:paraId="49DA89F5" w14:textId="77777777" w:rsidR="00795F30" w:rsidRPr="00795F30" w:rsidRDefault="00795F30" w:rsidP="00795F30">
            <w:pPr>
              <w:spacing w:after="0" w:line="240" w:lineRule="auto"/>
              <w:jc w:val="right"/>
              <w:rPr>
                <w:rFonts w:ascii="Times New Roman" w:hAnsi="Times New Roman"/>
              </w:rPr>
            </w:pPr>
          </w:p>
        </w:tc>
        <w:tc>
          <w:tcPr>
            <w:tcW w:w="521" w:type="pct"/>
            <w:tcBorders>
              <w:top w:val="nil"/>
              <w:left w:val="nil"/>
              <w:bottom w:val="nil"/>
              <w:right w:val="nil"/>
            </w:tcBorders>
            <w:shd w:val="clear" w:color="auto" w:fill="auto"/>
            <w:noWrap/>
            <w:vAlign w:val="bottom"/>
            <w:hideMark/>
          </w:tcPr>
          <w:p w14:paraId="5FEB5C0F" w14:textId="77777777" w:rsidR="00795F30" w:rsidRPr="00795F30" w:rsidRDefault="00795F30" w:rsidP="00795F30">
            <w:pPr>
              <w:spacing w:after="0" w:line="240" w:lineRule="auto"/>
              <w:jc w:val="right"/>
              <w:rPr>
                <w:rFonts w:ascii="Times New Roman" w:hAnsi="Times New Roman"/>
              </w:rPr>
            </w:pPr>
          </w:p>
        </w:tc>
        <w:tc>
          <w:tcPr>
            <w:tcW w:w="717" w:type="pct"/>
            <w:tcBorders>
              <w:top w:val="nil"/>
              <w:left w:val="nil"/>
              <w:bottom w:val="nil"/>
              <w:right w:val="nil"/>
            </w:tcBorders>
            <w:shd w:val="clear" w:color="auto" w:fill="auto"/>
            <w:noWrap/>
            <w:vAlign w:val="bottom"/>
            <w:hideMark/>
          </w:tcPr>
          <w:p w14:paraId="6337A668" w14:textId="77777777" w:rsidR="00795F30" w:rsidRPr="00795F30" w:rsidRDefault="00795F30" w:rsidP="00795F30">
            <w:pPr>
              <w:spacing w:after="0" w:line="240" w:lineRule="auto"/>
              <w:jc w:val="right"/>
              <w:rPr>
                <w:rFonts w:ascii="Times New Roman" w:hAnsi="Times New Roman"/>
              </w:rPr>
            </w:pPr>
          </w:p>
        </w:tc>
        <w:tc>
          <w:tcPr>
            <w:tcW w:w="505" w:type="pct"/>
            <w:tcBorders>
              <w:top w:val="nil"/>
              <w:left w:val="nil"/>
              <w:bottom w:val="nil"/>
              <w:right w:val="nil"/>
            </w:tcBorders>
            <w:shd w:val="clear" w:color="auto" w:fill="auto"/>
            <w:noWrap/>
            <w:vAlign w:val="bottom"/>
            <w:hideMark/>
          </w:tcPr>
          <w:p w14:paraId="68F7C064" w14:textId="77777777" w:rsidR="00795F30" w:rsidRPr="00795F30" w:rsidRDefault="00795F30" w:rsidP="00795F30">
            <w:pPr>
              <w:spacing w:after="0" w:line="240" w:lineRule="auto"/>
              <w:jc w:val="right"/>
              <w:rPr>
                <w:rFonts w:ascii="Times New Roman" w:hAnsi="Times New Roman"/>
              </w:rPr>
            </w:pPr>
          </w:p>
        </w:tc>
      </w:tr>
      <w:tr w:rsidR="00795F30" w:rsidRPr="00795F30" w14:paraId="7A85E0E6" w14:textId="77777777" w:rsidTr="009151AC">
        <w:trPr>
          <w:trHeight w:val="204"/>
        </w:trPr>
        <w:tc>
          <w:tcPr>
            <w:tcW w:w="1648" w:type="pct"/>
            <w:tcBorders>
              <w:top w:val="nil"/>
              <w:left w:val="nil"/>
              <w:bottom w:val="nil"/>
              <w:right w:val="nil"/>
            </w:tcBorders>
            <w:shd w:val="clear" w:color="auto" w:fill="auto"/>
            <w:vAlign w:val="bottom"/>
            <w:hideMark/>
          </w:tcPr>
          <w:p w14:paraId="2C251FAB" w14:textId="77777777" w:rsidR="00795F30" w:rsidRPr="00795F30" w:rsidRDefault="00795F30" w:rsidP="00795F30">
            <w:pPr>
              <w:spacing w:after="0" w:line="240" w:lineRule="auto"/>
              <w:ind w:left="113"/>
              <w:rPr>
                <w:rFonts w:ascii="Arial" w:hAnsi="Arial" w:cs="Arial"/>
                <w:sz w:val="16"/>
                <w:szCs w:val="16"/>
              </w:rPr>
            </w:pPr>
            <w:r w:rsidRPr="00795F30">
              <w:rPr>
                <w:rFonts w:ascii="Arial" w:hAnsi="Arial" w:cs="Arial"/>
                <w:sz w:val="16"/>
                <w:szCs w:val="16"/>
              </w:rPr>
              <w:t>Gross book value</w:t>
            </w:r>
          </w:p>
        </w:tc>
        <w:tc>
          <w:tcPr>
            <w:tcW w:w="448" w:type="pct"/>
            <w:tcBorders>
              <w:top w:val="nil"/>
              <w:left w:val="nil"/>
              <w:bottom w:val="nil"/>
              <w:right w:val="nil"/>
            </w:tcBorders>
            <w:shd w:val="clear" w:color="auto" w:fill="auto"/>
            <w:noWrap/>
            <w:vAlign w:val="bottom"/>
            <w:hideMark/>
          </w:tcPr>
          <w:p w14:paraId="273CBF36" w14:textId="75050342" w:rsidR="00795F30" w:rsidRPr="00795F30" w:rsidRDefault="00795F30" w:rsidP="00795F30">
            <w:pPr>
              <w:spacing w:after="0" w:line="240" w:lineRule="auto"/>
              <w:jc w:val="right"/>
              <w:rPr>
                <w:rFonts w:ascii="Arial" w:hAnsi="Arial" w:cs="Arial"/>
                <w:sz w:val="16"/>
                <w:szCs w:val="16"/>
              </w:rPr>
            </w:pPr>
            <w:r w:rsidRPr="00795F30">
              <w:rPr>
                <w:rFonts w:ascii="Arial" w:hAnsi="Arial" w:cs="Arial"/>
                <w:sz w:val="16"/>
                <w:szCs w:val="16"/>
              </w:rPr>
              <w:t>-</w:t>
            </w:r>
          </w:p>
        </w:tc>
        <w:tc>
          <w:tcPr>
            <w:tcW w:w="550" w:type="pct"/>
            <w:tcBorders>
              <w:top w:val="nil"/>
              <w:left w:val="nil"/>
              <w:bottom w:val="nil"/>
              <w:right w:val="nil"/>
            </w:tcBorders>
            <w:shd w:val="clear" w:color="auto" w:fill="auto"/>
            <w:noWrap/>
            <w:vAlign w:val="bottom"/>
            <w:hideMark/>
          </w:tcPr>
          <w:p w14:paraId="60803728" w14:textId="5C5ADF9B" w:rsidR="00795F30" w:rsidRPr="00795F30" w:rsidRDefault="00795F30" w:rsidP="00795F30">
            <w:pPr>
              <w:spacing w:after="0" w:line="240" w:lineRule="auto"/>
              <w:jc w:val="right"/>
              <w:rPr>
                <w:rFonts w:ascii="Arial" w:hAnsi="Arial" w:cs="Arial"/>
                <w:sz w:val="16"/>
                <w:szCs w:val="16"/>
              </w:rPr>
            </w:pPr>
            <w:r w:rsidRPr="00795F30">
              <w:rPr>
                <w:rFonts w:ascii="Arial" w:hAnsi="Arial" w:cs="Arial"/>
                <w:sz w:val="16"/>
                <w:szCs w:val="16"/>
              </w:rPr>
              <w:t>-</w:t>
            </w:r>
          </w:p>
        </w:tc>
        <w:tc>
          <w:tcPr>
            <w:tcW w:w="612" w:type="pct"/>
            <w:tcBorders>
              <w:top w:val="nil"/>
              <w:left w:val="nil"/>
              <w:bottom w:val="nil"/>
              <w:right w:val="nil"/>
            </w:tcBorders>
            <w:shd w:val="clear" w:color="auto" w:fill="auto"/>
            <w:noWrap/>
            <w:vAlign w:val="bottom"/>
            <w:hideMark/>
          </w:tcPr>
          <w:p w14:paraId="31D0F0BE" w14:textId="2541150D" w:rsidR="00795F30" w:rsidRPr="00795F30" w:rsidRDefault="00795F30" w:rsidP="00795F30">
            <w:pPr>
              <w:spacing w:after="0" w:line="240" w:lineRule="auto"/>
              <w:jc w:val="right"/>
              <w:rPr>
                <w:rFonts w:ascii="Arial" w:hAnsi="Arial" w:cs="Arial"/>
                <w:sz w:val="16"/>
                <w:szCs w:val="16"/>
              </w:rPr>
            </w:pPr>
            <w:r w:rsidRPr="00795F30">
              <w:rPr>
                <w:rFonts w:ascii="Arial" w:hAnsi="Arial" w:cs="Arial"/>
                <w:sz w:val="16"/>
                <w:szCs w:val="16"/>
              </w:rPr>
              <w:t>19,531</w:t>
            </w:r>
          </w:p>
        </w:tc>
        <w:tc>
          <w:tcPr>
            <w:tcW w:w="521" w:type="pct"/>
            <w:tcBorders>
              <w:top w:val="nil"/>
              <w:left w:val="nil"/>
              <w:bottom w:val="nil"/>
              <w:right w:val="nil"/>
            </w:tcBorders>
            <w:shd w:val="clear" w:color="auto" w:fill="auto"/>
            <w:noWrap/>
            <w:vAlign w:val="bottom"/>
            <w:hideMark/>
          </w:tcPr>
          <w:p w14:paraId="37B0827D" w14:textId="4CD16219" w:rsidR="00795F30" w:rsidRPr="00795F30" w:rsidRDefault="00795F30" w:rsidP="00795F30">
            <w:pPr>
              <w:spacing w:after="0" w:line="240" w:lineRule="auto"/>
              <w:jc w:val="right"/>
              <w:rPr>
                <w:rFonts w:ascii="Arial" w:hAnsi="Arial" w:cs="Arial"/>
                <w:sz w:val="16"/>
                <w:szCs w:val="16"/>
              </w:rPr>
            </w:pPr>
            <w:r w:rsidRPr="00795F30">
              <w:rPr>
                <w:rFonts w:ascii="Arial" w:hAnsi="Arial" w:cs="Arial"/>
                <w:sz w:val="16"/>
                <w:szCs w:val="16"/>
              </w:rPr>
              <w:t>92,838</w:t>
            </w:r>
          </w:p>
        </w:tc>
        <w:tc>
          <w:tcPr>
            <w:tcW w:w="717" w:type="pct"/>
            <w:tcBorders>
              <w:top w:val="nil"/>
              <w:left w:val="nil"/>
              <w:bottom w:val="nil"/>
              <w:right w:val="nil"/>
            </w:tcBorders>
            <w:shd w:val="clear" w:color="auto" w:fill="auto"/>
            <w:noWrap/>
            <w:vAlign w:val="bottom"/>
            <w:hideMark/>
          </w:tcPr>
          <w:p w14:paraId="098ACA9B" w14:textId="17AD32C6" w:rsidR="00795F30" w:rsidRPr="00795F30" w:rsidRDefault="00795F30" w:rsidP="00795F30">
            <w:pPr>
              <w:spacing w:after="0" w:line="240" w:lineRule="auto"/>
              <w:jc w:val="right"/>
              <w:rPr>
                <w:rFonts w:ascii="Arial" w:hAnsi="Arial" w:cs="Arial"/>
                <w:sz w:val="16"/>
                <w:szCs w:val="16"/>
              </w:rPr>
            </w:pPr>
            <w:r w:rsidRPr="00795F30">
              <w:rPr>
                <w:rFonts w:ascii="Arial" w:hAnsi="Arial" w:cs="Arial"/>
                <w:sz w:val="16"/>
                <w:szCs w:val="16"/>
              </w:rPr>
              <w:t>10,568</w:t>
            </w:r>
          </w:p>
        </w:tc>
        <w:tc>
          <w:tcPr>
            <w:tcW w:w="505" w:type="pct"/>
            <w:tcBorders>
              <w:top w:val="nil"/>
              <w:left w:val="nil"/>
              <w:bottom w:val="nil"/>
              <w:right w:val="nil"/>
            </w:tcBorders>
            <w:shd w:val="clear" w:color="auto" w:fill="auto"/>
            <w:noWrap/>
            <w:vAlign w:val="bottom"/>
            <w:hideMark/>
          </w:tcPr>
          <w:p w14:paraId="2C8B63F1" w14:textId="6A8199AA" w:rsidR="00795F30" w:rsidRPr="00795F30" w:rsidRDefault="00795F30" w:rsidP="00795F30">
            <w:pPr>
              <w:spacing w:after="0" w:line="240" w:lineRule="auto"/>
              <w:jc w:val="right"/>
              <w:rPr>
                <w:rFonts w:ascii="Arial" w:hAnsi="Arial" w:cs="Arial"/>
                <w:sz w:val="16"/>
                <w:szCs w:val="16"/>
              </w:rPr>
            </w:pPr>
            <w:r w:rsidRPr="00795F30">
              <w:rPr>
                <w:rFonts w:ascii="Arial" w:hAnsi="Arial" w:cs="Arial"/>
                <w:sz w:val="16"/>
                <w:szCs w:val="16"/>
              </w:rPr>
              <w:t>122,937</w:t>
            </w:r>
          </w:p>
        </w:tc>
      </w:tr>
      <w:tr w:rsidR="00795F30" w:rsidRPr="00795F30" w14:paraId="176C40ED" w14:textId="77777777" w:rsidTr="009151AC">
        <w:trPr>
          <w:trHeight w:val="204"/>
        </w:trPr>
        <w:tc>
          <w:tcPr>
            <w:tcW w:w="1648" w:type="pct"/>
            <w:tcBorders>
              <w:top w:val="nil"/>
              <w:left w:val="nil"/>
              <w:bottom w:val="nil"/>
              <w:right w:val="nil"/>
            </w:tcBorders>
            <w:shd w:val="clear" w:color="auto" w:fill="auto"/>
            <w:vAlign w:val="bottom"/>
            <w:hideMark/>
          </w:tcPr>
          <w:p w14:paraId="7D11DB46" w14:textId="77777777" w:rsidR="00795F30" w:rsidRPr="00795F30" w:rsidRDefault="00795F30" w:rsidP="00795F30">
            <w:pPr>
              <w:spacing w:after="0" w:line="240" w:lineRule="auto"/>
              <w:ind w:left="113"/>
              <w:rPr>
                <w:rFonts w:ascii="Arial" w:hAnsi="Arial" w:cs="Arial"/>
                <w:sz w:val="16"/>
                <w:szCs w:val="16"/>
              </w:rPr>
            </w:pPr>
            <w:r w:rsidRPr="00795F30">
              <w:rPr>
                <w:rFonts w:ascii="Arial" w:hAnsi="Arial" w:cs="Arial"/>
                <w:sz w:val="16"/>
                <w:szCs w:val="16"/>
              </w:rPr>
              <w:t>Gross book value - ROU assets</w:t>
            </w:r>
          </w:p>
        </w:tc>
        <w:tc>
          <w:tcPr>
            <w:tcW w:w="448" w:type="pct"/>
            <w:tcBorders>
              <w:top w:val="nil"/>
              <w:left w:val="nil"/>
              <w:bottom w:val="nil"/>
              <w:right w:val="nil"/>
            </w:tcBorders>
            <w:shd w:val="clear" w:color="auto" w:fill="auto"/>
            <w:noWrap/>
            <w:vAlign w:val="bottom"/>
            <w:hideMark/>
          </w:tcPr>
          <w:p w14:paraId="31161939" w14:textId="08F0F065" w:rsidR="00795F30" w:rsidRPr="00795F30" w:rsidRDefault="00795F30" w:rsidP="00795F30">
            <w:pPr>
              <w:spacing w:after="0" w:line="240" w:lineRule="auto"/>
              <w:jc w:val="right"/>
              <w:rPr>
                <w:rFonts w:ascii="Arial" w:hAnsi="Arial" w:cs="Arial"/>
                <w:sz w:val="16"/>
                <w:szCs w:val="16"/>
              </w:rPr>
            </w:pPr>
            <w:r w:rsidRPr="00795F30">
              <w:rPr>
                <w:rFonts w:ascii="Arial" w:hAnsi="Arial" w:cs="Arial"/>
                <w:sz w:val="16"/>
                <w:szCs w:val="16"/>
              </w:rPr>
              <w:t>65,660</w:t>
            </w:r>
          </w:p>
        </w:tc>
        <w:tc>
          <w:tcPr>
            <w:tcW w:w="550" w:type="pct"/>
            <w:tcBorders>
              <w:top w:val="nil"/>
              <w:left w:val="nil"/>
              <w:bottom w:val="nil"/>
              <w:right w:val="nil"/>
            </w:tcBorders>
            <w:shd w:val="clear" w:color="auto" w:fill="auto"/>
            <w:noWrap/>
            <w:vAlign w:val="bottom"/>
            <w:hideMark/>
          </w:tcPr>
          <w:p w14:paraId="37D25EDF" w14:textId="1E42F9CE" w:rsidR="00795F30" w:rsidRPr="00795F30" w:rsidRDefault="00795F30" w:rsidP="00795F30">
            <w:pPr>
              <w:spacing w:after="0" w:line="240" w:lineRule="auto"/>
              <w:jc w:val="right"/>
              <w:rPr>
                <w:rFonts w:ascii="Arial" w:hAnsi="Arial" w:cs="Arial"/>
                <w:sz w:val="16"/>
                <w:szCs w:val="16"/>
              </w:rPr>
            </w:pPr>
            <w:r w:rsidRPr="00795F30">
              <w:rPr>
                <w:rFonts w:ascii="Arial" w:hAnsi="Arial" w:cs="Arial"/>
                <w:sz w:val="16"/>
                <w:szCs w:val="16"/>
              </w:rPr>
              <w:t>113,791</w:t>
            </w:r>
          </w:p>
        </w:tc>
        <w:tc>
          <w:tcPr>
            <w:tcW w:w="612" w:type="pct"/>
            <w:tcBorders>
              <w:top w:val="nil"/>
              <w:left w:val="nil"/>
              <w:bottom w:val="nil"/>
              <w:right w:val="nil"/>
            </w:tcBorders>
            <w:shd w:val="clear" w:color="auto" w:fill="auto"/>
            <w:noWrap/>
            <w:vAlign w:val="bottom"/>
            <w:hideMark/>
          </w:tcPr>
          <w:p w14:paraId="1C8E6F93" w14:textId="0A7626A3" w:rsidR="00795F30" w:rsidRPr="00795F30" w:rsidRDefault="00795F30" w:rsidP="00795F30">
            <w:pPr>
              <w:spacing w:after="0" w:line="240" w:lineRule="auto"/>
              <w:jc w:val="right"/>
              <w:rPr>
                <w:rFonts w:ascii="Arial" w:hAnsi="Arial" w:cs="Arial"/>
                <w:sz w:val="16"/>
                <w:szCs w:val="16"/>
              </w:rPr>
            </w:pPr>
            <w:r w:rsidRPr="00795F30">
              <w:rPr>
                <w:rFonts w:ascii="Arial" w:hAnsi="Arial" w:cs="Arial"/>
                <w:sz w:val="16"/>
                <w:szCs w:val="16"/>
              </w:rPr>
              <w:t>-</w:t>
            </w:r>
          </w:p>
        </w:tc>
        <w:tc>
          <w:tcPr>
            <w:tcW w:w="521" w:type="pct"/>
            <w:tcBorders>
              <w:top w:val="nil"/>
              <w:left w:val="nil"/>
              <w:bottom w:val="nil"/>
              <w:right w:val="nil"/>
            </w:tcBorders>
            <w:shd w:val="clear" w:color="auto" w:fill="auto"/>
            <w:noWrap/>
            <w:vAlign w:val="bottom"/>
            <w:hideMark/>
          </w:tcPr>
          <w:p w14:paraId="1F5B16B9" w14:textId="71B4E3AC" w:rsidR="00795F30" w:rsidRPr="00795F30" w:rsidRDefault="00795F30" w:rsidP="00795F30">
            <w:pPr>
              <w:spacing w:after="0" w:line="240" w:lineRule="auto"/>
              <w:jc w:val="right"/>
              <w:rPr>
                <w:rFonts w:ascii="Arial" w:hAnsi="Arial" w:cs="Arial"/>
                <w:sz w:val="16"/>
                <w:szCs w:val="16"/>
              </w:rPr>
            </w:pPr>
            <w:r w:rsidRPr="00795F30">
              <w:rPr>
                <w:rFonts w:ascii="Arial" w:hAnsi="Arial" w:cs="Arial"/>
                <w:sz w:val="16"/>
                <w:szCs w:val="16"/>
              </w:rPr>
              <w:t>-</w:t>
            </w:r>
          </w:p>
        </w:tc>
        <w:tc>
          <w:tcPr>
            <w:tcW w:w="717" w:type="pct"/>
            <w:tcBorders>
              <w:top w:val="nil"/>
              <w:left w:val="nil"/>
              <w:bottom w:val="nil"/>
              <w:right w:val="nil"/>
            </w:tcBorders>
            <w:shd w:val="clear" w:color="auto" w:fill="auto"/>
            <w:noWrap/>
            <w:vAlign w:val="bottom"/>
            <w:hideMark/>
          </w:tcPr>
          <w:p w14:paraId="04837327" w14:textId="438F40FC" w:rsidR="00795F30" w:rsidRPr="00795F30" w:rsidRDefault="00795F30" w:rsidP="00795F30">
            <w:pPr>
              <w:spacing w:after="0" w:line="240" w:lineRule="auto"/>
              <w:jc w:val="right"/>
              <w:rPr>
                <w:rFonts w:ascii="Arial" w:hAnsi="Arial" w:cs="Arial"/>
                <w:sz w:val="16"/>
                <w:szCs w:val="16"/>
              </w:rPr>
            </w:pPr>
            <w:r w:rsidRPr="00795F30">
              <w:rPr>
                <w:rFonts w:ascii="Arial" w:hAnsi="Arial" w:cs="Arial"/>
                <w:sz w:val="16"/>
                <w:szCs w:val="16"/>
              </w:rPr>
              <w:t>-</w:t>
            </w:r>
          </w:p>
        </w:tc>
        <w:tc>
          <w:tcPr>
            <w:tcW w:w="505" w:type="pct"/>
            <w:tcBorders>
              <w:top w:val="nil"/>
              <w:left w:val="nil"/>
              <w:bottom w:val="nil"/>
              <w:right w:val="nil"/>
            </w:tcBorders>
            <w:shd w:val="clear" w:color="auto" w:fill="auto"/>
            <w:noWrap/>
            <w:vAlign w:val="bottom"/>
            <w:hideMark/>
          </w:tcPr>
          <w:p w14:paraId="41E55EA2" w14:textId="69BCD4FE" w:rsidR="00795F30" w:rsidRPr="00795F30" w:rsidRDefault="00795F30" w:rsidP="00795F30">
            <w:pPr>
              <w:spacing w:after="0" w:line="240" w:lineRule="auto"/>
              <w:jc w:val="right"/>
              <w:rPr>
                <w:rFonts w:ascii="Arial" w:hAnsi="Arial" w:cs="Arial"/>
                <w:sz w:val="16"/>
                <w:szCs w:val="16"/>
              </w:rPr>
            </w:pPr>
            <w:r w:rsidRPr="00795F30">
              <w:rPr>
                <w:rFonts w:ascii="Arial" w:hAnsi="Arial" w:cs="Arial"/>
                <w:sz w:val="16"/>
                <w:szCs w:val="16"/>
              </w:rPr>
              <w:t>179,451</w:t>
            </w:r>
          </w:p>
        </w:tc>
      </w:tr>
      <w:tr w:rsidR="00795F30" w:rsidRPr="00795F30" w14:paraId="39F913B7" w14:textId="77777777" w:rsidTr="009151AC">
        <w:trPr>
          <w:trHeight w:val="204"/>
        </w:trPr>
        <w:tc>
          <w:tcPr>
            <w:tcW w:w="1648" w:type="pct"/>
            <w:tcBorders>
              <w:top w:val="nil"/>
              <w:left w:val="nil"/>
              <w:bottom w:val="nil"/>
              <w:right w:val="nil"/>
            </w:tcBorders>
            <w:shd w:val="clear" w:color="auto" w:fill="auto"/>
            <w:vAlign w:val="bottom"/>
            <w:hideMark/>
          </w:tcPr>
          <w:p w14:paraId="2F036FEF" w14:textId="2519AAF5" w:rsidR="00795F30" w:rsidRPr="00795F30" w:rsidRDefault="00795F30" w:rsidP="00795F30">
            <w:pPr>
              <w:spacing w:after="0" w:line="240" w:lineRule="auto"/>
              <w:ind w:left="113"/>
              <w:rPr>
                <w:rFonts w:ascii="Arial" w:hAnsi="Arial" w:cs="Arial"/>
                <w:sz w:val="16"/>
                <w:szCs w:val="16"/>
              </w:rPr>
            </w:pPr>
            <w:r w:rsidRPr="00795F30">
              <w:rPr>
                <w:rFonts w:ascii="Arial" w:hAnsi="Arial" w:cs="Arial"/>
                <w:sz w:val="16"/>
                <w:szCs w:val="16"/>
              </w:rPr>
              <w:t>Accumulated depreciation/</w:t>
            </w:r>
            <w:r>
              <w:rPr>
                <w:rFonts w:ascii="Arial" w:hAnsi="Arial" w:cs="Arial"/>
                <w:sz w:val="16"/>
                <w:szCs w:val="16"/>
              </w:rPr>
              <w:t xml:space="preserve"> </w:t>
            </w:r>
            <w:r w:rsidRPr="00795F30">
              <w:rPr>
                <w:rFonts w:ascii="Arial" w:hAnsi="Arial" w:cs="Arial"/>
                <w:sz w:val="16"/>
                <w:szCs w:val="16"/>
              </w:rPr>
              <w:t>amortisation and impairment</w:t>
            </w:r>
          </w:p>
        </w:tc>
        <w:tc>
          <w:tcPr>
            <w:tcW w:w="448" w:type="pct"/>
            <w:tcBorders>
              <w:top w:val="nil"/>
              <w:left w:val="nil"/>
              <w:bottom w:val="nil"/>
              <w:right w:val="nil"/>
            </w:tcBorders>
            <w:shd w:val="clear" w:color="auto" w:fill="auto"/>
            <w:noWrap/>
            <w:vAlign w:val="bottom"/>
            <w:hideMark/>
          </w:tcPr>
          <w:p w14:paraId="31E9E144" w14:textId="0C43FF20" w:rsidR="00795F30" w:rsidRPr="00795F30" w:rsidRDefault="00795F30" w:rsidP="00795F30">
            <w:pPr>
              <w:spacing w:after="0" w:line="240" w:lineRule="auto"/>
              <w:jc w:val="right"/>
              <w:rPr>
                <w:rFonts w:ascii="Arial" w:hAnsi="Arial" w:cs="Arial"/>
                <w:sz w:val="16"/>
                <w:szCs w:val="16"/>
              </w:rPr>
            </w:pPr>
            <w:r w:rsidRPr="00795F30">
              <w:rPr>
                <w:rFonts w:ascii="Arial" w:hAnsi="Arial" w:cs="Arial"/>
                <w:sz w:val="16"/>
                <w:szCs w:val="16"/>
              </w:rPr>
              <w:t>-</w:t>
            </w:r>
          </w:p>
        </w:tc>
        <w:tc>
          <w:tcPr>
            <w:tcW w:w="550" w:type="pct"/>
            <w:tcBorders>
              <w:top w:val="nil"/>
              <w:left w:val="nil"/>
              <w:bottom w:val="nil"/>
              <w:right w:val="nil"/>
            </w:tcBorders>
            <w:shd w:val="clear" w:color="auto" w:fill="auto"/>
            <w:noWrap/>
            <w:vAlign w:val="bottom"/>
            <w:hideMark/>
          </w:tcPr>
          <w:p w14:paraId="7473C571" w14:textId="279F22DA" w:rsidR="00795F30" w:rsidRPr="00795F30" w:rsidRDefault="00795F30" w:rsidP="00795F30">
            <w:pPr>
              <w:spacing w:after="0" w:line="240" w:lineRule="auto"/>
              <w:jc w:val="right"/>
              <w:rPr>
                <w:rFonts w:ascii="Arial" w:hAnsi="Arial" w:cs="Arial"/>
                <w:sz w:val="16"/>
                <w:szCs w:val="16"/>
              </w:rPr>
            </w:pPr>
            <w:r w:rsidRPr="00795F30">
              <w:rPr>
                <w:rFonts w:ascii="Arial" w:hAnsi="Arial" w:cs="Arial"/>
                <w:sz w:val="16"/>
                <w:szCs w:val="16"/>
              </w:rPr>
              <w:t>-</w:t>
            </w:r>
          </w:p>
        </w:tc>
        <w:tc>
          <w:tcPr>
            <w:tcW w:w="612" w:type="pct"/>
            <w:tcBorders>
              <w:top w:val="nil"/>
              <w:left w:val="nil"/>
              <w:bottom w:val="nil"/>
              <w:right w:val="nil"/>
            </w:tcBorders>
            <w:shd w:val="clear" w:color="auto" w:fill="auto"/>
            <w:noWrap/>
            <w:vAlign w:val="bottom"/>
            <w:hideMark/>
          </w:tcPr>
          <w:p w14:paraId="186A74CB" w14:textId="77777777" w:rsidR="00795F30" w:rsidRPr="00795F30" w:rsidRDefault="00795F30" w:rsidP="00795F30">
            <w:pPr>
              <w:spacing w:after="0" w:line="240" w:lineRule="auto"/>
              <w:jc w:val="right"/>
              <w:rPr>
                <w:rFonts w:ascii="Arial" w:hAnsi="Arial" w:cs="Arial"/>
                <w:sz w:val="16"/>
                <w:szCs w:val="16"/>
              </w:rPr>
            </w:pPr>
            <w:r w:rsidRPr="00795F30">
              <w:rPr>
                <w:rFonts w:ascii="Arial" w:hAnsi="Arial" w:cs="Arial"/>
                <w:sz w:val="16"/>
                <w:szCs w:val="16"/>
              </w:rPr>
              <w:t>(2,976)</w:t>
            </w:r>
          </w:p>
        </w:tc>
        <w:tc>
          <w:tcPr>
            <w:tcW w:w="521" w:type="pct"/>
            <w:tcBorders>
              <w:top w:val="nil"/>
              <w:left w:val="nil"/>
              <w:bottom w:val="nil"/>
              <w:right w:val="nil"/>
            </w:tcBorders>
            <w:shd w:val="clear" w:color="auto" w:fill="auto"/>
            <w:noWrap/>
            <w:vAlign w:val="bottom"/>
            <w:hideMark/>
          </w:tcPr>
          <w:p w14:paraId="470F4339" w14:textId="77777777" w:rsidR="00795F30" w:rsidRPr="00795F30" w:rsidRDefault="00795F30" w:rsidP="00795F30">
            <w:pPr>
              <w:spacing w:after="0" w:line="240" w:lineRule="auto"/>
              <w:jc w:val="right"/>
              <w:rPr>
                <w:rFonts w:ascii="Arial" w:hAnsi="Arial" w:cs="Arial"/>
                <w:sz w:val="16"/>
                <w:szCs w:val="16"/>
              </w:rPr>
            </w:pPr>
            <w:r w:rsidRPr="00795F30">
              <w:rPr>
                <w:rFonts w:ascii="Arial" w:hAnsi="Arial" w:cs="Arial"/>
                <w:sz w:val="16"/>
                <w:szCs w:val="16"/>
              </w:rPr>
              <w:t>(4,730)</w:t>
            </w:r>
          </w:p>
        </w:tc>
        <w:tc>
          <w:tcPr>
            <w:tcW w:w="717" w:type="pct"/>
            <w:tcBorders>
              <w:top w:val="nil"/>
              <w:left w:val="nil"/>
              <w:bottom w:val="nil"/>
              <w:right w:val="nil"/>
            </w:tcBorders>
            <w:shd w:val="clear" w:color="auto" w:fill="auto"/>
            <w:noWrap/>
            <w:vAlign w:val="bottom"/>
            <w:hideMark/>
          </w:tcPr>
          <w:p w14:paraId="2F92B361" w14:textId="77777777" w:rsidR="00795F30" w:rsidRPr="00795F30" w:rsidRDefault="00795F30" w:rsidP="00795F30">
            <w:pPr>
              <w:spacing w:after="0" w:line="240" w:lineRule="auto"/>
              <w:jc w:val="right"/>
              <w:rPr>
                <w:rFonts w:ascii="Arial" w:hAnsi="Arial" w:cs="Arial"/>
                <w:sz w:val="16"/>
                <w:szCs w:val="16"/>
              </w:rPr>
            </w:pPr>
            <w:r w:rsidRPr="00795F30">
              <w:rPr>
                <w:rFonts w:ascii="Arial" w:hAnsi="Arial" w:cs="Arial"/>
                <w:sz w:val="16"/>
                <w:szCs w:val="16"/>
              </w:rPr>
              <w:t>(2,266)</w:t>
            </w:r>
          </w:p>
        </w:tc>
        <w:tc>
          <w:tcPr>
            <w:tcW w:w="505" w:type="pct"/>
            <w:tcBorders>
              <w:top w:val="nil"/>
              <w:left w:val="nil"/>
              <w:bottom w:val="nil"/>
              <w:right w:val="nil"/>
            </w:tcBorders>
            <w:shd w:val="clear" w:color="auto" w:fill="auto"/>
            <w:noWrap/>
            <w:vAlign w:val="bottom"/>
            <w:hideMark/>
          </w:tcPr>
          <w:p w14:paraId="29F869A1" w14:textId="77777777" w:rsidR="00795F30" w:rsidRPr="00795F30" w:rsidRDefault="00795F30" w:rsidP="00795F30">
            <w:pPr>
              <w:spacing w:after="0" w:line="240" w:lineRule="auto"/>
              <w:jc w:val="right"/>
              <w:rPr>
                <w:rFonts w:ascii="Arial" w:hAnsi="Arial" w:cs="Arial"/>
                <w:sz w:val="16"/>
                <w:szCs w:val="16"/>
              </w:rPr>
            </w:pPr>
            <w:r w:rsidRPr="00795F30">
              <w:rPr>
                <w:rFonts w:ascii="Arial" w:hAnsi="Arial" w:cs="Arial"/>
                <w:sz w:val="16"/>
                <w:szCs w:val="16"/>
              </w:rPr>
              <w:t>(9,972)</w:t>
            </w:r>
          </w:p>
        </w:tc>
      </w:tr>
      <w:tr w:rsidR="00795F30" w:rsidRPr="00795F30" w14:paraId="661B35A9" w14:textId="77777777" w:rsidTr="009151AC">
        <w:trPr>
          <w:trHeight w:val="204"/>
        </w:trPr>
        <w:tc>
          <w:tcPr>
            <w:tcW w:w="1648" w:type="pct"/>
            <w:tcBorders>
              <w:top w:val="nil"/>
              <w:left w:val="nil"/>
              <w:bottom w:val="nil"/>
              <w:right w:val="nil"/>
            </w:tcBorders>
            <w:shd w:val="clear" w:color="auto" w:fill="auto"/>
            <w:vAlign w:val="bottom"/>
            <w:hideMark/>
          </w:tcPr>
          <w:p w14:paraId="23761F3C" w14:textId="06EF0C4D" w:rsidR="00795F30" w:rsidRPr="00795F30" w:rsidRDefault="00795F30" w:rsidP="00795F30">
            <w:pPr>
              <w:spacing w:after="0" w:line="240" w:lineRule="auto"/>
              <w:ind w:left="113"/>
              <w:rPr>
                <w:rFonts w:ascii="Arial" w:hAnsi="Arial" w:cs="Arial"/>
                <w:sz w:val="16"/>
                <w:szCs w:val="16"/>
              </w:rPr>
            </w:pPr>
            <w:r w:rsidRPr="00795F30">
              <w:rPr>
                <w:rFonts w:ascii="Arial" w:hAnsi="Arial" w:cs="Arial"/>
                <w:sz w:val="16"/>
                <w:szCs w:val="16"/>
              </w:rPr>
              <w:t>Accumulated depreciation/</w:t>
            </w:r>
            <w:r>
              <w:rPr>
                <w:rFonts w:ascii="Arial" w:hAnsi="Arial" w:cs="Arial"/>
                <w:sz w:val="16"/>
                <w:szCs w:val="16"/>
              </w:rPr>
              <w:t xml:space="preserve"> </w:t>
            </w:r>
            <w:r w:rsidRPr="00795F30">
              <w:rPr>
                <w:rFonts w:ascii="Arial" w:hAnsi="Arial" w:cs="Arial"/>
                <w:sz w:val="16"/>
                <w:szCs w:val="16"/>
              </w:rPr>
              <w:t>amortisation and impairment - ROU assets</w:t>
            </w:r>
          </w:p>
        </w:tc>
        <w:tc>
          <w:tcPr>
            <w:tcW w:w="448" w:type="pct"/>
            <w:tcBorders>
              <w:top w:val="nil"/>
              <w:left w:val="nil"/>
              <w:bottom w:val="nil"/>
              <w:right w:val="nil"/>
            </w:tcBorders>
            <w:shd w:val="clear" w:color="auto" w:fill="auto"/>
            <w:noWrap/>
            <w:vAlign w:val="bottom"/>
            <w:hideMark/>
          </w:tcPr>
          <w:p w14:paraId="05990CC7" w14:textId="1F08CFD4" w:rsidR="00795F30" w:rsidRPr="00795F30" w:rsidRDefault="00795F30" w:rsidP="00795F30">
            <w:pPr>
              <w:spacing w:after="0" w:line="240" w:lineRule="auto"/>
              <w:jc w:val="right"/>
              <w:rPr>
                <w:rFonts w:ascii="Arial" w:hAnsi="Arial" w:cs="Arial"/>
                <w:sz w:val="16"/>
                <w:szCs w:val="16"/>
              </w:rPr>
            </w:pPr>
            <w:r w:rsidRPr="00795F30">
              <w:rPr>
                <w:rFonts w:ascii="Arial" w:hAnsi="Arial" w:cs="Arial"/>
                <w:sz w:val="16"/>
                <w:szCs w:val="16"/>
              </w:rPr>
              <w:t>-</w:t>
            </w:r>
          </w:p>
        </w:tc>
        <w:tc>
          <w:tcPr>
            <w:tcW w:w="550" w:type="pct"/>
            <w:tcBorders>
              <w:top w:val="nil"/>
              <w:left w:val="nil"/>
              <w:bottom w:val="nil"/>
              <w:right w:val="nil"/>
            </w:tcBorders>
            <w:shd w:val="clear" w:color="auto" w:fill="auto"/>
            <w:noWrap/>
            <w:vAlign w:val="bottom"/>
            <w:hideMark/>
          </w:tcPr>
          <w:p w14:paraId="5B8BE8D0" w14:textId="77777777" w:rsidR="00795F30" w:rsidRPr="00795F30" w:rsidRDefault="00795F30" w:rsidP="00795F30">
            <w:pPr>
              <w:spacing w:after="0" w:line="240" w:lineRule="auto"/>
              <w:jc w:val="right"/>
              <w:rPr>
                <w:rFonts w:ascii="Arial" w:hAnsi="Arial" w:cs="Arial"/>
                <w:sz w:val="16"/>
                <w:szCs w:val="16"/>
              </w:rPr>
            </w:pPr>
            <w:r w:rsidRPr="00795F30">
              <w:rPr>
                <w:rFonts w:ascii="Arial" w:hAnsi="Arial" w:cs="Arial"/>
                <w:sz w:val="16"/>
                <w:szCs w:val="16"/>
              </w:rPr>
              <w:t>(8,534)</w:t>
            </w:r>
          </w:p>
        </w:tc>
        <w:tc>
          <w:tcPr>
            <w:tcW w:w="612" w:type="pct"/>
            <w:tcBorders>
              <w:top w:val="nil"/>
              <w:left w:val="nil"/>
              <w:bottom w:val="nil"/>
              <w:right w:val="nil"/>
            </w:tcBorders>
            <w:shd w:val="clear" w:color="auto" w:fill="auto"/>
            <w:noWrap/>
            <w:vAlign w:val="bottom"/>
            <w:hideMark/>
          </w:tcPr>
          <w:p w14:paraId="216F4815" w14:textId="3019A832" w:rsidR="00795F30" w:rsidRPr="00795F30" w:rsidRDefault="00795F30" w:rsidP="00795F30">
            <w:pPr>
              <w:spacing w:after="0" w:line="240" w:lineRule="auto"/>
              <w:jc w:val="right"/>
              <w:rPr>
                <w:rFonts w:ascii="Arial" w:hAnsi="Arial" w:cs="Arial"/>
                <w:sz w:val="16"/>
                <w:szCs w:val="16"/>
              </w:rPr>
            </w:pPr>
            <w:r w:rsidRPr="00795F30">
              <w:rPr>
                <w:rFonts w:ascii="Arial" w:hAnsi="Arial" w:cs="Arial"/>
                <w:sz w:val="16"/>
                <w:szCs w:val="16"/>
              </w:rPr>
              <w:t>-</w:t>
            </w:r>
          </w:p>
        </w:tc>
        <w:tc>
          <w:tcPr>
            <w:tcW w:w="521" w:type="pct"/>
            <w:tcBorders>
              <w:top w:val="nil"/>
              <w:left w:val="nil"/>
              <w:bottom w:val="nil"/>
              <w:right w:val="nil"/>
            </w:tcBorders>
            <w:shd w:val="clear" w:color="auto" w:fill="auto"/>
            <w:noWrap/>
            <w:vAlign w:val="bottom"/>
            <w:hideMark/>
          </w:tcPr>
          <w:p w14:paraId="452D2346" w14:textId="63565822" w:rsidR="00795F30" w:rsidRPr="00795F30" w:rsidRDefault="00795F30" w:rsidP="00795F30">
            <w:pPr>
              <w:spacing w:after="0" w:line="240" w:lineRule="auto"/>
              <w:jc w:val="right"/>
              <w:rPr>
                <w:rFonts w:ascii="Arial" w:hAnsi="Arial" w:cs="Arial"/>
                <w:sz w:val="16"/>
                <w:szCs w:val="16"/>
              </w:rPr>
            </w:pPr>
            <w:r w:rsidRPr="00795F30">
              <w:rPr>
                <w:rFonts w:ascii="Arial" w:hAnsi="Arial" w:cs="Arial"/>
                <w:sz w:val="16"/>
                <w:szCs w:val="16"/>
              </w:rPr>
              <w:t>-</w:t>
            </w:r>
          </w:p>
        </w:tc>
        <w:tc>
          <w:tcPr>
            <w:tcW w:w="717" w:type="pct"/>
            <w:tcBorders>
              <w:top w:val="nil"/>
              <w:left w:val="nil"/>
              <w:bottom w:val="nil"/>
              <w:right w:val="nil"/>
            </w:tcBorders>
            <w:shd w:val="clear" w:color="auto" w:fill="auto"/>
            <w:noWrap/>
            <w:vAlign w:val="bottom"/>
            <w:hideMark/>
          </w:tcPr>
          <w:p w14:paraId="6FAEFF81" w14:textId="0280059E" w:rsidR="00795F30" w:rsidRPr="00795F30" w:rsidRDefault="00795F30" w:rsidP="00795F30">
            <w:pPr>
              <w:spacing w:after="0" w:line="240" w:lineRule="auto"/>
              <w:jc w:val="right"/>
              <w:rPr>
                <w:rFonts w:ascii="Arial" w:hAnsi="Arial" w:cs="Arial"/>
                <w:sz w:val="16"/>
                <w:szCs w:val="16"/>
              </w:rPr>
            </w:pPr>
            <w:r w:rsidRPr="00795F30">
              <w:rPr>
                <w:rFonts w:ascii="Arial" w:hAnsi="Arial" w:cs="Arial"/>
                <w:sz w:val="16"/>
                <w:szCs w:val="16"/>
              </w:rPr>
              <w:t>-</w:t>
            </w:r>
          </w:p>
        </w:tc>
        <w:tc>
          <w:tcPr>
            <w:tcW w:w="505" w:type="pct"/>
            <w:tcBorders>
              <w:top w:val="nil"/>
              <w:left w:val="nil"/>
              <w:bottom w:val="nil"/>
              <w:right w:val="nil"/>
            </w:tcBorders>
            <w:shd w:val="clear" w:color="auto" w:fill="auto"/>
            <w:noWrap/>
            <w:vAlign w:val="bottom"/>
            <w:hideMark/>
          </w:tcPr>
          <w:p w14:paraId="278CF838" w14:textId="77777777" w:rsidR="00795F30" w:rsidRPr="00795F30" w:rsidRDefault="00795F30" w:rsidP="00795F30">
            <w:pPr>
              <w:spacing w:after="0" w:line="240" w:lineRule="auto"/>
              <w:jc w:val="right"/>
              <w:rPr>
                <w:rFonts w:ascii="Arial" w:hAnsi="Arial" w:cs="Arial"/>
                <w:sz w:val="16"/>
                <w:szCs w:val="16"/>
              </w:rPr>
            </w:pPr>
            <w:r w:rsidRPr="00795F30">
              <w:rPr>
                <w:rFonts w:ascii="Arial" w:hAnsi="Arial" w:cs="Arial"/>
                <w:sz w:val="16"/>
                <w:szCs w:val="16"/>
              </w:rPr>
              <w:t>(8,534)</w:t>
            </w:r>
          </w:p>
        </w:tc>
      </w:tr>
      <w:tr w:rsidR="00795F30" w:rsidRPr="00795F30" w14:paraId="1D0EBA77" w14:textId="77777777" w:rsidTr="009151AC">
        <w:trPr>
          <w:trHeight w:val="204"/>
        </w:trPr>
        <w:tc>
          <w:tcPr>
            <w:tcW w:w="1648" w:type="pct"/>
            <w:tcBorders>
              <w:top w:val="nil"/>
              <w:left w:val="nil"/>
              <w:bottom w:val="single" w:sz="4" w:space="0" w:color="auto"/>
              <w:right w:val="nil"/>
            </w:tcBorders>
            <w:shd w:val="clear" w:color="auto" w:fill="auto"/>
            <w:noWrap/>
            <w:vAlign w:val="bottom"/>
            <w:hideMark/>
          </w:tcPr>
          <w:p w14:paraId="3CE692E0" w14:textId="77777777" w:rsidR="00795F30" w:rsidRPr="00795F30" w:rsidRDefault="00795F30" w:rsidP="00795F30">
            <w:pPr>
              <w:spacing w:after="0" w:line="240" w:lineRule="auto"/>
              <w:rPr>
                <w:rFonts w:ascii="Arial" w:hAnsi="Arial" w:cs="Arial"/>
                <w:b/>
                <w:bCs/>
                <w:sz w:val="16"/>
                <w:szCs w:val="16"/>
              </w:rPr>
            </w:pPr>
            <w:r w:rsidRPr="00795F30">
              <w:rPr>
                <w:rFonts w:ascii="Arial" w:hAnsi="Arial" w:cs="Arial"/>
                <w:b/>
                <w:bCs/>
                <w:sz w:val="16"/>
                <w:szCs w:val="16"/>
              </w:rPr>
              <w:t>Closing net book balance</w:t>
            </w:r>
          </w:p>
        </w:tc>
        <w:tc>
          <w:tcPr>
            <w:tcW w:w="448" w:type="pct"/>
            <w:tcBorders>
              <w:top w:val="single" w:sz="4" w:space="0" w:color="auto"/>
              <w:left w:val="nil"/>
              <w:bottom w:val="single" w:sz="4" w:space="0" w:color="auto"/>
              <w:right w:val="nil"/>
            </w:tcBorders>
            <w:shd w:val="clear" w:color="auto" w:fill="auto"/>
            <w:noWrap/>
            <w:vAlign w:val="bottom"/>
            <w:hideMark/>
          </w:tcPr>
          <w:p w14:paraId="749D663A" w14:textId="04643C25" w:rsidR="00795F30" w:rsidRPr="00795F30" w:rsidRDefault="00795F30" w:rsidP="00795F30">
            <w:pPr>
              <w:spacing w:after="0" w:line="240" w:lineRule="auto"/>
              <w:jc w:val="right"/>
              <w:rPr>
                <w:rFonts w:ascii="Arial" w:hAnsi="Arial" w:cs="Arial"/>
                <w:b/>
                <w:bCs/>
                <w:sz w:val="16"/>
                <w:szCs w:val="16"/>
              </w:rPr>
            </w:pPr>
            <w:r w:rsidRPr="00795F30">
              <w:rPr>
                <w:rFonts w:ascii="Arial" w:hAnsi="Arial" w:cs="Arial"/>
                <w:b/>
                <w:bCs/>
                <w:sz w:val="16"/>
                <w:szCs w:val="16"/>
              </w:rPr>
              <w:t>65,660</w:t>
            </w:r>
          </w:p>
        </w:tc>
        <w:tc>
          <w:tcPr>
            <w:tcW w:w="550" w:type="pct"/>
            <w:tcBorders>
              <w:top w:val="single" w:sz="4" w:space="0" w:color="auto"/>
              <w:left w:val="nil"/>
              <w:bottom w:val="single" w:sz="4" w:space="0" w:color="auto"/>
              <w:right w:val="nil"/>
            </w:tcBorders>
            <w:shd w:val="clear" w:color="auto" w:fill="auto"/>
            <w:noWrap/>
            <w:vAlign w:val="bottom"/>
            <w:hideMark/>
          </w:tcPr>
          <w:p w14:paraId="5567AA84" w14:textId="1463FE56" w:rsidR="00795F30" w:rsidRPr="00795F30" w:rsidRDefault="00795F30" w:rsidP="00795F30">
            <w:pPr>
              <w:spacing w:after="0" w:line="240" w:lineRule="auto"/>
              <w:jc w:val="right"/>
              <w:rPr>
                <w:rFonts w:ascii="Arial" w:hAnsi="Arial" w:cs="Arial"/>
                <w:b/>
                <w:bCs/>
                <w:sz w:val="16"/>
                <w:szCs w:val="16"/>
              </w:rPr>
            </w:pPr>
            <w:r w:rsidRPr="00795F30">
              <w:rPr>
                <w:rFonts w:ascii="Arial" w:hAnsi="Arial" w:cs="Arial"/>
                <w:b/>
                <w:bCs/>
                <w:sz w:val="16"/>
                <w:szCs w:val="16"/>
              </w:rPr>
              <w:t>105,257</w:t>
            </w:r>
          </w:p>
        </w:tc>
        <w:tc>
          <w:tcPr>
            <w:tcW w:w="612" w:type="pct"/>
            <w:tcBorders>
              <w:top w:val="single" w:sz="4" w:space="0" w:color="auto"/>
              <w:left w:val="nil"/>
              <w:bottom w:val="single" w:sz="4" w:space="0" w:color="auto"/>
              <w:right w:val="nil"/>
            </w:tcBorders>
            <w:shd w:val="clear" w:color="auto" w:fill="auto"/>
            <w:noWrap/>
            <w:vAlign w:val="bottom"/>
            <w:hideMark/>
          </w:tcPr>
          <w:p w14:paraId="05057614" w14:textId="5B20D7C3" w:rsidR="00795F30" w:rsidRPr="00795F30" w:rsidRDefault="00795F30" w:rsidP="00795F30">
            <w:pPr>
              <w:spacing w:after="0" w:line="240" w:lineRule="auto"/>
              <w:jc w:val="right"/>
              <w:rPr>
                <w:rFonts w:ascii="Arial" w:hAnsi="Arial" w:cs="Arial"/>
                <w:b/>
                <w:bCs/>
                <w:sz w:val="16"/>
                <w:szCs w:val="16"/>
              </w:rPr>
            </w:pPr>
            <w:r w:rsidRPr="00795F30">
              <w:rPr>
                <w:rFonts w:ascii="Arial" w:hAnsi="Arial" w:cs="Arial"/>
                <w:b/>
                <w:bCs/>
                <w:sz w:val="16"/>
                <w:szCs w:val="16"/>
              </w:rPr>
              <w:t>16,555</w:t>
            </w:r>
          </w:p>
        </w:tc>
        <w:tc>
          <w:tcPr>
            <w:tcW w:w="521" w:type="pct"/>
            <w:tcBorders>
              <w:top w:val="single" w:sz="4" w:space="0" w:color="auto"/>
              <w:left w:val="nil"/>
              <w:bottom w:val="single" w:sz="4" w:space="0" w:color="auto"/>
              <w:right w:val="nil"/>
            </w:tcBorders>
            <w:shd w:val="clear" w:color="auto" w:fill="auto"/>
            <w:noWrap/>
            <w:vAlign w:val="bottom"/>
            <w:hideMark/>
          </w:tcPr>
          <w:p w14:paraId="3D8F94DD" w14:textId="16023D14" w:rsidR="00795F30" w:rsidRPr="00795F30" w:rsidRDefault="00795F30" w:rsidP="00795F30">
            <w:pPr>
              <w:spacing w:after="0" w:line="240" w:lineRule="auto"/>
              <w:jc w:val="right"/>
              <w:rPr>
                <w:rFonts w:ascii="Arial" w:hAnsi="Arial" w:cs="Arial"/>
                <w:b/>
                <w:bCs/>
                <w:sz w:val="16"/>
                <w:szCs w:val="16"/>
              </w:rPr>
            </w:pPr>
            <w:r w:rsidRPr="00795F30">
              <w:rPr>
                <w:rFonts w:ascii="Arial" w:hAnsi="Arial" w:cs="Arial"/>
                <w:b/>
                <w:bCs/>
                <w:sz w:val="16"/>
                <w:szCs w:val="16"/>
              </w:rPr>
              <w:t>88,108</w:t>
            </w:r>
          </w:p>
        </w:tc>
        <w:tc>
          <w:tcPr>
            <w:tcW w:w="717" w:type="pct"/>
            <w:tcBorders>
              <w:top w:val="single" w:sz="4" w:space="0" w:color="auto"/>
              <w:left w:val="nil"/>
              <w:bottom w:val="single" w:sz="4" w:space="0" w:color="auto"/>
              <w:right w:val="nil"/>
            </w:tcBorders>
            <w:shd w:val="clear" w:color="auto" w:fill="auto"/>
            <w:noWrap/>
            <w:vAlign w:val="bottom"/>
            <w:hideMark/>
          </w:tcPr>
          <w:p w14:paraId="484EB395" w14:textId="6EEDF357" w:rsidR="00795F30" w:rsidRPr="00795F30" w:rsidRDefault="00795F30" w:rsidP="00795F30">
            <w:pPr>
              <w:spacing w:after="0" w:line="240" w:lineRule="auto"/>
              <w:jc w:val="right"/>
              <w:rPr>
                <w:rFonts w:ascii="Arial" w:hAnsi="Arial" w:cs="Arial"/>
                <w:b/>
                <w:bCs/>
                <w:sz w:val="16"/>
                <w:szCs w:val="16"/>
              </w:rPr>
            </w:pPr>
            <w:r w:rsidRPr="00795F30">
              <w:rPr>
                <w:rFonts w:ascii="Arial" w:hAnsi="Arial" w:cs="Arial"/>
                <w:b/>
                <w:bCs/>
                <w:sz w:val="16"/>
                <w:szCs w:val="16"/>
              </w:rPr>
              <w:t>8,302</w:t>
            </w:r>
          </w:p>
        </w:tc>
        <w:tc>
          <w:tcPr>
            <w:tcW w:w="505" w:type="pct"/>
            <w:tcBorders>
              <w:top w:val="single" w:sz="4" w:space="0" w:color="auto"/>
              <w:left w:val="nil"/>
              <w:bottom w:val="single" w:sz="4" w:space="0" w:color="auto"/>
              <w:right w:val="nil"/>
            </w:tcBorders>
            <w:shd w:val="clear" w:color="auto" w:fill="auto"/>
            <w:noWrap/>
            <w:vAlign w:val="bottom"/>
            <w:hideMark/>
          </w:tcPr>
          <w:p w14:paraId="0E4C380B" w14:textId="399D50F5" w:rsidR="00795F30" w:rsidRPr="00795F30" w:rsidRDefault="00795F30" w:rsidP="00795F30">
            <w:pPr>
              <w:spacing w:after="0" w:line="240" w:lineRule="auto"/>
              <w:jc w:val="right"/>
              <w:rPr>
                <w:rFonts w:ascii="Arial" w:hAnsi="Arial" w:cs="Arial"/>
                <w:b/>
                <w:bCs/>
                <w:sz w:val="16"/>
                <w:szCs w:val="16"/>
              </w:rPr>
            </w:pPr>
            <w:r w:rsidRPr="00795F30">
              <w:rPr>
                <w:rFonts w:ascii="Arial" w:hAnsi="Arial" w:cs="Arial"/>
                <w:b/>
                <w:bCs/>
                <w:sz w:val="16"/>
                <w:szCs w:val="16"/>
              </w:rPr>
              <w:t>283,882</w:t>
            </w:r>
          </w:p>
        </w:tc>
      </w:tr>
    </w:tbl>
    <w:p w14:paraId="6DA0EE00" w14:textId="77777777" w:rsidR="001C0F49" w:rsidRPr="002E5D24" w:rsidRDefault="001C0F49" w:rsidP="00372D00">
      <w:pPr>
        <w:pStyle w:val="ChartandTableFootnote"/>
        <w:spacing w:before="60"/>
        <w:jc w:val="left"/>
      </w:pPr>
      <w:r w:rsidRPr="00132F9E">
        <w:t>Prepared on Australian Accounting Standards basis.</w:t>
      </w:r>
    </w:p>
    <w:p w14:paraId="51D764BE" w14:textId="5967896D" w:rsidR="001C0F49" w:rsidRPr="00FF2675" w:rsidRDefault="001C0F49" w:rsidP="00977C28">
      <w:pPr>
        <w:pStyle w:val="ChartandTableFootnoteAlpha"/>
        <w:numPr>
          <w:ilvl w:val="0"/>
          <w:numId w:val="46"/>
        </w:numPr>
        <w:tabs>
          <w:tab w:val="clear" w:pos="284"/>
        </w:tabs>
        <w:ind w:left="426" w:hanging="426"/>
        <w:jc w:val="left"/>
        <w:rPr>
          <w:rFonts w:cs="Arial"/>
          <w:szCs w:val="16"/>
        </w:rPr>
      </w:pPr>
      <w:r w:rsidRPr="00FF2675">
        <w:rPr>
          <w:rFonts w:cs="Arial"/>
          <w:szCs w:val="16"/>
        </w:rPr>
        <w:t>‘Appropriation equity’ refers to equity injections appropriations provided through Appropriation Bill (No.</w:t>
      </w:r>
      <w:r w:rsidR="009A4646">
        <w:rPr>
          <w:rFonts w:cs="Arial"/>
          <w:szCs w:val="16"/>
        </w:rPr>
        <w:t> </w:t>
      </w:r>
      <w:r w:rsidRPr="00FF2675">
        <w:rPr>
          <w:rFonts w:cs="Arial"/>
          <w:szCs w:val="16"/>
        </w:rPr>
        <w:t>2) 2022-23, including CDABs.</w:t>
      </w:r>
    </w:p>
    <w:p w14:paraId="73C8FE2B" w14:textId="77777777" w:rsidR="001C0F49" w:rsidRDefault="001C0F49" w:rsidP="00530AC9">
      <w:pPr>
        <w:pStyle w:val="ChartandTableFootnoteAlpha"/>
        <w:numPr>
          <w:ilvl w:val="0"/>
          <w:numId w:val="46"/>
        </w:numPr>
        <w:tabs>
          <w:tab w:val="clear" w:pos="284"/>
          <w:tab w:val="num" w:pos="426"/>
        </w:tabs>
        <w:ind w:left="426" w:hanging="426"/>
        <w:jc w:val="left"/>
        <w:rPr>
          <w:rFonts w:cs="Arial"/>
          <w:szCs w:val="16"/>
        </w:rPr>
      </w:pPr>
      <w:r w:rsidRPr="0090287C">
        <w:rPr>
          <w:rFonts w:cs="Arial"/>
          <w:szCs w:val="16"/>
        </w:rPr>
        <w:t>‘Appropriation ordinary annual services’ refers to funding provided through Appropriation Bill (No. 1) 202</w:t>
      </w:r>
      <w:r w:rsidR="00B50B41" w:rsidRPr="0090287C">
        <w:rPr>
          <w:rFonts w:cs="Arial"/>
          <w:szCs w:val="16"/>
        </w:rPr>
        <w:t>3</w:t>
      </w:r>
      <w:r w:rsidRPr="0090287C">
        <w:rPr>
          <w:rFonts w:cs="Arial"/>
          <w:szCs w:val="16"/>
        </w:rPr>
        <w:t>-2</w:t>
      </w:r>
      <w:r w:rsidR="00B50B41" w:rsidRPr="0090287C">
        <w:rPr>
          <w:rFonts w:cs="Arial"/>
          <w:szCs w:val="16"/>
        </w:rPr>
        <w:t>4</w:t>
      </w:r>
      <w:r w:rsidRPr="0090287C">
        <w:rPr>
          <w:rFonts w:cs="Arial"/>
          <w:szCs w:val="16"/>
        </w:rPr>
        <w:t xml:space="preserve"> for depreciation/amortisation expenses, or other operational expenses.</w:t>
      </w:r>
    </w:p>
    <w:sectPr w:rsidR="001C0F49" w:rsidSect="0090287C">
      <w:headerReference w:type="even" r:id="rId28"/>
      <w:headerReference w:type="default" r:id="rId29"/>
      <w:footerReference w:type="even" r:id="rId30"/>
      <w:footerReference w:type="default" r:id="rId31"/>
      <w:headerReference w:type="first" r:id="rId32"/>
      <w:footerReference w:type="first" r:id="rId33"/>
      <w:type w:val="oddPage"/>
      <w:pgSz w:w="11906" w:h="16838" w:code="9"/>
      <w:pgMar w:top="2438" w:right="2098" w:bottom="2438" w:left="2098" w:header="1871" w:footer="20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ED222" w14:textId="77777777" w:rsidR="00D11ADD" w:rsidRDefault="00D11ADD" w:rsidP="00C07DEC">
      <w:r>
        <w:separator/>
      </w:r>
    </w:p>
  </w:endnote>
  <w:endnote w:type="continuationSeparator" w:id="0">
    <w:p w14:paraId="0E644E91" w14:textId="77777777" w:rsidR="00D11ADD" w:rsidRDefault="00D11ADD"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2D58D" w14:textId="41DDE696" w:rsidR="00D11ADD" w:rsidRPr="003F0C8B" w:rsidRDefault="00D11ADD" w:rsidP="00293BD0">
    <w:pPr>
      <w:pStyle w:val="FooterEven"/>
      <w:rPr>
        <w:rStyle w:val="PageNumber"/>
      </w:rPr>
    </w:pPr>
    <w:r w:rsidRPr="003F0C8B">
      <w:rPr>
        <w:rStyle w:val="PageNumber"/>
        <w:b/>
        <w:bCs w:val="0"/>
      </w:rPr>
      <w:t xml:space="preserve">Page </w:t>
    </w:r>
    <w:r w:rsidRPr="003F0C8B">
      <w:rPr>
        <w:rStyle w:val="PageNumber"/>
        <w:b/>
        <w:bCs w:val="0"/>
      </w:rPr>
      <w:fldChar w:fldCharType="begin"/>
    </w:r>
    <w:r w:rsidRPr="003F0C8B">
      <w:rPr>
        <w:rStyle w:val="PageNumber"/>
        <w:b/>
        <w:bCs w:val="0"/>
      </w:rPr>
      <w:instrText xml:space="preserve"> PAGE </w:instrText>
    </w:r>
    <w:r w:rsidRPr="003F0C8B">
      <w:rPr>
        <w:rStyle w:val="PageNumber"/>
        <w:b/>
        <w:bCs w:val="0"/>
      </w:rPr>
      <w:fldChar w:fldCharType="separate"/>
    </w:r>
    <w:r>
      <w:rPr>
        <w:rStyle w:val="PageNumber"/>
        <w:b/>
        <w:bCs w:val="0"/>
        <w:noProof/>
      </w:rPr>
      <w:t>214</w:t>
    </w:r>
    <w:r w:rsidRPr="003F0C8B">
      <w:rPr>
        <w:rStyle w:val="PageNumber"/>
        <w:b/>
        <w:bCs w:val="0"/>
      </w:rPr>
      <w:fldChar w:fldCharType="end"/>
    </w:r>
    <w:r w:rsidRPr="003F0C8B">
      <w:rPr>
        <w:rStyle w:val="PageNumber"/>
      </w:rPr>
      <w:t xml:space="preserve"> </w:t>
    </w:r>
    <w:r>
      <w:rPr>
        <w:rStyle w:val="PageNumber"/>
      </w:rPr>
      <w:t xml:space="preserve"> </w:t>
    </w:r>
    <w:r w:rsidRPr="003F0C8B">
      <w:rPr>
        <w:rStyle w:val="PageNumber"/>
      </w:rPr>
      <w:t>|</w:t>
    </w:r>
    <w:r>
      <w:rPr>
        <w:rStyle w:val="PageNumber"/>
      </w:rPr>
      <w:t xml:space="preserve"> </w:t>
    </w:r>
    <w:r w:rsidRPr="003F0C8B">
      <w:rPr>
        <w:rStyle w:val="PageNumber"/>
      </w:rPr>
      <w:t xml:space="preserve"> </w:t>
    </w: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Australian Maritime Safety Authority</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FE571" w14:textId="70E62BC0" w:rsidR="0090287C" w:rsidRDefault="0090287C" w:rsidP="0090287C">
    <w:pPr>
      <w:pStyle w:val="FooterOdd"/>
    </w:pPr>
    <w:r>
      <w:rPr>
        <w:rStyle w:val="PageNumber"/>
      </w:rPr>
      <w:fldChar w:fldCharType="begin"/>
    </w:r>
    <w:r>
      <w:rPr>
        <w:rStyle w:val="PageNumber"/>
      </w:rPr>
      <w:instrText xml:space="preserve"> STYLEREF  "Heading 1"  \* MERGEFORMAT </w:instrText>
    </w:r>
    <w:r>
      <w:rPr>
        <w:rStyle w:val="PageNumber"/>
      </w:rPr>
      <w:fldChar w:fldCharType="separate"/>
    </w:r>
    <w:r w:rsidR="003D36DD">
      <w:rPr>
        <w:rStyle w:val="PageNumber"/>
        <w:noProof/>
      </w:rPr>
      <w:t>Australian National Maritime Museum</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rPr>
      <w:t>17</w:t>
    </w:r>
    <w:r w:rsidRPr="00B628E8">
      <w:rPr>
        <w:rStyle w:val="PageNumber"/>
        <w:b/>
        <w:bCs/>
      </w:rPr>
      <w:fldChar w:fldCharType="end"/>
    </w:r>
  </w:p>
  <w:p w14:paraId="77EDA085" w14:textId="4CCDD276" w:rsidR="00D11ADD" w:rsidRPr="0090287C" w:rsidRDefault="00D11ADD" w:rsidP="009028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E9B25" w14:textId="5B3D73BA" w:rsidR="00D11ADD" w:rsidRDefault="00D11ADD" w:rsidP="00293BD0">
    <w:pPr>
      <w:pStyle w:val="FooterOdd"/>
    </w:pP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Australian Maritime Safety Authority</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215</w:t>
    </w:r>
    <w:r w:rsidRPr="00B628E8">
      <w:rPr>
        <w:rStyle w:val="PageNumbe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FE558" w14:textId="77777777" w:rsidR="0090287C" w:rsidRDefault="009028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70152" w14:textId="69539629" w:rsidR="00D11ADD" w:rsidRPr="003F0C8B" w:rsidRDefault="00D11ADD" w:rsidP="00293BD0">
    <w:pPr>
      <w:pStyle w:val="FooterEven"/>
      <w:rPr>
        <w:rStyle w:val="PageNumber"/>
      </w:rPr>
    </w:pPr>
    <w:r w:rsidRPr="003F0C8B">
      <w:rPr>
        <w:rStyle w:val="PageNumber"/>
        <w:b/>
        <w:bCs w:val="0"/>
      </w:rPr>
      <w:t xml:space="preserve">Page </w:t>
    </w:r>
    <w:r w:rsidRPr="003F0C8B">
      <w:rPr>
        <w:rStyle w:val="PageNumber"/>
        <w:b/>
        <w:bCs w:val="0"/>
      </w:rPr>
      <w:fldChar w:fldCharType="begin"/>
    </w:r>
    <w:r w:rsidRPr="003F0C8B">
      <w:rPr>
        <w:rStyle w:val="PageNumber"/>
        <w:b/>
        <w:bCs w:val="0"/>
      </w:rPr>
      <w:instrText xml:space="preserve"> PAGE </w:instrText>
    </w:r>
    <w:r w:rsidRPr="003F0C8B">
      <w:rPr>
        <w:rStyle w:val="PageNumber"/>
        <w:b/>
        <w:bCs w:val="0"/>
      </w:rPr>
      <w:fldChar w:fldCharType="separate"/>
    </w:r>
    <w:r>
      <w:rPr>
        <w:rStyle w:val="PageNumber"/>
        <w:b/>
        <w:bCs w:val="0"/>
        <w:noProof/>
      </w:rPr>
      <w:t>214</w:t>
    </w:r>
    <w:r w:rsidRPr="003F0C8B">
      <w:rPr>
        <w:rStyle w:val="PageNumber"/>
        <w:b/>
        <w:bCs w:val="0"/>
      </w:rPr>
      <w:fldChar w:fldCharType="end"/>
    </w:r>
    <w:r w:rsidRPr="003F0C8B">
      <w:rPr>
        <w:rStyle w:val="PageNumber"/>
      </w:rPr>
      <w:t xml:space="preserve"> </w:t>
    </w:r>
    <w:r>
      <w:rPr>
        <w:rStyle w:val="PageNumber"/>
      </w:rPr>
      <w:t xml:space="preserve"> </w:t>
    </w:r>
    <w:r w:rsidRPr="003F0C8B">
      <w:rPr>
        <w:rStyle w:val="PageNumber"/>
      </w:rPr>
      <w:t>|</w:t>
    </w:r>
    <w:r>
      <w:rPr>
        <w:rStyle w:val="PageNumber"/>
      </w:rPr>
      <w:t xml:space="preserve"> </w:t>
    </w:r>
    <w:r w:rsidRPr="003F0C8B">
      <w:rPr>
        <w:rStyle w:val="PageNumber"/>
      </w:rPr>
      <w:t xml:space="preserve"> </w:t>
    </w:r>
    <w:r>
      <w:rPr>
        <w:rStyle w:val="PageNumber"/>
      </w:rPr>
      <w:fldChar w:fldCharType="begin"/>
    </w:r>
    <w:r>
      <w:rPr>
        <w:rStyle w:val="PageNumber"/>
      </w:rPr>
      <w:instrText xml:space="preserve"> STYLEREF  "Heading 1"  \* MERGEFORMAT </w:instrText>
    </w:r>
    <w:r>
      <w:rPr>
        <w:rStyle w:val="PageNumber"/>
      </w:rPr>
      <w:fldChar w:fldCharType="separate"/>
    </w:r>
    <w:r w:rsidR="003D36DD">
      <w:rPr>
        <w:rStyle w:val="PageNumber"/>
        <w:noProof/>
      </w:rPr>
      <w:t>Australian National Maritime Museum</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71812" w14:textId="178F7645" w:rsidR="00D11ADD" w:rsidRDefault="00D11ADD" w:rsidP="00293BD0">
    <w:pPr>
      <w:pStyle w:val="FooterOdd"/>
    </w:pPr>
    <w:r>
      <w:rPr>
        <w:rStyle w:val="PageNumber"/>
      </w:rPr>
      <w:fldChar w:fldCharType="begin"/>
    </w:r>
    <w:r>
      <w:rPr>
        <w:rStyle w:val="PageNumber"/>
      </w:rPr>
      <w:instrText xml:space="preserve"> STYLEREF  "Heading 1"  \* MERGEFORMAT </w:instrText>
    </w:r>
    <w:r>
      <w:rPr>
        <w:rStyle w:val="PageNumber"/>
      </w:rPr>
      <w:fldChar w:fldCharType="separate"/>
    </w:r>
    <w:r w:rsidR="003D36DD">
      <w:rPr>
        <w:rStyle w:val="PageNumber"/>
        <w:noProof/>
      </w:rPr>
      <w:t>Australian National Maritime Museum</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215</w:t>
    </w:r>
    <w:r w:rsidRPr="00B628E8">
      <w:rPr>
        <w:rStyle w:val="PageNumber"/>
        <w:b/>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3339E" w14:textId="77777777" w:rsidR="00D11ADD" w:rsidRPr="001808A4" w:rsidRDefault="00D11ADD" w:rsidP="0049200C">
    <w:pPr>
      <w:pStyle w:val="FooterBas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1BF57" w14:textId="5BC73655" w:rsidR="00D11ADD" w:rsidRPr="009024EA" w:rsidRDefault="00D11ADD" w:rsidP="00CB22B5">
    <w:pPr>
      <w:pStyle w:val="FooterOdd"/>
      <w:rPr>
        <w:sz w:val="16"/>
      </w:rPr>
    </w:pPr>
    <w:r w:rsidRPr="009024EA">
      <w:rPr>
        <w:rStyle w:val="PageNumber"/>
        <w:sz w:val="18"/>
      </w:rPr>
      <w:fldChar w:fldCharType="begin"/>
    </w:r>
    <w:r w:rsidRPr="009024EA">
      <w:rPr>
        <w:rStyle w:val="PageNumber"/>
        <w:sz w:val="18"/>
      </w:rPr>
      <w:instrText xml:space="preserve"> STYLEREF  "Heading 1"  \* MERGEFORMAT </w:instrText>
    </w:r>
    <w:r w:rsidRPr="009024EA">
      <w:rPr>
        <w:rStyle w:val="PageNumber"/>
        <w:sz w:val="18"/>
      </w:rPr>
      <w:fldChar w:fldCharType="separate"/>
    </w:r>
    <w:r w:rsidR="0090287C">
      <w:rPr>
        <w:rStyle w:val="PageNumber"/>
        <w:noProof/>
        <w:sz w:val="18"/>
      </w:rPr>
      <w:t>Australian National Maritime Museum</w:t>
    </w:r>
    <w:r w:rsidRPr="009024EA">
      <w:rPr>
        <w:rStyle w:val="PageNumber"/>
        <w:sz w:val="18"/>
      </w:rPr>
      <w:fldChar w:fldCharType="end"/>
    </w:r>
    <w:r w:rsidRPr="009024EA">
      <w:rPr>
        <w:rStyle w:val="PageNumber"/>
        <w:sz w:val="18"/>
      </w:rPr>
      <w:t xml:space="preserve"> </w:t>
    </w:r>
    <w:r w:rsidRPr="009024EA">
      <w:rPr>
        <w:rStyle w:val="PageNumber"/>
        <w:sz w:val="18"/>
        <w:lang w:val="en-AU"/>
      </w:rPr>
      <w:t xml:space="preserve"> </w:t>
    </w:r>
    <w:r w:rsidRPr="009024EA">
      <w:rPr>
        <w:rStyle w:val="PageNumber"/>
        <w:sz w:val="18"/>
      </w:rPr>
      <w:t>|</w:t>
    </w:r>
    <w:r w:rsidRPr="009024EA">
      <w:rPr>
        <w:rStyle w:val="PageNumber"/>
        <w:sz w:val="18"/>
        <w:lang w:val="en-AU"/>
      </w:rPr>
      <w:t xml:space="preserve"> </w:t>
    </w:r>
    <w:r w:rsidRPr="009024EA">
      <w:rPr>
        <w:rStyle w:val="PageNumber"/>
        <w:sz w:val="18"/>
      </w:rPr>
      <w:t xml:space="preserve"> </w:t>
    </w:r>
    <w:r w:rsidRPr="009024EA">
      <w:rPr>
        <w:rStyle w:val="PageNumber"/>
        <w:b/>
        <w:bCs/>
        <w:sz w:val="18"/>
      </w:rPr>
      <w:t xml:space="preserve">Page </w:t>
    </w:r>
    <w:r w:rsidRPr="009024EA">
      <w:rPr>
        <w:rStyle w:val="PageNumber"/>
        <w:b/>
        <w:bCs/>
        <w:sz w:val="18"/>
      </w:rPr>
      <w:fldChar w:fldCharType="begin"/>
    </w:r>
    <w:r w:rsidRPr="009024EA">
      <w:rPr>
        <w:rStyle w:val="PageNumber"/>
        <w:b/>
        <w:bCs/>
        <w:sz w:val="18"/>
      </w:rPr>
      <w:instrText xml:space="preserve"> PAGE  \* Arabic </w:instrText>
    </w:r>
    <w:r w:rsidRPr="009024EA">
      <w:rPr>
        <w:rStyle w:val="PageNumber"/>
        <w:b/>
        <w:bCs/>
        <w:sz w:val="18"/>
      </w:rPr>
      <w:fldChar w:fldCharType="separate"/>
    </w:r>
    <w:r>
      <w:rPr>
        <w:rStyle w:val="PageNumber"/>
        <w:b/>
        <w:bCs/>
        <w:sz w:val="18"/>
      </w:rPr>
      <w:t>225</w:t>
    </w:r>
    <w:r w:rsidRPr="009024EA">
      <w:rPr>
        <w:rStyle w:val="PageNumber"/>
        <w:b/>
        <w:bCs/>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1CC9E" w14:textId="1559B7F8" w:rsidR="00D11ADD" w:rsidRPr="003D36DD" w:rsidRDefault="00D11ADD" w:rsidP="00D7626B">
    <w:pPr>
      <w:pStyle w:val="FooterEven"/>
      <w:rPr>
        <w:rFonts w:cs="Arial"/>
        <w:szCs w:val="18"/>
      </w:rPr>
    </w:pPr>
    <w:r w:rsidRPr="003D36DD">
      <w:rPr>
        <w:rStyle w:val="PageNumber"/>
        <w:b/>
        <w:sz w:val="18"/>
        <w:szCs w:val="18"/>
      </w:rPr>
      <w:t xml:space="preserve">Page </w:t>
    </w:r>
    <w:r w:rsidRPr="003D36DD">
      <w:rPr>
        <w:rStyle w:val="PageNumber"/>
        <w:b/>
        <w:bCs w:val="0"/>
        <w:sz w:val="18"/>
        <w:szCs w:val="18"/>
      </w:rPr>
      <w:fldChar w:fldCharType="begin"/>
    </w:r>
    <w:r w:rsidRPr="003D36DD">
      <w:rPr>
        <w:rStyle w:val="PageNumber"/>
        <w:b/>
        <w:sz w:val="18"/>
        <w:szCs w:val="18"/>
      </w:rPr>
      <w:instrText xml:space="preserve"> PAGE </w:instrText>
    </w:r>
    <w:r w:rsidRPr="003D36DD">
      <w:rPr>
        <w:rStyle w:val="PageNumber"/>
        <w:b/>
        <w:bCs w:val="0"/>
        <w:sz w:val="18"/>
        <w:szCs w:val="18"/>
      </w:rPr>
      <w:fldChar w:fldCharType="separate"/>
    </w:r>
    <w:r w:rsidRPr="003D36DD">
      <w:rPr>
        <w:rStyle w:val="PageNumber"/>
        <w:b/>
        <w:noProof/>
        <w:sz w:val="18"/>
        <w:szCs w:val="18"/>
      </w:rPr>
      <w:t>68</w:t>
    </w:r>
    <w:r w:rsidRPr="003D36DD">
      <w:rPr>
        <w:rStyle w:val="PageNumber"/>
        <w:b/>
        <w:bCs w:val="0"/>
        <w:sz w:val="18"/>
        <w:szCs w:val="18"/>
      </w:rPr>
      <w:fldChar w:fldCharType="end"/>
    </w:r>
    <w:r w:rsidRPr="003D36DD">
      <w:rPr>
        <w:rStyle w:val="PageNumber"/>
        <w:sz w:val="18"/>
        <w:szCs w:val="18"/>
      </w:rPr>
      <w:t xml:space="preserve">  |  </w:t>
    </w:r>
    <w:r w:rsidR="0090287C" w:rsidRPr="003D36DD">
      <w:rPr>
        <w:rStyle w:val="PageNumber"/>
        <w:sz w:val="18"/>
        <w:szCs w:val="18"/>
      </w:rPr>
      <w:fldChar w:fldCharType="begin"/>
    </w:r>
    <w:r w:rsidR="0090287C" w:rsidRPr="003D36DD">
      <w:rPr>
        <w:rStyle w:val="PageNumber"/>
        <w:sz w:val="18"/>
        <w:szCs w:val="18"/>
      </w:rPr>
      <w:instrText xml:space="preserve"> STYLEREF  "Heading 1"  \* MERGEFORMAT </w:instrText>
    </w:r>
    <w:r w:rsidR="0090287C" w:rsidRPr="003D36DD">
      <w:rPr>
        <w:rStyle w:val="PageNumber"/>
        <w:sz w:val="18"/>
        <w:szCs w:val="18"/>
      </w:rPr>
      <w:fldChar w:fldCharType="separate"/>
    </w:r>
    <w:r w:rsidR="003D36DD">
      <w:rPr>
        <w:rStyle w:val="PageNumber"/>
        <w:noProof/>
        <w:sz w:val="18"/>
        <w:szCs w:val="18"/>
      </w:rPr>
      <w:t>Australian National Maritime Museum</w:t>
    </w:r>
    <w:r w:rsidR="0090287C" w:rsidRPr="003D36DD">
      <w:rPr>
        <w:rStyle w:val="PageNumber"/>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AE96" w14:textId="3B787C34" w:rsidR="0090287C" w:rsidRPr="003D36DD" w:rsidRDefault="0090287C" w:rsidP="0090287C">
    <w:pPr>
      <w:pStyle w:val="FooterOdd"/>
      <w:rPr>
        <w:sz w:val="16"/>
      </w:rPr>
    </w:pPr>
    <w:r w:rsidRPr="003D36DD">
      <w:rPr>
        <w:rStyle w:val="PageNumber"/>
        <w:sz w:val="18"/>
      </w:rPr>
      <w:fldChar w:fldCharType="begin"/>
    </w:r>
    <w:r w:rsidRPr="003D36DD">
      <w:rPr>
        <w:rStyle w:val="PageNumber"/>
        <w:sz w:val="18"/>
      </w:rPr>
      <w:instrText xml:space="preserve"> STYLEREF  "Heading 1"  \* MERGEFORMAT </w:instrText>
    </w:r>
    <w:r w:rsidRPr="003D36DD">
      <w:rPr>
        <w:rStyle w:val="PageNumber"/>
        <w:sz w:val="18"/>
      </w:rPr>
      <w:fldChar w:fldCharType="separate"/>
    </w:r>
    <w:r w:rsidR="003D36DD">
      <w:rPr>
        <w:rStyle w:val="PageNumber"/>
        <w:noProof/>
        <w:sz w:val="18"/>
      </w:rPr>
      <w:t>Australian National Maritime Museum</w:t>
    </w:r>
    <w:r w:rsidRPr="003D36DD">
      <w:rPr>
        <w:rStyle w:val="PageNumber"/>
        <w:sz w:val="18"/>
      </w:rPr>
      <w:fldChar w:fldCharType="end"/>
    </w:r>
    <w:r w:rsidRPr="003D36DD">
      <w:rPr>
        <w:rStyle w:val="PageNumber"/>
        <w:sz w:val="18"/>
      </w:rPr>
      <w:t xml:space="preserve"> </w:t>
    </w:r>
    <w:r w:rsidRPr="003D36DD">
      <w:rPr>
        <w:rStyle w:val="PageNumber"/>
        <w:sz w:val="18"/>
        <w:lang w:val="en-AU"/>
      </w:rPr>
      <w:t xml:space="preserve"> </w:t>
    </w:r>
    <w:r w:rsidRPr="003D36DD">
      <w:rPr>
        <w:rStyle w:val="PageNumber"/>
        <w:sz w:val="18"/>
      </w:rPr>
      <w:t>|</w:t>
    </w:r>
    <w:r w:rsidRPr="003D36DD">
      <w:rPr>
        <w:rStyle w:val="PageNumber"/>
        <w:sz w:val="18"/>
        <w:lang w:val="en-AU"/>
      </w:rPr>
      <w:t xml:space="preserve"> </w:t>
    </w:r>
    <w:r w:rsidRPr="003D36DD">
      <w:rPr>
        <w:rStyle w:val="PageNumber"/>
        <w:sz w:val="18"/>
      </w:rPr>
      <w:t xml:space="preserve"> </w:t>
    </w:r>
    <w:r w:rsidRPr="003D36DD">
      <w:rPr>
        <w:rStyle w:val="PageNumber"/>
        <w:b/>
        <w:bCs/>
        <w:sz w:val="18"/>
      </w:rPr>
      <w:t xml:space="preserve">Page </w:t>
    </w:r>
    <w:r w:rsidRPr="003D36DD">
      <w:rPr>
        <w:rStyle w:val="PageNumber"/>
        <w:b/>
        <w:bCs/>
        <w:sz w:val="18"/>
      </w:rPr>
      <w:fldChar w:fldCharType="begin"/>
    </w:r>
    <w:r w:rsidRPr="003D36DD">
      <w:rPr>
        <w:rStyle w:val="PageNumber"/>
        <w:b/>
        <w:bCs/>
        <w:sz w:val="18"/>
      </w:rPr>
      <w:instrText xml:space="preserve"> PAGE  \* Arabic </w:instrText>
    </w:r>
    <w:r w:rsidRPr="003D36DD">
      <w:rPr>
        <w:rStyle w:val="PageNumber"/>
        <w:b/>
        <w:bCs/>
        <w:sz w:val="18"/>
      </w:rPr>
      <w:fldChar w:fldCharType="separate"/>
    </w:r>
    <w:r w:rsidRPr="003D36DD">
      <w:rPr>
        <w:rStyle w:val="PageNumber"/>
        <w:b/>
        <w:bCs/>
        <w:sz w:val="18"/>
      </w:rPr>
      <w:t>17</w:t>
    </w:r>
    <w:r w:rsidRPr="003D36DD">
      <w:rPr>
        <w:rStyle w:val="PageNumber"/>
        <w:b/>
        <w:bCs/>
        <w:sz w:val="18"/>
      </w:rPr>
      <w:fldChar w:fldCharType="end"/>
    </w:r>
  </w:p>
  <w:p w14:paraId="304D0248" w14:textId="0B9C6224" w:rsidR="00D11ADD" w:rsidRPr="0090287C" w:rsidRDefault="00D11ADD" w:rsidP="0090287C">
    <w:pPr>
      <w:pStyle w:val="Footer"/>
    </w:pPr>
    <w:bookmarkStart w:id="69" w:name="_GoBack"/>
    <w:bookmarkEnd w:id="6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bookmarkStart w:id="0" w:name="_Hlk117331098"/>
    <w:bookmarkEnd w:id="0"/>
    <w:p w14:paraId="0C0F05B5" w14:textId="51FD410C" w:rsidR="00D11ADD" w:rsidRDefault="00D11ADD" w:rsidP="004461A4">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14:paraId="375AAB20" w14:textId="32B64F81" w:rsidR="00D11ADD" w:rsidRDefault="00D11ADD" w:rsidP="004461A4">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p w14:paraId="2C63B135" w14:textId="77777777" w:rsidR="00D11ADD" w:rsidRDefault="00D11ADD" w:rsidP="00361259">
      <w:pPr>
        <w:pStyle w:val="HeaderOdd"/>
      </w:pPr>
      <w:r>
        <w:t>Index</w:t>
      </w:r>
    </w:p>
    <w:p w14:paraId="229C0949" w14:textId="07921C25" w:rsidR="00D11ADD" w:rsidRDefault="00D11ADD">
      <w:pPr>
        <w:pStyle w:val="Header"/>
      </w:pPr>
    </w:p>
    <w:p w14:paraId="6998B671" w14:textId="77777777" w:rsidR="00D11ADD" w:rsidRDefault="00D11ADD"/>
    <w:p w14:paraId="6987A252" w14:textId="17460683" w:rsidR="00D11ADD" w:rsidRPr="009E2AF0" w:rsidRDefault="00D11ADD" w:rsidP="00243116">
      <w:pPr>
        <w:pStyle w:val="FooterOdd"/>
        <w:rPr>
          <w:rFonts w:cs="Arial"/>
          <w:b/>
          <w:bCs/>
        </w:rPr>
      </w:pP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Department of Infrastructure, Transport, Regional Development, Communications and the Arts</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71</w:t>
      </w:r>
      <w:r w:rsidRPr="00B628E8">
        <w:rPr>
          <w:rStyle w:val="PageNumber"/>
          <w:b/>
          <w:bCs/>
        </w:rPr>
        <w:fldChar w:fldCharType="end"/>
      </w:r>
    </w:p>
    <w:p w14:paraId="3BB35318" w14:textId="136B257E" w:rsidR="00D11ADD" w:rsidRDefault="00D11ADD">
      <w:pPr>
        <w:pStyle w:val="Footer"/>
      </w:pPr>
    </w:p>
    <w:p w14:paraId="2626DB2F" w14:textId="77777777" w:rsidR="00D11ADD" w:rsidRDefault="00D11ADD"/>
    <w:p w14:paraId="1171B852" w14:textId="77777777" w:rsidR="00D11ADD" w:rsidRDefault="00D11ADD" w:rsidP="00C07DEC">
      <w:r>
        <w:separator/>
      </w:r>
    </w:p>
  </w:footnote>
  <w:footnote w:type="continuationSeparator" w:id="0">
    <w:p w14:paraId="1A4D072F" w14:textId="77777777" w:rsidR="00D11ADD" w:rsidRDefault="00D11ADD"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A7835" w14:textId="77777777" w:rsidR="0090287C" w:rsidRDefault="0090287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D11ADD" w14:paraId="4F61CDA8" w14:textId="77777777" w:rsidTr="00243116">
      <w:trPr>
        <w:trHeight w:hRule="exact" w:val="340"/>
      </w:trPr>
      <w:tc>
        <w:tcPr>
          <w:tcW w:w="7797" w:type="dxa"/>
        </w:tcPr>
        <w:p w14:paraId="2B16BD94" w14:textId="77777777" w:rsidR="00D11ADD" w:rsidRPr="000E3D70" w:rsidRDefault="00D11ADD" w:rsidP="00BB5348">
          <w:pPr>
            <w:pStyle w:val="HeaderOdd"/>
          </w:pPr>
          <w:r>
            <w:t xml:space="preserve">Portfolio Budget Statements | </w:t>
          </w:r>
          <w:r w:rsidRPr="00D47C6E">
            <w:rPr>
              <w:noProof/>
              <w:position w:val="-6"/>
            </w:rPr>
            <w:drawing>
              <wp:inline distT="0" distB="0" distL="0" distR="0" wp14:anchorId="22738F0A" wp14:editId="464335EB">
                <wp:extent cx="919093" cy="154800"/>
                <wp:effectExtent l="0" t="0" r="0" b="0"/>
                <wp:docPr id="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p w14:paraId="509DC37F" w14:textId="42A4106B" w:rsidR="00D11ADD" w:rsidRDefault="00D11ADD" w:rsidP="00243116">
          <w:pPr>
            <w:pStyle w:val="HeaderOdd"/>
          </w:pPr>
        </w:p>
      </w:tc>
    </w:tr>
  </w:tbl>
  <w:p w14:paraId="761B7CCC" w14:textId="77777777" w:rsidR="00D11ADD" w:rsidRPr="004014B1" w:rsidRDefault="00D11ADD" w:rsidP="002431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484BD" w14:textId="77777777" w:rsidR="0090287C" w:rsidRDefault="009028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ADA2C" w14:textId="77777777" w:rsidR="0090287C" w:rsidRDefault="009028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5C3B8" w14:textId="77777777" w:rsidR="00D11ADD" w:rsidRPr="00B4084B" w:rsidRDefault="00D11ADD" w:rsidP="0049200C">
    <w:pPr>
      <w:pStyle w:val="HeaderOd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CE512" w14:textId="77777777" w:rsidR="00D11ADD" w:rsidRDefault="00D11ADD" w:rsidP="00616BA6">
    <w:pPr>
      <w:pStyle w:val="HeaderEven"/>
      <w:jc w:val="both"/>
    </w:pPr>
    <w:r w:rsidRPr="00D47C6E">
      <w:rPr>
        <w:noProof/>
        <w:position w:val="-6"/>
      </w:rPr>
      <w:drawing>
        <wp:inline distT="0" distB="0" distL="0" distR="0" wp14:anchorId="72BCEFCD" wp14:editId="55488CDF">
          <wp:extent cx="919093" cy="154800"/>
          <wp:effectExtent l="0" t="0" r="0" b="0"/>
          <wp:docPr id="64"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r>
      <w:t xml:space="preserve"> | Portfolio Budget Statements</w:t>
    </w:r>
  </w:p>
  <w:p w14:paraId="4FC0A82B" w14:textId="3DB5A878" w:rsidR="00D11ADD" w:rsidRPr="00616BA6" w:rsidRDefault="00D11ADD" w:rsidP="00616BA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1DDF2" w14:textId="77777777" w:rsidR="00D11ADD" w:rsidRDefault="00D11ADD" w:rsidP="00616BA6">
    <w:pPr>
      <w:pStyle w:val="HeaderOdd"/>
    </w:pPr>
    <w:r>
      <w:t xml:space="preserve">Portfolio Budget Statements | </w:t>
    </w:r>
    <w:r w:rsidRPr="00D47C6E">
      <w:rPr>
        <w:noProof/>
        <w:position w:val="-6"/>
      </w:rPr>
      <w:drawing>
        <wp:inline distT="0" distB="0" distL="0" distR="0" wp14:anchorId="1BFC6E8C" wp14:editId="3E29BE56">
          <wp:extent cx="919093" cy="154800"/>
          <wp:effectExtent l="0" t="0" r="0" b="0"/>
          <wp:docPr id="65"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p w14:paraId="799DDAF4" w14:textId="77777777" w:rsidR="00D11ADD" w:rsidRDefault="00D11ADD" w:rsidP="00293BD0">
    <w:pPr>
      <w:pStyle w:val="HeaderOd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40882" w14:textId="77777777" w:rsidR="00D11ADD" w:rsidRDefault="00D11ADD" w:rsidP="00616BA6">
    <w:pPr>
      <w:pStyle w:val="HeaderOdd"/>
    </w:pPr>
    <w:r>
      <w:t xml:space="preserve">Portfolio Budget Statements | </w:t>
    </w:r>
    <w:r w:rsidRPr="00D47C6E">
      <w:rPr>
        <w:noProof/>
        <w:position w:val="-6"/>
      </w:rPr>
      <w:drawing>
        <wp:inline distT="0" distB="0" distL="0" distR="0" wp14:anchorId="6B172C48" wp14:editId="730AA3D0">
          <wp:extent cx="919093" cy="154800"/>
          <wp:effectExtent l="0" t="0" r="0" b="0"/>
          <wp:docPr id="66"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p w14:paraId="5C909614" w14:textId="6731F369" w:rsidR="00D11ADD" w:rsidRPr="00140797" w:rsidRDefault="00D11ADD" w:rsidP="0014079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7DD45" w14:textId="77777777" w:rsidR="00D11ADD" w:rsidRPr="003B0731" w:rsidRDefault="00D11ADD" w:rsidP="00BB5348">
    <w:pPr>
      <w:pStyle w:val="HeaderEven"/>
    </w:pPr>
    <w:r w:rsidRPr="00D47C6E">
      <w:rPr>
        <w:noProof/>
        <w:position w:val="-6"/>
      </w:rPr>
      <w:drawing>
        <wp:inline distT="0" distB="0" distL="0" distR="0" wp14:anchorId="7CC08537" wp14:editId="00C3976E">
          <wp:extent cx="919093" cy="154800"/>
          <wp:effectExtent l="0" t="0" r="0" b="0"/>
          <wp:docPr id="7"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r>
      <w:t xml:space="preserve"> | Portfolio Budget Statements</w:t>
    </w:r>
  </w:p>
  <w:p w14:paraId="6E662C45" w14:textId="4E76F0FC" w:rsidR="00D11ADD" w:rsidRPr="00BB5348" w:rsidRDefault="00D11ADD" w:rsidP="00BB534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D51D5" w14:textId="77777777" w:rsidR="00D11ADD" w:rsidRPr="000E3D70" w:rsidRDefault="00D11ADD" w:rsidP="00BB5348">
    <w:pPr>
      <w:pStyle w:val="HeaderOdd"/>
    </w:pPr>
    <w:r>
      <w:t xml:space="preserve">Portfolio Budget Statements | </w:t>
    </w:r>
    <w:r w:rsidRPr="00D47C6E">
      <w:rPr>
        <w:noProof/>
        <w:position w:val="-6"/>
      </w:rPr>
      <w:drawing>
        <wp:inline distT="0" distB="0" distL="0" distR="0" wp14:anchorId="5B6177C1" wp14:editId="453C0C0B">
          <wp:extent cx="919093" cy="154800"/>
          <wp:effectExtent l="0" t="0" r="0" b="0"/>
          <wp:docPr id="4"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p w14:paraId="6FE911EC" w14:textId="77777777" w:rsidR="00D11ADD" w:rsidRPr="00690CD3" w:rsidRDefault="00D11ADD" w:rsidP="00BB5348">
    <w:pPr>
      <w:pStyle w:val="Header"/>
    </w:pPr>
  </w:p>
  <w:p w14:paraId="0AF2895D" w14:textId="3D660F7F" w:rsidR="00D11ADD" w:rsidRPr="00BB5348" w:rsidRDefault="00D11ADD" w:rsidP="00BB53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1E3B"/>
    <w:multiLevelType w:val="hybridMultilevel"/>
    <w:tmpl w:val="3DBA6B04"/>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CB73A0"/>
    <w:multiLevelType w:val="hybridMultilevel"/>
    <w:tmpl w:val="1148372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 w15:restartNumberingAfterBreak="0">
    <w:nsid w:val="020D4AD7"/>
    <w:multiLevelType w:val="hybridMultilevel"/>
    <w:tmpl w:val="99745E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785505"/>
    <w:multiLevelType w:val="hybridMultilevel"/>
    <w:tmpl w:val="D3D8B8D6"/>
    <w:lvl w:ilvl="0" w:tplc="FD1E162C">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 w15:restartNumberingAfterBreak="0">
    <w:nsid w:val="038A7F9D"/>
    <w:multiLevelType w:val="hybridMultilevel"/>
    <w:tmpl w:val="174AFAD4"/>
    <w:lvl w:ilvl="0" w:tplc="0C090017">
      <w:start w:val="1"/>
      <w:numFmt w:val="lowerLetter"/>
      <w:lvlText w:val="%1)"/>
      <w:lvlJc w:val="left"/>
      <w:pPr>
        <w:ind w:left="826" w:hanging="360"/>
      </w:p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5"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693817"/>
    <w:multiLevelType w:val="hybridMultilevel"/>
    <w:tmpl w:val="33A2381C"/>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 w15:restartNumberingAfterBreak="0">
    <w:nsid w:val="06AE615C"/>
    <w:multiLevelType w:val="hybridMultilevel"/>
    <w:tmpl w:val="3A82100C"/>
    <w:lvl w:ilvl="0" w:tplc="E5AEF7F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06C25E1A"/>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8F1A36"/>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7F20E98"/>
    <w:multiLevelType w:val="hybridMultilevel"/>
    <w:tmpl w:val="10469602"/>
    <w:lvl w:ilvl="0" w:tplc="630074F6">
      <w:start w:val="1"/>
      <w:numFmt w:val="lowerLetter"/>
      <w:lvlText w:val="%1)"/>
      <w:lvlJc w:val="left"/>
      <w:pPr>
        <w:ind w:left="828" w:hanging="360"/>
      </w:pPr>
      <w:rPr>
        <w:b w:val="0"/>
        <w:i w:val="0"/>
        <w:color w:val="auto"/>
      </w:rPr>
    </w:lvl>
    <w:lvl w:ilvl="1" w:tplc="0C090019">
      <w:start w:val="1"/>
      <w:numFmt w:val="lowerLetter"/>
      <w:lvlText w:val="%2."/>
      <w:lvlJc w:val="left"/>
      <w:pPr>
        <w:ind w:left="1548" w:hanging="360"/>
      </w:pPr>
    </w:lvl>
    <w:lvl w:ilvl="2" w:tplc="0C09001B">
      <w:start w:val="1"/>
      <w:numFmt w:val="lowerRoman"/>
      <w:lvlText w:val="%3."/>
      <w:lvlJc w:val="right"/>
      <w:pPr>
        <w:ind w:left="2268" w:hanging="180"/>
      </w:pPr>
    </w:lvl>
    <w:lvl w:ilvl="3" w:tplc="0C09000F">
      <w:start w:val="1"/>
      <w:numFmt w:val="decimal"/>
      <w:lvlText w:val="%4."/>
      <w:lvlJc w:val="left"/>
      <w:pPr>
        <w:ind w:left="2988" w:hanging="360"/>
      </w:pPr>
    </w:lvl>
    <w:lvl w:ilvl="4" w:tplc="0C090019">
      <w:start w:val="1"/>
      <w:numFmt w:val="lowerLetter"/>
      <w:lvlText w:val="%5."/>
      <w:lvlJc w:val="left"/>
      <w:pPr>
        <w:ind w:left="3708" w:hanging="360"/>
      </w:pPr>
    </w:lvl>
    <w:lvl w:ilvl="5" w:tplc="0C09001B">
      <w:start w:val="1"/>
      <w:numFmt w:val="lowerRoman"/>
      <w:lvlText w:val="%6."/>
      <w:lvlJc w:val="right"/>
      <w:pPr>
        <w:ind w:left="4428" w:hanging="180"/>
      </w:pPr>
    </w:lvl>
    <w:lvl w:ilvl="6" w:tplc="0C09000F">
      <w:start w:val="1"/>
      <w:numFmt w:val="decimal"/>
      <w:lvlText w:val="%7."/>
      <w:lvlJc w:val="left"/>
      <w:pPr>
        <w:ind w:left="5148" w:hanging="360"/>
      </w:pPr>
    </w:lvl>
    <w:lvl w:ilvl="7" w:tplc="0C090019">
      <w:start w:val="1"/>
      <w:numFmt w:val="lowerLetter"/>
      <w:lvlText w:val="%8."/>
      <w:lvlJc w:val="left"/>
      <w:pPr>
        <w:ind w:left="5868" w:hanging="360"/>
      </w:pPr>
    </w:lvl>
    <w:lvl w:ilvl="8" w:tplc="0C09001B">
      <w:start w:val="1"/>
      <w:numFmt w:val="lowerRoman"/>
      <w:lvlText w:val="%9."/>
      <w:lvlJc w:val="right"/>
      <w:pPr>
        <w:ind w:left="6588" w:hanging="180"/>
      </w:pPr>
    </w:lvl>
  </w:abstractNum>
  <w:abstractNum w:abstractNumId="11" w15:restartNumberingAfterBreak="0">
    <w:nsid w:val="08281FE0"/>
    <w:multiLevelType w:val="hybridMultilevel"/>
    <w:tmpl w:val="084ED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845261"/>
    <w:multiLevelType w:val="hybridMultilevel"/>
    <w:tmpl w:val="463CF2F8"/>
    <w:lvl w:ilvl="0" w:tplc="C15C91CC">
      <w:start w:val="1"/>
      <w:numFmt w:val="lowerLetter"/>
      <w:lvlText w:val="%1)"/>
      <w:lvlJc w:val="left"/>
      <w:pPr>
        <w:ind w:left="700" w:hanging="284"/>
      </w:pPr>
      <w:rPr>
        <w:rFonts w:ascii="Arial" w:eastAsia="Arial" w:hAnsi="Arial" w:cs="Arial" w:hint="default"/>
        <w:b w:val="0"/>
        <w:bCs w:val="0"/>
        <w:i w:val="0"/>
        <w:iCs w:val="0"/>
        <w:spacing w:val="-1"/>
        <w:w w:val="100"/>
        <w:sz w:val="16"/>
        <w:szCs w:val="16"/>
        <w:lang w:val="en-US" w:eastAsia="en-US" w:bidi="ar-SA"/>
      </w:rPr>
    </w:lvl>
    <w:lvl w:ilvl="1" w:tplc="D4929232">
      <w:numFmt w:val="bullet"/>
      <w:lvlText w:val="•"/>
      <w:lvlJc w:val="left"/>
      <w:pPr>
        <w:ind w:left="1484" w:hanging="284"/>
      </w:pPr>
      <w:rPr>
        <w:rFonts w:hint="default"/>
        <w:lang w:val="en-US" w:eastAsia="en-US" w:bidi="ar-SA"/>
      </w:rPr>
    </w:lvl>
    <w:lvl w:ilvl="2" w:tplc="0FA69044">
      <w:numFmt w:val="bullet"/>
      <w:lvlText w:val="•"/>
      <w:lvlJc w:val="left"/>
      <w:pPr>
        <w:ind w:left="2269" w:hanging="284"/>
      </w:pPr>
      <w:rPr>
        <w:rFonts w:hint="default"/>
        <w:lang w:val="en-US" w:eastAsia="en-US" w:bidi="ar-SA"/>
      </w:rPr>
    </w:lvl>
    <w:lvl w:ilvl="3" w:tplc="0E484D94">
      <w:numFmt w:val="bullet"/>
      <w:lvlText w:val="•"/>
      <w:lvlJc w:val="left"/>
      <w:pPr>
        <w:ind w:left="3053" w:hanging="284"/>
      </w:pPr>
      <w:rPr>
        <w:rFonts w:hint="default"/>
        <w:lang w:val="en-US" w:eastAsia="en-US" w:bidi="ar-SA"/>
      </w:rPr>
    </w:lvl>
    <w:lvl w:ilvl="4" w:tplc="850CAE72">
      <w:numFmt w:val="bullet"/>
      <w:lvlText w:val="•"/>
      <w:lvlJc w:val="left"/>
      <w:pPr>
        <w:ind w:left="3838" w:hanging="284"/>
      </w:pPr>
      <w:rPr>
        <w:rFonts w:hint="default"/>
        <w:lang w:val="en-US" w:eastAsia="en-US" w:bidi="ar-SA"/>
      </w:rPr>
    </w:lvl>
    <w:lvl w:ilvl="5" w:tplc="FFDEAA0E">
      <w:numFmt w:val="bullet"/>
      <w:lvlText w:val="•"/>
      <w:lvlJc w:val="left"/>
      <w:pPr>
        <w:ind w:left="4623" w:hanging="284"/>
      </w:pPr>
      <w:rPr>
        <w:rFonts w:hint="default"/>
        <w:lang w:val="en-US" w:eastAsia="en-US" w:bidi="ar-SA"/>
      </w:rPr>
    </w:lvl>
    <w:lvl w:ilvl="6" w:tplc="88CEF1B8">
      <w:numFmt w:val="bullet"/>
      <w:lvlText w:val="•"/>
      <w:lvlJc w:val="left"/>
      <w:pPr>
        <w:ind w:left="5407" w:hanging="284"/>
      </w:pPr>
      <w:rPr>
        <w:rFonts w:hint="default"/>
        <w:lang w:val="en-US" w:eastAsia="en-US" w:bidi="ar-SA"/>
      </w:rPr>
    </w:lvl>
    <w:lvl w:ilvl="7" w:tplc="CAA84658">
      <w:numFmt w:val="bullet"/>
      <w:lvlText w:val="•"/>
      <w:lvlJc w:val="left"/>
      <w:pPr>
        <w:ind w:left="6192" w:hanging="284"/>
      </w:pPr>
      <w:rPr>
        <w:rFonts w:hint="default"/>
        <w:lang w:val="en-US" w:eastAsia="en-US" w:bidi="ar-SA"/>
      </w:rPr>
    </w:lvl>
    <w:lvl w:ilvl="8" w:tplc="2592D824">
      <w:numFmt w:val="bullet"/>
      <w:lvlText w:val="•"/>
      <w:lvlJc w:val="left"/>
      <w:pPr>
        <w:ind w:left="6977" w:hanging="284"/>
      </w:pPr>
      <w:rPr>
        <w:rFonts w:hint="default"/>
        <w:lang w:val="en-US" w:eastAsia="en-US" w:bidi="ar-SA"/>
      </w:rPr>
    </w:lvl>
  </w:abstractNum>
  <w:abstractNum w:abstractNumId="14" w15:restartNumberingAfterBreak="0">
    <w:nsid w:val="096C18D2"/>
    <w:multiLevelType w:val="hybridMultilevel"/>
    <w:tmpl w:val="AC4E99C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15" w15:restartNumberingAfterBreak="0">
    <w:nsid w:val="09A95109"/>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6" w15:restartNumberingAfterBreak="0">
    <w:nsid w:val="0A3C45E9"/>
    <w:multiLevelType w:val="hybridMultilevel"/>
    <w:tmpl w:val="51268EBE"/>
    <w:lvl w:ilvl="0" w:tplc="B2A6F874">
      <w:start w:val="1"/>
      <w:numFmt w:val="lowerLetter"/>
      <w:lvlText w:val="(%1)"/>
      <w:lvlJc w:val="left"/>
      <w:pPr>
        <w:ind w:left="720" w:hanging="360"/>
      </w:pPr>
      <w:rPr>
        <w:sz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B526F34"/>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D4949A8"/>
    <w:multiLevelType w:val="hybridMultilevel"/>
    <w:tmpl w:val="6A06EADC"/>
    <w:lvl w:ilvl="0" w:tplc="A50AFEE8">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3" w15:restartNumberingAfterBreak="0">
    <w:nsid w:val="0F4E628A"/>
    <w:multiLevelType w:val="hybridMultilevel"/>
    <w:tmpl w:val="0B90F706"/>
    <w:lvl w:ilvl="0" w:tplc="D1900E7E">
      <w:numFmt w:val="bullet"/>
      <w:lvlText w:val=""/>
      <w:lvlJc w:val="left"/>
      <w:pPr>
        <w:ind w:left="720" w:hanging="360"/>
      </w:pPr>
      <w:rPr>
        <w:rFonts w:ascii="Symbol" w:eastAsia="Symbol" w:hAnsi="Symbol" w:cs="Symbol" w:hint="default"/>
        <w:w w:val="100"/>
        <w:sz w:val="16"/>
        <w:szCs w:val="16"/>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00251D3"/>
    <w:multiLevelType w:val="hybridMultilevel"/>
    <w:tmpl w:val="F1003D04"/>
    <w:lvl w:ilvl="0" w:tplc="1FA8BC7E">
      <w:start w:val="1"/>
      <w:numFmt w:val="lowerLetter"/>
      <w:lvlText w:val="(%1)"/>
      <w:lvlJc w:val="left"/>
      <w:pPr>
        <w:ind w:left="786" w:hanging="360"/>
      </w:pPr>
      <w:rPr>
        <w:rFonts w:ascii="Arial" w:hAnsi="Arial" w:cs="Arial" w:hint="default"/>
        <w:b w:val="0"/>
        <w:i w:val="0"/>
        <w:color w:val="000000"/>
        <w:sz w:val="16"/>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5" w15:restartNumberingAfterBreak="0">
    <w:nsid w:val="10757CBC"/>
    <w:multiLevelType w:val="singleLevel"/>
    <w:tmpl w:val="209686D2"/>
    <w:name w:val="Box Bullet List"/>
    <w:lvl w:ilvl="0">
      <w:start w:val="1"/>
      <w:numFmt w:val="bullet"/>
      <w:lvlRestart w:val="0"/>
      <w:lvlText w:val="•"/>
      <w:lvlJc w:val="left"/>
      <w:pPr>
        <w:tabs>
          <w:tab w:val="num" w:pos="283"/>
        </w:tabs>
        <w:ind w:left="283" w:hanging="283"/>
      </w:pPr>
      <w:rPr>
        <w:rFonts w:ascii="Book Antiqua" w:hAnsi="Book Antiqua" w:cs="Times New Roman" w:hint="default"/>
        <w:b w:val="0"/>
        <w:i w:val="0"/>
      </w:rPr>
    </w:lvl>
  </w:abstractNum>
  <w:abstractNum w:abstractNumId="26" w15:restartNumberingAfterBreak="0">
    <w:nsid w:val="11C97EF9"/>
    <w:multiLevelType w:val="hybridMultilevel"/>
    <w:tmpl w:val="691CF93A"/>
    <w:lvl w:ilvl="0" w:tplc="F0CA3E2A">
      <w:start w:val="1"/>
      <w:numFmt w:val="lowerLetter"/>
      <w:lvlText w:val="(%1)"/>
      <w:lvlJc w:val="left"/>
      <w:pPr>
        <w:ind w:left="700" w:hanging="284"/>
      </w:pPr>
      <w:rPr>
        <w:rFonts w:hint="default"/>
        <w:b w:val="0"/>
        <w:bCs w:val="0"/>
        <w:i w:val="0"/>
        <w:iCs w:val="0"/>
        <w:spacing w:val="-1"/>
        <w:w w:val="100"/>
        <w:sz w:val="16"/>
        <w:szCs w:val="16"/>
        <w:lang w:val="en-US" w:eastAsia="en-US" w:bidi="ar-SA"/>
      </w:rPr>
    </w:lvl>
    <w:lvl w:ilvl="1" w:tplc="6DB6419A">
      <w:numFmt w:val="bullet"/>
      <w:lvlText w:val="-"/>
      <w:lvlJc w:val="left"/>
      <w:pPr>
        <w:ind w:left="799" w:hanging="99"/>
      </w:pPr>
      <w:rPr>
        <w:rFonts w:ascii="Arial" w:eastAsia="Arial" w:hAnsi="Arial" w:cs="Arial" w:hint="default"/>
        <w:b w:val="0"/>
        <w:bCs w:val="0"/>
        <w:i w:val="0"/>
        <w:iCs w:val="0"/>
        <w:w w:val="100"/>
        <w:sz w:val="16"/>
        <w:szCs w:val="16"/>
        <w:lang w:val="en-US" w:eastAsia="en-US" w:bidi="ar-SA"/>
      </w:rPr>
    </w:lvl>
    <w:lvl w:ilvl="2" w:tplc="FD066DEC">
      <w:numFmt w:val="bullet"/>
      <w:lvlText w:val="•"/>
      <w:lvlJc w:val="left"/>
      <w:pPr>
        <w:ind w:left="1660" w:hanging="99"/>
      </w:pPr>
      <w:rPr>
        <w:rFonts w:hint="default"/>
        <w:lang w:val="en-US" w:eastAsia="en-US" w:bidi="ar-SA"/>
      </w:rPr>
    </w:lvl>
    <w:lvl w:ilvl="3" w:tplc="68FCF3C6">
      <w:numFmt w:val="bullet"/>
      <w:lvlText w:val="•"/>
      <w:lvlJc w:val="left"/>
      <w:pPr>
        <w:ind w:left="2521" w:hanging="99"/>
      </w:pPr>
      <w:rPr>
        <w:rFonts w:hint="default"/>
        <w:lang w:val="en-US" w:eastAsia="en-US" w:bidi="ar-SA"/>
      </w:rPr>
    </w:lvl>
    <w:lvl w:ilvl="4" w:tplc="9FBA2BA8">
      <w:numFmt w:val="bullet"/>
      <w:lvlText w:val="•"/>
      <w:lvlJc w:val="left"/>
      <w:pPr>
        <w:ind w:left="3382" w:hanging="99"/>
      </w:pPr>
      <w:rPr>
        <w:rFonts w:hint="default"/>
        <w:lang w:val="en-US" w:eastAsia="en-US" w:bidi="ar-SA"/>
      </w:rPr>
    </w:lvl>
    <w:lvl w:ilvl="5" w:tplc="4AF89E68">
      <w:numFmt w:val="bullet"/>
      <w:lvlText w:val="•"/>
      <w:lvlJc w:val="left"/>
      <w:pPr>
        <w:ind w:left="4242" w:hanging="99"/>
      </w:pPr>
      <w:rPr>
        <w:rFonts w:hint="default"/>
        <w:lang w:val="en-US" w:eastAsia="en-US" w:bidi="ar-SA"/>
      </w:rPr>
    </w:lvl>
    <w:lvl w:ilvl="6" w:tplc="A1D25EF2">
      <w:numFmt w:val="bullet"/>
      <w:lvlText w:val="•"/>
      <w:lvlJc w:val="left"/>
      <w:pPr>
        <w:ind w:left="5103" w:hanging="99"/>
      </w:pPr>
      <w:rPr>
        <w:rFonts w:hint="default"/>
        <w:lang w:val="en-US" w:eastAsia="en-US" w:bidi="ar-SA"/>
      </w:rPr>
    </w:lvl>
    <w:lvl w:ilvl="7" w:tplc="C7B03784">
      <w:numFmt w:val="bullet"/>
      <w:lvlText w:val="•"/>
      <w:lvlJc w:val="left"/>
      <w:pPr>
        <w:ind w:left="5964" w:hanging="99"/>
      </w:pPr>
      <w:rPr>
        <w:rFonts w:hint="default"/>
        <w:lang w:val="en-US" w:eastAsia="en-US" w:bidi="ar-SA"/>
      </w:rPr>
    </w:lvl>
    <w:lvl w:ilvl="8" w:tplc="41084F00">
      <w:numFmt w:val="bullet"/>
      <w:lvlText w:val="•"/>
      <w:lvlJc w:val="left"/>
      <w:pPr>
        <w:ind w:left="6824" w:hanging="99"/>
      </w:pPr>
      <w:rPr>
        <w:rFonts w:hint="default"/>
        <w:lang w:val="en-US" w:eastAsia="en-US" w:bidi="ar-SA"/>
      </w:rPr>
    </w:lvl>
  </w:abstractNum>
  <w:abstractNum w:abstractNumId="27" w15:restartNumberingAfterBreak="0">
    <w:nsid w:val="12173759"/>
    <w:multiLevelType w:val="hybridMultilevel"/>
    <w:tmpl w:val="2A58E8D4"/>
    <w:lvl w:ilvl="0" w:tplc="6D8ACDDA">
      <w:start w:val="1"/>
      <w:numFmt w:val="lowerLetter"/>
      <w:lvlText w:val="(%1)"/>
      <w:lvlJc w:val="left"/>
      <w:pPr>
        <w:ind w:left="701" w:hanging="284"/>
      </w:pPr>
      <w:rPr>
        <w:rFonts w:ascii="Arial" w:eastAsia="Times New Roman" w:hAnsi="Arial" w:cs="Times New Roman" w:hint="default"/>
        <w:b w:val="0"/>
        <w:bCs w:val="0"/>
        <w:i w:val="0"/>
        <w:iCs w:val="0"/>
        <w:spacing w:val="-1"/>
        <w:w w:val="100"/>
        <w:sz w:val="16"/>
        <w:szCs w:val="16"/>
        <w:lang w:val="en-US" w:eastAsia="en-US" w:bidi="ar-SA"/>
      </w:rPr>
    </w:lvl>
    <w:lvl w:ilvl="1" w:tplc="F1FE2EB2">
      <w:numFmt w:val="bullet"/>
      <w:lvlText w:val="•"/>
      <w:lvlJc w:val="left"/>
      <w:pPr>
        <w:ind w:left="1484" w:hanging="284"/>
      </w:pPr>
      <w:rPr>
        <w:rFonts w:hint="default"/>
        <w:lang w:val="en-US" w:eastAsia="en-US" w:bidi="ar-SA"/>
      </w:rPr>
    </w:lvl>
    <w:lvl w:ilvl="2" w:tplc="F2E0454A">
      <w:numFmt w:val="bullet"/>
      <w:lvlText w:val="•"/>
      <w:lvlJc w:val="left"/>
      <w:pPr>
        <w:ind w:left="2269" w:hanging="284"/>
      </w:pPr>
      <w:rPr>
        <w:rFonts w:hint="default"/>
        <w:lang w:val="en-US" w:eastAsia="en-US" w:bidi="ar-SA"/>
      </w:rPr>
    </w:lvl>
    <w:lvl w:ilvl="3" w:tplc="9070B05E">
      <w:numFmt w:val="bullet"/>
      <w:lvlText w:val="•"/>
      <w:lvlJc w:val="left"/>
      <w:pPr>
        <w:ind w:left="3053" w:hanging="284"/>
      </w:pPr>
      <w:rPr>
        <w:rFonts w:hint="default"/>
        <w:lang w:val="en-US" w:eastAsia="en-US" w:bidi="ar-SA"/>
      </w:rPr>
    </w:lvl>
    <w:lvl w:ilvl="4" w:tplc="AAB6B6C4">
      <w:numFmt w:val="bullet"/>
      <w:lvlText w:val="•"/>
      <w:lvlJc w:val="left"/>
      <w:pPr>
        <w:ind w:left="3838" w:hanging="284"/>
      </w:pPr>
      <w:rPr>
        <w:rFonts w:hint="default"/>
        <w:lang w:val="en-US" w:eastAsia="en-US" w:bidi="ar-SA"/>
      </w:rPr>
    </w:lvl>
    <w:lvl w:ilvl="5" w:tplc="174AB206">
      <w:numFmt w:val="bullet"/>
      <w:lvlText w:val="•"/>
      <w:lvlJc w:val="left"/>
      <w:pPr>
        <w:ind w:left="4623" w:hanging="284"/>
      </w:pPr>
      <w:rPr>
        <w:rFonts w:hint="default"/>
        <w:lang w:val="en-US" w:eastAsia="en-US" w:bidi="ar-SA"/>
      </w:rPr>
    </w:lvl>
    <w:lvl w:ilvl="6" w:tplc="1A964426">
      <w:numFmt w:val="bullet"/>
      <w:lvlText w:val="•"/>
      <w:lvlJc w:val="left"/>
      <w:pPr>
        <w:ind w:left="5407" w:hanging="284"/>
      </w:pPr>
      <w:rPr>
        <w:rFonts w:hint="default"/>
        <w:lang w:val="en-US" w:eastAsia="en-US" w:bidi="ar-SA"/>
      </w:rPr>
    </w:lvl>
    <w:lvl w:ilvl="7" w:tplc="BA04BA96">
      <w:numFmt w:val="bullet"/>
      <w:lvlText w:val="•"/>
      <w:lvlJc w:val="left"/>
      <w:pPr>
        <w:ind w:left="6192" w:hanging="284"/>
      </w:pPr>
      <w:rPr>
        <w:rFonts w:hint="default"/>
        <w:lang w:val="en-US" w:eastAsia="en-US" w:bidi="ar-SA"/>
      </w:rPr>
    </w:lvl>
    <w:lvl w:ilvl="8" w:tplc="98D24E60">
      <w:numFmt w:val="bullet"/>
      <w:lvlText w:val="•"/>
      <w:lvlJc w:val="left"/>
      <w:pPr>
        <w:ind w:left="6977" w:hanging="284"/>
      </w:pPr>
      <w:rPr>
        <w:rFonts w:hint="default"/>
        <w:lang w:val="en-US" w:eastAsia="en-US" w:bidi="ar-SA"/>
      </w:rPr>
    </w:lvl>
  </w:abstractNum>
  <w:abstractNum w:abstractNumId="28" w15:restartNumberingAfterBreak="0">
    <w:nsid w:val="126D149A"/>
    <w:multiLevelType w:val="hybridMultilevel"/>
    <w:tmpl w:val="09660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38F0D9C"/>
    <w:multiLevelType w:val="hybridMultilevel"/>
    <w:tmpl w:val="A2F8AF20"/>
    <w:lvl w:ilvl="0" w:tplc="616A9C08">
      <w:start w:val="1"/>
      <w:numFmt w:val="bullet"/>
      <w:lvlText w:val=""/>
      <w:lvlJc w:val="left"/>
      <w:pPr>
        <w:ind w:left="826" w:hanging="360"/>
      </w:pPr>
      <w:rPr>
        <w:rFonts w:ascii="Symbol" w:hAnsi="Symbol" w:hint="default"/>
        <w:color w:val="000000" w:themeColor="text1"/>
      </w:rPr>
    </w:lvl>
    <w:lvl w:ilvl="1" w:tplc="0C090003">
      <w:start w:val="1"/>
      <w:numFmt w:val="bullet"/>
      <w:lvlText w:val="o"/>
      <w:lvlJc w:val="left"/>
      <w:pPr>
        <w:ind w:left="1546" w:hanging="360"/>
      </w:pPr>
      <w:rPr>
        <w:rFonts w:ascii="Courier New" w:hAnsi="Courier New" w:cs="Courier New" w:hint="default"/>
      </w:rPr>
    </w:lvl>
    <w:lvl w:ilvl="2" w:tplc="0C090005">
      <w:start w:val="1"/>
      <w:numFmt w:val="bullet"/>
      <w:lvlText w:val=""/>
      <w:lvlJc w:val="left"/>
      <w:pPr>
        <w:ind w:left="2266" w:hanging="360"/>
      </w:pPr>
      <w:rPr>
        <w:rFonts w:ascii="Wingdings" w:hAnsi="Wingdings" w:hint="default"/>
      </w:rPr>
    </w:lvl>
    <w:lvl w:ilvl="3" w:tplc="0C090001">
      <w:start w:val="1"/>
      <w:numFmt w:val="bullet"/>
      <w:lvlText w:val=""/>
      <w:lvlJc w:val="left"/>
      <w:pPr>
        <w:ind w:left="2986" w:hanging="360"/>
      </w:pPr>
      <w:rPr>
        <w:rFonts w:ascii="Symbol" w:hAnsi="Symbol" w:hint="default"/>
      </w:rPr>
    </w:lvl>
    <w:lvl w:ilvl="4" w:tplc="0C090003">
      <w:start w:val="1"/>
      <w:numFmt w:val="bullet"/>
      <w:lvlText w:val="o"/>
      <w:lvlJc w:val="left"/>
      <w:pPr>
        <w:ind w:left="3706" w:hanging="360"/>
      </w:pPr>
      <w:rPr>
        <w:rFonts w:ascii="Courier New" w:hAnsi="Courier New" w:cs="Courier New" w:hint="default"/>
      </w:rPr>
    </w:lvl>
    <w:lvl w:ilvl="5" w:tplc="0C090005">
      <w:start w:val="1"/>
      <w:numFmt w:val="bullet"/>
      <w:lvlText w:val=""/>
      <w:lvlJc w:val="left"/>
      <w:pPr>
        <w:ind w:left="4426" w:hanging="360"/>
      </w:pPr>
      <w:rPr>
        <w:rFonts w:ascii="Wingdings" w:hAnsi="Wingdings" w:hint="default"/>
      </w:rPr>
    </w:lvl>
    <w:lvl w:ilvl="6" w:tplc="0C090001">
      <w:start w:val="1"/>
      <w:numFmt w:val="bullet"/>
      <w:lvlText w:val=""/>
      <w:lvlJc w:val="left"/>
      <w:pPr>
        <w:ind w:left="5146" w:hanging="360"/>
      </w:pPr>
      <w:rPr>
        <w:rFonts w:ascii="Symbol" w:hAnsi="Symbol" w:hint="default"/>
      </w:rPr>
    </w:lvl>
    <w:lvl w:ilvl="7" w:tplc="0C090003">
      <w:start w:val="1"/>
      <w:numFmt w:val="bullet"/>
      <w:lvlText w:val="o"/>
      <w:lvlJc w:val="left"/>
      <w:pPr>
        <w:ind w:left="5866" w:hanging="360"/>
      </w:pPr>
      <w:rPr>
        <w:rFonts w:ascii="Courier New" w:hAnsi="Courier New" w:cs="Courier New" w:hint="default"/>
      </w:rPr>
    </w:lvl>
    <w:lvl w:ilvl="8" w:tplc="0C090005">
      <w:start w:val="1"/>
      <w:numFmt w:val="bullet"/>
      <w:lvlText w:val=""/>
      <w:lvlJc w:val="left"/>
      <w:pPr>
        <w:ind w:left="6586" w:hanging="360"/>
      </w:pPr>
      <w:rPr>
        <w:rFonts w:ascii="Wingdings" w:hAnsi="Wingdings" w:hint="default"/>
      </w:rPr>
    </w:lvl>
  </w:abstractNum>
  <w:abstractNum w:abstractNumId="30" w15:restartNumberingAfterBreak="0">
    <w:nsid w:val="13943EAD"/>
    <w:multiLevelType w:val="hybridMultilevel"/>
    <w:tmpl w:val="04AA4A6E"/>
    <w:lvl w:ilvl="0" w:tplc="C9AC77F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4A77E54"/>
    <w:multiLevelType w:val="hybridMultilevel"/>
    <w:tmpl w:val="7D7EBB8C"/>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33"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57D0137"/>
    <w:multiLevelType w:val="hybridMultilevel"/>
    <w:tmpl w:val="B7C48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65916BE"/>
    <w:multiLevelType w:val="hybridMultilevel"/>
    <w:tmpl w:val="717659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7" w15:restartNumberingAfterBreak="0">
    <w:nsid w:val="181C32A0"/>
    <w:multiLevelType w:val="hybridMultilevel"/>
    <w:tmpl w:val="51628B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1A9C0301"/>
    <w:multiLevelType w:val="hybridMultilevel"/>
    <w:tmpl w:val="370AD450"/>
    <w:lvl w:ilvl="0" w:tplc="478428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AEF7201"/>
    <w:multiLevelType w:val="hybridMultilevel"/>
    <w:tmpl w:val="BF906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AF26A53"/>
    <w:multiLevelType w:val="hybridMultilevel"/>
    <w:tmpl w:val="9F8AE02A"/>
    <w:lvl w:ilvl="0" w:tplc="F0CA3E2A">
      <w:start w:val="1"/>
      <w:numFmt w:val="lowerLetter"/>
      <w:lvlText w:val="(%1)"/>
      <w:lvlJc w:val="left"/>
      <w:pPr>
        <w:ind w:left="701" w:hanging="284"/>
      </w:pPr>
      <w:rPr>
        <w:rFonts w:hint="default"/>
        <w:b w:val="0"/>
        <w:bCs w:val="0"/>
        <w:i w:val="0"/>
        <w:iCs w:val="0"/>
        <w:spacing w:val="-1"/>
        <w:w w:val="100"/>
        <w:sz w:val="16"/>
        <w:szCs w:val="16"/>
        <w:lang w:val="en-US" w:eastAsia="en-US" w:bidi="ar-SA"/>
      </w:rPr>
    </w:lvl>
    <w:lvl w:ilvl="1" w:tplc="DA80DBFE">
      <w:numFmt w:val="bullet"/>
      <w:lvlText w:val="•"/>
      <w:lvlJc w:val="left"/>
      <w:pPr>
        <w:ind w:left="1484" w:hanging="284"/>
      </w:pPr>
      <w:rPr>
        <w:rFonts w:hint="default"/>
        <w:lang w:val="en-US" w:eastAsia="en-US" w:bidi="ar-SA"/>
      </w:rPr>
    </w:lvl>
    <w:lvl w:ilvl="2" w:tplc="2582370C">
      <w:numFmt w:val="bullet"/>
      <w:lvlText w:val="•"/>
      <w:lvlJc w:val="left"/>
      <w:pPr>
        <w:ind w:left="2269" w:hanging="284"/>
      </w:pPr>
      <w:rPr>
        <w:rFonts w:hint="default"/>
        <w:lang w:val="en-US" w:eastAsia="en-US" w:bidi="ar-SA"/>
      </w:rPr>
    </w:lvl>
    <w:lvl w:ilvl="3" w:tplc="3FAC088A">
      <w:numFmt w:val="bullet"/>
      <w:lvlText w:val="•"/>
      <w:lvlJc w:val="left"/>
      <w:pPr>
        <w:ind w:left="3053" w:hanging="284"/>
      </w:pPr>
      <w:rPr>
        <w:rFonts w:hint="default"/>
        <w:lang w:val="en-US" w:eastAsia="en-US" w:bidi="ar-SA"/>
      </w:rPr>
    </w:lvl>
    <w:lvl w:ilvl="4" w:tplc="DFE4B0E2">
      <w:numFmt w:val="bullet"/>
      <w:lvlText w:val="•"/>
      <w:lvlJc w:val="left"/>
      <w:pPr>
        <w:ind w:left="3838" w:hanging="284"/>
      </w:pPr>
      <w:rPr>
        <w:rFonts w:hint="default"/>
        <w:lang w:val="en-US" w:eastAsia="en-US" w:bidi="ar-SA"/>
      </w:rPr>
    </w:lvl>
    <w:lvl w:ilvl="5" w:tplc="6FCA390C">
      <w:numFmt w:val="bullet"/>
      <w:lvlText w:val="•"/>
      <w:lvlJc w:val="left"/>
      <w:pPr>
        <w:ind w:left="4623" w:hanging="284"/>
      </w:pPr>
      <w:rPr>
        <w:rFonts w:hint="default"/>
        <w:lang w:val="en-US" w:eastAsia="en-US" w:bidi="ar-SA"/>
      </w:rPr>
    </w:lvl>
    <w:lvl w:ilvl="6" w:tplc="CD42D9C2">
      <w:numFmt w:val="bullet"/>
      <w:lvlText w:val="•"/>
      <w:lvlJc w:val="left"/>
      <w:pPr>
        <w:ind w:left="5407" w:hanging="284"/>
      </w:pPr>
      <w:rPr>
        <w:rFonts w:hint="default"/>
        <w:lang w:val="en-US" w:eastAsia="en-US" w:bidi="ar-SA"/>
      </w:rPr>
    </w:lvl>
    <w:lvl w:ilvl="7" w:tplc="69FA1A00">
      <w:numFmt w:val="bullet"/>
      <w:lvlText w:val="•"/>
      <w:lvlJc w:val="left"/>
      <w:pPr>
        <w:ind w:left="6192" w:hanging="284"/>
      </w:pPr>
      <w:rPr>
        <w:rFonts w:hint="default"/>
        <w:lang w:val="en-US" w:eastAsia="en-US" w:bidi="ar-SA"/>
      </w:rPr>
    </w:lvl>
    <w:lvl w:ilvl="8" w:tplc="E05EFDE4">
      <w:numFmt w:val="bullet"/>
      <w:lvlText w:val="•"/>
      <w:lvlJc w:val="left"/>
      <w:pPr>
        <w:ind w:left="6977" w:hanging="284"/>
      </w:pPr>
      <w:rPr>
        <w:rFonts w:hint="default"/>
        <w:lang w:val="en-US" w:eastAsia="en-US" w:bidi="ar-SA"/>
      </w:rPr>
    </w:lvl>
  </w:abstractNum>
  <w:abstractNum w:abstractNumId="41" w15:restartNumberingAfterBreak="0">
    <w:nsid w:val="1B91503C"/>
    <w:multiLevelType w:val="hybridMultilevel"/>
    <w:tmpl w:val="9F5AB2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1D185843"/>
    <w:multiLevelType w:val="multilevel"/>
    <w:tmpl w:val="B374DB0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cs="Times New Roman"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cs="Times New Roman"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cs="Times New Roman" w:hint="default"/>
      </w:rPr>
    </w:lvl>
    <w:lvl w:ilvl="8" w:tplc="5F70AD74">
      <w:start w:val="1"/>
      <w:numFmt w:val="bullet"/>
      <w:lvlText w:val=""/>
      <w:lvlJc w:val="left"/>
      <w:pPr>
        <w:ind w:left="6120" w:hanging="360"/>
      </w:pPr>
      <w:rPr>
        <w:rFonts w:ascii="Wingdings" w:hAnsi="Wingdings" w:hint="default"/>
      </w:rPr>
    </w:lvl>
  </w:abstractNum>
  <w:abstractNum w:abstractNumId="44" w15:restartNumberingAfterBreak="0">
    <w:nsid w:val="1FD904E4"/>
    <w:multiLevelType w:val="hybridMultilevel"/>
    <w:tmpl w:val="2A58E8D4"/>
    <w:lvl w:ilvl="0" w:tplc="6D8ACDDA">
      <w:start w:val="1"/>
      <w:numFmt w:val="lowerLetter"/>
      <w:lvlText w:val="(%1)"/>
      <w:lvlJc w:val="left"/>
      <w:pPr>
        <w:ind w:left="701" w:hanging="284"/>
      </w:pPr>
      <w:rPr>
        <w:rFonts w:ascii="Arial" w:eastAsia="Times New Roman" w:hAnsi="Arial" w:cs="Times New Roman" w:hint="default"/>
        <w:b w:val="0"/>
        <w:bCs w:val="0"/>
        <w:i w:val="0"/>
        <w:iCs w:val="0"/>
        <w:spacing w:val="-1"/>
        <w:w w:val="100"/>
        <w:sz w:val="16"/>
        <w:szCs w:val="16"/>
        <w:lang w:val="en-US" w:eastAsia="en-US" w:bidi="ar-SA"/>
      </w:rPr>
    </w:lvl>
    <w:lvl w:ilvl="1" w:tplc="F1FE2EB2">
      <w:numFmt w:val="bullet"/>
      <w:lvlText w:val="•"/>
      <w:lvlJc w:val="left"/>
      <w:pPr>
        <w:ind w:left="1484" w:hanging="284"/>
      </w:pPr>
      <w:rPr>
        <w:rFonts w:hint="default"/>
        <w:lang w:val="en-US" w:eastAsia="en-US" w:bidi="ar-SA"/>
      </w:rPr>
    </w:lvl>
    <w:lvl w:ilvl="2" w:tplc="F2E0454A">
      <w:numFmt w:val="bullet"/>
      <w:lvlText w:val="•"/>
      <w:lvlJc w:val="left"/>
      <w:pPr>
        <w:ind w:left="2269" w:hanging="284"/>
      </w:pPr>
      <w:rPr>
        <w:rFonts w:hint="default"/>
        <w:lang w:val="en-US" w:eastAsia="en-US" w:bidi="ar-SA"/>
      </w:rPr>
    </w:lvl>
    <w:lvl w:ilvl="3" w:tplc="9070B05E">
      <w:numFmt w:val="bullet"/>
      <w:lvlText w:val="•"/>
      <w:lvlJc w:val="left"/>
      <w:pPr>
        <w:ind w:left="3053" w:hanging="284"/>
      </w:pPr>
      <w:rPr>
        <w:rFonts w:hint="default"/>
        <w:lang w:val="en-US" w:eastAsia="en-US" w:bidi="ar-SA"/>
      </w:rPr>
    </w:lvl>
    <w:lvl w:ilvl="4" w:tplc="AAB6B6C4">
      <w:numFmt w:val="bullet"/>
      <w:lvlText w:val="•"/>
      <w:lvlJc w:val="left"/>
      <w:pPr>
        <w:ind w:left="3838" w:hanging="284"/>
      </w:pPr>
      <w:rPr>
        <w:rFonts w:hint="default"/>
        <w:lang w:val="en-US" w:eastAsia="en-US" w:bidi="ar-SA"/>
      </w:rPr>
    </w:lvl>
    <w:lvl w:ilvl="5" w:tplc="174AB206">
      <w:numFmt w:val="bullet"/>
      <w:lvlText w:val="•"/>
      <w:lvlJc w:val="left"/>
      <w:pPr>
        <w:ind w:left="4623" w:hanging="284"/>
      </w:pPr>
      <w:rPr>
        <w:rFonts w:hint="default"/>
        <w:lang w:val="en-US" w:eastAsia="en-US" w:bidi="ar-SA"/>
      </w:rPr>
    </w:lvl>
    <w:lvl w:ilvl="6" w:tplc="1A964426">
      <w:numFmt w:val="bullet"/>
      <w:lvlText w:val="•"/>
      <w:lvlJc w:val="left"/>
      <w:pPr>
        <w:ind w:left="5407" w:hanging="284"/>
      </w:pPr>
      <w:rPr>
        <w:rFonts w:hint="default"/>
        <w:lang w:val="en-US" w:eastAsia="en-US" w:bidi="ar-SA"/>
      </w:rPr>
    </w:lvl>
    <w:lvl w:ilvl="7" w:tplc="BA04BA96">
      <w:numFmt w:val="bullet"/>
      <w:lvlText w:val="•"/>
      <w:lvlJc w:val="left"/>
      <w:pPr>
        <w:ind w:left="6192" w:hanging="284"/>
      </w:pPr>
      <w:rPr>
        <w:rFonts w:hint="default"/>
        <w:lang w:val="en-US" w:eastAsia="en-US" w:bidi="ar-SA"/>
      </w:rPr>
    </w:lvl>
    <w:lvl w:ilvl="8" w:tplc="98D24E60">
      <w:numFmt w:val="bullet"/>
      <w:lvlText w:val="•"/>
      <w:lvlJc w:val="left"/>
      <w:pPr>
        <w:ind w:left="6977" w:hanging="284"/>
      </w:pPr>
      <w:rPr>
        <w:rFonts w:hint="default"/>
        <w:lang w:val="en-US" w:eastAsia="en-US" w:bidi="ar-SA"/>
      </w:rPr>
    </w:lvl>
  </w:abstractNum>
  <w:abstractNum w:abstractNumId="45" w15:restartNumberingAfterBreak="0">
    <w:nsid w:val="205D3BCD"/>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20C966E5"/>
    <w:multiLevelType w:val="hybridMultilevel"/>
    <w:tmpl w:val="7474028C"/>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47" w15:restartNumberingAfterBreak="0">
    <w:nsid w:val="211F4AE3"/>
    <w:multiLevelType w:val="hybridMultilevel"/>
    <w:tmpl w:val="3D100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19E6D3E"/>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21ED4B9A"/>
    <w:multiLevelType w:val="hybridMultilevel"/>
    <w:tmpl w:val="3A843766"/>
    <w:lvl w:ilvl="0" w:tplc="C802B100">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3523A55"/>
    <w:multiLevelType w:val="hybridMultilevel"/>
    <w:tmpl w:val="7E16964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3E12274"/>
    <w:multiLevelType w:val="hybridMultilevel"/>
    <w:tmpl w:val="9858D946"/>
    <w:lvl w:ilvl="0" w:tplc="21BA1CD6">
      <w:start w:val="1"/>
      <w:numFmt w:val="lowerLetter"/>
      <w:lvlText w:val="(%1)"/>
      <w:lvlJc w:val="left"/>
      <w:pPr>
        <w:ind w:left="720" w:hanging="360"/>
      </w:pPr>
      <w:rPr>
        <w:rFonts w:ascii="Arial" w:hAnsi="Arial"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6"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57" w15:restartNumberingAfterBreak="0">
    <w:nsid w:val="27B458FA"/>
    <w:multiLevelType w:val="hybridMultilevel"/>
    <w:tmpl w:val="8AA683B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8"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8947BFA"/>
    <w:multiLevelType w:val="hybridMultilevel"/>
    <w:tmpl w:val="EFCAD862"/>
    <w:lvl w:ilvl="0" w:tplc="B134BC52">
      <w:start w:val="1"/>
      <w:numFmt w:val="lowerLetter"/>
      <w:lvlText w:val="(%1)"/>
      <w:lvlJc w:val="left"/>
      <w:pPr>
        <w:ind w:left="1136" w:hanging="360"/>
      </w:pPr>
      <w:rPr>
        <w:rFonts w:hint="default"/>
      </w:rPr>
    </w:lvl>
    <w:lvl w:ilvl="1" w:tplc="0C090019" w:tentative="1">
      <w:start w:val="1"/>
      <w:numFmt w:val="lowerLetter"/>
      <w:lvlText w:val="%2."/>
      <w:lvlJc w:val="left"/>
      <w:pPr>
        <w:ind w:left="1856" w:hanging="360"/>
      </w:pPr>
    </w:lvl>
    <w:lvl w:ilvl="2" w:tplc="0C09001B" w:tentative="1">
      <w:start w:val="1"/>
      <w:numFmt w:val="lowerRoman"/>
      <w:lvlText w:val="%3."/>
      <w:lvlJc w:val="right"/>
      <w:pPr>
        <w:ind w:left="2576" w:hanging="180"/>
      </w:pPr>
    </w:lvl>
    <w:lvl w:ilvl="3" w:tplc="0C09000F" w:tentative="1">
      <w:start w:val="1"/>
      <w:numFmt w:val="decimal"/>
      <w:lvlText w:val="%4."/>
      <w:lvlJc w:val="left"/>
      <w:pPr>
        <w:ind w:left="3296" w:hanging="360"/>
      </w:pPr>
    </w:lvl>
    <w:lvl w:ilvl="4" w:tplc="0C090019" w:tentative="1">
      <w:start w:val="1"/>
      <w:numFmt w:val="lowerLetter"/>
      <w:lvlText w:val="%5."/>
      <w:lvlJc w:val="left"/>
      <w:pPr>
        <w:ind w:left="4016" w:hanging="360"/>
      </w:pPr>
    </w:lvl>
    <w:lvl w:ilvl="5" w:tplc="0C09001B" w:tentative="1">
      <w:start w:val="1"/>
      <w:numFmt w:val="lowerRoman"/>
      <w:lvlText w:val="%6."/>
      <w:lvlJc w:val="right"/>
      <w:pPr>
        <w:ind w:left="4736" w:hanging="180"/>
      </w:pPr>
    </w:lvl>
    <w:lvl w:ilvl="6" w:tplc="0C09000F" w:tentative="1">
      <w:start w:val="1"/>
      <w:numFmt w:val="decimal"/>
      <w:lvlText w:val="%7."/>
      <w:lvlJc w:val="left"/>
      <w:pPr>
        <w:ind w:left="5456" w:hanging="360"/>
      </w:pPr>
    </w:lvl>
    <w:lvl w:ilvl="7" w:tplc="0C090019" w:tentative="1">
      <w:start w:val="1"/>
      <w:numFmt w:val="lowerLetter"/>
      <w:lvlText w:val="%8."/>
      <w:lvlJc w:val="left"/>
      <w:pPr>
        <w:ind w:left="6176" w:hanging="360"/>
      </w:pPr>
    </w:lvl>
    <w:lvl w:ilvl="8" w:tplc="0C09001B" w:tentative="1">
      <w:start w:val="1"/>
      <w:numFmt w:val="lowerRoman"/>
      <w:lvlText w:val="%9."/>
      <w:lvlJc w:val="right"/>
      <w:pPr>
        <w:ind w:left="6896" w:hanging="180"/>
      </w:pPr>
    </w:lvl>
  </w:abstractNum>
  <w:abstractNum w:abstractNumId="60" w15:restartNumberingAfterBreak="0">
    <w:nsid w:val="29A14CA9"/>
    <w:multiLevelType w:val="multilevel"/>
    <w:tmpl w:val="7AA804B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2AA83613"/>
    <w:multiLevelType w:val="hybridMultilevel"/>
    <w:tmpl w:val="2D78DD36"/>
    <w:lvl w:ilvl="0" w:tplc="E3549DE6">
      <w:start w:val="1"/>
      <w:numFmt w:val="lowerLetter"/>
      <w:lvlText w:val="%1)"/>
      <w:lvlJc w:val="left"/>
      <w:pPr>
        <w:ind w:left="826" w:hanging="360"/>
      </w:pPr>
      <w:rPr>
        <w:i w:val="0"/>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62" w15:restartNumberingAfterBreak="0">
    <w:nsid w:val="2AC45E13"/>
    <w:multiLevelType w:val="hybridMultilevel"/>
    <w:tmpl w:val="2D28E22E"/>
    <w:lvl w:ilvl="0" w:tplc="616A9C08">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3"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4" w15:restartNumberingAfterBreak="0">
    <w:nsid w:val="2C7B2553"/>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2C991BC0"/>
    <w:multiLevelType w:val="hybridMultilevel"/>
    <w:tmpl w:val="78B2CFC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6"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8" w15:restartNumberingAfterBreak="0">
    <w:nsid w:val="2D984C44"/>
    <w:multiLevelType w:val="hybridMultilevel"/>
    <w:tmpl w:val="C0E83D26"/>
    <w:lvl w:ilvl="0" w:tplc="6DE66B90">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9" w15:restartNumberingAfterBreak="0">
    <w:nsid w:val="2DD339A7"/>
    <w:multiLevelType w:val="multilevel"/>
    <w:tmpl w:val="EF2C25B6"/>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Arial" w:hAnsi="Arial" w:cs="Arial" w:hint="default"/>
        <w:b w:val="0"/>
        <w:sz w:val="16"/>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3029562C"/>
    <w:multiLevelType w:val="hybridMultilevel"/>
    <w:tmpl w:val="4DCE4F14"/>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2" w15:restartNumberingAfterBreak="0">
    <w:nsid w:val="30DE6C22"/>
    <w:multiLevelType w:val="hybridMultilevel"/>
    <w:tmpl w:val="7E16964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2120BEF"/>
    <w:multiLevelType w:val="hybridMultilevel"/>
    <w:tmpl w:val="12721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21F01E7"/>
    <w:multiLevelType w:val="hybridMultilevel"/>
    <w:tmpl w:val="5A7CDF56"/>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5" w15:restartNumberingAfterBreak="0">
    <w:nsid w:val="32330CF2"/>
    <w:multiLevelType w:val="hybridMultilevel"/>
    <w:tmpl w:val="AA364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323D0918"/>
    <w:multiLevelType w:val="hybridMultilevel"/>
    <w:tmpl w:val="6F78B642"/>
    <w:lvl w:ilvl="0" w:tplc="08B8DA32">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32442AB4"/>
    <w:multiLevelType w:val="hybridMultilevel"/>
    <w:tmpl w:val="F0DE380E"/>
    <w:lvl w:ilvl="0" w:tplc="8F62112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32551CF8"/>
    <w:multiLevelType w:val="hybridMultilevel"/>
    <w:tmpl w:val="0B1CB272"/>
    <w:lvl w:ilvl="0" w:tplc="0C090001">
      <w:start w:val="1"/>
      <w:numFmt w:val="bullet"/>
      <w:lvlText w:val=""/>
      <w:lvlJc w:val="left"/>
      <w:pPr>
        <w:ind w:left="720" w:hanging="360"/>
      </w:pPr>
      <w:rPr>
        <w:rFonts w:ascii="Symbol" w:hAnsi="Symbo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34950411"/>
    <w:multiLevelType w:val="hybridMultilevel"/>
    <w:tmpl w:val="4D0654F2"/>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4F71975"/>
    <w:multiLevelType w:val="hybridMultilevel"/>
    <w:tmpl w:val="CC009852"/>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362B453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2" w15:restartNumberingAfterBreak="0">
    <w:nsid w:val="367446C9"/>
    <w:multiLevelType w:val="hybridMultilevel"/>
    <w:tmpl w:val="7C38FB82"/>
    <w:lvl w:ilvl="0" w:tplc="D34C88E6">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3" w15:restartNumberingAfterBreak="0">
    <w:nsid w:val="36982251"/>
    <w:multiLevelType w:val="hybridMultilevel"/>
    <w:tmpl w:val="4BE2992E"/>
    <w:lvl w:ilvl="0" w:tplc="0D26BF72">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6"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38EB55E1"/>
    <w:multiLevelType w:val="hybridMultilevel"/>
    <w:tmpl w:val="C84E0DB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8" w15:restartNumberingAfterBreak="0">
    <w:nsid w:val="3A726748"/>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9"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90"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BA01A38"/>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3C320BB8"/>
    <w:multiLevelType w:val="hybridMultilevel"/>
    <w:tmpl w:val="2C1A2D9A"/>
    <w:lvl w:ilvl="0" w:tplc="F4EA3A9E">
      <w:start w:val="1"/>
      <w:numFmt w:val="lowerLetter"/>
      <w:lvlText w:val="(%1)"/>
      <w:lvlJc w:val="left"/>
      <w:pPr>
        <w:ind w:left="720" w:hanging="360"/>
      </w:pPr>
      <w:rPr>
        <w:rFonts w:ascii="Arial" w:eastAsia="Times New Roman" w:hAnsi="Arial" w:cs="Times New Roman" w:hint="default"/>
        <w:sz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3D3A2A2F"/>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3D790A8A"/>
    <w:multiLevelType w:val="hybridMultilevel"/>
    <w:tmpl w:val="282EC0AA"/>
    <w:lvl w:ilvl="0" w:tplc="616A9C08">
      <w:start w:val="1"/>
      <w:numFmt w:val="bullet"/>
      <w:lvlText w:val=""/>
      <w:lvlJc w:val="left"/>
      <w:pPr>
        <w:ind w:left="827" w:hanging="360"/>
      </w:pPr>
      <w:rPr>
        <w:rFonts w:ascii="Symbol" w:hAnsi="Symbol" w:hint="default"/>
        <w:color w:val="000000" w:themeColor="text1"/>
      </w:rPr>
    </w:lvl>
    <w:lvl w:ilvl="1" w:tplc="0C090003">
      <w:start w:val="1"/>
      <w:numFmt w:val="bullet"/>
      <w:lvlText w:val="o"/>
      <w:lvlJc w:val="left"/>
      <w:pPr>
        <w:ind w:left="1547" w:hanging="360"/>
      </w:pPr>
      <w:rPr>
        <w:rFonts w:ascii="Courier New" w:hAnsi="Courier New" w:cs="Courier New" w:hint="default"/>
      </w:rPr>
    </w:lvl>
    <w:lvl w:ilvl="2" w:tplc="0C090005">
      <w:start w:val="1"/>
      <w:numFmt w:val="bullet"/>
      <w:lvlText w:val=""/>
      <w:lvlJc w:val="left"/>
      <w:pPr>
        <w:ind w:left="2267" w:hanging="360"/>
      </w:pPr>
      <w:rPr>
        <w:rFonts w:ascii="Wingdings" w:hAnsi="Wingdings" w:hint="default"/>
      </w:rPr>
    </w:lvl>
    <w:lvl w:ilvl="3" w:tplc="0C090001">
      <w:start w:val="1"/>
      <w:numFmt w:val="bullet"/>
      <w:lvlText w:val=""/>
      <w:lvlJc w:val="left"/>
      <w:pPr>
        <w:ind w:left="2987" w:hanging="360"/>
      </w:pPr>
      <w:rPr>
        <w:rFonts w:ascii="Symbol" w:hAnsi="Symbol" w:hint="default"/>
      </w:rPr>
    </w:lvl>
    <w:lvl w:ilvl="4" w:tplc="0C090003">
      <w:start w:val="1"/>
      <w:numFmt w:val="bullet"/>
      <w:lvlText w:val="o"/>
      <w:lvlJc w:val="left"/>
      <w:pPr>
        <w:ind w:left="3707" w:hanging="360"/>
      </w:pPr>
      <w:rPr>
        <w:rFonts w:ascii="Courier New" w:hAnsi="Courier New" w:cs="Courier New" w:hint="default"/>
      </w:rPr>
    </w:lvl>
    <w:lvl w:ilvl="5" w:tplc="0C090005">
      <w:start w:val="1"/>
      <w:numFmt w:val="bullet"/>
      <w:lvlText w:val=""/>
      <w:lvlJc w:val="left"/>
      <w:pPr>
        <w:ind w:left="4427" w:hanging="360"/>
      </w:pPr>
      <w:rPr>
        <w:rFonts w:ascii="Wingdings" w:hAnsi="Wingdings" w:hint="default"/>
      </w:rPr>
    </w:lvl>
    <w:lvl w:ilvl="6" w:tplc="0C090001">
      <w:start w:val="1"/>
      <w:numFmt w:val="bullet"/>
      <w:lvlText w:val=""/>
      <w:lvlJc w:val="left"/>
      <w:pPr>
        <w:ind w:left="5147" w:hanging="360"/>
      </w:pPr>
      <w:rPr>
        <w:rFonts w:ascii="Symbol" w:hAnsi="Symbol" w:hint="default"/>
      </w:rPr>
    </w:lvl>
    <w:lvl w:ilvl="7" w:tplc="0C090003">
      <w:start w:val="1"/>
      <w:numFmt w:val="bullet"/>
      <w:lvlText w:val="o"/>
      <w:lvlJc w:val="left"/>
      <w:pPr>
        <w:ind w:left="5867" w:hanging="360"/>
      </w:pPr>
      <w:rPr>
        <w:rFonts w:ascii="Courier New" w:hAnsi="Courier New" w:cs="Courier New" w:hint="default"/>
      </w:rPr>
    </w:lvl>
    <w:lvl w:ilvl="8" w:tplc="0C090005">
      <w:start w:val="1"/>
      <w:numFmt w:val="bullet"/>
      <w:lvlText w:val=""/>
      <w:lvlJc w:val="left"/>
      <w:pPr>
        <w:ind w:left="6587" w:hanging="360"/>
      </w:pPr>
      <w:rPr>
        <w:rFonts w:ascii="Wingdings" w:hAnsi="Wingdings" w:hint="default"/>
      </w:rPr>
    </w:lvl>
  </w:abstractNum>
  <w:abstractNum w:abstractNumId="96" w15:restartNumberingAfterBreak="0">
    <w:nsid w:val="3E2B4B43"/>
    <w:multiLevelType w:val="hybridMultilevel"/>
    <w:tmpl w:val="AFE69358"/>
    <w:lvl w:ilvl="0" w:tplc="263645C4">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3EC37E6A"/>
    <w:multiLevelType w:val="hybridMultilevel"/>
    <w:tmpl w:val="DEC83ED0"/>
    <w:lvl w:ilvl="0" w:tplc="46EE6E64">
      <w:start w:val="1"/>
      <w:numFmt w:val="lowerLetter"/>
      <w:lvlText w:val="(%1)"/>
      <w:lvlJc w:val="left"/>
      <w:pPr>
        <w:ind w:left="701" w:hanging="284"/>
      </w:pPr>
      <w:rPr>
        <w:b w:val="0"/>
        <w:bCs w:val="0"/>
        <w:i w:val="0"/>
        <w:iCs w:val="0"/>
        <w:spacing w:val="-1"/>
        <w:w w:val="100"/>
        <w:sz w:val="16"/>
        <w:szCs w:val="16"/>
        <w:lang w:val="en-US" w:eastAsia="en-US" w:bidi="ar-SA"/>
      </w:rPr>
    </w:lvl>
    <w:lvl w:ilvl="1" w:tplc="3B569BA2">
      <w:numFmt w:val="bullet"/>
      <w:lvlText w:val="•"/>
      <w:lvlJc w:val="left"/>
      <w:pPr>
        <w:ind w:left="1484" w:hanging="284"/>
      </w:pPr>
      <w:rPr>
        <w:lang w:val="en-US" w:eastAsia="en-US" w:bidi="ar-SA"/>
      </w:rPr>
    </w:lvl>
    <w:lvl w:ilvl="2" w:tplc="1D62BF24">
      <w:numFmt w:val="bullet"/>
      <w:lvlText w:val="•"/>
      <w:lvlJc w:val="left"/>
      <w:pPr>
        <w:ind w:left="2269" w:hanging="284"/>
      </w:pPr>
      <w:rPr>
        <w:lang w:val="en-US" w:eastAsia="en-US" w:bidi="ar-SA"/>
      </w:rPr>
    </w:lvl>
    <w:lvl w:ilvl="3" w:tplc="54CCB134">
      <w:numFmt w:val="bullet"/>
      <w:lvlText w:val="•"/>
      <w:lvlJc w:val="left"/>
      <w:pPr>
        <w:ind w:left="3053" w:hanging="284"/>
      </w:pPr>
      <w:rPr>
        <w:lang w:val="en-US" w:eastAsia="en-US" w:bidi="ar-SA"/>
      </w:rPr>
    </w:lvl>
    <w:lvl w:ilvl="4" w:tplc="B600CD6E">
      <w:numFmt w:val="bullet"/>
      <w:lvlText w:val="•"/>
      <w:lvlJc w:val="left"/>
      <w:pPr>
        <w:ind w:left="3838" w:hanging="284"/>
      </w:pPr>
      <w:rPr>
        <w:lang w:val="en-US" w:eastAsia="en-US" w:bidi="ar-SA"/>
      </w:rPr>
    </w:lvl>
    <w:lvl w:ilvl="5" w:tplc="A47CB938">
      <w:numFmt w:val="bullet"/>
      <w:lvlText w:val="•"/>
      <w:lvlJc w:val="left"/>
      <w:pPr>
        <w:ind w:left="4623" w:hanging="284"/>
      </w:pPr>
      <w:rPr>
        <w:lang w:val="en-US" w:eastAsia="en-US" w:bidi="ar-SA"/>
      </w:rPr>
    </w:lvl>
    <w:lvl w:ilvl="6" w:tplc="0C3CDC40">
      <w:numFmt w:val="bullet"/>
      <w:lvlText w:val="•"/>
      <w:lvlJc w:val="left"/>
      <w:pPr>
        <w:ind w:left="5407" w:hanging="284"/>
      </w:pPr>
      <w:rPr>
        <w:lang w:val="en-US" w:eastAsia="en-US" w:bidi="ar-SA"/>
      </w:rPr>
    </w:lvl>
    <w:lvl w:ilvl="7" w:tplc="1D220E62">
      <w:numFmt w:val="bullet"/>
      <w:lvlText w:val="•"/>
      <w:lvlJc w:val="left"/>
      <w:pPr>
        <w:ind w:left="6192" w:hanging="284"/>
      </w:pPr>
      <w:rPr>
        <w:lang w:val="en-US" w:eastAsia="en-US" w:bidi="ar-SA"/>
      </w:rPr>
    </w:lvl>
    <w:lvl w:ilvl="8" w:tplc="02A61BDC">
      <w:numFmt w:val="bullet"/>
      <w:lvlText w:val="•"/>
      <w:lvlJc w:val="left"/>
      <w:pPr>
        <w:ind w:left="6977" w:hanging="284"/>
      </w:pPr>
      <w:rPr>
        <w:lang w:val="en-US" w:eastAsia="en-US" w:bidi="ar-SA"/>
      </w:rPr>
    </w:lvl>
  </w:abstractNum>
  <w:abstractNum w:abstractNumId="98" w15:restartNumberingAfterBreak="0">
    <w:nsid w:val="3F061D40"/>
    <w:multiLevelType w:val="hybridMultilevel"/>
    <w:tmpl w:val="9ADA025E"/>
    <w:lvl w:ilvl="0" w:tplc="FD1E162C">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9" w15:restartNumberingAfterBreak="0">
    <w:nsid w:val="3F4507CC"/>
    <w:multiLevelType w:val="hybridMultilevel"/>
    <w:tmpl w:val="B15ECFD0"/>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00" w15:restartNumberingAfterBreak="0">
    <w:nsid w:val="3F48798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01" w15:restartNumberingAfterBreak="0">
    <w:nsid w:val="3F7C349C"/>
    <w:multiLevelType w:val="hybridMultilevel"/>
    <w:tmpl w:val="1AEAE864"/>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02" w15:restartNumberingAfterBreak="0">
    <w:nsid w:val="3FD766AE"/>
    <w:multiLevelType w:val="hybridMultilevel"/>
    <w:tmpl w:val="EE14171E"/>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03" w15:restartNumberingAfterBreak="0">
    <w:nsid w:val="403731F2"/>
    <w:multiLevelType w:val="hybridMultilevel"/>
    <w:tmpl w:val="9002424E"/>
    <w:lvl w:ilvl="0" w:tplc="E5AEF7F6">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41895DB5"/>
    <w:multiLevelType w:val="hybridMultilevel"/>
    <w:tmpl w:val="38CEA59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7" w15:restartNumberingAfterBreak="0">
    <w:nsid w:val="419A6C8C"/>
    <w:multiLevelType w:val="hybridMultilevel"/>
    <w:tmpl w:val="F9AE54DA"/>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108"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9" w15:restartNumberingAfterBreak="0">
    <w:nsid w:val="4322260B"/>
    <w:multiLevelType w:val="hybridMultilevel"/>
    <w:tmpl w:val="39222472"/>
    <w:lvl w:ilvl="0" w:tplc="99D636C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43427D42"/>
    <w:multiLevelType w:val="hybridMultilevel"/>
    <w:tmpl w:val="843A2C3C"/>
    <w:lvl w:ilvl="0" w:tplc="0C090017">
      <w:start w:val="1"/>
      <w:numFmt w:val="lowerLetter"/>
      <w:lvlText w:val="%1)"/>
      <w:lvlJc w:val="left"/>
      <w:pPr>
        <w:ind w:left="360" w:hanging="360"/>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1" w15:restartNumberingAfterBreak="0">
    <w:nsid w:val="43FB26E6"/>
    <w:multiLevelType w:val="hybridMultilevel"/>
    <w:tmpl w:val="EEB0A01C"/>
    <w:lvl w:ilvl="0" w:tplc="FF9EEC4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13" w15:restartNumberingAfterBreak="0">
    <w:nsid w:val="442C0A8F"/>
    <w:multiLevelType w:val="hybridMultilevel"/>
    <w:tmpl w:val="A8CA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445246E8"/>
    <w:multiLevelType w:val="hybridMultilevel"/>
    <w:tmpl w:val="9B8CD37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46EE6E64">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5" w15:restartNumberingAfterBreak="0">
    <w:nsid w:val="44651B6C"/>
    <w:multiLevelType w:val="hybridMultilevel"/>
    <w:tmpl w:val="F4CA9C90"/>
    <w:lvl w:ilvl="0" w:tplc="B134BC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446E6950"/>
    <w:multiLevelType w:val="hybridMultilevel"/>
    <w:tmpl w:val="014CFB42"/>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44ED6C04"/>
    <w:multiLevelType w:val="hybridMultilevel"/>
    <w:tmpl w:val="51E4FED0"/>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118" w15:restartNumberingAfterBreak="0">
    <w:nsid w:val="45D53023"/>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0" w15:restartNumberingAfterBreak="0">
    <w:nsid w:val="45F64166"/>
    <w:multiLevelType w:val="hybridMultilevel"/>
    <w:tmpl w:val="585E903C"/>
    <w:lvl w:ilvl="0" w:tplc="A5729E8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1" w15:restartNumberingAfterBreak="0">
    <w:nsid w:val="45FB5EF0"/>
    <w:multiLevelType w:val="hybridMultilevel"/>
    <w:tmpl w:val="343C5730"/>
    <w:lvl w:ilvl="0" w:tplc="373AF676">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2" w15:restartNumberingAfterBreak="0">
    <w:nsid w:val="46166D60"/>
    <w:multiLevelType w:val="hybridMultilevel"/>
    <w:tmpl w:val="9F5AB2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463228F2"/>
    <w:multiLevelType w:val="hybridMultilevel"/>
    <w:tmpl w:val="0ACCA596"/>
    <w:lvl w:ilvl="0" w:tplc="B134BC52">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4" w15:restartNumberingAfterBreak="0">
    <w:nsid w:val="46CB278C"/>
    <w:multiLevelType w:val="hybridMultilevel"/>
    <w:tmpl w:val="AD0412CE"/>
    <w:lvl w:ilvl="0" w:tplc="B134BC52">
      <w:start w:val="1"/>
      <w:numFmt w:val="lowerLetter"/>
      <w:lvlText w:val="(%1)"/>
      <w:lvlJc w:val="left"/>
      <w:pPr>
        <w:ind w:left="1364" w:hanging="360"/>
      </w:pPr>
      <w:rPr>
        <w:rFonts w:hint="default"/>
      </w:r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125" w15:restartNumberingAfterBreak="0">
    <w:nsid w:val="47042C9B"/>
    <w:multiLevelType w:val="hybridMultilevel"/>
    <w:tmpl w:val="7326EBF8"/>
    <w:lvl w:ilvl="0" w:tplc="FA8A02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490D4231"/>
    <w:multiLevelType w:val="multilevel"/>
    <w:tmpl w:val="C2B2D9B6"/>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49BD17F0"/>
    <w:multiLevelType w:val="hybridMultilevel"/>
    <w:tmpl w:val="4F805FB0"/>
    <w:lvl w:ilvl="0" w:tplc="2E96B3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9" w15:restartNumberingAfterBreak="0">
    <w:nsid w:val="4A9F7334"/>
    <w:multiLevelType w:val="hybridMultilevel"/>
    <w:tmpl w:val="ED544438"/>
    <w:lvl w:ilvl="0" w:tplc="8A78884A">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0" w15:restartNumberingAfterBreak="0">
    <w:nsid w:val="4AE8770A"/>
    <w:multiLevelType w:val="hybridMultilevel"/>
    <w:tmpl w:val="87DCA4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1" w15:restartNumberingAfterBreak="0">
    <w:nsid w:val="4AEA2C95"/>
    <w:multiLevelType w:val="hybridMultilevel"/>
    <w:tmpl w:val="6158D246"/>
    <w:lvl w:ilvl="0" w:tplc="74845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4B1D5F76"/>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4BE43904"/>
    <w:multiLevelType w:val="hybridMultilevel"/>
    <w:tmpl w:val="2CF64774"/>
    <w:lvl w:ilvl="0" w:tplc="6D8ACDDA">
      <w:start w:val="1"/>
      <w:numFmt w:val="lowerLetter"/>
      <w:lvlText w:val="(%1)"/>
      <w:lvlJc w:val="left"/>
      <w:pPr>
        <w:ind w:left="3600" w:hanging="360"/>
      </w:pPr>
      <w:rPr>
        <w:rFonts w:ascii="Arial" w:eastAsia="Times New Roman" w:hAnsi="Arial" w:cs="Times New Roman"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5" w15:restartNumberingAfterBreak="0">
    <w:nsid w:val="4C021F01"/>
    <w:multiLevelType w:val="hybridMultilevel"/>
    <w:tmpl w:val="0F2C53C0"/>
    <w:lvl w:ilvl="0" w:tplc="69705D1A">
      <w:start w:val="1"/>
      <w:numFmt w:val="lowerLetter"/>
      <w:lvlText w:val="(%1)"/>
      <w:lvlJc w:val="left"/>
      <w:pPr>
        <w:ind w:left="720" w:hanging="360"/>
      </w:pPr>
      <w:rPr>
        <w:rFonts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15:restartNumberingAfterBreak="0">
    <w:nsid w:val="4CD0020D"/>
    <w:multiLevelType w:val="multilevel"/>
    <w:tmpl w:val="2E909D0A"/>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38" w15:restartNumberingAfterBreak="0">
    <w:nsid w:val="4D11513A"/>
    <w:multiLevelType w:val="hybridMultilevel"/>
    <w:tmpl w:val="E15E843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39" w15:restartNumberingAfterBreak="0">
    <w:nsid w:val="4E9B46B2"/>
    <w:multiLevelType w:val="hybridMultilevel"/>
    <w:tmpl w:val="B58AF644"/>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4F93038C"/>
    <w:multiLevelType w:val="multilevel"/>
    <w:tmpl w:val="EF2C25B6"/>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Arial" w:hAnsi="Arial" w:cs="Arial" w:hint="default"/>
        <w:b w:val="0"/>
        <w:sz w:val="16"/>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50DA1082"/>
    <w:multiLevelType w:val="hybridMultilevel"/>
    <w:tmpl w:val="090A1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50F35259"/>
    <w:multiLevelType w:val="hybridMultilevel"/>
    <w:tmpl w:val="E6ACF9A2"/>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51004665"/>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515D1771"/>
    <w:multiLevelType w:val="hybridMultilevel"/>
    <w:tmpl w:val="54D27F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6" w15:restartNumberingAfterBreak="0">
    <w:nsid w:val="515F5EFF"/>
    <w:multiLevelType w:val="hybridMultilevel"/>
    <w:tmpl w:val="70C82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51E03EE7"/>
    <w:multiLevelType w:val="hybridMultilevel"/>
    <w:tmpl w:val="E24AAC82"/>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527400CF"/>
    <w:multiLevelType w:val="hybridMultilevel"/>
    <w:tmpl w:val="50008F9C"/>
    <w:lvl w:ilvl="0" w:tplc="6D8ACDDA">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52E8528E"/>
    <w:multiLevelType w:val="hybridMultilevel"/>
    <w:tmpl w:val="3EC0D13C"/>
    <w:lvl w:ilvl="0" w:tplc="843685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5320364F"/>
    <w:multiLevelType w:val="hybridMultilevel"/>
    <w:tmpl w:val="ACA2328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1"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52"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53" w15:restartNumberingAfterBreak="0">
    <w:nsid w:val="56CF08DC"/>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54"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5" w15:restartNumberingAfterBreak="0">
    <w:nsid w:val="58167E26"/>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56" w15:restartNumberingAfterBreak="0">
    <w:nsid w:val="58736AC2"/>
    <w:multiLevelType w:val="hybridMultilevel"/>
    <w:tmpl w:val="2F38F5B0"/>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57" w15:restartNumberingAfterBreak="0">
    <w:nsid w:val="59321FDE"/>
    <w:multiLevelType w:val="hybridMultilevel"/>
    <w:tmpl w:val="ADC609F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8" w15:restartNumberingAfterBreak="0">
    <w:nsid w:val="597F132C"/>
    <w:multiLevelType w:val="hybridMultilevel"/>
    <w:tmpl w:val="EF9A9B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59926FB7"/>
    <w:multiLevelType w:val="hybridMultilevel"/>
    <w:tmpl w:val="33825190"/>
    <w:lvl w:ilvl="0" w:tplc="616A9C08">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0" w15:restartNumberingAfterBreak="0">
    <w:nsid w:val="59A95F45"/>
    <w:multiLevelType w:val="hybridMultilevel"/>
    <w:tmpl w:val="45206A82"/>
    <w:lvl w:ilvl="0" w:tplc="0C090001">
      <w:start w:val="1"/>
      <w:numFmt w:val="bullet"/>
      <w:lvlText w:val=""/>
      <w:lvlJc w:val="left"/>
      <w:pPr>
        <w:ind w:left="720" w:hanging="360"/>
      </w:pPr>
      <w:rPr>
        <w:rFonts w:ascii="Symbol" w:hAnsi="Symbo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5C737762"/>
    <w:multiLevelType w:val="hybridMultilevel"/>
    <w:tmpl w:val="88B62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3"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4" w15:restartNumberingAfterBreak="0">
    <w:nsid w:val="5CC11F4B"/>
    <w:multiLevelType w:val="hybridMultilevel"/>
    <w:tmpl w:val="733C2F08"/>
    <w:lvl w:ilvl="0" w:tplc="630074F6">
      <w:start w:val="1"/>
      <w:numFmt w:val="lowerLetter"/>
      <w:lvlText w:val="%1)"/>
      <w:lvlJc w:val="left"/>
      <w:pPr>
        <w:ind w:left="826" w:hanging="360"/>
      </w:pPr>
      <w:rPr>
        <w:b w:val="0"/>
        <w:i w:val="0"/>
        <w:color w:val="auto"/>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65" w15:restartNumberingAfterBreak="0">
    <w:nsid w:val="5D030AF0"/>
    <w:multiLevelType w:val="hybridMultilevel"/>
    <w:tmpl w:val="6BAE7EF4"/>
    <w:lvl w:ilvl="0" w:tplc="ED78D2C4">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6"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5EC275CD"/>
    <w:multiLevelType w:val="hybridMultilevel"/>
    <w:tmpl w:val="73B8C11A"/>
    <w:lvl w:ilvl="0" w:tplc="1BA86EEA">
      <w:numFmt w:val="bullet"/>
      <w:lvlText w:val="-"/>
      <w:lvlJc w:val="left"/>
      <w:pPr>
        <w:ind w:left="1061" w:hanging="360"/>
      </w:pPr>
      <w:rPr>
        <w:rFonts w:ascii="Arial" w:eastAsia="Arial" w:hAnsi="Arial" w:cs="Arial" w:hint="default"/>
      </w:rPr>
    </w:lvl>
    <w:lvl w:ilvl="1" w:tplc="0C090003">
      <w:start w:val="1"/>
      <w:numFmt w:val="bullet"/>
      <w:lvlText w:val="o"/>
      <w:lvlJc w:val="left"/>
      <w:pPr>
        <w:ind w:left="1781" w:hanging="360"/>
      </w:pPr>
      <w:rPr>
        <w:rFonts w:ascii="Courier New" w:hAnsi="Courier New" w:cs="Courier New" w:hint="default"/>
      </w:rPr>
    </w:lvl>
    <w:lvl w:ilvl="2" w:tplc="0C090005">
      <w:start w:val="1"/>
      <w:numFmt w:val="bullet"/>
      <w:lvlText w:val=""/>
      <w:lvlJc w:val="left"/>
      <w:pPr>
        <w:ind w:left="2501" w:hanging="360"/>
      </w:pPr>
      <w:rPr>
        <w:rFonts w:ascii="Wingdings" w:hAnsi="Wingdings" w:hint="default"/>
      </w:rPr>
    </w:lvl>
    <w:lvl w:ilvl="3" w:tplc="0C090001">
      <w:start w:val="1"/>
      <w:numFmt w:val="bullet"/>
      <w:lvlText w:val=""/>
      <w:lvlJc w:val="left"/>
      <w:pPr>
        <w:ind w:left="3221" w:hanging="360"/>
      </w:pPr>
      <w:rPr>
        <w:rFonts w:ascii="Symbol" w:hAnsi="Symbol" w:hint="default"/>
      </w:rPr>
    </w:lvl>
    <w:lvl w:ilvl="4" w:tplc="0C090003">
      <w:start w:val="1"/>
      <w:numFmt w:val="bullet"/>
      <w:lvlText w:val="o"/>
      <w:lvlJc w:val="left"/>
      <w:pPr>
        <w:ind w:left="3941" w:hanging="360"/>
      </w:pPr>
      <w:rPr>
        <w:rFonts w:ascii="Courier New" w:hAnsi="Courier New" w:cs="Courier New" w:hint="default"/>
      </w:rPr>
    </w:lvl>
    <w:lvl w:ilvl="5" w:tplc="0C090005">
      <w:start w:val="1"/>
      <w:numFmt w:val="bullet"/>
      <w:lvlText w:val=""/>
      <w:lvlJc w:val="left"/>
      <w:pPr>
        <w:ind w:left="4661" w:hanging="360"/>
      </w:pPr>
      <w:rPr>
        <w:rFonts w:ascii="Wingdings" w:hAnsi="Wingdings" w:hint="default"/>
      </w:rPr>
    </w:lvl>
    <w:lvl w:ilvl="6" w:tplc="0C090001">
      <w:start w:val="1"/>
      <w:numFmt w:val="bullet"/>
      <w:lvlText w:val=""/>
      <w:lvlJc w:val="left"/>
      <w:pPr>
        <w:ind w:left="5381" w:hanging="360"/>
      </w:pPr>
      <w:rPr>
        <w:rFonts w:ascii="Symbol" w:hAnsi="Symbol" w:hint="default"/>
      </w:rPr>
    </w:lvl>
    <w:lvl w:ilvl="7" w:tplc="0C090003">
      <w:start w:val="1"/>
      <w:numFmt w:val="bullet"/>
      <w:lvlText w:val="o"/>
      <w:lvlJc w:val="left"/>
      <w:pPr>
        <w:ind w:left="6101" w:hanging="360"/>
      </w:pPr>
      <w:rPr>
        <w:rFonts w:ascii="Courier New" w:hAnsi="Courier New" w:cs="Courier New" w:hint="default"/>
      </w:rPr>
    </w:lvl>
    <w:lvl w:ilvl="8" w:tplc="0C090005">
      <w:start w:val="1"/>
      <w:numFmt w:val="bullet"/>
      <w:lvlText w:val=""/>
      <w:lvlJc w:val="left"/>
      <w:pPr>
        <w:ind w:left="6821" w:hanging="360"/>
      </w:pPr>
      <w:rPr>
        <w:rFonts w:ascii="Wingdings" w:hAnsi="Wingdings" w:hint="default"/>
      </w:rPr>
    </w:lvl>
  </w:abstractNum>
  <w:abstractNum w:abstractNumId="169" w15:restartNumberingAfterBreak="0">
    <w:nsid w:val="5F562D73"/>
    <w:multiLevelType w:val="hybridMultilevel"/>
    <w:tmpl w:val="A6045766"/>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5FF05646"/>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1" w15:restartNumberingAfterBreak="0">
    <w:nsid w:val="6011317E"/>
    <w:multiLevelType w:val="hybridMultilevel"/>
    <w:tmpl w:val="E06AF49E"/>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604B6E7A"/>
    <w:multiLevelType w:val="hybridMultilevel"/>
    <w:tmpl w:val="B71AE55E"/>
    <w:lvl w:ilvl="0" w:tplc="E04A2EE0">
      <w:start w:val="1"/>
      <w:numFmt w:val="lowerLetter"/>
      <w:lvlText w:val="(%1)"/>
      <w:lvlJc w:val="left"/>
      <w:pPr>
        <w:ind w:left="420" w:hanging="420"/>
      </w:pPr>
      <w:rPr>
        <w:rFonts w:ascii="Arial" w:hAnsi="Arial" w:cs="Arial"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3"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4" w15:restartNumberingAfterBreak="0">
    <w:nsid w:val="61745AC6"/>
    <w:multiLevelType w:val="hybridMultilevel"/>
    <w:tmpl w:val="FCE696F4"/>
    <w:lvl w:ilvl="0" w:tplc="1CB802A6">
      <w:start w:val="1"/>
      <w:numFmt w:val="lowerLetter"/>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5" w15:restartNumberingAfterBreak="0">
    <w:nsid w:val="61DB5BFC"/>
    <w:multiLevelType w:val="hybridMultilevel"/>
    <w:tmpl w:val="95344EF2"/>
    <w:lvl w:ilvl="0" w:tplc="46EE6E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6"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7" w15:restartNumberingAfterBreak="0">
    <w:nsid w:val="62285E19"/>
    <w:multiLevelType w:val="hybridMultilevel"/>
    <w:tmpl w:val="5CD604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8"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9" w15:restartNumberingAfterBreak="0">
    <w:nsid w:val="62BD333D"/>
    <w:multiLevelType w:val="hybridMultilevel"/>
    <w:tmpl w:val="B6FEB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0"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638D552C"/>
    <w:multiLevelType w:val="hybridMultilevel"/>
    <w:tmpl w:val="694ACF8C"/>
    <w:lvl w:ilvl="0" w:tplc="7638CF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654B478E"/>
    <w:multiLevelType w:val="hybridMultilevel"/>
    <w:tmpl w:val="FA423CBC"/>
    <w:lvl w:ilvl="0" w:tplc="27CAC120">
      <w:start w:val="3"/>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655A004E"/>
    <w:multiLevelType w:val="hybridMultilevel"/>
    <w:tmpl w:val="A15CF2E8"/>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5" w15:restartNumberingAfterBreak="0">
    <w:nsid w:val="67AC718A"/>
    <w:multiLevelType w:val="hybridMultilevel"/>
    <w:tmpl w:val="36384E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6" w15:restartNumberingAfterBreak="0">
    <w:nsid w:val="67EF1102"/>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7" w15:restartNumberingAfterBreak="0">
    <w:nsid w:val="685712EE"/>
    <w:multiLevelType w:val="hybridMultilevel"/>
    <w:tmpl w:val="F3CA4E42"/>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9" w15:restartNumberingAfterBreak="0">
    <w:nsid w:val="6911779C"/>
    <w:multiLevelType w:val="hybridMultilevel"/>
    <w:tmpl w:val="DCAC31FC"/>
    <w:lvl w:ilvl="0" w:tplc="0C090001">
      <w:start w:val="1"/>
      <w:numFmt w:val="bullet"/>
      <w:lvlText w:val=""/>
      <w:lvlJc w:val="left"/>
      <w:pPr>
        <w:ind w:left="720" w:hanging="360"/>
      </w:pPr>
      <w:rPr>
        <w:rFonts w:ascii="Symbol" w:hAnsi="Symbol" w:hint="default"/>
      </w:rPr>
    </w:lvl>
    <w:lvl w:ilvl="1" w:tplc="43FC835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0" w15:restartNumberingAfterBreak="0">
    <w:nsid w:val="69315332"/>
    <w:multiLevelType w:val="hybridMultilevel"/>
    <w:tmpl w:val="B72207B4"/>
    <w:lvl w:ilvl="0" w:tplc="A42466AA">
      <w:start w:val="1"/>
      <w:numFmt w:val="lowerLetter"/>
      <w:lvlText w:val="(%1)"/>
      <w:lvlJc w:val="left"/>
      <w:pPr>
        <w:ind w:left="765" w:hanging="360"/>
      </w:pPr>
      <w:rPr>
        <w:rFonts w:hint="default"/>
        <w:b w:val="0"/>
        <w:bCs w:val="0"/>
        <w:i w:val="0"/>
        <w:iCs w:val="0"/>
        <w:spacing w:val="-1"/>
        <w:w w:val="100"/>
        <w:sz w:val="16"/>
        <w:szCs w:val="16"/>
        <w:vertAlign w:val="baseline"/>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1"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2" w15:restartNumberingAfterBreak="0">
    <w:nsid w:val="6A382F51"/>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3" w15:restartNumberingAfterBreak="0">
    <w:nsid w:val="6BC824C9"/>
    <w:multiLevelType w:val="hybridMultilevel"/>
    <w:tmpl w:val="D9AA08BE"/>
    <w:lvl w:ilvl="0" w:tplc="DFD0D16A">
      <w:start w:val="1"/>
      <w:numFmt w:val="lowerLetter"/>
      <w:lvlText w:val="%1)"/>
      <w:lvlJc w:val="left"/>
      <w:pPr>
        <w:ind w:left="828"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8" w:hanging="360"/>
      </w:pPr>
    </w:lvl>
    <w:lvl w:ilvl="2" w:tplc="0C09001B">
      <w:start w:val="1"/>
      <w:numFmt w:val="lowerRoman"/>
      <w:lvlText w:val="%3."/>
      <w:lvlJc w:val="right"/>
      <w:pPr>
        <w:ind w:left="2268" w:hanging="180"/>
      </w:pPr>
    </w:lvl>
    <w:lvl w:ilvl="3" w:tplc="0C09000F">
      <w:start w:val="1"/>
      <w:numFmt w:val="decimal"/>
      <w:lvlText w:val="%4."/>
      <w:lvlJc w:val="left"/>
      <w:pPr>
        <w:ind w:left="2988" w:hanging="360"/>
      </w:pPr>
    </w:lvl>
    <w:lvl w:ilvl="4" w:tplc="0C090019">
      <w:start w:val="1"/>
      <w:numFmt w:val="lowerLetter"/>
      <w:lvlText w:val="%5."/>
      <w:lvlJc w:val="left"/>
      <w:pPr>
        <w:ind w:left="3708" w:hanging="360"/>
      </w:pPr>
    </w:lvl>
    <w:lvl w:ilvl="5" w:tplc="0C09001B">
      <w:start w:val="1"/>
      <w:numFmt w:val="lowerRoman"/>
      <w:lvlText w:val="%6."/>
      <w:lvlJc w:val="right"/>
      <w:pPr>
        <w:ind w:left="4428" w:hanging="180"/>
      </w:pPr>
    </w:lvl>
    <w:lvl w:ilvl="6" w:tplc="0C09000F">
      <w:start w:val="1"/>
      <w:numFmt w:val="decimal"/>
      <w:lvlText w:val="%7."/>
      <w:lvlJc w:val="left"/>
      <w:pPr>
        <w:ind w:left="5148" w:hanging="360"/>
      </w:pPr>
    </w:lvl>
    <w:lvl w:ilvl="7" w:tplc="0C090019">
      <w:start w:val="1"/>
      <w:numFmt w:val="lowerLetter"/>
      <w:lvlText w:val="%8."/>
      <w:lvlJc w:val="left"/>
      <w:pPr>
        <w:ind w:left="5868" w:hanging="360"/>
      </w:pPr>
    </w:lvl>
    <w:lvl w:ilvl="8" w:tplc="0C09001B">
      <w:start w:val="1"/>
      <w:numFmt w:val="lowerRoman"/>
      <w:lvlText w:val="%9."/>
      <w:lvlJc w:val="right"/>
      <w:pPr>
        <w:ind w:left="6588" w:hanging="180"/>
      </w:pPr>
    </w:lvl>
  </w:abstractNum>
  <w:abstractNum w:abstractNumId="194" w15:restartNumberingAfterBreak="0">
    <w:nsid w:val="6BE75621"/>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95"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6"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7" w15:restartNumberingAfterBreak="0">
    <w:nsid w:val="6D523F25"/>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15:restartNumberingAfterBreak="0">
    <w:nsid w:val="6DD5606F"/>
    <w:multiLevelType w:val="hybridMultilevel"/>
    <w:tmpl w:val="5CDE0A5A"/>
    <w:lvl w:ilvl="0" w:tplc="9924AA2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9"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0"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1" w15:restartNumberingAfterBreak="0">
    <w:nsid w:val="6E3E1D81"/>
    <w:multiLevelType w:val="hybridMultilevel"/>
    <w:tmpl w:val="FCE696F4"/>
    <w:lvl w:ilvl="0" w:tplc="1CB802A6">
      <w:start w:val="1"/>
      <w:numFmt w:val="lowerLetter"/>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2" w15:restartNumberingAfterBreak="0">
    <w:nsid w:val="6EAE4C87"/>
    <w:multiLevelType w:val="hybridMultilevel"/>
    <w:tmpl w:val="1B80680E"/>
    <w:lvl w:ilvl="0" w:tplc="B220E552">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3" w15:restartNumberingAfterBreak="0">
    <w:nsid w:val="703200D8"/>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204"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5" w15:restartNumberingAfterBreak="0">
    <w:nsid w:val="70C163A7"/>
    <w:multiLevelType w:val="hybridMultilevel"/>
    <w:tmpl w:val="EF9A9B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6" w15:restartNumberingAfterBreak="0">
    <w:nsid w:val="70C22134"/>
    <w:multiLevelType w:val="hybridMultilevel"/>
    <w:tmpl w:val="EB583A34"/>
    <w:lvl w:ilvl="0" w:tplc="DDDAB3EC">
      <w:start w:val="1"/>
      <w:numFmt w:val="lowerLetter"/>
      <w:lvlText w:val="(%1)"/>
      <w:lvlJc w:val="left"/>
      <w:pPr>
        <w:ind w:left="360" w:hanging="360"/>
      </w:pPr>
      <w:rPr>
        <w:rFonts w:ascii="Arial" w:eastAsia="Times New Roman" w:hAnsi="Arial" w:cs="Times New Roman"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7"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208"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9" w15:restartNumberingAfterBreak="0">
    <w:nsid w:val="715512A9"/>
    <w:multiLevelType w:val="hybridMultilevel"/>
    <w:tmpl w:val="FC68D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0"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1" w15:restartNumberingAfterBreak="0">
    <w:nsid w:val="72241446"/>
    <w:multiLevelType w:val="hybridMultilevel"/>
    <w:tmpl w:val="7118450C"/>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12" w15:restartNumberingAfterBreak="0">
    <w:nsid w:val="72450C5B"/>
    <w:multiLevelType w:val="hybridMultilevel"/>
    <w:tmpl w:val="341093F4"/>
    <w:lvl w:ilvl="0" w:tplc="9910A6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3"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4"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5" w15:restartNumberingAfterBreak="0">
    <w:nsid w:val="73B77FB8"/>
    <w:multiLevelType w:val="hybridMultilevel"/>
    <w:tmpl w:val="95344EF2"/>
    <w:lvl w:ilvl="0" w:tplc="46EE6E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6" w15:restartNumberingAfterBreak="0">
    <w:nsid w:val="73D34532"/>
    <w:multiLevelType w:val="hybridMultilevel"/>
    <w:tmpl w:val="8DC8B240"/>
    <w:lvl w:ilvl="0" w:tplc="CFFCA996">
      <w:start w:val="1"/>
      <w:numFmt w:val="lowerLetter"/>
      <w:lvlText w:val="%1)"/>
      <w:lvlJc w:val="left"/>
      <w:pPr>
        <w:ind w:left="700" w:hanging="284"/>
      </w:pPr>
      <w:rPr>
        <w:rFonts w:ascii="Arial" w:eastAsia="Arial" w:hAnsi="Arial" w:cs="Arial" w:hint="default"/>
        <w:b w:val="0"/>
        <w:bCs w:val="0"/>
        <w:i w:val="0"/>
        <w:iCs w:val="0"/>
        <w:spacing w:val="-1"/>
        <w:w w:val="100"/>
        <w:sz w:val="16"/>
        <w:szCs w:val="16"/>
        <w:lang w:val="en-US" w:eastAsia="en-US" w:bidi="ar-SA"/>
      </w:rPr>
    </w:lvl>
    <w:lvl w:ilvl="1" w:tplc="5984A6E2">
      <w:numFmt w:val="bullet"/>
      <w:lvlText w:val="•"/>
      <w:lvlJc w:val="left"/>
      <w:pPr>
        <w:ind w:left="1484" w:hanging="284"/>
      </w:pPr>
      <w:rPr>
        <w:rFonts w:hint="default"/>
        <w:lang w:val="en-US" w:eastAsia="en-US" w:bidi="ar-SA"/>
      </w:rPr>
    </w:lvl>
    <w:lvl w:ilvl="2" w:tplc="BC3E4232">
      <w:numFmt w:val="bullet"/>
      <w:lvlText w:val="•"/>
      <w:lvlJc w:val="left"/>
      <w:pPr>
        <w:ind w:left="2269" w:hanging="284"/>
      </w:pPr>
      <w:rPr>
        <w:rFonts w:hint="default"/>
        <w:lang w:val="en-US" w:eastAsia="en-US" w:bidi="ar-SA"/>
      </w:rPr>
    </w:lvl>
    <w:lvl w:ilvl="3" w:tplc="F1281FF6">
      <w:numFmt w:val="bullet"/>
      <w:lvlText w:val="•"/>
      <w:lvlJc w:val="left"/>
      <w:pPr>
        <w:ind w:left="3053" w:hanging="284"/>
      </w:pPr>
      <w:rPr>
        <w:rFonts w:hint="default"/>
        <w:lang w:val="en-US" w:eastAsia="en-US" w:bidi="ar-SA"/>
      </w:rPr>
    </w:lvl>
    <w:lvl w:ilvl="4" w:tplc="6B1A3C3C">
      <w:numFmt w:val="bullet"/>
      <w:lvlText w:val="•"/>
      <w:lvlJc w:val="left"/>
      <w:pPr>
        <w:ind w:left="3838" w:hanging="284"/>
      </w:pPr>
      <w:rPr>
        <w:rFonts w:hint="default"/>
        <w:lang w:val="en-US" w:eastAsia="en-US" w:bidi="ar-SA"/>
      </w:rPr>
    </w:lvl>
    <w:lvl w:ilvl="5" w:tplc="157E0BFE">
      <w:numFmt w:val="bullet"/>
      <w:lvlText w:val="•"/>
      <w:lvlJc w:val="left"/>
      <w:pPr>
        <w:ind w:left="4623" w:hanging="284"/>
      </w:pPr>
      <w:rPr>
        <w:rFonts w:hint="default"/>
        <w:lang w:val="en-US" w:eastAsia="en-US" w:bidi="ar-SA"/>
      </w:rPr>
    </w:lvl>
    <w:lvl w:ilvl="6" w:tplc="5F9C690E">
      <w:numFmt w:val="bullet"/>
      <w:lvlText w:val="•"/>
      <w:lvlJc w:val="left"/>
      <w:pPr>
        <w:ind w:left="5407" w:hanging="284"/>
      </w:pPr>
      <w:rPr>
        <w:rFonts w:hint="default"/>
        <w:lang w:val="en-US" w:eastAsia="en-US" w:bidi="ar-SA"/>
      </w:rPr>
    </w:lvl>
    <w:lvl w:ilvl="7" w:tplc="BC129240">
      <w:numFmt w:val="bullet"/>
      <w:lvlText w:val="•"/>
      <w:lvlJc w:val="left"/>
      <w:pPr>
        <w:ind w:left="6192" w:hanging="284"/>
      </w:pPr>
      <w:rPr>
        <w:rFonts w:hint="default"/>
        <w:lang w:val="en-US" w:eastAsia="en-US" w:bidi="ar-SA"/>
      </w:rPr>
    </w:lvl>
    <w:lvl w:ilvl="8" w:tplc="40C40E1E">
      <w:numFmt w:val="bullet"/>
      <w:lvlText w:val="•"/>
      <w:lvlJc w:val="left"/>
      <w:pPr>
        <w:ind w:left="6977" w:hanging="284"/>
      </w:pPr>
      <w:rPr>
        <w:rFonts w:hint="default"/>
        <w:lang w:val="en-US" w:eastAsia="en-US" w:bidi="ar-SA"/>
      </w:rPr>
    </w:lvl>
  </w:abstractNum>
  <w:abstractNum w:abstractNumId="217" w15:restartNumberingAfterBreak="0">
    <w:nsid w:val="741630AF"/>
    <w:multiLevelType w:val="hybridMultilevel"/>
    <w:tmpl w:val="B662769C"/>
    <w:lvl w:ilvl="0" w:tplc="9B3A9A90">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8" w15:restartNumberingAfterBreak="0">
    <w:nsid w:val="747E4A0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19" w15:restartNumberingAfterBreak="0">
    <w:nsid w:val="74815291"/>
    <w:multiLevelType w:val="hybridMultilevel"/>
    <w:tmpl w:val="9FC82804"/>
    <w:lvl w:ilvl="0" w:tplc="E5AEF7F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0"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1"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22" w15:restartNumberingAfterBreak="0">
    <w:nsid w:val="74F410E6"/>
    <w:multiLevelType w:val="hybridMultilevel"/>
    <w:tmpl w:val="FEB64AC0"/>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3"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4" w15:restartNumberingAfterBreak="0">
    <w:nsid w:val="75202CA6"/>
    <w:multiLevelType w:val="hybridMultilevel"/>
    <w:tmpl w:val="48A0B408"/>
    <w:lvl w:ilvl="0" w:tplc="7C88F6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5"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226" w15:restartNumberingAfterBreak="0">
    <w:nsid w:val="77111430"/>
    <w:multiLevelType w:val="hybridMultilevel"/>
    <w:tmpl w:val="2DF096D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7" w15:restartNumberingAfterBreak="0">
    <w:nsid w:val="77141A74"/>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8"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9" w15:restartNumberingAfterBreak="0">
    <w:nsid w:val="78286482"/>
    <w:multiLevelType w:val="hybridMultilevel"/>
    <w:tmpl w:val="6124FE94"/>
    <w:lvl w:ilvl="0" w:tplc="0EE6D2DA">
      <w:start w:val="1"/>
      <w:numFmt w:val="lowerLetter"/>
      <w:lvlText w:val="(%1)"/>
      <w:lvlJc w:val="left"/>
      <w:pPr>
        <w:ind w:left="720" w:hanging="360"/>
      </w:pPr>
      <w:rPr>
        <w:rFonts w:ascii="Arial" w:hAnsi="Arial" w:cs="Arial" w:hint="default"/>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0" w15:restartNumberingAfterBreak="0">
    <w:nsid w:val="79450F95"/>
    <w:multiLevelType w:val="hybridMultilevel"/>
    <w:tmpl w:val="3C7A7026"/>
    <w:lvl w:ilvl="0" w:tplc="F0CA3E2A">
      <w:start w:val="1"/>
      <w:numFmt w:val="lowerLetter"/>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31" w15:restartNumberingAfterBreak="0">
    <w:nsid w:val="7B2B6E79"/>
    <w:multiLevelType w:val="hybridMultilevel"/>
    <w:tmpl w:val="5BFE8DE0"/>
    <w:lvl w:ilvl="0" w:tplc="951495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2"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3"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4"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5" w15:restartNumberingAfterBreak="0">
    <w:nsid w:val="7BD56366"/>
    <w:multiLevelType w:val="hybridMultilevel"/>
    <w:tmpl w:val="04AA4A6E"/>
    <w:lvl w:ilvl="0" w:tplc="C9AC77F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6" w15:restartNumberingAfterBreak="0">
    <w:nsid w:val="7CFE639E"/>
    <w:multiLevelType w:val="hybridMultilevel"/>
    <w:tmpl w:val="D890C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7" w15:restartNumberingAfterBreak="0">
    <w:nsid w:val="7D980420"/>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8" w15:restartNumberingAfterBreak="0">
    <w:nsid w:val="7D9E6978"/>
    <w:multiLevelType w:val="hybridMultilevel"/>
    <w:tmpl w:val="AEF442FC"/>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6D8ACDDA">
      <w:start w:val="1"/>
      <w:numFmt w:val="lowerLetter"/>
      <w:lvlText w:val="(%5)"/>
      <w:lvlJc w:val="left"/>
      <w:pPr>
        <w:ind w:left="3600" w:hanging="360"/>
      </w:pPr>
      <w:rPr>
        <w:rFonts w:ascii="Arial" w:eastAsia="Times New Roman" w:hAnsi="Aria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9" w15:restartNumberingAfterBreak="0">
    <w:nsid w:val="7E2C3C1B"/>
    <w:multiLevelType w:val="hybridMultilevel"/>
    <w:tmpl w:val="11CAE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0"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241" w15:restartNumberingAfterBreak="0">
    <w:nsid w:val="7EE60C95"/>
    <w:multiLevelType w:val="hybridMultilevel"/>
    <w:tmpl w:val="0EF2A664"/>
    <w:lvl w:ilvl="0" w:tplc="EC26257A">
      <w:start w:val="1"/>
      <w:numFmt w:val="lowerLetter"/>
      <w:lvlText w:val="%1)"/>
      <w:lvlJc w:val="left"/>
      <w:pPr>
        <w:ind w:left="827" w:hanging="360"/>
      </w:pPr>
      <w:rPr>
        <w:i w:val="0"/>
        <w:color w:val="000000" w:themeColor="text1"/>
      </w:rPr>
    </w:lvl>
    <w:lvl w:ilvl="1" w:tplc="0C090019">
      <w:start w:val="1"/>
      <w:numFmt w:val="lowerLetter"/>
      <w:lvlText w:val="%2."/>
      <w:lvlJc w:val="left"/>
      <w:pPr>
        <w:ind w:left="1547" w:hanging="360"/>
      </w:pPr>
    </w:lvl>
    <w:lvl w:ilvl="2" w:tplc="0C09001B">
      <w:start w:val="1"/>
      <w:numFmt w:val="lowerRoman"/>
      <w:lvlText w:val="%3."/>
      <w:lvlJc w:val="right"/>
      <w:pPr>
        <w:ind w:left="2267" w:hanging="180"/>
      </w:pPr>
    </w:lvl>
    <w:lvl w:ilvl="3" w:tplc="0C09000F">
      <w:start w:val="1"/>
      <w:numFmt w:val="decimal"/>
      <w:lvlText w:val="%4."/>
      <w:lvlJc w:val="left"/>
      <w:pPr>
        <w:ind w:left="2987" w:hanging="360"/>
      </w:pPr>
    </w:lvl>
    <w:lvl w:ilvl="4" w:tplc="0C090019">
      <w:start w:val="1"/>
      <w:numFmt w:val="lowerLetter"/>
      <w:lvlText w:val="%5."/>
      <w:lvlJc w:val="left"/>
      <w:pPr>
        <w:ind w:left="3707" w:hanging="360"/>
      </w:pPr>
    </w:lvl>
    <w:lvl w:ilvl="5" w:tplc="0C09001B">
      <w:start w:val="1"/>
      <w:numFmt w:val="lowerRoman"/>
      <w:lvlText w:val="%6."/>
      <w:lvlJc w:val="right"/>
      <w:pPr>
        <w:ind w:left="4427" w:hanging="180"/>
      </w:pPr>
    </w:lvl>
    <w:lvl w:ilvl="6" w:tplc="0C09000F">
      <w:start w:val="1"/>
      <w:numFmt w:val="decimal"/>
      <w:lvlText w:val="%7."/>
      <w:lvlJc w:val="left"/>
      <w:pPr>
        <w:ind w:left="5147" w:hanging="360"/>
      </w:pPr>
    </w:lvl>
    <w:lvl w:ilvl="7" w:tplc="0C090019">
      <w:start w:val="1"/>
      <w:numFmt w:val="lowerLetter"/>
      <w:lvlText w:val="%8."/>
      <w:lvlJc w:val="left"/>
      <w:pPr>
        <w:ind w:left="5867" w:hanging="360"/>
      </w:pPr>
    </w:lvl>
    <w:lvl w:ilvl="8" w:tplc="0C09001B">
      <w:start w:val="1"/>
      <w:numFmt w:val="lowerRoman"/>
      <w:lvlText w:val="%9."/>
      <w:lvlJc w:val="right"/>
      <w:pPr>
        <w:ind w:left="6587" w:hanging="180"/>
      </w:pPr>
    </w:lvl>
  </w:abstractNum>
  <w:abstractNum w:abstractNumId="242" w15:restartNumberingAfterBreak="0">
    <w:nsid w:val="7F0115DD"/>
    <w:multiLevelType w:val="hybridMultilevel"/>
    <w:tmpl w:val="D0D29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3" w15:restartNumberingAfterBreak="0">
    <w:nsid w:val="7FC50C78"/>
    <w:multiLevelType w:val="hybridMultilevel"/>
    <w:tmpl w:val="201C1E3C"/>
    <w:lvl w:ilvl="0" w:tplc="B134BC52">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num w:numId="1">
    <w:abstractNumId w:val="112"/>
  </w:num>
  <w:num w:numId="2">
    <w:abstractNumId w:val="22"/>
  </w:num>
  <w:num w:numId="3">
    <w:abstractNumId w:val="188"/>
  </w:num>
  <w:num w:numId="4">
    <w:abstractNumId w:val="89"/>
  </w:num>
  <w:num w:numId="5">
    <w:abstractNumId w:val="221"/>
  </w:num>
  <w:num w:numId="6">
    <w:abstractNumId w:val="67"/>
  </w:num>
  <w:num w:numId="7">
    <w:abstractNumId w:val="154"/>
  </w:num>
  <w:num w:numId="8">
    <w:abstractNumId w:val="55"/>
  </w:num>
  <w:num w:numId="9">
    <w:abstractNumId w:val="240"/>
  </w:num>
  <w:num w:numId="10">
    <w:abstractNumId w:val="4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207"/>
  </w:num>
  <w:num w:numId="16">
    <w:abstractNumId w:val="220"/>
  </w:num>
  <w:num w:numId="1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5"/>
  </w:num>
  <w:num w:numId="19">
    <w:abstractNumId w:val="31"/>
  </w:num>
  <w:num w:numId="20">
    <w:abstractNumId w:val="90"/>
  </w:num>
  <w:num w:numId="21">
    <w:abstractNumId w:val="196"/>
  </w:num>
  <w:num w:numId="22">
    <w:abstractNumId w:val="51"/>
  </w:num>
  <w:num w:numId="23">
    <w:abstractNumId w:val="225"/>
  </w:num>
  <w:num w:numId="24">
    <w:abstractNumId w:val="208"/>
  </w:num>
  <w:num w:numId="2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6"/>
  </w:num>
  <w:num w:numId="27">
    <w:abstractNumId w:val="108"/>
  </w:num>
  <w:num w:numId="28">
    <w:abstractNumId w:val="181"/>
  </w:num>
  <w:num w:numId="29">
    <w:abstractNumId w:val="33"/>
  </w:num>
  <w:num w:numId="30">
    <w:abstractNumId w:val="86"/>
  </w:num>
  <w:num w:numId="31">
    <w:abstractNumId w:val="223"/>
  </w:num>
  <w:num w:numId="32">
    <w:abstractNumId w:val="213"/>
  </w:num>
  <w:num w:numId="33">
    <w:abstractNumId w:val="233"/>
  </w:num>
  <w:num w:numId="34">
    <w:abstractNumId w:val="70"/>
  </w:num>
  <w:num w:numId="35">
    <w:abstractNumId w:val="176"/>
  </w:num>
  <w:num w:numId="36">
    <w:abstractNumId w:val="5"/>
  </w:num>
  <w:num w:numId="37">
    <w:abstractNumId w:val="113"/>
  </w:num>
  <w:num w:numId="38">
    <w:abstractNumId w:val="209"/>
  </w:num>
  <w:num w:numId="39">
    <w:abstractNumId w:val="76"/>
  </w:num>
  <w:num w:numId="40">
    <w:abstractNumId w:val="125"/>
  </w:num>
  <w:num w:numId="41">
    <w:abstractNumId w:val="206"/>
  </w:num>
  <w:num w:numId="42">
    <w:abstractNumId w:val="89"/>
    <w:lvlOverride w:ilvl="0">
      <w:startOverride w:val="1"/>
    </w:lvlOverride>
  </w:num>
  <w:num w:numId="43">
    <w:abstractNumId w:val="89"/>
    <w:lvlOverride w:ilvl="0">
      <w:startOverride w:val="1"/>
    </w:lvlOverride>
  </w:num>
  <w:num w:numId="44">
    <w:abstractNumId w:val="89"/>
    <w:lvlOverride w:ilvl="0">
      <w:startOverride w:val="1"/>
    </w:lvlOverride>
  </w:num>
  <w:num w:numId="45">
    <w:abstractNumId w:val="89"/>
    <w:lvlOverride w:ilvl="0">
      <w:startOverride w:val="1"/>
    </w:lvlOverride>
  </w:num>
  <w:num w:numId="46">
    <w:abstractNumId w:val="89"/>
    <w:lvlOverride w:ilvl="0">
      <w:startOverride w:val="1"/>
    </w:lvlOverride>
  </w:num>
  <w:num w:numId="47">
    <w:abstractNumId w:val="89"/>
    <w:lvlOverride w:ilvl="0">
      <w:startOverride w:val="1"/>
    </w:lvlOverride>
  </w:num>
  <w:num w:numId="48">
    <w:abstractNumId w:val="89"/>
    <w:lvlOverride w:ilvl="0">
      <w:startOverride w:val="1"/>
    </w:lvlOverride>
  </w:num>
  <w:num w:numId="49">
    <w:abstractNumId w:val="89"/>
    <w:lvlOverride w:ilvl="0">
      <w:startOverride w:val="1"/>
    </w:lvlOverride>
  </w:num>
  <w:num w:numId="50">
    <w:abstractNumId w:val="89"/>
    <w:lvlOverride w:ilvl="0">
      <w:startOverride w:val="1"/>
    </w:lvlOverride>
  </w:num>
  <w:num w:numId="51">
    <w:abstractNumId w:val="89"/>
    <w:lvlOverride w:ilvl="0">
      <w:startOverride w:val="1"/>
    </w:lvlOverride>
  </w:num>
  <w:num w:numId="52">
    <w:abstractNumId w:val="197"/>
  </w:num>
  <w:num w:numId="53">
    <w:abstractNumId w:val="20"/>
  </w:num>
  <w:num w:numId="54">
    <w:abstractNumId w:val="173"/>
  </w:num>
  <w:num w:numId="55">
    <w:abstractNumId w:val="214"/>
  </w:num>
  <w:num w:numId="56">
    <w:abstractNumId w:val="12"/>
  </w:num>
  <w:num w:numId="57">
    <w:abstractNumId w:val="178"/>
  </w:num>
  <w:num w:numId="58">
    <w:abstractNumId w:val="63"/>
  </w:num>
  <w:num w:numId="59">
    <w:abstractNumId w:val="81"/>
  </w:num>
  <w:num w:numId="60">
    <w:abstractNumId w:val="153"/>
  </w:num>
  <w:num w:numId="61">
    <w:abstractNumId w:val="137"/>
  </w:num>
  <w:num w:numId="62">
    <w:abstractNumId w:val="228"/>
  </w:num>
  <w:num w:numId="63">
    <w:abstractNumId w:val="130"/>
  </w:num>
  <w:num w:numId="64">
    <w:abstractNumId w:val="91"/>
  </w:num>
  <w:num w:numId="65">
    <w:abstractNumId w:val="50"/>
  </w:num>
  <w:num w:numId="66">
    <w:abstractNumId w:val="66"/>
  </w:num>
  <w:num w:numId="67">
    <w:abstractNumId w:val="17"/>
  </w:num>
  <w:num w:numId="68">
    <w:abstractNumId w:val="189"/>
  </w:num>
  <w:num w:numId="69">
    <w:abstractNumId w:val="239"/>
  </w:num>
  <w:num w:numId="70">
    <w:abstractNumId w:val="231"/>
  </w:num>
  <w:num w:numId="71">
    <w:abstractNumId w:val="8"/>
  </w:num>
  <w:num w:numId="72">
    <w:abstractNumId w:val="237"/>
  </w:num>
  <w:num w:numId="73">
    <w:abstractNumId w:val="131"/>
  </w:num>
  <w:num w:numId="74">
    <w:abstractNumId w:val="210"/>
  </w:num>
  <w:num w:numId="75">
    <w:abstractNumId w:val="204"/>
  </w:num>
  <w:num w:numId="76">
    <w:abstractNumId w:val="105"/>
  </w:num>
  <w:num w:numId="77">
    <w:abstractNumId w:val="151"/>
  </w:num>
  <w:num w:numId="78">
    <w:abstractNumId w:val="85"/>
  </w:num>
  <w:num w:numId="79">
    <w:abstractNumId w:val="152"/>
  </w:num>
  <w:num w:numId="80">
    <w:abstractNumId w:val="191"/>
  </w:num>
  <w:num w:numId="81">
    <w:abstractNumId w:val="56"/>
  </w:num>
  <w:num w:numId="82">
    <w:abstractNumId w:val="199"/>
  </w:num>
  <w:num w:numId="83">
    <w:abstractNumId w:val="100"/>
  </w:num>
  <w:num w:numId="84">
    <w:abstractNumId w:val="218"/>
  </w:num>
  <w:num w:numId="85">
    <w:abstractNumId w:val="15"/>
  </w:num>
  <w:num w:numId="86">
    <w:abstractNumId w:val="127"/>
  </w:num>
  <w:num w:numId="87">
    <w:abstractNumId w:val="89"/>
    <w:lvlOverride w:ilvl="0">
      <w:startOverride w:val="1"/>
    </w:lvlOverride>
  </w:num>
  <w:num w:numId="88">
    <w:abstractNumId w:val="89"/>
    <w:lvlOverride w:ilvl="0">
      <w:startOverride w:val="1"/>
    </w:lvlOverride>
  </w:num>
  <w:num w:numId="89">
    <w:abstractNumId w:val="89"/>
    <w:lvlOverride w:ilvl="0">
      <w:startOverride w:val="1"/>
    </w:lvlOverride>
  </w:num>
  <w:num w:numId="90">
    <w:abstractNumId w:val="89"/>
    <w:lvlOverride w:ilvl="0">
      <w:startOverride w:val="1"/>
    </w:lvlOverride>
  </w:num>
  <w:num w:numId="91">
    <w:abstractNumId w:val="89"/>
    <w:lvlOverride w:ilvl="0">
      <w:startOverride w:val="1"/>
    </w:lvlOverride>
  </w:num>
  <w:num w:numId="92">
    <w:abstractNumId w:val="89"/>
    <w:lvlOverride w:ilvl="0">
      <w:startOverride w:val="1"/>
    </w:lvlOverride>
  </w:num>
  <w:num w:numId="93">
    <w:abstractNumId w:val="89"/>
    <w:lvlOverride w:ilvl="0">
      <w:startOverride w:val="1"/>
    </w:lvlOverride>
  </w:num>
  <w:num w:numId="94">
    <w:abstractNumId w:val="53"/>
  </w:num>
  <w:num w:numId="95">
    <w:abstractNumId w:val="89"/>
    <w:lvlOverride w:ilvl="0">
      <w:startOverride w:val="1"/>
    </w:lvlOverride>
  </w:num>
  <w:num w:numId="96">
    <w:abstractNumId w:val="89"/>
    <w:lvlOverride w:ilvl="0">
      <w:startOverride w:val="1"/>
    </w:lvlOverride>
  </w:num>
  <w:num w:numId="97">
    <w:abstractNumId w:val="38"/>
  </w:num>
  <w:num w:numId="98">
    <w:abstractNumId w:val="103"/>
  </w:num>
  <w:num w:numId="99">
    <w:abstractNumId w:val="42"/>
    <w:lvlOverride w:ilvl="0">
      <w:startOverride w:val="1"/>
    </w:lvlOverride>
  </w:num>
  <w:num w:numId="100">
    <w:abstractNumId w:val="42"/>
  </w:num>
  <w:num w:numId="101">
    <w:abstractNumId w:val="104"/>
  </w:num>
  <w:num w:numId="102">
    <w:abstractNumId w:val="200"/>
  </w:num>
  <w:num w:numId="103">
    <w:abstractNumId w:val="128"/>
  </w:num>
  <w:num w:numId="104">
    <w:abstractNumId w:val="35"/>
  </w:num>
  <w:num w:numId="105">
    <w:abstractNumId w:val="186"/>
  </w:num>
  <w:num w:numId="106">
    <w:abstractNumId w:val="170"/>
  </w:num>
  <w:num w:numId="107">
    <w:abstractNumId w:val="110"/>
  </w:num>
  <w:num w:numId="1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58"/>
  </w:num>
  <w:num w:numId="110">
    <w:abstractNumId w:val="234"/>
  </w:num>
  <w:num w:numId="111">
    <w:abstractNumId w:val="109"/>
  </w:num>
  <w:num w:numId="112">
    <w:abstractNumId w:val="180"/>
  </w:num>
  <w:num w:numId="113">
    <w:abstractNumId w:val="140"/>
  </w:num>
  <w:num w:numId="114">
    <w:abstractNumId w:val="192"/>
  </w:num>
  <w:num w:numId="115">
    <w:abstractNumId w:val="172"/>
  </w:num>
  <w:num w:numId="116">
    <w:abstractNumId w:val="232"/>
  </w:num>
  <w:num w:numId="117">
    <w:abstractNumId w:val="54"/>
  </w:num>
  <w:num w:numId="118">
    <w:abstractNumId w:val="132"/>
  </w:num>
  <w:num w:numId="119">
    <w:abstractNumId w:val="79"/>
  </w:num>
  <w:num w:numId="120">
    <w:abstractNumId w:val="163"/>
  </w:num>
  <w:num w:numId="121">
    <w:abstractNumId w:val="47"/>
  </w:num>
  <w:num w:numId="1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02"/>
  </w:num>
  <w:num w:numId="124">
    <w:abstractNumId w:val="58"/>
  </w:num>
  <w:num w:numId="125">
    <w:abstractNumId w:val="88"/>
    <w:lvlOverride w:ilvl="0">
      <w:startOverride w:val="1"/>
    </w:lvlOverride>
  </w:num>
  <w:num w:numId="126">
    <w:abstractNumId w:val="211"/>
  </w:num>
  <w:num w:numId="127">
    <w:abstractNumId w:val="238"/>
  </w:num>
  <w:num w:numId="128">
    <w:abstractNumId w:val="174"/>
  </w:num>
  <w:num w:numId="129">
    <w:abstractNumId w:val="134"/>
  </w:num>
  <w:num w:numId="130">
    <w:abstractNumId w:val="142"/>
  </w:num>
  <w:num w:numId="131">
    <w:abstractNumId w:val="179"/>
  </w:num>
  <w:num w:numId="132">
    <w:abstractNumId w:val="175"/>
  </w:num>
  <w:num w:numId="133">
    <w:abstractNumId w:val="146"/>
  </w:num>
  <w:num w:numId="134">
    <w:abstractNumId w:val="236"/>
  </w:num>
  <w:num w:numId="135">
    <w:abstractNumId w:val="160"/>
  </w:num>
  <w:num w:numId="136">
    <w:abstractNumId w:val="6"/>
  </w:num>
  <w:num w:numId="137">
    <w:abstractNumId w:val="101"/>
  </w:num>
  <w:num w:numId="138">
    <w:abstractNumId w:val="28"/>
  </w:num>
  <w:num w:numId="139">
    <w:abstractNumId w:val="216"/>
  </w:num>
  <w:num w:numId="140">
    <w:abstractNumId w:val="32"/>
  </w:num>
  <w:num w:numId="141">
    <w:abstractNumId w:val="27"/>
  </w:num>
  <w:num w:numId="142">
    <w:abstractNumId w:val="71"/>
  </w:num>
  <w:num w:numId="143">
    <w:abstractNumId w:val="14"/>
  </w:num>
  <w:num w:numId="14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59"/>
  </w:num>
  <w:num w:numId="15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62"/>
  </w:num>
  <w:num w:numId="15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05"/>
  </w:num>
  <w:num w:numId="157">
    <w:abstractNumId w:val="97"/>
    <w:lvlOverride w:ilvl="0">
      <w:startOverride w:val="1"/>
    </w:lvlOverride>
    <w:lvlOverride w:ilvl="1"/>
    <w:lvlOverride w:ilvl="2"/>
    <w:lvlOverride w:ilvl="3"/>
    <w:lvlOverride w:ilvl="4"/>
    <w:lvlOverride w:ilvl="5"/>
    <w:lvlOverride w:ilvl="6"/>
    <w:lvlOverride w:ilvl="7"/>
    <w:lvlOverride w:ilvl="8"/>
  </w:num>
  <w:num w:numId="158">
    <w:abstractNumId w:val="168"/>
  </w:num>
  <w:num w:numId="1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95"/>
  </w:num>
  <w:num w:numId="167">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9"/>
  </w:num>
  <w:num w:numId="172">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48"/>
  </w:num>
  <w:num w:numId="175">
    <w:abstractNumId w:val="0"/>
  </w:num>
  <w:num w:numId="176">
    <w:abstractNumId w:val="1"/>
  </w:num>
  <w:num w:numId="177">
    <w:abstractNumId w:val="169"/>
  </w:num>
  <w:num w:numId="178">
    <w:abstractNumId w:val="45"/>
  </w:num>
  <w:num w:numId="179">
    <w:abstractNumId w:val="39"/>
  </w:num>
  <w:num w:numId="180">
    <w:abstractNumId w:val="102"/>
  </w:num>
  <w:num w:numId="181">
    <w:abstractNumId w:val="139"/>
  </w:num>
  <w:num w:numId="182">
    <w:abstractNumId w:val="122"/>
  </w:num>
  <w:num w:numId="183">
    <w:abstractNumId w:val="41"/>
  </w:num>
  <w:num w:numId="184">
    <w:abstractNumId w:val="60"/>
  </w:num>
  <w:num w:numId="185">
    <w:abstractNumId w:val="190"/>
  </w:num>
  <w:num w:numId="186">
    <w:abstractNumId w:val="34"/>
  </w:num>
  <w:num w:numId="187">
    <w:abstractNumId w:val="123"/>
  </w:num>
  <w:num w:numId="188">
    <w:abstractNumId w:val="148"/>
  </w:num>
  <w:num w:numId="189">
    <w:abstractNumId w:val="59"/>
  </w:num>
  <w:num w:numId="190">
    <w:abstractNumId w:val="115"/>
  </w:num>
  <w:num w:numId="191">
    <w:abstractNumId w:val="126"/>
  </w:num>
  <w:num w:numId="192">
    <w:abstractNumId w:val="133"/>
  </w:num>
  <w:num w:numId="193">
    <w:abstractNumId w:val="98"/>
  </w:num>
  <w:num w:numId="194">
    <w:abstractNumId w:val="3"/>
  </w:num>
  <w:num w:numId="195">
    <w:abstractNumId w:val="171"/>
  </w:num>
  <w:num w:numId="196">
    <w:abstractNumId w:val="78"/>
  </w:num>
  <w:num w:numId="197">
    <w:abstractNumId w:val="201"/>
  </w:num>
  <w:num w:numId="198">
    <w:abstractNumId w:val="224"/>
  </w:num>
  <w:num w:numId="199">
    <w:abstractNumId w:val="72"/>
  </w:num>
  <w:num w:numId="200">
    <w:abstractNumId w:val="242"/>
  </w:num>
  <w:num w:numId="201">
    <w:abstractNumId w:val="46"/>
  </w:num>
  <w:num w:numId="202">
    <w:abstractNumId w:val="144"/>
  </w:num>
  <w:num w:numId="203">
    <w:abstractNumId w:val="143"/>
  </w:num>
  <w:num w:numId="204">
    <w:abstractNumId w:val="52"/>
  </w:num>
  <w:num w:numId="205">
    <w:abstractNumId w:val="165"/>
  </w:num>
  <w:num w:numId="206">
    <w:abstractNumId w:val="44"/>
  </w:num>
  <w:num w:numId="207">
    <w:abstractNumId w:val="40"/>
  </w:num>
  <w:num w:numId="208">
    <w:abstractNumId w:val="26"/>
  </w:num>
  <w:num w:numId="209">
    <w:abstractNumId w:val="107"/>
  </w:num>
  <w:num w:numId="210">
    <w:abstractNumId w:val="117"/>
  </w:num>
  <w:num w:numId="211">
    <w:abstractNumId w:val="230"/>
  </w:num>
  <w:num w:numId="212">
    <w:abstractNumId w:val="89"/>
    <w:lvlOverride w:ilvl="0">
      <w:startOverride w:val="1"/>
    </w:lvlOverride>
  </w:num>
  <w:num w:numId="213">
    <w:abstractNumId w:val="182"/>
  </w:num>
  <w:num w:numId="214">
    <w:abstractNumId w:val="243"/>
  </w:num>
  <w:num w:numId="215">
    <w:abstractNumId w:val="162"/>
  </w:num>
  <w:num w:numId="216">
    <w:abstractNumId w:val="124"/>
  </w:num>
  <w:num w:numId="217">
    <w:abstractNumId w:val="13"/>
  </w:num>
  <w:num w:numId="218">
    <w:abstractNumId w:val="136"/>
  </w:num>
  <w:num w:numId="219">
    <w:abstractNumId w:val="9"/>
  </w:num>
  <w:num w:numId="220">
    <w:abstractNumId w:val="147"/>
  </w:num>
  <w:num w:numId="221">
    <w:abstractNumId w:val="215"/>
  </w:num>
  <w:num w:numId="222">
    <w:abstractNumId w:val="75"/>
  </w:num>
  <w:num w:numId="223">
    <w:abstractNumId w:val="183"/>
  </w:num>
  <w:num w:numId="224">
    <w:abstractNumId w:val="11"/>
  </w:num>
  <w:num w:numId="225">
    <w:abstractNumId w:val="83"/>
  </w:num>
  <w:num w:numId="226">
    <w:abstractNumId w:val="87"/>
  </w:num>
  <w:num w:numId="227">
    <w:abstractNumId w:val="89"/>
    <w:lvlOverride w:ilvl="0">
      <w:startOverride w:val="1"/>
    </w:lvlOverride>
  </w:num>
  <w:num w:numId="228">
    <w:abstractNumId w:val="212"/>
  </w:num>
  <w:num w:numId="229">
    <w:abstractNumId w:val="118"/>
  </w:num>
  <w:num w:numId="230">
    <w:abstractNumId w:val="138"/>
  </w:num>
  <w:num w:numId="231">
    <w:abstractNumId w:val="96"/>
  </w:num>
  <w:num w:numId="232">
    <w:abstractNumId w:val="219"/>
  </w:num>
  <w:num w:numId="233">
    <w:abstractNumId w:val="73"/>
  </w:num>
  <w:num w:numId="234">
    <w:abstractNumId w:val="217"/>
  </w:num>
  <w:num w:numId="235">
    <w:abstractNumId w:val="157"/>
  </w:num>
  <w:num w:numId="236">
    <w:abstractNumId w:val="111"/>
  </w:num>
  <w:num w:numId="237">
    <w:abstractNumId w:val="19"/>
  </w:num>
  <w:num w:numId="238">
    <w:abstractNumId w:val="167"/>
  </w:num>
  <w:num w:numId="239">
    <w:abstractNumId w:val="77"/>
  </w:num>
  <w:num w:numId="240">
    <w:abstractNumId w:val="155"/>
  </w:num>
  <w:num w:numId="241">
    <w:abstractNumId w:val="203"/>
  </w:num>
  <w:num w:numId="242">
    <w:abstractNumId w:val="187"/>
  </w:num>
  <w:num w:numId="243">
    <w:abstractNumId w:val="145"/>
  </w:num>
  <w:num w:numId="244">
    <w:abstractNumId w:val="177"/>
  </w:num>
  <w:num w:numId="245">
    <w:abstractNumId w:val="185"/>
  </w:num>
  <w:num w:numId="246">
    <w:abstractNumId w:val="82"/>
  </w:num>
  <w:num w:numId="247">
    <w:abstractNumId w:val="156"/>
  </w:num>
  <w:num w:numId="248">
    <w:abstractNumId w:val="135"/>
  </w:num>
  <w:num w:numId="249">
    <w:abstractNumId w:val="2"/>
  </w:num>
  <w:num w:numId="250">
    <w:abstractNumId w:val="30"/>
  </w:num>
  <w:num w:numId="251">
    <w:abstractNumId w:val="92"/>
  </w:num>
  <w:num w:numId="252">
    <w:abstractNumId w:val="227"/>
  </w:num>
  <w:num w:numId="253">
    <w:abstractNumId w:val="149"/>
  </w:num>
  <w:num w:numId="254">
    <w:abstractNumId w:val="141"/>
  </w:num>
  <w:num w:numId="255">
    <w:abstractNumId w:val="23"/>
  </w:num>
  <w:num w:numId="256">
    <w:abstractNumId w:val="93"/>
  </w:num>
  <w:num w:numId="257">
    <w:abstractNumId w:val="49"/>
  </w:num>
  <w:num w:numId="258">
    <w:abstractNumId w:val="235"/>
  </w:num>
  <w:num w:numId="259">
    <w:abstractNumId w:val="116"/>
  </w:num>
  <w:num w:numId="260">
    <w:abstractNumId w:val="37"/>
  </w:num>
  <w:num w:numId="261">
    <w:abstractNumId w:val="24"/>
  </w:num>
  <w:num w:numId="262">
    <w:abstractNumId w:val="198"/>
  </w:num>
  <w:num w:numId="263">
    <w:abstractNumId w:val="80"/>
  </w:num>
  <w:num w:numId="264">
    <w:abstractNumId w:val="94"/>
  </w:num>
  <w:num w:numId="265">
    <w:abstractNumId w:val="64"/>
  </w:num>
  <w:num w:numId="266">
    <w:abstractNumId w:val="18"/>
  </w:num>
  <w:numIdMacAtCleanup w:val="2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0165"/>
    <w:rsid w:val="00000FA4"/>
    <w:rsid w:val="00001811"/>
    <w:rsid w:val="00001CEF"/>
    <w:rsid w:val="00002436"/>
    <w:rsid w:val="00002B4D"/>
    <w:rsid w:val="0000331F"/>
    <w:rsid w:val="00003493"/>
    <w:rsid w:val="0000358C"/>
    <w:rsid w:val="0000369A"/>
    <w:rsid w:val="00003717"/>
    <w:rsid w:val="00003AC4"/>
    <w:rsid w:val="00003CA0"/>
    <w:rsid w:val="00003FFA"/>
    <w:rsid w:val="00006AE4"/>
    <w:rsid w:val="00006B50"/>
    <w:rsid w:val="0000711B"/>
    <w:rsid w:val="00007D30"/>
    <w:rsid w:val="00011DBB"/>
    <w:rsid w:val="0001242F"/>
    <w:rsid w:val="0001294C"/>
    <w:rsid w:val="00012BB0"/>
    <w:rsid w:val="00013D25"/>
    <w:rsid w:val="0001417F"/>
    <w:rsid w:val="0001438C"/>
    <w:rsid w:val="000153C7"/>
    <w:rsid w:val="00015A32"/>
    <w:rsid w:val="0001608E"/>
    <w:rsid w:val="0001615A"/>
    <w:rsid w:val="00016D95"/>
    <w:rsid w:val="00017619"/>
    <w:rsid w:val="00017840"/>
    <w:rsid w:val="00020573"/>
    <w:rsid w:val="000216BF"/>
    <w:rsid w:val="00021DA6"/>
    <w:rsid w:val="000220B0"/>
    <w:rsid w:val="000222C7"/>
    <w:rsid w:val="00022B8D"/>
    <w:rsid w:val="00022E16"/>
    <w:rsid w:val="00023CED"/>
    <w:rsid w:val="000242AB"/>
    <w:rsid w:val="00025CB2"/>
    <w:rsid w:val="000270D2"/>
    <w:rsid w:val="00027A78"/>
    <w:rsid w:val="00027AF6"/>
    <w:rsid w:val="000300D7"/>
    <w:rsid w:val="000304FC"/>
    <w:rsid w:val="00030FDA"/>
    <w:rsid w:val="000311A3"/>
    <w:rsid w:val="00031916"/>
    <w:rsid w:val="00031E7A"/>
    <w:rsid w:val="000327DF"/>
    <w:rsid w:val="0003384E"/>
    <w:rsid w:val="00033F08"/>
    <w:rsid w:val="00034C41"/>
    <w:rsid w:val="0003503B"/>
    <w:rsid w:val="00036095"/>
    <w:rsid w:val="00036364"/>
    <w:rsid w:val="000364D9"/>
    <w:rsid w:val="000364F3"/>
    <w:rsid w:val="000366AE"/>
    <w:rsid w:val="00036901"/>
    <w:rsid w:val="000369AC"/>
    <w:rsid w:val="000370CF"/>
    <w:rsid w:val="0003724F"/>
    <w:rsid w:val="000373C1"/>
    <w:rsid w:val="00037BA1"/>
    <w:rsid w:val="00040E45"/>
    <w:rsid w:val="000413B8"/>
    <w:rsid w:val="000413D4"/>
    <w:rsid w:val="0004159E"/>
    <w:rsid w:val="00041DDD"/>
    <w:rsid w:val="00042FC4"/>
    <w:rsid w:val="00042FDD"/>
    <w:rsid w:val="000435E3"/>
    <w:rsid w:val="00044CF1"/>
    <w:rsid w:val="0004509D"/>
    <w:rsid w:val="00045667"/>
    <w:rsid w:val="00046C02"/>
    <w:rsid w:val="000476D8"/>
    <w:rsid w:val="00047A4C"/>
    <w:rsid w:val="00050066"/>
    <w:rsid w:val="0005030D"/>
    <w:rsid w:val="00050A97"/>
    <w:rsid w:val="00052C57"/>
    <w:rsid w:val="00054A04"/>
    <w:rsid w:val="00054CC3"/>
    <w:rsid w:val="00054F59"/>
    <w:rsid w:val="000551A1"/>
    <w:rsid w:val="000555FB"/>
    <w:rsid w:val="0005600E"/>
    <w:rsid w:val="00056260"/>
    <w:rsid w:val="000567B5"/>
    <w:rsid w:val="0005722F"/>
    <w:rsid w:val="000575AF"/>
    <w:rsid w:val="000606CB"/>
    <w:rsid w:val="00060890"/>
    <w:rsid w:val="00061415"/>
    <w:rsid w:val="0006199A"/>
    <w:rsid w:val="00061A23"/>
    <w:rsid w:val="00061FD8"/>
    <w:rsid w:val="0006252A"/>
    <w:rsid w:val="000630EA"/>
    <w:rsid w:val="0006339E"/>
    <w:rsid w:val="00063654"/>
    <w:rsid w:val="00063C44"/>
    <w:rsid w:val="00063CE1"/>
    <w:rsid w:val="000641DA"/>
    <w:rsid w:val="00064E7B"/>
    <w:rsid w:val="00065053"/>
    <w:rsid w:val="000655E4"/>
    <w:rsid w:val="000656AD"/>
    <w:rsid w:val="00065BEE"/>
    <w:rsid w:val="00065C71"/>
    <w:rsid w:val="000668B9"/>
    <w:rsid w:val="00066BBA"/>
    <w:rsid w:val="00066FDF"/>
    <w:rsid w:val="000671B7"/>
    <w:rsid w:val="00067B6F"/>
    <w:rsid w:val="00067E1D"/>
    <w:rsid w:val="0007064C"/>
    <w:rsid w:val="00070977"/>
    <w:rsid w:val="00070ECE"/>
    <w:rsid w:val="000712EE"/>
    <w:rsid w:val="000723E3"/>
    <w:rsid w:val="000725C0"/>
    <w:rsid w:val="0007410B"/>
    <w:rsid w:val="00074444"/>
    <w:rsid w:val="00074CE6"/>
    <w:rsid w:val="0007513B"/>
    <w:rsid w:val="000764DD"/>
    <w:rsid w:val="000768A5"/>
    <w:rsid w:val="00077277"/>
    <w:rsid w:val="0007743A"/>
    <w:rsid w:val="00077736"/>
    <w:rsid w:val="00080069"/>
    <w:rsid w:val="00080125"/>
    <w:rsid w:val="000801C5"/>
    <w:rsid w:val="00080F4F"/>
    <w:rsid w:val="00081CBC"/>
    <w:rsid w:val="00082159"/>
    <w:rsid w:val="0008302F"/>
    <w:rsid w:val="00083449"/>
    <w:rsid w:val="0008449F"/>
    <w:rsid w:val="000846ED"/>
    <w:rsid w:val="000853D1"/>
    <w:rsid w:val="00085518"/>
    <w:rsid w:val="000857F9"/>
    <w:rsid w:val="00085819"/>
    <w:rsid w:val="0008599D"/>
    <w:rsid w:val="00086B4C"/>
    <w:rsid w:val="000903B7"/>
    <w:rsid w:val="00090681"/>
    <w:rsid w:val="000908D6"/>
    <w:rsid w:val="00090CBE"/>
    <w:rsid w:val="00090DB5"/>
    <w:rsid w:val="00091601"/>
    <w:rsid w:val="000918EB"/>
    <w:rsid w:val="00091B78"/>
    <w:rsid w:val="000924A7"/>
    <w:rsid w:val="00092BB9"/>
    <w:rsid w:val="00092E25"/>
    <w:rsid w:val="00093D79"/>
    <w:rsid w:val="000945D7"/>
    <w:rsid w:val="00094B28"/>
    <w:rsid w:val="00094B9A"/>
    <w:rsid w:val="00094DFF"/>
    <w:rsid w:val="00095546"/>
    <w:rsid w:val="00095A83"/>
    <w:rsid w:val="00096034"/>
    <w:rsid w:val="00096568"/>
    <w:rsid w:val="000965A0"/>
    <w:rsid w:val="00096DEE"/>
    <w:rsid w:val="00097063"/>
    <w:rsid w:val="00097336"/>
    <w:rsid w:val="00097473"/>
    <w:rsid w:val="000975DA"/>
    <w:rsid w:val="000A00E6"/>
    <w:rsid w:val="000A1920"/>
    <w:rsid w:val="000A1A89"/>
    <w:rsid w:val="000A1C91"/>
    <w:rsid w:val="000A1D96"/>
    <w:rsid w:val="000A24C4"/>
    <w:rsid w:val="000A3113"/>
    <w:rsid w:val="000A345B"/>
    <w:rsid w:val="000A372A"/>
    <w:rsid w:val="000A395D"/>
    <w:rsid w:val="000A3B1D"/>
    <w:rsid w:val="000A4F09"/>
    <w:rsid w:val="000A5021"/>
    <w:rsid w:val="000A532C"/>
    <w:rsid w:val="000A56A5"/>
    <w:rsid w:val="000A5C86"/>
    <w:rsid w:val="000A6617"/>
    <w:rsid w:val="000A6897"/>
    <w:rsid w:val="000A6DBE"/>
    <w:rsid w:val="000A6FAE"/>
    <w:rsid w:val="000A739A"/>
    <w:rsid w:val="000A7E1F"/>
    <w:rsid w:val="000A7E43"/>
    <w:rsid w:val="000B05C3"/>
    <w:rsid w:val="000B1FC4"/>
    <w:rsid w:val="000B2003"/>
    <w:rsid w:val="000B21D6"/>
    <w:rsid w:val="000B2404"/>
    <w:rsid w:val="000B36D8"/>
    <w:rsid w:val="000B3B7D"/>
    <w:rsid w:val="000B3FD4"/>
    <w:rsid w:val="000B6E38"/>
    <w:rsid w:val="000C056F"/>
    <w:rsid w:val="000C1442"/>
    <w:rsid w:val="000C1928"/>
    <w:rsid w:val="000C19B3"/>
    <w:rsid w:val="000C19EF"/>
    <w:rsid w:val="000C2D7D"/>
    <w:rsid w:val="000C3B86"/>
    <w:rsid w:val="000C4A46"/>
    <w:rsid w:val="000C4F2A"/>
    <w:rsid w:val="000C4F54"/>
    <w:rsid w:val="000C55A6"/>
    <w:rsid w:val="000C6A39"/>
    <w:rsid w:val="000C6FB8"/>
    <w:rsid w:val="000C74FA"/>
    <w:rsid w:val="000D0547"/>
    <w:rsid w:val="000D13E5"/>
    <w:rsid w:val="000D16D6"/>
    <w:rsid w:val="000D28EB"/>
    <w:rsid w:val="000D308C"/>
    <w:rsid w:val="000D3808"/>
    <w:rsid w:val="000D4262"/>
    <w:rsid w:val="000D43DE"/>
    <w:rsid w:val="000D55B5"/>
    <w:rsid w:val="000D57FE"/>
    <w:rsid w:val="000D58A1"/>
    <w:rsid w:val="000D7E54"/>
    <w:rsid w:val="000E01AE"/>
    <w:rsid w:val="000E04C6"/>
    <w:rsid w:val="000E0A5A"/>
    <w:rsid w:val="000E0A85"/>
    <w:rsid w:val="000E1607"/>
    <w:rsid w:val="000E2B28"/>
    <w:rsid w:val="000E2F5F"/>
    <w:rsid w:val="000E336C"/>
    <w:rsid w:val="000E3DDA"/>
    <w:rsid w:val="000E56E7"/>
    <w:rsid w:val="000E68E3"/>
    <w:rsid w:val="000E6DDB"/>
    <w:rsid w:val="000E72AB"/>
    <w:rsid w:val="000E74A6"/>
    <w:rsid w:val="000E7FC1"/>
    <w:rsid w:val="000F03B1"/>
    <w:rsid w:val="000F08AE"/>
    <w:rsid w:val="000F0C9E"/>
    <w:rsid w:val="000F0DA6"/>
    <w:rsid w:val="000F13EE"/>
    <w:rsid w:val="000F1AAB"/>
    <w:rsid w:val="000F2D33"/>
    <w:rsid w:val="000F2F8E"/>
    <w:rsid w:val="000F31D6"/>
    <w:rsid w:val="000F321F"/>
    <w:rsid w:val="000F43F4"/>
    <w:rsid w:val="000F440E"/>
    <w:rsid w:val="000F5EC8"/>
    <w:rsid w:val="000F6647"/>
    <w:rsid w:val="000F6BCC"/>
    <w:rsid w:val="000F7138"/>
    <w:rsid w:val="000F73B7"/>
    <w:rsid w:val="000F794F"/>
    <w:rsid w:val="000F7E7B"/>
    <w:rsid w:val="001002E3"/>
    <w:rsid w:val="001002F8"/>
    <w:rsid w:val="001013DF"/>
    <w:rsid w:val="001013E8"/>
    <w:rsid w:val="00102654"/>
    <w:rsid w:val="001028CC"/>
    <w:rsid w:val="00102BE6"/>
    <w:rsid w:val="00102D3D"/>
    <w:rsid w:val="00102DB5"/>
    <w:rsid w:val="00103015"/>
    <w:rsid w:val="001045F9"/>
    <w:rsid w:val="0010472B"/>
    <w:rsid w:val="00104F95"/>
    <w:rsid w:val="00105900"/>
    <w:rsid w:val="00105AC6"/>
    <w:rsid w:val="0010657F"/>
    <w:rsid w:val="001066C8"/>
    <w:rsid w:val="00106838"/>
    <w:rsid w:val="00106E5E"/>
    <w:rsid w:val="00107377"/>
    <w:rsid w:val="0010751D"/>
    <w:rsid w:val="0010779F"/>
    <w:rsid w:val="001078E6"/>
    <w:rsid w:val="00111159"/>
    <w:rsid w:val="00111176"/>
    <w:rsid w:val="0011127B"/>
    <w:rsid w:val="00111C4F"/>
    <w:rsid w:val="0011221E"/>
    <w:rsid w:val="00112D0F"/>
    <w:rsid w:val="001133E0"/>
    <w:rsid w:val="001137FE"/>
    <w:rsid w:val="00113E71"/>
    <w:rsid w:val="00114EBC"/>
    <w:rsid w:val="00115843"/>
    <w:rsid w:val="00115BE3"/>
    <w:rsid w:val="00115DE5"/>
    <w:rsid w:val="001163D6"/>
    <w:rsid w:val="00116CAA"/>
    <w:rsid w:val="0011726A"/>
    <w:rsid w:val="00117CA8"/>
    <w:rsid w:val="0012022D"/>
    <w:rsid w:val="00120B5E"/>
    <w:rsid w:val="0012108F"/>
    <w:rsid w:val="00121718"/>
    <w:rsid w:val="00121AE1"/>
    <w:rsid w:val="00121EB0"/>
    <w:rsid w:val="001220B2"/>
    <w:rsid w:val="0012228D"/>
    <w:rsid w:val="001222F1"/>
    <w:rsid w:val="00123218"/>
    <w:rsid w:val="001237BA"/>
    <w:rsid w:val="00123925"/>
    <w:rsid w:val="00123CC0"/>
    <w:rsid w:val="0012523F"/>
    <w:rsid w:val="001263DC"/>
    <w:rsid w:val="00126641"/>
    <w:rsid w:val="00126954"/>
    <w:rsid w:val="00126A5A"/>
    <w:rsid w:val="001307EE"/>
    <w:rsid w:val="00130A99"/>
    <w:rsid w:val="00130CDB"/>
    <w:rsid w:val="00131C55"/>
    <w:rsid w:val="00132F9E"/>
    <w:rsid w:val="0013396A"/>
    <w:rsid w:val="00133D3A"/>
    <w:rsid w:val="001352EE"/>
    <w:rsid w:val="00135505"/>
    <w:rsid w:val="00135E4C"/>
    <w:rsid w:val="001364A7"/>
    <w:rsid w:val="00136827"/>
    <w:rsid w:val="001375D4"/>
    <w:rsid w:val="00140797"/>
    <w:rsid w:val="00140C67"/>
    <w:rsid w:val="00141EBB"/>
    <w:rsid w:val="001423EB"/>
    <w:rsid w:val="00143572"/>
    <w:rsid w:val="00143750"/>
    <w:rsid w:val="00143E88"/>
    <w:rsid w:val="001442F9"/>
    <w:rsid w:val="001455D8"/>
    <w:rsid w:val="001466A3"/>
    <w:rsid w:val="00146B5E"/>
    <w:rsid w:val="00147706"/>
    <w:rsid w:val="0014790A"/>
    <w:rsid w:val="001505D9"/>
    <w:rsid w:val="00150771"/>
    <w:rsid w:val="00150E70"/>
    <w:rsid w:val="0015140E"/>
    <w:rsid w:val="00151609"/>
    <w:rsid w:val="00151781"/>
    <w:rsid w:val="00151975"/>
    <w:rsid w:val="00151ABB"/>
    <w:rsid w:val="00152065"/>
    <w:rsid w:val="001526B8"/>
    <w:rsid w:val="00152B2B"/>
    <w:rsid w:val="0015396E"/>
    <w:rsid w:val="00154447"/>
    <w:rsid w:val="001549BE"/>
    <w:rsid w:val="00154CDE"/>
    <w:rsid w:val="00154F5B"/>
    <w:rsid w:val="00155890"/>
    <w:rsid w:val="00155F76"/>
    <w:rsid w:val="0015616A"/>
    <w:rsid w:val="001566EF"/>
    <w:rsid w:val="00160043"/>
    <w:rsid w:val="001600E2"/>
    <w:rsid w:val="00160C23"/>
    <w:rsid w:val="001610B7"/>
    <w:rsid w:val="00161DAC"/>
    <w:rsid w:val="00162B55"/>
    <w:rsid w:val="00162D8B"/>
    <w:rsid w:val="00163101"/>
    <w:rsid w:val="001638E9"/>
    <w:rsid w:val="00165824"/>
    <w:rsid w:val="001666EA"/>
    <w:rsid w:val="00167384"/>
    <w:rsid w:val="00167406"/>
    <w:rsid w:val="0017111A"/>
    <w:rsid w:val="0017116D"/>
    <w:rsid w:val="00171A85"/>
    <w:rsid w:val="0017227F"/>
    <w:rsid w:val="00173B8F"/>
    <w:rsid w:val="00173CD7"/>
    <w:rsid w:val="00173F5C"/>
    <w:rsid w:val="00174186"/>
    <w:rsid w:val="001744B8"/>
    <w:rsid w:val="00174565"/>
    <w:rsid w:val="00174EC9"/>
    <w:rsid w:val="00175BB3"/>
    <w:rsid w:val="00177538"/>
    <w:rsid w:val="00177A9A"/>
    <w:rsid w:val="001808A4"/>
    <w:rsid w:val="00180FF3"/>
    <w:rsid w:val="0018132C"/>
    <w:rsid w:val="001815A5"/>
    <w:rsid w:val="00181F30"/>
    <w:rsid w:val="00182740"/>
    <w:rsid w:val="00184071"/>
    <w:rsid w:val="00184FCD"/>
    <w:rsid w:val="001852C5"/>
    <w:rsid w:val="00185A3B"/>
    <w:rsid w:val="001863A9"/>
    <w:rsid w:val="00186850"/>
    <w:rsid w:val="00187A32"/>
    <w:rsid w:val="001904A5"/>
    <w:rsid w:val="0019217D"/>
    <w:rsid w:val="001923C8"/>
    <w:rsid w:val="001927CB"/>
    <w:rsid w:val="001939FF"/>
    <w:rsid w:val="00193B82"/>
    <w:rsid w:val="00194538"/>
    <w:rsid w:val="00194DE8"/>
    <w:rsid w:val="00196549"/>
    <w:rsid w:val="00197468"/>
    <w:rsid w:val="001974A1"/>
    <w:rsid w:val="00197651"/>
    <w:rsid w:val="00197990"/>
    <w:rsid w:val="001A0106"/>
    <w:rsid w:val="001A02CB"/>
    <w:rsid w:val="001A02FD"/>
    <w:rsid w:val="001A0554"/>
    <w:rsid w:val="001A09C4"/>
    <w:rsid w:val="001A11DB"/>
    <w:rsid w:val="001A2E28"/>
    <w:rsid w:val="001A33F4"/>
    <w:rsid w:val="001A4B8D"/>
    <w:rsid w:val="001A4FDC"/>
    <w:rsid w:val="001A50DE"/>
    <w:rsid w:val="001A53AE"/>
    <w:rsid w:val="001A5879"/>
    <w:rsid w:val="001A6256"/>
    <w:rsid w:val="001A6F29"/>
    <w:rsid w:val="001A72DE"/>
    <w:rsid w:val="001A7656"/>
    <w:rsid w:val="001A789B"/>
    <w:rsid w:val="001B03CC"/>
    <w:rsid w:val="001B0C75"/>
    <w:rsid w:val="001B0EFB"/>
    <w:rsid w:val="001B2010"/>
    <w:rsid w:val="001B2A29"/>
    <w:rsid w:val="001B2DEE"/>
    <w:rsid w:val="001B368E"/>
    <w:rsid w:val="001B44C2"/>
    <w:rsid w:val="001B4EC1"/>
    <w:rsid w:val="001B5793"/>
    <w:rsid w:val="001B5E9D"/>
    <w:rsid w:val="001B659F"/>
    <w:rsid w:val="001B70C3"/>
    <w:rsid w:val="001B7399"/>
    <w:rsid w:val="001B7655"/>
    <w:rsid w:val="001B7854"/>
    <w:rsid w:val="001B7BAD"/>
    <w:rsid w:val="001B7F09"/>
    <w:rsid w:val="001C0F49"/>
    <w:rsid w:val="001C111B"/>
    <w:rsid w:val="001C1166"/>
    <w:rsid w:val="001C1271"/>
    <w:rsid w:val="001C1F7A"/>
    <w:rsid w:val="001C22E9"/>
    <w:rsid w:val="001C261E"/>
    <w:rsid w:val="001C2CA6"/>
    <w:rsid w:val="001C2F32"/>
    <w:rsid w:val="001C3AC7"/>
    <w:rsid w:val="001C3C61"/>
    <w:rsid w:val="001C42D0"/>
    <w:rsid w:val="001C480A"/>
    <w:rsid w:val="001C575B"/>
    <w:rsid w:val="001C5B3E"/>
    <w:rsid w:val="001C5CD6"/>
    <w:rsid w:val="001C7B0E"/>
    <w:rsid w:val="001C7B78"/>
    <w:rsid w:val="001C7FB4"/>
    <w:rsid w:val="001D0A25"/>
    <w:rsid w:val="001D0BA6"/>
    <w:rsid w:val="001D115E"/>
    <w:rsid w:val="001D1354"/>
    <w:rsid w:val="001D1903"/>
    <w:rsid w:val="001D1942"/>
    <w:rsid w:val="001D1D2A"/>
    <w:rsid w:val="001D1DDB"/>
    <w:rsid w:val="001D29F2"/>
    <w:rsid w:val="001D2F57"/>
    <w:rsid w:val="001D3867"/>
    <w:rsid w:val="001D4879"/>
    <w:rsid w:val="001D53EA"/>
    <w:rsid w:val="001D57C4"/>
    <w:rsid w:val="001D61B6"/>
    <w:rsid w:val="001D6BE9"/>
    <w:rsid w:val="001D6F7C"/>
    <w:rsid w:val="001D7A43"/>
    <w:rsid w:val="001E0156"/>
    <w:rsid w:val="001E0C5E"/>
    <w:rsid w:val="001E12A5"/>
    <w:rsid w:val="001E1BF9"/>
    <w:rsid w:val="001E1EDB"/>
    <w:rsid w:val="001E31A9"/>
    <w:rsid w:val="001E3A18"/>
    <w:rsid w:val="001E5574"/>
    <w:rsid w:val="001E7093"/>
    <w:rsid w:val="001E717D"/>
    <w:rsid w:val="001E71F5"/>
    <w:rsid w:val="001E7D86"/>
    <w:rsid w:val="001F0292"/>
    <w:rsid w:val="001F05DC"/>
    <w:rsid w:val="001F2666"/>
    <w:rsid w:val="001F34CC"/>
    <w:rsid w:val="001F377B"/>
    <w:rsid w:val="001F3CF9"/>
    <w:rsid w:val="001F492E"/>
    <w:rsid w:val="001F4A2C"/>
    <w:rsid w:val="001F4D7F"/>
    <w:rsid w:val="001F55E5"/>
    <w:rsid w:val="001F5CB9"/>
    <w:rsid w:val="001F6021"/>
    <w:rsid w:val="001F7349"/>
    <w:rsid w:val="001F7AB0"/>
    <w:rsid w:val="001F7F30"/>
    <w:rsid w:val="002003A1"/>
    <w:rsid w:val="00200A3F"/>
    <w:rsid w:val="00200DC3"/>
    <w:rsid w:val="002011E2"/>
    <w:rsid w:val="00201BB9"/>
    <w:rsid w:val="00202925"/>
    <w:rsid w:val="00202C70"/>
    <w:rsid w:val="00204144"/>
    <w:rsid w:val="002047CC"/>
    <w:rsid w:val="002050B0"/>
    <w:rsid w:val="00205D80"/>
    <w:rsid w:val="00206401"/>
    <w:rsid w:val="002068B7"/>
    <w:rsid w:val="0020703C"/>
    <w:rsid w:val="00210874"/>
    <w:rsid w:val="0021093F"/>
    <w:rsid w:val="00210B8B"/>
    <w:rsid w:val="002133CA"/>
    <w:rsid w:val="00213592"/>
    <w:rsid w:val="002146B5"/>
    <w:rsid w:val="00214FA2"/>
    <w:rsid w:val="00215783"/>
    <w:rsid w:val="0021644B"/>
    <w:rsid w:val="00216489"/>
    <w:rsid w:val="00216644"/>
    <w:rsid w:val="00216DC9"/>
    <w:rsid w:val="00216E53"/>
    <w:rsid w:val="002172DC"/>
    <w:rsid w:val="00217387"/>
    <w:rsid w:val="00217566"/>
    <w:rsid w:val="00217CA0"/>
    <w:rsid w:val="00217CFE"/>
    <w:rsid w:val="002202EB"/>
    <w:rsid w:val="0022088B"/>
    <w:rsid w:val="00220FCF"/>
    <w:rsid w:val="00221705"/>
    <w:rsid w:val="00221972"/>
    <w:rsid w:val="002231C8"/>
    <w:rsid w:val="002232E5"/>
    <w:rsid w:val="00223938"/>
    <w:rsid w:val="00223DFD"/>
    <w:rsid w:val="00224154"/>
    <w:rsid w:val="00224375"/>
    <w:rsid w:val="00224D27"/>
    <w:rsid w:val="00226003"/>
    <w:rsid w:val="0022674C"/>
    <w:rsid w:val="00227215"/>
    <w:rsid w:val="002276B4"/>
    <w:rsid w:val="002279CC"/>
    <w:rsid w:val="00227B1C"/>
    <w:rsid w:val="00230194"/>
    <w:rsid w:val="002315E0"/>
    <w:rsid w:val="00231923"/>
    <w:rsid w:val="00231AE6"/>
    <w:rsid w:val="002329C3"/>
    <w:rsid w:val="002332AE"/>
    <w:rsid w:val="002332E9"/>
    <w:rsid w:val="002333C2"/>
    <w:rsid w:val="002339F7"/>
    <w:rsid w:val="00233CB9"/>
    <w:rsid w:val="00233F2D"/>
    <w:rsid w:val="00234040"/>
    <w:rsid w:val="00235119"/>
    <w:rsid w:val="00235D67"/>
    <w:rsid w:val="0023626B"/>
    <w:rsid w:val="002376AD"/>
    <w:rsid w:val="00237A5C"/>
    <w:rsid w:val="00237F8E"/>
    <w:rsid w:val="002401D0"/>
    <w:rsid w:val="00241263"/>
    <w:rsid w:val="00242F07"/>
    <w:rsid w:val="00243020"/>
    <w:rsid w:val="00243116"/>
    <w:rsid w:val="00243D64"/>
    <w:rsid w:val="00244D22"/>
    <w:rsid w:val="00245915"/>
    <w:rsid w:val="00246C09"/>
    <w:rsid w:val="002470E4"/>
    <w:rsid w:val="00247262"/>
    <w:rsid w:val="00247D1E"/>
    <w:rsid w:val="0025022E"/>
    <w:rsid w:val="0025144C"/>
    <w:rsid w:val="00251D89"/>
    <w:rsid w:val="002522F3"/>
    <w:rsid w:val="0025316D"/>
    <w:rsid w:val="00253305"/>
    <w:rsid w:val="0025616B"/>
    <w:rsid w:val="00256390"/>
    <w:rsid w:val="00256A53"/>
    <w:rsid w:val="0025707B"/>
    <w:rsid w:val="00257285"/>
    <w:rsid w:val="00257CB4"/>
    <w:rsid w:val="00257FF4"/>
    <w:rsid w:val="002608CE"/>
    <w:rsid w:val="00261660"/>
    <w:rsid w:val="002617A2"/>
    <w:rsid w:val="0026279C"/>
    <w:rsid w:val="00262CD3"/>
    <w:rsid w:val="00263D50"/>
    <w:rsid w:val="00264038"/>
    <w:rsid w:val="00264181"/>
    <w:rsid w:val="00264A08"/>
    <w:rsid w:val="00264BB2"/>
    <w:rsid w:val="00264E90"/>
    <w:rsid w:val="00265289"/>
    <w:rsid w:val="00265505"/>
    <w:rsid w:val="00266613"/>
    <w:rsid w:val="00266746"/>
    <w:rsid w:val="00266A30"/>
    <w:rsid w:val="00266E87"/>
    <w:rsid w:val="00266FE9"/>
    <w:rsid w:val="00267E75"/>
    <w:rsid w:val="00272396"/>
    <w:rsid w:val="00273D8A"/>
    <w:rsid w:val="00273D98"/>
    <w:rsid w:val="0027437C"/>
    <w:rsid w:val="0027452F"/>
    <w:rsid w:val="00274808"/>
    <w:rsid w:val="00274DAB"/>
    <w:rsid w:val="0027517D"/>
    <w:rsid w:val="00275A4E"/>
    <w:rsid w:val="00275F18"/>
    <w:rsid w:val="0027614D"/>
    <w:rsid w:val="0027651A"/>
    <w:rsid w:val="00276787"/>
    <w:rsid w:val="00276BCE"/>
    <w:rsid w:val="00276E34"/>
    <w:rsid w:val="002770A1"/>
    <w:rsid w:val="0028001E"/>
    <w:rsid w:val="00280D53"/>
    <w:rsid w:val="00281CF6"/>
    <w:rsid w:val="00283111"/>
    <w:rsid w:val="002831B8"/>
    <w:rsid w:val="0028359B"/>
    <w:rsid w:val="00284441"/>
    <w:rsid w:val="002857FE"/>
    <w:rsid w:val="002864B7"/>
    <w:rsid w:val="00286EB7"/>
    <w:rsid w:val="00287988"/>
    <w:rsid w:val="00287F90"/>
    <w:rsid w:val="00290933"/>
    <w:rsid w:val="00291948"/>
    <w:rsid w:val="00291B3E"/>
    <w:rsid w:val="00291E57"/>
    <w:rsid w:val="00292D6A"/>
    <w:rsid w:val="0029312A"/>
    <w:rsid w:val="0029325C"/>
    <w:rsid w:val="00293B2D"/>
    <w:rsid w:val="00293B46"/>
    <w:rsid w:val="00293BD0"/>
    <w:rsid w:val="00294693"/>
    <w:rsid w:val="00294759"/>
    <w:rsid w:val="00294E5F"/>
    <w:rsid w:val="00294EAF"/>
    <w:rsid w:val="002958EB"/>
    <w:rsid w:val="002960B7"/>
    <w:rsid w:val="00296249"/>
    <w:rsid w:val="00296CA9"/>
    <w:rsid w:val="00297643"/>
    <w:rsid w:val="00297824"/>
    <w:rsid w:val="00297942"/>
    <w:rsid w:val="00297CE9"/>
    <w:rsid w:val="002A0A18"/>
    <w:rsid w:val="002A0F2E"/>
    <w:rsid w:val="002A153F"/>
    <w:rsid w:val="002A1CC2"/>
    <w:rsid w:val="002A22AA"/>
    <w:rsid w:val="002A32FD"/>
    <w:rsid w:val="002A35E6"/>
    <w:rsid w:val="002A3D88"/>
    <w:rsid w:val="002A40DC"/>
    <w:rsid w:val="002A4534"/>
    <w:rsid w:val="002A4775"/>
    <w:rsid w:val="002A5138"/>
    <w:rsid w:val="002A5329"/>
    <w:rsid w:val="002A5C2D"/>
    <w:rsid w:val="002A5CB3"/>
    <w:rsid w:val="002A61E5"/>
    <w:rsid w:val="002A6CD1"/>
    <w:rsid w:val="002A72A6"/>
    <w:rsid w:val="002A74DD"/>
    <w:rsid w:val="002A7FC8"/>
    <w:rsid w:val="002B099C"/>
    <w:rsid w:val="002B0A81"/>
    <w:rsid w:val="002B0C31"/>
    <w:rsid w:val="002B12A0"/>
    <w:rsid w:val="002B162B"/>
    <w:rsid w:val="002B1B11"/>
    <w:rsid w:val="002B1CE7"/>
    <w:rsid w:val="002B210D"/>
    <w:rsid w:val="002B29F2"/>
    <w:rsid w:val="002B2A04"/>
    <w:rsid w:val="002B2F0F"/>
    <w:rsid w:val="002B35BE"/>
    <w:rsid w:val="002B4BF3"/>
    <w:rsid w:val="002B57C4"/>
    <w:rsid w:val="002B595D"/>
    <w:rsid w:val="002B5F6A"/>
    <w:rsid w:val="002B66D2"/>
    <w:rsid w:val="002B779E"/>
    <w:rsid w:val="002B7D6F"/>
    <w:rsid w:val="002B7D78"/>
    <w:rsid w:val="002C0017"/>
    <w:rsid w:val="002C0552"/>
    <w:rsid w:val="002C0961"/>
    <w:rsid w:val="002C1CF7"/>
    <w:rsid w:val="002C1D11"/>
    <w:rsid w:val="002C2013"/>
    <w:rsid w:val="002C25D0"/>
    <w:rsid w:val="002C280B"/>
    <w:rsid w:val="002C2DB0"/>
    <w:rsid w:val="002C2E80"/>
    <w:rsid w:val="002C4539"/>
    <w:rsid w:val="002C4C51"/>
    <w:rsid w:val="002C4D41"/>
    <w:rsid w:val="002C6753"/>
    <w:rsid w:val="002C6E3B"/>
    <w:rsid w:val="002C712B"/>
    <w:rsid w:val="002C75B0"/>
    <w:rsid w:val="002C7703"/>
    <w:rsid w:val="002C798A"/>
    <w:rsid w:val="002C7A63"/>
    <w:rsid w:val="002D0153"/>
    <w:rsid w:val="002D0371"/>
    <w:rsid w:val="002D0985"/>
    <w:rsid w:val="002D1BC3"/>
    <w:rsid w:val="002D22DF"/>
    <w:rsid w:val="002D403A"/>
    <w:rsid w:val="002D4262"/>
    <w:rsid w:val="002D4336"/>
    <w:rsid w:val="002D46B7"/>
    <w:rsid w:val="002D4EA8"/>
    <w:rsid w:val="002D5638"/>
    <w:rsid w:val="002D5BCA"/>
    <w:rsid w:val="002D610C"/>
    <w:rsid w:val="002D6163"/>
    <w:rsid w:val="002E09F9"/>
    <w:rsid w:val="002E1064"/>
    <w:rsid w:val="002E16EE"/>
    <w:rsid w:val="002E1948"/>
    <w:rsid w:val="002E2551"/>
    <w:rsid w:val="002E2897"/>
    <w:rsid w:val="002E323F"/>
    <w:rsid w:val="002E521E"/>
    <w:rsid w:val="002E5554"/>
    <w:rsid w:val="002E59C4"/>
    <w:rsid w:val="002E5D24"/>
    <w:rsid w:val="002E6F91"/>
    <w:rsid w:val="002E7056"/>
    <w:rsid w:val="002E758A"/>
    <w:rsid w:val="002F064E"/>
    <w:rsid w:val="002F0E73"/>
    <w:rsid w:val="002F1937"/>
    <w:rsid w:val="002F1B12"/>
    <w:rsid w:val="002F2256"/>
    <w:rsid w:val="002F22DC"/>
    <w:rsid w:val="002F3A22"/>
    <w:rsid w:val="002F3AAF"/>
    <w:rsid w:val="002F530C"/>
    <w:rsid w:val="002F591B"/>
    <w:rsid w:val="002F5C70"/>
    <w:rsid w:val="002F69BC"/>
    <w:rsid w:val="002F7A66"/>
    <w:rsid w:val="002F7B17"/>
    <w:rsid w:val="002F7B47"/>
    <w:rsid w:val="00300013"/>
    <w:rsid w:val="0030032D"/>
    <w:rsid w:val="0030037B"/>
    <w:rsid w:val="003006F8"/>
    <w:rsid w:val="00300BF2"/>
    <w:rsid w:val="00300E2E"/>
    <w:rsid w:val="0030154E"/>
    <w:rsid w:val="00301F5C"/>
    <w:rsid w:val="003027C1"/>
    <w:rsid w:val="00302A25"/>
    <w:rsid w:val="00302AB2"/>
    <w:rsid w:val="00302B08"/>
    <w:rsid w:val="00302EBE"/>
    <w:rsid w:val="00304900"/>
    <w:rsid w:val="00304C13"/>
    <w:rsid w:val="00305718"/>
    <w:rsid w:val="00305B37"/>
    <w:rsid w:val="00305C8D"/>
    <w:rsid w:val="00305EC5"/>
    <w:rsid w:val="00306107"/>
    <w:rsid w:val="00306817"/>
    <w:rsid w:val="003077B8"/>
    <w:rsid w:val="00310EE0"/>
    <w:rsid w:val="00310EF8"/>
    <w:rsid w:val="003111F8"/>
    <w:rsid w:val="0031204A"/>
    <w:rsid w:val="0031272B"/>
    <w:rsid w:val="003128FF"/>
    <w:rsid w:val="00312C56"/>
    <w:rsid w:val="00312DB6"/>
    <w:rsid w:val="0031338B"/>
    <w:rsid w:val="003145B8"/>
    <w:rsid w:val="00314D2B"/>
    <w:rsid w:val="00315435"/>
    <w:rsid w:val="003158C6"/>
    <w:rsid w:val="00315A3A"/>
    <w:rsid w:val="00316117"/>
    <w:rsid w:val="003175EA"/>
    <w:rsid w:val="00317BF9"/>
    <w:rsid w:val="0032038C"/>
    <w:rsid w:val="0032077D"/>
    <w:rsid w:val="00321889"/>
    <w:rsid w:val="003224FF"/>
    <w:rsid w:val="00322C60"/>
    <w:rsid w:val="00323DFF"/>
    <w:rsid w:val="00324E7F"/>
    <w:rsid w:val="00325029"/>
    <w:rsid w:val="00325C5E"/>
    <w:rsid w:val="003263A6"/>
    <w:rsid w:val="00326BCB"/>
    <w:rsid w:val="0032708C"/>
    <w:rsid w:val="0032738E"/>
    <w:rsid w:val="003274D5"/>
    <w:rsid w:val="00327652"/>
    <w:rsid w:val="00327B76"/>
    <w:rsid w:val="0033054F"/>
    <w:rsid w:val="00331253"/>
    <w:rsid w:val="003319F2"/>
    <w:rsid w:val="00331B40"/>
    <w:rsid w:val="00331C5F"/>
    <w:rsid w:val="003325B9"/>
    <w:rsid w:val="00332B51"/>
    <w:rsid w:val="00332E95"/>
    <w:rsid w:val="00333074"/>
    <w:rsid w:val="0033320D"/>
    <w:rsid w:val="00333223"/>
    <w:rsid w:val="00333A43"/>
    <w:rsid w:val="003342E6"/>
    <w:rsid w:val="00334E55"/>
    <w:rsid w:val="00334F7E"/>
    <w:rsid w:val="003361FE"/>
    <w:rsid w:val="003364C1"/>
    <w:rsid w:val="00336ED3"/>
    <w:rsid w:val="00337A91"/>
    <w:rsid w:val="00337F82"/>
    <w:rsid w:val="00340005"/>
    <w:rsid w:val="00340640"/>
    <w:rsid w:val="00340810"/>
    <w:rsid w:val="00340DB6"/>
    <w:rsid w:val="00341C6C"/>
    <w:rsid w:val="00341FFF"/>
    <w:rsid w:val="00342EFF"/>
    <w:rsid w:val="003435D6"/>
    <w:rsid w:val="00343C75"/>
    <w:rsid w:val="00345298"/>
    <w:rsid w:val="003455FC"/>
    <w:rsid w:val="003458E0"/>
    <w:rsid w:val="00345CCD"/>
    <w:rsid w:val="003464D6"/>
    <w:rsid w:val="00347934"/>
    <w:rsid w:val="00350D7A"/>
    <w:rsid w:val="00351136"/>
    <w:rsid w:val="003511CE"/>
    <w:rsid w:val="00351909"/>
    <w:rsid w:val="00352BE0"/>
    <w:rsid w:val="0035333E"/>
    <w:rsid w:val="003538F0"/>
    <w:rsid w:val="00354DDF"/>
    <w:rsid w:val="00355261"/>
    <w:rsid w:val="00355577"/>
    <w:rsid w:val="00356C9D"/>
    <w:rsid w:val="003578FB"/>
    <w:rsid w:val="00357DAE"/>
    <w:rsid w:val="003602A5"/>
    <w:rsid w:val="00361259"/>
    <w:rsid w:val="00361429"/>
    <w:rsid w:val="00362A44"/>
    <w:rsid w:val="00362AA7"/>
    <w:rsid w:val="00362D23"/>
    <w:rsid w:val="00363B11"/>
    <w:rsid w:val="00365793"/>
    <w:rsid w:val="00365B95"/>
    <w:rsid w:val="0036674C"/>
    <w:rsid w:val="00366FC4"/>
    <w:rsid w:val="00367287"/>
    <w:rsid w:val="003672D6"/>
    <w:rsid w:val="003705BF"/>
    <w:rsid w:val="00370813"/>
    <w:rsid w:val="00370935"/>
    <w:rsid w:val="00371C1A"/>
    <w:rsid w:val="00372D00"/>
    <w:rsid w:val="0037308F"/>
    <w:rsid w:val="00373ADD"/>
    <w:rsid w:val="00374539"/>
    <w:rsid w:val="00375343"/>
    <w:rsid w:val="00375E52"/>
    <w:rsid w:val="00376C7E"/>
    <w:rsid w:val="00377B25"/>
    <w:rsid w:val="00377EE0"/>
    <w:rsid w:val="00380888"/>
    <w:rsid w:val="00380D9F"/>
    <w:rsid w:val="00380DFB"/>
    <w:rsid w:val="00380EDB"/>
    <w:rsid w:val="003819E1"/>
    <w:rsid w:val="00382234"/>
    <w:rsid w:val="00383FD5"/>
    <w:rsid w:val="00384E23"/>
    <w:rsid w:val="003852C0"/>
    <w:rsid w:val="00385617"/>
    <w:rsid w:val="00385A6A"/>
    <w:rsid w:val="0038672F"/>
    <w:rsid w:val="00386BC9"/>
    <w:rsid w:val="00386F24"/>
    <w:rsid w:val="00387550"/>
    <w:rsid w:val="003876AB"/>
    <w:rsid w:val="00387957"/>
    <w:rsid w:val="0039053D"/>
    <w:rsid w:val="00390C8F"/>
    <w:rsid w:val="00390F61"/>
    <w:rsid w:val="00392068"/>
    <w:rsid w:val="003923E2"/>
    <w:rsid w:val="00392B8A"/>
    <w:rsid w:val="00392DD1"/>
    <w:rsid w:val="00393DE6"/>
    <w:rsid w:val="0039449C"/>
    <w:rsid w:val="00395E02"/>
    <w:rsid w:val="0039684C"/>
    <w:rsid w:val="00396F0C"/>
    <w:rsid w:val="003A0290"/>
    <w:rsid w:val="003A25BB"/>
    <w:rsid w:val="003A300D"/>
    <w:rsid w:val="003A3E7B"/>
    <w:rsid w:val="003A4566"/>
    <w:rsid w:val="003A62E7"/>
    <w:rsid w:val="003A7067"/>
    <w:rsid w:val="003A70B8"/>
    <w:rsid w:val="003B0731"/>
    <w:rsid w:val="003B09F6"/>
    <w:rsid w:val="003B0D03"/>
    <w:rsid w:val="003B0EDB"/>
    <w:rsid w:val="003B10D9"/>
    <w:rsid w:val="003B1606"/>
    <w:rsid w:val="003B1F0A"/>
    <w:rsid w:val="003B2C1F"/>
    <w:rsid w:val="003B329D"/>
    <w:rsid w:val="003B3684"/>
    <w:rsid w:val="003B3A4A"/>
    <w:rsid w:val="003B4473"/>
    <w:rsid w:val="003B4DAD"/>
    <w:rsid w:val="003B5533"/>
    <w:rsid w:val="003B56B3"/>
    <w:rsid w:val="003B5A85"/>
    <w:rsid w:val="003B5F9A"/>
    <w:rsid w:val="003B6264"/>
    <w:rsid w:val="003B71EE"/>
    <w:rsid w:val="003B7621"/>
    <w:rsid w:val="003B778E"/>
    <w:rsid w:val="003B77C3"/>
    <w:rsid w:val="003B7A78"/>
    <w:rsid w:val="003B7C64"/>
    <w:rsid w:val="003C02E6"/>
    <w:rsid w:val="003C0593"/>
    <w:rsid w:val="003C0F2E"/>
    <w:rsid w:val="003C13A6"/>
    <w:rsid w:val="003C13F4"/>
    <w:rsid w:val="003C1615"/>
    <w:rsid w:val="003C1EB4"/>
    <w:rsid w:val="003C2A44"/>
    <w:rsid w:val="003C4E3A"/>
    <w:rsid w:val="003C612D"/>
    <w:rsid w:val="003D030A"/>
    <w:rsid w:val="003D0E1C"/>
    <w:rsid w:val="003D12A2"/>
    <w:rsid w:val="003D1E47"/>
    <w:rsid w:val="003D2027"/>
    <w:rsid w:val="003D3662"/>
    <w:rsid w:val="003D36DD"/>
    <w:rsid w:val="003D3C14"/>
    <w:rsid w:val="003D4188"/>
    <w:rsid w:val="003D4557"/>
    <w:rsid w:val="003D45DF"/>
    <w:rsid w:val="003D4DCB"/>
    <w:rsid w:val="003D543D"/>
    <w:rsid w:val="003D59FD"/>
    <w:rsid w:val="003D6226"/>
    <w:rsid w:val="003D65CA"/>
    <w:rsid w:val="003D663A"/>
    <w:rsid w:val="003D680E"/>
    <w:rsid w:val="003D6DC7"/>
    <w:rsid w:val="003D7392"/>
    <w:rsid w:val="003D7E73"/>
    <w:rsid w:val="003E10B8"/>
    <w:rsid w:val="003E122D"/>
    <w:rsid w:val="003E13F5"/>
    <w:rsid w:val="003E1978"/>
    <w:rsid w:val="003E235D"/>
    <w:rsid w:val="003E2B5E"/>
    <w:rsid w:val="003E2DAC"/>
    <w:rsid w:val="003E31CA"/>
    <w:rsid w:val="003E389F"/>
    <w:rsid w:val="003E3FF4"/>
    <w:rsid w:val="003E4E15"/>
    <w:rsid w:val="003E53E8"/>
    <w:rsid w:val="003E5912"/>
    <w:rsid w:val="003E5AE8"/>
    <w:rsid w:val="003E68C4"/>
    <w:rsid w:val="003E7A22"/>
    <w:rsid w:val="003E7DF4"/>
    <w:rsid w:val="003F0627"/>
    <w:rsid w:val="003F077A"/>
    <w:rsid w:val="003F07EE"/>
    <w:rsid w:val="003F0C8B"/>
    <w:rsid w:val="003F1607"/>
    <w:rsid w:val="003F1BEC"/>
    <w:rsid w:val="003F2705"/>
    <w:rsid w:val="003F29F2"/>
    <w:rsid w:val="003F36FF"/>
    <w:rsid w:val="003F3C77"/>
    <w:rsid w:val="003F40E2"/>
    <w:rsid w:val="003F458D"/>
    <w:rsid w:val="003F47DF"/>
    <w:rsid w:val="003F54F4"/>
    <w:rsid w:val="003F6209"/>
    <w:rsid w:val="004005A2"/>
    <w:rsid w:val="004006FB"/>
    <w:rsid w:val="00400809"/>
    <w:rsid w:val="00400A8B"/>
    <w:rsid w:val="004014B1"/>
    <w:rsid w:val="00401831"/>
    <w:rsid w:val="0040314A"/>
    <w:rsid w:val="0040459B"/>
    <w:rsid w:val="00405240"/>
    <w:rsid w:val="00405594"/>
    <w:rsid w:val="00405DAB"/>
    <w:rsid w:val="00405E90"/>
    <w:rsid w:val="0040629D"/>
    <w:rsid w:val="004065CE"/>
    <w:rsid w:val="00406802"/>
    <w:rsid w:val="00406F87"/>
    <w:rsid w:val="00407A61"/>
    <w:rsid w:val="00407FED"/>
    <w:rsid w:val="004105DD"/>
    <w:rsid w:val="00410D0D"/>
    <w:rsid w:val="00410DCE"/>
    <w:rsid w:val="00412C0B"/>
    <w:rsid w:val="0041404E"/>
    <w:rsid w:val="0041429D"/>
    <w:rsid w:val="004147D0"/>
    <w:rsid w:val="00414E1F"/>
    <w:rsid w:val="0041581E"/>
    <w:rsid w:val="004160BE"/>
    <w:rsid w:val="004161E5"/>
    <w:rsid w:val="00417502"/>
    <w:rsid w:val="0041765C"/>
    <w:rsid w:val="00417EB0"/>
    <w:rsid w:val="00417F7F"/>
    <w:rsid w:val="00420837"/>
    <w:rsid w:val="00420BB0"/>
    <w:rsid w:val="00421062"/>
    <w:rsid w:val="00421EEC"/>
    <w:rsid w:val="004228C6"/>
    <w:rsid w:val="00422933"/>
    <w:rsid w:val="00422F4B"/>
    <w:rsid w:val="00423003"/>
    <w:rsid w:val="004248B4"/>
    <w:rsid w:val="00424C66"/>
    <w:rsid w:val="0042526D"/>
    <w:rsid w:val="004254A2"/>
    <w:rsid w:val="00426120"/>
    <w:rsid w:val="00426D71"/>
    <w:rsid w:val="00430256"/>
    <w:rsid w:val="00430E3D"/>
    <w:rsid w:val="0043194D"/>
    <w:rsid w:val="00431A95"/>
    <w:rsid w:val="00431BF1"/>
    <w:rsid w:val="00433BB4"/>
    <w:rsid w:val="00433D22"/>
    <w:rsid w:val="004342F8"/>
    <w:rsid w:val="00434A2F"/>
    <w:rsid w:val="00434B63"/>
    <w:rsid w:val="00435A03"/>
    <w:rsid w:val="00435F13"/>
    <w:rsid w:val="00436AC0"/>
    <w:rsid w:val="004370D3"/>
    <w:rsid w:val="004406B0"/>
    <w:rsid w:val="0044083A"/>
    <w:rsid w:val="004408FA"/>
    <w:rsid w:val="00441E4F"/>
    <w:rsid w:val="00443585"/>
    <w:rsid w:val="00444D73"/>
    <w:rsid w:val="0044552A"/>
    <w:rsid w:val="00445663"/>
    <w:rsid w:val="004461A4"/>
    <w:rsid w:val="00446612"/>
    <w:rsid w:val="00447155"/>
    <w:rsid w:val="004507D8"/>
    <w:rsid w:val="00450E44"/>
    <w:rsid w:val="00451501"/>
    <w:rsid w:val="004528D0"/>
    <w:rsid w:val="00453C86"/>
    <w:rsid w:val="00454564"/>
    <w:rsid w:val="00454A63"/>
    <w:rsid w:val="00454EB2"/>
    <w:rsid w:val="004555BE"/>
    <w:rsid w:val="004562E5"/>
    <w:rsid w:val="00457BC3"/>
    <w:rsid w:val="00460288"/>
    <w:rsid w:val="0046034D"/>
    <w:rsid w:val="00460546"/>
    <w:rsid w:val="004609FC"/>
    <w:rsid w:val="00461801"/>
    <w:rsid w:val="004621B9"/>
    <w:rsid w:val="00462272"/>
    <w:rsid w:val="00462349"/>
    <w:rsid w:val="0046390C"/>
    <w:rsid w:val="00464569"/>
    <w:rsid w:val="0046548A"/>
    <w:rsid w:val="00465750"/>
    <w:rsid w:val="00465CDD"/>
    <w:rsid w:val="00465D4E"/>
    <w:rsid w:val="00466381"/>
    <w:rsid w:val="004663C0"/>
    <w:rsid w:val="00466DD3"/>
    <w:rsid w:val="00467246"/>
    <w:rsid w:val="00467393"/>
    <w:rsid w:val="00467BDD"/>
    <w:rsid w:val="00470A54"/>
    <w:rsid w:val="004711E4"/>
    <w:rsid w:val="004716EC"/>
    <w:rsid w:val="004717F6"/>
    <w:rsid w:val="0047210C"/>
    <w:rsid w:val="0047364D"/>
    <w:rsid w:val="0047481E"/>
    <w:rsid w:val="00474918"/>
    <w:rsid w:val="0047598F"/>
    <w:rsid w:val="00475EAF"/>
    <w:rsid w:val="0047608C"/>
    <w:rsid w:val="004765C3"/>
    <w:rsid w:val="0047681C"/>
    <w:rsid w:val="004778AD"/>
    <w:rsid w:val="00477958"/>
    <w:rsid w:val="00480733"/>
    <w:rsid w:val="004815F8"/>
    <w:rsid w:val="00481D7C"/>
    <w:rsid w:val="00481E32"/>
    <w:rsid w:val="0048285D"/>
    <w:rsid w:val="00483198"/>
    <w:rsid w:val="004831ED"/>
    <w:rsid w:val="004831FC"/>
    <w:rsid w:val="004836A7"/>
    <w:rsid w:val="00483A91"/>
    <w:rsid w:val="00483FA3"/>
    <w:rsid w:val="004847B4"/>
    <w:rsid w:val="00484921"/>
    <w:rsid w:val="00484FCE"/>
    <w:rsid w:val="004854E7"/>
    <w:rsid w:val="00486614"/>
    <w:rsid w:val="00487E11"/>
    <w:rsid w:val="00487FB8"/>
    <w:rsid w:val="004900FE"/>
    <w:rsid w:val="004919D4"/>
    <w:rsid w:val="00491FB2"/>
    <w:rsid w:val="0049200C"/>
    <w:rsid w:val="0049212C"/>
    <w:rsid w:val="0049368B"/>
    <w:rsid w:val="00494942"/>
    <w:rsid w:val="00494B02"/>
    <w:rsid w:val="00495C39"/>
    <w:rsid w:val="00496BBD"/>
    <w:rsid w:val="004971B5"/>
    <w:rsid w:val="004975DB"/>
    <w:rsid w:val="00497FFC"/>
    <w:rsid w:val="004A0F7B"/>
    <w:rsid w:val="004A1224"/>
    <w:rsid w:val="004A135C"/>
    <w:rsid w:val="004A16F1"/>
    <w:rsid w:val="004A185A"/>
    <w:rsid w:val="004A201A"/>
    <w:rsid w:val="004A247B"/>
    <w:rsid w:val="004A28C5"/>
    <w:rsid w:val="004A2F59"/>
    <w:rsid w:val="004A3865"/>
    <w:rsid w:val="004A4970"/>
    <w:rsid w:val="004A515D"/>
    <w:rsid w:val="004A5BC1"/>
    <w:rsid w:val="004A5E53"/>
    <w:rsid w:val="004A624B"/>
    <w:rsid w:val="004A64B4"/>
    <w:rsid w:val="004A660C"/>
    <w:rsid w:val="004A6B44"/>
    <w:rsid w:val="004A6E0E"/>
    <w:rsid w:val="004B08A5"/>
    <w:rsid w:val="004B0B19"/>
    <w:rsid w:val="004B1146"/>
    <w:rsid w:val="004B1BB8"/>
    <w:rsid w:val="004B1E81"/>
    <w:rsid w:val="004B1F45"/>
    <w:rsid w:val="004B281B"/>
    <w:rsid w:val="004B2EBF"/>
    <w:rsid w:val="004B35F0"/>
    <w:rsid w:val="004B37A7"/>
    <w:rsid w:val="004B3A72"/>
    <w:rsid w:val="004B4426"/>
    <w:rsid w:val="004B44E1"/>
    <w:rsid w:val="004B4685"/>
    <w:rsid w:val="004B5D98"/>
    <w:rsid w:val="004B5F05"/>
    <w:rsid w:val="004B5F2A"/>
    <w:rsid w:val="004B74B2"/>
    <w:rsid w:val="004B7B98"/>
    <w:rsid w:val="004C05F1"/>
    <w:rsid w:val="004C103D"/>
    <w:rsid w:val="004C1303"/>
    <w:rsid w:val="004C1399"/>
    <w:rsid w:val="004C19CD"/>
    <w:rsid w:val="004C1C09"/>
    <w:rsid w:val="004C218F"/>
    <w:rsid w:val="004C2A17"/>
    <w:rsid w:val="004C2B0E"/>
    <w:rsid w:val="004C5507"/>
    <w:rsid w:val="004C6261"/>
    <w:rsid w:val="004C6563"/>
    <w:rsid w:val="004C7466"/>
    <w:rsid w:val="004C782B"/>
    <w:rsid w:val="004C7B15"/>
    <w:rsid w:val="004D0252"/>
    <w:rsid w:val="004D0A37"/>
    <w:rsid w:val="004D0A8A"/>
    <w:rsid w:val="004D0D6B"/>
    <w:rsid w:val="004D1E1A"/>
    <w:rsid w:val="004D1EFF"/>
    <w:rsid w:val="004D23A9"/>
    <w:rsid w:val="004D2494"/>
    <w:rsid w:val="004D2683"/>
    <w:rsid w:val="004D29F5"/>
    <w:rsid w:val="004D2BA9"/>
    <w:rsid w:val="004D2D4D"/>
    <w:rsid w:val="004D2F90"/>
    <w:rsid w:val="004D31CC"/>
    <w:rsid w:val="004D5332"/>
    <w:rsid w:val="004D660D"/>
    <w:rsid w:val="004D6887"/>
    <w:rsid w:val="004D68AC"/>
    <w:rsid w:val="004D7804"/>
    <w:rsid w:val="004D7976"/>
    <w:rsid w:val="004E0308"/>
    <w:rsid w:val="004E08BF"/>
    <w:rsid w:val="004E2339"/>
    <w:rsid w:val="004E26ED"/>
    <w:rsid w:val="004E2825"/>
    <w:rsid w:val="004E293C"/>
    <w:rsid w:val="004E3079"/>
    <w:rsid w:val="004E3276"/>
    <w:rsid w:val="004E37CA"/>
    <w:rsid w:val="004E3836"/>
    <w:rsid w:val="004E3B3F"/>
    <w:rsid w:val="004E5107"/>
    <w:rsid w:val="004E6224"/>
    <w:rsid w:val="004E62E4"/>
    <w:rsid w:val="004E7C41"/>
    <w:rsid w:val="004E7E13"/>
    <w:rsid w:val="004F0E90"/>
    <w:rsid w:val="004F0F5B"/>
    <w:rsid w:val="004F1212"/>
    <w:rsid w:val="004F18CF"/>
    <w:rsid w:val="004F22B8"/>
    <w:rsid w:val="004F2437"/>
    <w:rsid w:val="004F38E1"/>
    <w:rsid w:val="004F3C38"/>
    <w:rsid w:val="004F4624"/>
    <w:rsid w:val="004F53FB"/>
    <w:rsid w:val="004F5573"/>
    <w:rsid w:val="004F5D8B"/>
    <w:rsid w:val="004F634F"/>
    <w:rsid w:val="004F6857"/>
    <w:rsid w:val="004F7556"/>
    <w:rsid w:val="004F78BF"/>
    <w:rsid w:val="00500700"/>
    <w:rsid w:val="00500E90"/>
    <w:rsid w:val="0050141B"/>
    <w:rsid w:val="0050145E"/>
    <w:rsid w:val="00502638"/>
    <w:rsid w:val="005029BC"/>
    <w:rsid w:val="00502B87"/>
    <w:rsid w:val="0050346A"/>
    <w:rsid w:val="00503FD8"/>
    <w:rsid w:val="00504472"/>
    <w:rsid w:val="0050448E"/>
    <w:rsid w:val="005048E3"/>
    <w:rsid w:val="005054A8"/>
    <w:rsid w:val="00505978"/>
    <w:rsid w:val="00505A77"/>
    <w:rsid w:val="00505CB3"/>
    <w:rsid w:val="005067C7"/>
    <w:rsid w:val="00506E77"/>
    <w:rsid w:val="00506EB0"/>
    <w:rsid w:val="0050798C"/>
    <w:rsid w:val="00511242"/>
    <w:rsid w:val="00511261"/>
    <w:rsid w:val="00511763"/>
    <w:rsid w:val="005118FF"/>
    <w:rsid w:val="0051207B"/>
    <w:rsid w:val="0051237E"/>
    <w:rsid w:val="00512433"/>
    <w:rsid w:val="005136CD"/>
    <w:rsid w:val="005140F1"/>
    <w:rsid w:val="00514B1A"/>
    <w:rsid w:val="00514DB6"/>
    <w:rsid w:val="00514E2B"/>
    <w:rsid w:val="005150C5"/>
    <w:rsid w:val="005166EE"/>
    <w:rsid w:val="00517351"/>
    <w:rsid w:val="00521014"/>
    <w:rsid w:val="00521860"/>
    <w:rsid w:val="00521D74"/>
    <w:rsid w:val="00522205"/>
    <w:rsid w:val="005222CC"/>
    <w:rsid w:val="00522622"/>
    <w:rsid w:val="005228FE"/>
    <w:rsid w:val="005234BE"/>
    <w:rsid w:val="00523B5E"/>
    <w:rsid w:val="00523FA4"/>
    <w:rsid w:val="005245FA"/>
    <w:rsid w:val="005250EE"/>
    <w:rsid w:val="00525830"/>
    <w:rsid w:val="00525AB1"/>
    <w:rsid w:val="0052667D"/>
    <w:rsid w:val="00526B01"/>
    <w:rsid w:val="00526C61"/>
    <w:rsid w:val="00527492"/>
    <w:rsid w:val="005277F5"/>
    <w:rsid w:val="005278A1"/>
    <w:rsid w:val="00530E15"/>
    <w:rsid w:val="005310C1"/>
    <w:rsid w:val="00531313"/>
    <w:rsid w:val="0053158A"/>
    <w:rsid w:val="00531934"/>
    <w:rsid w:val="005322C3"/>
    <w:rsid w:val="005328A9"/>
    <w:rsid w:val="00532994"/>
    <w:rsid w:val="005329BE"/>
    <w:rsid w:val="005334F2"/>
    <w:rsid w:val="00533515"/>
    <w:rsid w:val="00533909"/>
    <w:rsid w:val="005342DE"/>
    <w:rsid w:val="00534AC0"/>
    <w:rsid w:val="00535557"/>
    <w:rsid w:val="0053567D"/>
    <w:rsid w:val="0053606A"/>
    <w:rsid w:val="00536532"/>
    <w:rsid w:val="00536541"/>
    <w:rsid w:val="005369C0"/>
    <w:rsid w:val="00536B92"/>
    <w:rsid w:val="00540811"/>
    <w:rsid w:val="00540B25"/>
    <w:rsid w:val="00540D82"/>
    <w:rsid w:val="00541167"/>
    <w:rsid w:val="00541254"/>
    <w:rsid w:val="005421CC"/>
    <w:rsid w:val="00542470"/>
    <w:rsid w:val="00542BA5"/>
    <w:rsid w:val="00542D1F"/>
    <w:rsid w:val="00543D08"/>
    <w:rsid w:val="00544841"/>
    <w:rsid w:val="00546844"/>
    <w:rsid w:val="00547058"/>
    <w:rsid w:val="00547CD4"/>
    <w:rsid w:val="00547E34"/>
    <w:rsid w:val="00547EB8"/>
    <w:rsid w:val="005502CD"/>
    <w:rsid w:val="00550A82"/>
    <w:rsid w:val="00551867"/>
    <w:rsid w:val="00552FC2"/>
    <w:rsid w:val="00553DA2"/>
    <w:rsid w:val="005543FB"/>
    <w:rsid w:val="00554DC9"/>
    <w:rsid w:val="00555623"/>
    <w:rsid w:val="005562DC"/>
    <w:rsid w:val="00556725"/>
    <w:rsid w:val="00557A85"/>
    <w:rsid w:val="00557DDF"/>
    <w:rsid w:val="005606B5"/>
    <w:rsid w:val="00560E2D"/>
    <w:rsid w:val="00562556"/>
    <w:rsid w:val="00562BAD"/>
    <w:rsid w:val="0056365E"/>
    <w:rsid w:val="00565C77"/>
    <w:rsid w:val="00566181"/>
    <w:rsid w:val="005661C1"/>
    <w:rsid w:val="00566634"/>
    <w:rsid w:val="0056784E"/>
    <w:rsid w:val="005708BD"/>
    <w:rsid w:val="00572266"/>
    <w:rsid w:val="00572B7C"/>
    <w:rsid w:val="00572D0E"/>
    <w:rsid w:val="00572E2C"/>
    <w:rsid w:val="0057317E"/>
    <w:rsid w:val="005731D3"/>
    <w:rsid w:val="005733C4"/>
    <w:rsid w:val="00573C7D"/>
    <w:rsid w:val="00574119"/>
    <w:rsid w:val="005744FD"/>
    <w:rsid w:val="00574906"/>
    <w:rsid w:val="00574E9E"/>
    <w:rsid w:val="005752BC"/>
    <w:rsid w:val="0057622F"/>
    <w:rsid w:val="005762B6"/>
    <w:rsid w:val="00577772"/>
    <w:rsid w:val="00577977"/>
    <w:rsid w:val="00577FD4"/>
    <w:rsid w:val="00580A62"/>
    <w:rsid w:val="00581719"/>
    <w:rsid w:val="00581D30"/>
    <w:rsid w:val="00581F55"/>
    <w:rsid w:val="0058259C"/>
    <w:rsid w:val="00582DA7"/>
    <w:rsid w:val="00583362"/>
    <w:rsid w:val="00583665"/>
    <w:rsid w:val="00583F7A"/>
    <w:rsid w:val="00584245"/>
    <w:rsid w:val="005842A6"/>
    <w:rsid w:val="005844DF"/>
    <w:rsid w:val="00584793"/>
    <w:rsid w:val="00584C2D"/>
    <w:rsid w:val="00584D80"/>
    <w:rsid w:val="00585135"/>
    <w:rsid w:val="00586535"/>
    <w:rsid w:val="00586927"/>
    <w:rsid w:val="00586BB5"/>
    <w:rsid w:val="00586DFB"/>
    <w:rsid w:val="005874FD"/>
    <w:rsid w:val="00587C83"/>
    <w:rsid w:val="00590501"/>
    <w:rsid w:val="005905BC"/>
    <w:rsid w:val="005909CB"/>
    <w:rsid w:val="00590B75"/>
    <w:rsid w:val="00590DAA"/>
    <w:rsid w:val="00591A2B"/>
    <w:rsid w:val="0059205C"/>
    <w:rsid w:val="00592349"/>
    <w:rsid w:val="00592D49"/>
    <w:rsid w:val="0059369A"/>
    <w:rsid w:val="005937C7"/>
    <w:rsid w:val="005953C5"/>
    <w:rsid w:val="0059552C"/>
    <w:rsid w:val="005955BA"/>
    <w:rsid w:val="00595948"/>
    <w:rsid w:val="00596711"/>
    <w:rsid w:val="00596D7C"/>
    <w:rsid w:val="00596F3F"/>
    <w:rsid w:val="00596F9B"/>
    <w:rsid w:val="00597412"/>
    <w:rsid w:val="00597EEF"/>
    <w:rsid w:val="005A1C4E"/>
    <w:rsid w:val="005A27E7"/>
    <w:rsid w:val="005A2E0C"/>
    <w:rsid w:val="005A3678"/>
    <w:rsid w:val="005A3DAF"/>
    <w:rsid w:val="005A3F8B"/>
    <w:rsid w:val="005A4251"/>
    <w:rsid w:val="005A49CF"/>
    <w:rsid w:val="005A4A1A"/>
    <w:rsid w:val="005A5ECA"/>
    <w:rsid w:val="005A61D3"/>
    <w:rsid w:val="005A7B89"/>
    <w:rsid w:val="005A7C0B"/>
    <w:rsid w:val="005A7E70"/>
    <w:rsid w:val="005B0D65"/>
    <w:rsid w:val="005B1890"/>
    <w:rsid w:val="005B1A53"/>
    <w:rsid w:val="005B27A1"/>
    <w:rsid w:val="005B2953"/>
    <w:rsid w:val="005B2AF7"/>
    <w:rsid w:val="005B2FA7"/>
    <w:rsid w:val="005B40E8"/>
    <w:rsid w:val="005B4ACD"/>
    <w:rsid w:val="005B525A"/>
    <w:rsid w:val="005B5757"/>
    <w:rsid w:val="005B6963"/>
    <w:rsid w:val="005B6A94"/>
    <w:rsid w:val="005B6DAA"/>
    <w:rsid w:val="005B7314"/>
    <w:rsid w:val="005B7A85"/>
    <w:rsid w:val="005B7C27"/>
    <w:rsid w:val="005B7D8B"/>
    <w:rsid w:val="005C03F6"/>
    <w:rsid w:val="005C0475"/>
    <w:rsid w:val="005C14DA"/>
    <w:rsid w:val="005C1569"/>
    <w:rsid w:val="005C224F"/>
    <w:rsid w:val="005C2A37"/>
    <w:rsid w:val="005C2C45"/>
    <w:rsid w:val="005C2CC0"/>
    <w:rsid w:val="005C2E8D"/>
    <w:rsid w:val="005C348A"/>
    <w:rsid w:val="005C3C1A"/>
    <w:rsid w:val="005C4604"/>
    <w:rsid w:val="005C46D8"/>
    <w:rsid w:val="005C4BEE"/>
    <w:rsid w:val="005C5CF4"/>
    <w:rsid w:val="005C630C"/>
    <w:rsid w:val="005C6E74"/>
    <w:rsid w:val="005C732E"/>
    <w:rsid w:val="005C752E"/>
    <w:rsid w:val="005C781C"/>
    <w:rsid w:val="005D1180"/>
    <w:rsid w:val="005D13ED"/>
    <w:rsid w:val="005D181E"/>
    <w:rsid w:val="005D1E16"/>
    <w:rsid w:val="005D330E"/>
    <w:rsid w:val="005D4942"/>
    <w:rsid w:val="005D67FD"/>
    <w:rsid w:val="005D7A35"/>
    <w:rsid w:val="005E034D"/>
    <w:rsid w:val="005E034F"/>
    <w:rsid w:val="005E09A7"/>
    <w:rsid w:val="005E1159"/>
    <w:rsid w:val="005E198B"/>
    <w:rsid w:val="005E19D9"/>
    <w:rsid w:val="005E1D35"/>
    <w:rsid w:val="005E2A31"/>
    <w:rsid w:val="005E36DB"/>
    <w:rsid w:val="005E38A5"/>
    <w:rsid w:val="005E3D2F"/>
    <w:rsid w:val="005E3EF5"/>
    <w:rsid w:val="005E442F"/>
    <w:rsid w:val="005E4A97"/>
    <w:rsid w:val="005E54A3"/>
    <w:rsid w:val="005E5625"/>
    <w:rsid w:val="005E5DDA"/>
    <w:rsid w:val="005E61D8"/>
    <w:rsid w:val="005E6F2B"/>
    <w:rsid w:val="005E737A"/>
    <w:rsid w:val="005E7564"/>
    <w:rsid w:val="005E7E2C"/>
    <w:rsid w:val="005F01F4"/>
    <w:rsid w:val="005F0E58"/>
    <w:rsid w:val="005F198D"/>
    <w:rsid w:val="005F1ADE"/>
    <w:rsid w:val="005F29CD"/>
    <w:rsid w:val="005F3175"/>
    <w:rsid w:val="005F3436"/>
    <w:rsid w:val="005F3506"/>
    <w:rsid w:val="005F41D8"/>
    <w:rsid w:val="005F44BF"/>
    <w:rsid w:val="005F455C"/>
    <w:rsid w:val="005F4739"/>
    <w:rsid w:val="005F6228"/>
    <w:rsid w:val="005F642B"/>
    <w:rsid w:val="005F67FC"/>
    <w:rsid w:val="005F6B0E"/>
    <w:rsid w:val="005F6BE3"/>
    <w:rsid w:val="00601630"/>
    <w:rsid w:val="00601A28"/>
    <w:rsid w:val="00601E62"/>
    <w:rsid w:val="006026E1"/>
    <w:rsid w:val="0060319C"/>
    <w:rsid w:val="006038B5"/>
    <w:rsid w:val="00603A90"/>
    <w:rsid w:val="00604342"/>
    <w:rsid w:val="00604770"/>
    <w:rsid w:val="0060499B"/>
    <w:rsid w:val="00605163"/>
    <w:rsid w:val="006065BF"/>
    <w:rsid w:val="006065D1"/>
    <w:rsid w:val="00606F5E"/>
    <w:rsid w:val="006070EA"/>
    <w:rsid w:val="0060787F"/>
    <w:rsid w:val="00607ABE"/>
    <w:rsid w:val="00607F53"/>
    <w:rsid w:val="006103D0"/>
    <w:rsid w:val="00610AFB"/>
    <w:rsid w:val="00610D5D"/>
    <w:rsid w:val="0061103A"/>
    <w:rsid w:val="00611EAE"/>
    <w:rsid w:val="00612133"/>
    <w:rsid w:val="00612513"/>
    <w:rsid w:val="0061364A"/>
    <w:rsid w:val="00613BEA"/>
    <w:rsid w:val="0061402C"/>
    <w:rsid w:val="0061595F"/>
    <w:rsid w:val="00615A79"/>
    <w:rsid w:val="00616179"/>
    <w:rsid w:val="0061675B"/>
    <w:rsid w:val="00616BA6"/>
    <w:rsid w:val="0062052B"/>
    <w:rsid w:val="00620797"/>
    <w:rsid w:val="00620F8F"/>
    <w:rsid w:val="0062143F"/>
    <w:rsid w:val="00621A86"/>
    <w:rsid w:val="00623401"/>
    <w:rsid w:val="0062414F"/>
    <w:rsid w:val="006258B8"/>
    <w:rsid w:val="00625C40"/>
    <w:rsid w:val="00625EA4"/>
    <w:rsid w:val="006262B6"/>
    <w:rsid w:val="00626EA1"/>
    <w:rsid w:val="0062706E"/>
    <w:rsid w:val="00627E7C"/>
    <w:rsid w:val="006303D2"/>
    <w:rsid w:val="00630828"/>
    <w:rsid w:val="00630CFF"/>
    <w:rsid w:val="00631369"/>
    <w:rsid w:val="00632481"/>
    <w:rsid w:val="0063262D"/>
    <w:rsid w:val="0063268B"/>
    <w:rsid w:val="00633349"/>
    <w:rsid w:val="0063390E"/>
    <w:rsid w:val="00634673"/>
    <w:rsid w:val="00635020"/>
    <w:rsid w:val="00636428"/>
    <w:rsid w:val="00636D6E"/>
    <w:rsid w:val="0063772E"/>
    <w:rsid w:val="00637BBD"/>
    <w:rsid w:val="00640D17"/>
    <w:rsid w:val="00641A99"/>
    <w:rsid w:val="00641CCA"/>
    <w:rsid w:val="00642768"/>
    <w:rsid w:val="00642A84"/>
    <w:rsid w:val="0064411F"/>
    <w:rsid w:val="006441E7"/>
    <w:rsid w:val="0064495B"/>
    <w:rsid w:val="00645E69"/>
    <w:rsid w:val="00646130"/>
    <w:rsid w:val="00646ACE"/>
    <w:rsid w:val="006474C0"/>
    <w:rsid w:val="00647927"/>
    <w:rsid w:val="00650215"/>
    <w:rsid w:val="006503C4"/>
    <w:rsid w:val="00650B2D"/>
    <w:rsid w:val="00652B9B"/>
    <w:rsid w:val="00652F78"/>
    <w:rsid w:val="0065308C"/>
    <w:rsid w:val="006532DD"/>
    <w:rsid w:val="00653743"/>
    <w:rsid w:val="00653DD9"/>
    <w:rsid w:val="00653DFA"/>
    <w:rsid w:val="00654119"/>
    <w:rsid w:val="00654A6F"/>
    <w:rsid w:val="00654E6A"/>
    <w:rsid w:val="00654EC2"/>
    <w:rsid w:val="006551FC"/>
    <w:rsid w:val="006575F3"/>
    <w:rsid w:val="00657C23"/>
    <w:rsid w:val="00660871"/>
    <w:rsid w:val="00660A81"/>
    <w:rsid w:val="006612E9"/>
    <w:rsid w:val="0066176D"/>
    <w:rsid w:val="006618FD"/>
    <w:rsid w:val="00662504"/>
    <w:rsid w:val="00662809"/>
    <w:rsid w:val="00663823"/>
    <w:rsid w:val="00664E08"/>
    <w:rsid w:val="006650D0"/>
    <w:rsid w:val="00666202"/>
    <w:rsid w:val="00667652"/>
    <w:rsid w:val="0066774D"/>
    <w:rsid w:val="00667F42"/>
    <w:rsid w:val="00671229"/>
    <w:rsid w:val="00671284"/>
    <w:rsid w:val="0067157C"/>
    <w:rsid w:val="006727FC"/>
    <w:rsid w:val="00673906"/>
    <w:rsid w:val="006756CD"/>
    <w:rsid w:val="00676E5B"/>
    <w:rsid w:val="00677886"/>
    <w:rsid w:val="00677D6B"/>
    <w:rsid w:val="00680795"/>
    <w:rsid w:val="00680A93"/>
    <w:rsid w:val="0068125E"/>
    <w:rsid w:val="00682713"/>
    <w:rsid w:val="00683451"/>
    <w:rsid w:val="00683579"/>
    <w:rsid w:val="006843F4"/>
    <w:rsid w:val="00684598"/>
    <w:rsid w:val="00684E29"/>
    <w:rsid w:val="00684F58"/>
    <w:rsid w:val="006854CE"/>
    <w:rsid w:val="00685D53"/>
    <w:rsid w:val="00686B47"/>
    <w:rsid w:val="0068790B"/>
    <w:rsid w:val="006906E4"/>
    <w:rsid w:val="00690CD3"/>
    <w:rsid w:val="00691049"/>
    <w:rsid w:val="00691C54"/>
    <w:rsid w:val="00691E49"/>
    <w:rsid w:val="0069216B"/>
    <w:rsid w:val="006922DC"/>
    <w:rsid w:val="006928E4"/>
    <w:rsid w:val="00693594"/>
    <w:rsid w:val="006941DD"/>
    <w:rsid w:val="006943D1"/>
    <w:rsid w:val="0069466B"/>
    <w:rsid w:val="00694795"/>
    <w:rsid w:val="00695014"/>
    <w:rsid w:val="006969B1"/>
    <w:rsid w:val="00696AA8"/>
    <w:rsid w:val="0069705F"/>
    <w:rsid w:val="0069730D"/>
    <w:rsid w:val="006A02E3"/>
    <w:rsid w:val="006A0B9A"/>
    <w:rsid w:val="006A2366"/>
    <w:rsid w:val="006A257C"/>
    <w:rsid w:val="006A2615"/>
    <w:rsid w:val="006A3C05"/>
    <w:rsid w:val="006A4158"/>
    <w:rsid w:val="006A46ED"/>
    <w:rsid w:val="006A4AA7"/>
    <w:rsid w:val="006A4E15"/>
    <w:rsid w:val="006A5172"/>
    <w:rsid w:val="006A5866"/>
    <w:rsid w:val="006A5E4F"/>
    <w:rsid w:val="006A643C"/>
    <w:rsid w:val="006A6EA6"/>
    <w:rsid w:val="006A76A9"/>
    <w:rsid w:val="006A7C16"/>
    <w:rsid w:val="006B0F54"/>
    <w:rsid w:val="006B12C6"/>
    <w:rsid w:val="006B1637"/>
    <w:rsid w:val="006B1780"/>
    <w:rsid w:val="006B34EF"/>
    <w:rsid w:val="006B415B"/>
    <w:rsid w:val="006B4C68"/>
    <w:rsid w:val="006B4C95"/>
    <w:rsid w:val="006B4CBA"/>
    <w:rsid w:val="006B59AD"/>
    <w:rsid w:val="006B6A8A"/>
    <w:rsid w:val="006B6FEB"/>
    <w:rsid w:val="006B7542"/>
    <w:rsid w:val="006B7933"/>
    <w:rsid w:val="006C0A59"/>
    <w:rsid w:val="006C19EE"/>
    <w:rsid w:val="006C2E46"/>
    <w:rsid w:val="006C3B05"/>
    <w:rsid w:val="006C3DC7"/>
    <w:rsid w:val="006C4365"/>
    <w:rsid w:val="006C4E45"/>
    <w:rsid w:val="006C5A7B"/>
    <w:rsid w:val="006C5EE1"/>
    <w:rsid w:val="006C61B1"/>
    <w:rsid w:val="006C6A54"/>
    <w:rsid w:val="006C6C25"/>
    <w:rsid w:val="006C6DB8"/>
    <w:rsid w:val="006C7D72"/>
    <w:rsid w:val="006D00CB"/>
    <w:rsid w:val="006D0669"/>
    <w:rsid w:val="006D1D4E"/>
    <w:rsid w:val="006D2734"/>
    <w:rsid w:val="006D3771"/>
    <w:rsid w:val="006D440A"/>
    <w:rsid w:val="006D4677"/>
    <w:rsid w:val="006D4AA5"/>
    <w:rsid w:val="006D5321"/>
    <w:rsid w:val="006D5599"/>
    <w:rsid w:val="006D586B"/>
    <w:rsid w:val="006D592F"/>
    <w:rsid w:val="006D5EEF"/>
    <w:rsid w:val="006D62BE"/>
    <w:rsid w:val="006D6C11"/>
    <w:rsid w:val="006D7B71"/>
    <w:rsid w:val="006E0006"/>
    <w:rsid w:val="006E01BB"/>
    <w:rsid w:val="006E0842"/>
    <w:rsid w:val="006E0876"/>
    <w:rsid w:val="006E0DF6"/>
    <w:rsid w:val="006E1BDE"/>
    <w:rsid w:val="006E1EC3"/>
    <w:rsid w:val="006E25B0"/>
    <w:rsid w:val="006E2899"/>
    <w:rsid w:val="006E3333"/>
    <w:rsid w:val="006E336C"/>
    <w:rsid w:val="006E35A9"/>
    <w:rsid w:val="006E364A"/>
    <w:rsid w:val="006E3B9E"/>
    <w:rsid w:val="006E4A27"/>
    <w:rsid w:val="006E4DF1"/>
    <w:rsid w:val="006E5828"/>
    <w:rsid w:val="006E6A18"/>
    <w:rsid w:val="006E6AC3"/>
    <w:rsid w:val="006E6BB9"/>
    <w:rsid w:val="006E7616"/>
    <w:rsid w:val="006E784F"/>
    <w:rsid w:val="006F027A"/>
    <w:rsid w:val="006F0B4F"/>
    <w:rsid w:val="006F0D4C"/>
    <w:rsid w:val="006F0E97"/>
    <w:rsid w:val="006F1592"/>
    <w:rsid w:val="006F1638"/>
    <w:rsid w:val="006F218F"/>
    <w:rsid w:val="006F2DF3"/>
    <w:rsid w:val="006F2DF9"/>
    <w:rsid w:val="006F35E6"/>
    <w:rsid w:val="006F383B"/>
    <w:rsid w:val="006F3C6F"/>
    <w:rsid w:val="006F41C6"/>
    <w:rsid w:val="006F5DD9"/>
    <w:rsid w:val="006F5FAA"/>
    <w:rsid w:val="006F67DC"/>
    <w:rsid w:val="006F684B"/>
    <w:rsid w:val="006F6A39"/>
    <w:rsid w:val="006F6FA2"/>
    <w:rsid w:val="006F7BB6"/>
    <w:rsid w:val="007001D0"/>
    <w:rsid w:val="00700CE3"/>
    <w:rsid w:val="00701498"/>
    <w:rsid w:val="00701E70"/>
    <w:rsid w:val="00702601"/>
    <w:rsid w:val="00703A75"/>
    <w:rsid w:val="00703E98"/>
    <w:rsid w:val="00704BB6"/>
    <w:rsid w:val="00704E88"/>
    <w:rsid w:val="00704F47"/>
    <w:rsid w:val="00705001"/>
    <w:rsid w:val="007054BD"/>
    <w:rsid w:val="00705BC0"/>
    <w:rsid w:val="00706865"/>
    <w:rsid w:val="00706AFB"/>
    <w:rsid w:val="00706B69"/>
    <w:rsid w:val="007072C2"/>
    <w:rsid w:val="0070746B"/>
    <w:rsid w:val="007075CA"/>
    <w:rsid w:val="0070778C"/>
    <w:rsid w:val="00707BCF"/>
    <w:rsid w:val="00710C02"/>
    <w:rsid w:val="0071151E"/>
    <w:rsid w:val="007118AC"/>
    <w:rsid w:val="00711B61"/>
    <w:rsid w:val="00711FBB"/>
    <w:rsid w:val="00711FC7"/>
    <w:rsid w:val="00712E4F"/>
    <w:rsid w:val="0071482B"/>
    <w:rsid w:val="00714C8F"/>
    <w:rsid w:val="00714F33"/>
    <w:rsid w:val="00715A32"/>
    <w:rsid w:val="00715E80"/>
    <w:rsid w:val="00716CAA"/>
    <w:rsid w:val="00716F57"/>
    <w:rsid w:val="0071707F"/>
    <w:rsid w:val="007178BB"/>
    <w:rsid w:val="00717A31"/>
    <w:rsid w:val="00717A74"/>
    <w:rsid w:val="00720EA2"/>
    <w:rsid w:val="00721409"/>
    <w:rsid w:val="0072191A"/>
    <w:rsid w:val="00721CE0"/>
    <w:rsid w:val="007221A2"/>
    <w:rsid w:val="00722935"/>
    <w:rsid w:val="00723BA8"/>
    <w:rsid w:val="00723D39"/>
    <w:rsid w:val="00724257"/>
    <w:rsid w:val="00725476"/>
    <w:rsid w:val="0072568C"/>
    <w:rsid w:val="00726202"/>
    <w:rsid w:val="0072693E"/>
    <w:rsid w:val="00726FDE"/>
    <w:rsid w:val="00727815"/>
    <w:rsid w:val="007301A7"/>
    <w:rsid w:val="007301BF"/>
    <w:rsid w:val="00730ABF"/>
    <w:rsid w:val="00730E31"/>
    <w:rsid w:val="00730F92"/>
    <w:rsid w:val="00731288"/>
    <w:rsid w:val="0073161B"/>
    <w:rsid w:val="00733364"/>
    <w:rsid w:val="007346F8"/>
    <w:rsid w:val="00734D66"/>
    <w:rsid w:val="00734E06"/>
    <w:rsid w:val="00735749"/>
    <w:rsid w:val="00736A50"/>
    <w:rsid w:val="00736E9D"/>
    <w:rsid w:val="007373FA"/>
    <w:rsid w:val="007374B2"/>
    <w:rsid w:val="00737A6C"/>
    <w:rsid w:val="00737E26"/>
    <w:rsid w:val="00737E7D"/>
    <w:rsid w:val="0074063F"/>
    <w:rsid w:val="007406E2"/>
    <w:rsid w:val="00740EF1"/>
    <w:rsid w:val="00741337"/>
    <w:rsid w:val="00741AB0"/>
    <w:rsid w:val="00741BF8"/>
    <w:rsid w:val="0074250E"/>
    <w:rsid w:val="007427B0"/>
    <w:rsid w:val="007431A4"/>
    <w:rsid w:val="0074333A"/>
    <w:rsid w:val="007433B7"/>
    <w:rsid w:val="00743578"/>
    <w:rsid w:val="007437BA"/>
    <w:rsid w:val="007444E7"/>
    <w:rsid w:val="00744DBD"/>
    <w:rsid w:val="00745153"/>
    <w:rsid w:val="00745398"/>
    <w:rsid w:val="00745ACD"/>
    <w:rsid w:val="00746F2E"/>
    <w:rsid w:val="00746FC3"/>
    <w:rsid w:val="00747A68"/>
    <w:rsid w:val="00747B90"/>
    <w:rsid w:val="00750EE7"/>
    <w:rsid w:val="00751A7B"/>
    <w:rsid w:val="00752E54"/>
    <w:rsid w:val="0075323A"/>
    <w:rsid w:val="00754870"/>
    <w:rsid w:val="00755BDA"/>
    <w:rsid w:val="007561F0"/>
    <w:rsid w:val="00756632"/>
    <w:rsid w:val="00756D24"/>
    <w:rsid w:val="0075754A"/>
    <w:rsid w:val="0076024F"/>
    <w:rsid w:val="00760554"/>
    <w:rsid w:val="0076083D"/>
    <w:rsid w:val="00760958"/>
    <w:rsid w:val="00761DC2"/>
    <w:rsid w:val="00761ED4"/>
    <w:rsid w:val="00762B1E"/>
    <w:rsid w:val="00763D72"/>
    <w:rsid w:val="00764A71"/>
    <w:rsid w:val="00764B2D"/>
    <w:rsid w:val="00764B94"/>
    <w:rsid w:val="00764C21"/>
    <w:rsid w:val="007652E2"/>
    <w:rsid w:val="007657E0"/>
    <w:rsid w:val="00765A82"/>
    <w:rsid w:val="00766434"/>
    <w:rsid w:val="00770C1F"/>
    <w:rsid w:val="00770E10"/>
    <w:rsid w:val="00771E5C"/>
    <w:rsid w:val="00772107"/>
    <w:rsid w:val="0077248D"/>
    <w:rsid w:val="00772BA7"/>
    <w:rsid w:val="00773E30"/>
    <w:rsid w:val="00773EFF"/>
    <w:rsid w:val="007742FF"/>
    <w:rsid w:val="00774567"/>
    <w:rsid w:val="00774A83"/>
    <w:rsid w:val="00774AAD"/>
    <w:rsid w:val="00775146"/>
    <w:rsid w:val="0077566D"/>
    <w:rsid w:val="00775959"/>
    <w:rsid w:val="00776097"/>
    <w:rsid w:val="00776236"/>
    <w:rsid w:val="0077653A"/>
    <w:rsid w:val="007766A5"/>
    <w:rsid w:val="00776E39"/>
    <w:rsid w:val="0078016D"/>
    <w:rsid w:val="0078062E"/>
    <w:rsid w:val="00781778"/>
    <w:rsid w:val="00781B17"/>
    <w:rsid w:val="00782098"/>
    <w:rsid w:val="007820E0"/>
    <w:rsid w:val="00782467"/>
    <w:rsid w:val="007824D3"/>
    <w:rsid w:val="0078371C"/>
    <w:rsid w:val="00783D70"/>
    <w:rsid w:val="00783D75"/>
    <w:rsid w:val="00784807"/>
    <w:rsid w:val="007857E3"/>
    <w:rsid w:val="00786198"/>
    <w:rsid w:val="00786231"/>
    <w:rsid w:val="007865BE"/>
    <w:rsid w:val="00787267"/>
    <w:rsid w:val="0079000B"/>
    <w:rsid w:val="007900CB"/>
    <w:rsid w:val="007905B2"/>
    <w:rsid w:val="00790BE5"/>
    <w:rsid w:val="00790E9B"/>
    <w:rsid w:val="007917E7"/>
    <w:rsid w:val="007927C6"/>
    <w:rsid w:val="00792969"/>
    <w:rsid w:val="00792B5A"/>
    <w:rsid w:val="00793018"/>
    <w:rsid w:val="0079348E"/>
    <w:rsid w:val="00793EEB"/>
    <w:rsid w:val="0079405B"/>
    <w:rsid w:val="00794270"/>
    <w:rsid w:val="00794BF9"/>
    <w:rsid w:val="00795679"/>
    <w:rsid w:val="00795F30"/>
    <w:rsid w:val="0079797F"/>
    <w:rsid w:val="00797C84"/>
    <w:rsid w:val="007A05F4"/>
    <w:rsid w:val="007A0BB9"/>
    <w:rsid w:val="007A14E8"/>
    <w:rsid w:val="007A1D73"/>
    <w:rsid w:val="007A2294"/>
    <w:rsid w:val="007A250D"/>
    <w:rsid w:val="007A3149"/>
    <w:rsid w:val="007A31D3"/>
    <w:rsid w:val="007A34D5"/>
    <w:rsid w:val="007A3A67"/>
    <w:rsid w:val="007A3AC1"/>
    <w:rsid w:val="007A3FD7"/>
    <w:rsid w:val="007A4023"/>
    <w:rsid w:val="007A4635"/>
    <w:rsid w:val="007A5035"/>
    <w:rsid w:val="007A5445"/>
    <w:rsid w:val="007A5A94"/>
    <w:rsid w:val="007A5E05"/>
    <w:rsid w:val="007A5E11"/>
    <w:rsid w:val="007A6C47"/>
    <w:rsid w:val="007A72B9"/>
    <w:rsid w:val="007A79A8"/>
    <w:rsid w:val="007B1A67"/>
    <w:rsid w:val="007B27A4"/>
    <w:rsid w:val="007B31F7"/>
    <w:rsid w:val="007B3289"/>
    <w:rsid w:val="007B347F"/>
    <w:rsid w:val="007B34E6"/>
    <w:rsid w:val="007B39F6"/>
    <w:rsid w:val="007B4481"/>
    <w:rsid w:val="007B5A98"/>
    <w:rsid w:val="007B5C33"/>
    <w:rsid w:val="007B5E30"/>
    <w:rsid w:val="007B5E45"/>
    <w:rsid w:val="007B771F"/>
    <w:rsid w:val="007B7A53"/>
    <w:rsid w:val="007B7E32"/>
    <w:rsid w:val="007C109F"/>
    <w:rsid w:val="007C1DB0"/>
    <w:rsid w:val="007C2270"/>
    <w:rsid w:val="007C2580"/>
    <w:rsid w:val="007C27D4"/>
    <w:rsid w:val="007C2DF5"/>
    <w:rsid w:val="007C2E9F"/>
    <w:rsid w:val="007C3684"/>
    <w:rsid w:val="007C4720"/>
    <w:rsid w:val="007C47D6"/>
    <w:rsid w:val="007C4CCE"/>
    <w:rsid w:val="007C570A"/>
    <w:rsid w:val="007C6DE9"/>
    <w:rsid w:val="007C70B2"/>
    <w:rsid w:val="007C7D49"/>
    <w:rsid w:val="007C7DE5"/>
    <w:rsid w:val="007D04C3"/>
    <w:rsid w:val="007D0EEB"/>
    <w:rsid w:val="007D1391"/>
    <w:rsid w:val="007D17DC"/>
    <w:rsid w:val="007D1D99"/>
    <w:rsid w:val="007D2BE3"/>
    <w:rsid w:val="007D4269"/>
    <w:rsid w:val="007D4D2A"/>
    <w:rsid w:val="007D5E52"/>
    <w:rsid w:val="007D6553"/>
    <w:rsid w:val="007D6B41"/>
    <w:rsid w:val="007D763D"/>
    <w:rsid w:val="007D7677"/>
    <w:rsid w:val="007D77A3"/>
    <w:rsid w:val="007D78D9"/>
    <w:rsid w:val="007E00B1"/>
    <w:rsid w:val="007E0749"/>
    <w:rsid w:val="007E0C12"/>
    <w:rsid w:val="007E1467"/>
    <w:rsid w:val="007E1717"/>
    <w:rsid w:val="007E2F87"/>
    <w:rsid w:val="007E2FEF"/>
    <w:rsid w:val="007E334F"/>
    <w:rsid w:val="007E3AC7"/>
    <w:rsid w:val="007E3E5B"/>
    <w:rsid w:val="007E4155"/>
    <w:rsid w:val="007E57B5"/>
    <w:rsid w:val="007E5D39"/>
    <w:rsid w:val="007E66C8"/>
    <w:rsid w:val="007E67BD"/>
    <w:rsid w:val="007E6BBD"/>
    <w:rsid w:val="007E78AD"/>
    <w:rsid w:val="007E7E71"/>
    <w:rsid w:val="007F02D8"/>
    <w:rsid w:val="007F06E1"/>
    <w:rsid w:val="007F0C09"/>
    <w:rsid w:val="007F0C49"/>
    <w:rsid w:val="007F1370"/>
    <w:rsid w:val="007F314A"/>
    <w:rsid w:val="007F390C"/>
    <w:rsid w:val="007F3E75"/>
    <w:rsid w:val="007F517F"/>
    <w:rsid w:val="007F5F60"/>
    <w:rsid w:val="007F6391"/>
    <w:rsid w:val="007F64BD"/>
    <w:rsid w:val="007F6CAD"/>
    <w:rsid w:val="007F6FB8"/>
    <w:rsid w:val="007F7481"/>
    <w:rsid w:val="007F76FF"/>
    <w:rsid w:val="007F7E83"/>
    <w:rsid w:val="00800E2B"/>
    <w:rsid w:val="00801491"/>
    <w:rsid w:val="008015A7"/>
    <w:rsid w:val="00801B8F"/>
    <w:rsid w:val="00801EF6"/>
    <w:rsid w:val="00802AEC"/>
    <w:rsid w:val="00802BBF"/>
    <w:rsid w:val="00803099"/>
    <w:rsid w:val="00803248"/>
    <w:rsid w:val="00803486"/>
    <w:rsid w:val="0080406C"/>
    <w:rsid w:val="0080562C"/>
    <w:rsid w:val="00805EF9"/>
    <w:rsid w:val="008071D0"/>
    <w:rsid w:val="00807F57"/>
    <w:rsid w:val="0081037F"/>
    <w:rsid w:val="0081066B"/>
    <w:rsid w:val="00810809"/>
    <w:rsid w:val="00810C6A"/>
    <w:rsid w:val="00810C86"/>
    <w:rsid w:val="008110B8"/>
    <w:rsid w:val="00812350"/>
    <w:rsid w:val="00812369"/>
    <w:rsid w:val="008126DB"/>
    <w:rsid w:val="00812741"/>
    <w:rsid w:val="008128E3"/>
    <w:rsid w:val="00812B12"/>
    <w:rsid w:val="00815871"/>
    <w:rsid w:val="008162F9"/>
    <w:rsid w:val="00816569"/>
    <w:rsid w:val="00816A53"/>
    <w:rsid w:val="0081762F"/>
    <w:rsid w:val="008176AA"/>
    <w:rsid w:val="00817CF5"/>
    <w:rsid w:val="00820E52"/>
    <w:rsid w:val="00821789"/>
    <w:rsid w:val="0082180B"/>
    <w:rsid w:val="008219CE"/>
    <w:rsid w:val="00821BC9"/>
    <w:rsid w:val="00821C85"/>
    <w:rsid w:val="00822B9A"/>
    <w:rsid w:val="00823556"/>
    <w:rsid w:val="00824089"/>
    <w:rsid w:val="0082501E"/>
    <w:rsid w:val="00825147"/>
    <w:rsid w:val="00825D4F"/>
    <w:rsid w:val="00826B48"/>
    <w:rsid w:val="00827A25"/>
    <w:rsid w:val="00830017"/>
    <w:rsid w:val="0083073F"/>
    <w:rsid w:val="00830787"/>
    <w:rsid w:val="00830DC9"/>
    <w:rsid w:val="00831489"/>
    <w:rsid w:val="00831D6B"/>
    <w:rsid w:val="00832E7A"/>
    <w:rsid w:val="00833000"/>
    <w:rsid w:val="00833A6A"/>
    <w:rsid w:val="00833E2F"/>
    <w:rsid w:val="00834240"/>
    <w:rsid w:val="0083465B"/>
    <w:rsid w:val="00834F9A"/>
    <w:rsid w:val="008368F3"/>
    <w:rsid w:val="00837976"/>
    <w:rsid w:val="00837F56"/>
    <w:rsid w:val="008400A8"/>
    <w:rsid w:val="0084028A"/>
    <w:rsid w:val="0084156A"/>
    <w:rsid w:val="008427B1"/>
    <w:rsid w:val="0084380A"/>
    <w:rsid w:val="00843A72"/>
    <w:rsid w:val="008449FF"/>
    <w:rsid w:val="00845293"/>
    <w:rsid w:val="008452B1"/>
    <w:rsid w:val="00845E77"/>
    <w:rsid w:val="0084601D"/>
    <w:rsid w:val="008462FB"/>
    <w:rsid w:val="008469F8"/>
    <w:rsid w:val="00846C73"/>
    <w:rsid w:val="00847445"/>
    <w:rsid w:val="008500CD"/>
    <w:rsid w:val="0085035B"/>
    <w:rsid w:val="00850462"/>
    <w:rsid w:val="00850705"/>
    <w:rsid w:val="00850BB7"/>
    <w:rsid w:val="0085131D"/>
    <w:rsid w:val="0085161D"/>
    <w:rsid w:val="008526C0"/>
    <w:rsid w:val="00852EEF"/>
    <w:rsid w:val="00853087"/>
    <w:rsid w:val="00853758"/>
    <w:rsid w:val="00855597"/>
    <w:rsid w:val="00855780"/>
    <w:rsid w:val="008557AA"/>
    <w:rsid w:val="00855C6F"/>
    <w:rsid w:val="00855DEB"/>
    <w:rsid w:val="00856178"/>
    <w:rsid w:val="00856681"/>
    <w:rsid w:val="008567C0"/>
    <w:rsid w:val="00856C69"/>
    <w:rsid w:val="00856F85"/>
    <w:rsid w:val="008570AB"/>
    <w:rsid w:val="00860B04"/>
    <w:rsid w:val="00861157"/>
    <w:rsid w:val="00861B7F"/>
    <w:rsid w:val="00862545"/>
    <w:rsid w:val="008626D8"/>
    <w:rsid w:val="00862901"/>
    <w:rsid w:val="00862D62"/>
    <w:rsid w:val="00863203"/>
    <w:rsid w:val="00863356"/>
    <w:rsid w:val="00864544"/>
    <w:rsid w:val="008653B5"/>
    <w:rsid w:val="0086553A"/>
    <w:rsid w:val="00865A76"/>
    <w:rsid w:val="008663D7"/>
    <w:rsid w:val="00866924"/>
    <w:rsid w:val="00866B29"/>
    <w:rsid w:val="00867156"/>
    <w:rsid w:val="0086730B"/>
    <w:rsid w:val="00867372"/>
    <w:rsid w:val="008674DC"/>
    <w:rsid w:val="008679E6"/>
    <w:rsid w:val="00867A0F"/>
    <w:rsid w:val="008700A4"/>
    <w:rsid w:val="00871811"/>
    <w:rsid w:val="00872E1F"/>
    <w:rsid w:val="00873942"/>
    <w:rsid w:val="0087400E"/>
    <w:rsid w:val="008755F8"/>
    <w:rsid w:val="008765E4"/>
    <w:rsid w:val="00877A60"/>
    <w:rsid w:val="00880558"/>
    <w:rsid w:val="00880954"/>
    <w:rsid w:val="00881DD6"/>
    <w:rsid w:val="00882284"/>
    <w:rsid w:val="008824FB"/>
    <w:rsid w:val="00882E79"/>
    <w:rsid w:val="00882ED0"/>
    <w:rsid w:val="00883894"/>
    <w:rsid w:val="00883B0C"/>
    <w:rsid w:val="00883E42"/>
    <w:rsid w:val="00885DA2"/>
    <w:rsid w:val="00885E17"/>
    <w:rsid w:val="00886342"/>
    <w:rsid w:val="008866D9"/>
    <w:rsid w:val="008875DE"/>
    <w:rsid w:val="00887899"/>
    <w:rsid w:val="008878CA"/>
    <w:rsid w:val="00890221"/>
    <w:rsid w:val="008902E8"/>
    <w:rsid w:val="0089074D"/>
    <w:rsid w:val="0089092F"/>
    <w:rsid w:val="00890FF0"/>
    <w:rsid w:val="0089177F"/>
    <w:rsid w:val="00891A21"/>
    <w:rsid w:val="00892CF7"/>
    <w:rsid w:val="008930ED"/>
    <w:rsid w:val="00893594"/>
    <w:rsid w:val="00894461"/>
    <w:rsid w:val="008947EA"/>
    <w:rsid w:val="00894ABF"/>
    <w:rsid w:val="00895433"/>
    <w:rsid w:val="008959F0"/>
    <w:rsid w:val="00895FFF"/>
    <w:rsid w:val="00896EB9"/>
    <w:rsid w:val="00896F31"/>
    <w:rsid w:val="00896FF4"/>
    <w:rsid w:val="00897A73"/>
    <w:rsid w:val="00897E3E"/>
    <w:rsid w:val="008A0E85"/>
    <w:rsid w:val="008A13F0"/>
    <w:rsid w:val="008A15CB"/>
    <w:rsid w:val="008A1DDE"/>
    <w:rsid w:val="008A20B6"/>
    <w:rsid w:val="008A2544"/>
    <w:rsid w:val="008A270F"/>
    <w:rsid w:val="008A2D0B"/>
    <w:rsid w:val="008A34CE"/>
    <w:rsid w:val="008A371D"/>
    <w:rsid w:val="008A5443"/>
    <w:rsid w:val="008A55A8"/>
    <w:rsid w:val="008A55EB"/>
    <w:rsid w:val="008A5F01"/>
    <w:rsid w:val="008A6135"/>
    <w:rsid w:val="008A6B66"/>
    <w:rsid w:val="008A7078"/>
    <w:rsid w:val="008B0021"/>
    <w:rsid w:val="008B0969"/>
    <w:rsid w:val="008B11D0"/>
    <w:rsid w:val="008B11FD"/>
    <w:rsid w:val="008B13BF"/>
    <w:rsid w:val="008B2B7E"/>
    <w:rsid w:val="008B2C28"/>
    <w:rsid w:val="008B32B2"/>
    <w:rsid w:val="008B32B6"/>
    <w:rsid w:val="008B4464"/>
    <w:rsid w:val="008B4600"/>
    <w:rsid w:val="008B4BF2"/>
    <w:rsid w:val="008B56BF"/>
    <w:rsid w:val="008B56E5"/>
    <w:rsid w:val="008B5AFD"/>
    <w:rsid w:val="008B6650"/>
    <w:rsid w:val="008B6C07"/>
    <w:rsid w:val="008B729C"/>
    <w:rsid w:val="008B7492"/>
    <w:rsid w:val="008B7A4E"/>
    <w:rsid w:val="008B7D67"/>
    <w:rsid w:val="008C0208"/>
    <w:rsid w:val="008C1506"/>
    <w:rsid w:val="008C217C"/>
    <w:rsid w:val="008C2736"/>
    <w:rsid w:val="008C2AFB"/>
    <w:rsid w:val="008C2D30"/>
    <w:rsid w:val="008C33F2"/>
    <w:rsid w:val="008C3CBD"/>
    <w:rsid w:val="008C444D"/>
    <w:rsid w:val="008C51C2"/>
    <w:rsid w:val="008C589A"/>
    <w:rsid w:val="008C6C92"/>
    <w:rsid w:val="008C77F7"/>
    <w:rsid w:val="008D0262"/>
    <w:rsid w:val="008D0911"/>
    <w:rsid w:val="008D0AE4"/>
    <w:rsid w:val="008D0D73"/>
    <w:rsid w:val="008D0F63"/>
    <w:rsid w:val="008D1B0D"/>
    <w:rsid w:val="008D20E6"/>
    <w:rsid w:val="008D2C62"/>
    <w:rsid w:val="008D2F52"/>
    <w:rsid w:val="008D3AE2"/>
    <w:rsid w:val="008D3E19"/>
    <w:rsid w:val="008D3F50"/>
    <w:rsid w:val="008D4ACA"/>
    <w:rsid w:val="008D509E"/>
    <w:rsid w:val="008D57A4"/>
    <w:rsid w:val="008D5F06"/>
    <w:rsid w:val="008D6B57"/>
    <w:rsid w:val="008D6E75"/>
    <w:rsid w:val="008D71AB"/>
    <w:rsid w:val="008D74C3"/>
    <w:rsid w:val="008D7DFC"/>
    <w:rsid w:val="008E00FD"/>
    <w:rsid w:val="008E07C6"/>
    <w:rsid w:val="008E12CB"/>
    <w:rsid w:val="008E152D"/>
    <w:rsid w:val="008E3214"/>
    <w:rsid w:val="008E33EA"/>
    <w:rsid w:val="008E4180"/>
    <w:rsid w:val="008E47E9"/>
    <w:rsid w:val="008E4ECE"/>
    <w:rsid w:val="008E5AC9"/>
    <w:rsid w:val="008E5BB7"/>
    <w:rsid w:val="008E5BEC"/>
    <w:rsid w:val="008E5F84"/>
    <w:rsid w:val="008E601F"/>
    <w:rsid w:val="008E63F3"/>
    <w:rsid w:val="008E6860"/>
    <w:rsid w:val="008E6A1B"/>
    <w:rsid w:val="008E6FAD"/>
    <w:rsid w:val="008E6FF6"/>
    <w:rsid w:val="008E72E5"/>
    <w:rsid w:val="008E79F9"/>
    <w:rsid w:val="008E7B3D"/>
    <w:rsid w:val="008E7DCC"/>
    <w:rsid w:val="008F0517"/>
    <w:rsid w:val="008F0EA9"/>
    <w:rsid w:val="008F13B4"/>
    <w:rsid w:val="008F1B1E"/>
    <w:rsid w:val="008F22B0"/>
    <w:rsid w:val="008F2B7E"/>
    <w:rsid w:val="008F31DF"/>
    <w:rsid w:val="008F363D"/>
    <w:rsid w:val="008F38F6"/>
    <w:rsid w:val="008F411D"/>
    <w:rsid w:val="008F4D31"/>
    <w:rsid w:val="008F4D74"/>
    <w:rsid w:val="008F5210"/>
    <w:rsid w:val="008F53F5"/>
    <w:rsid w:val="008F5601"/>
    <w:rsid w:val="008F56A2"/>
    <w:rsid w:val="008F5FF0"/>
    <w:rsid w:val="008F61F2"/>
    <w:rsid w:val="008F63BC"/>
    <w:rsid w:val="008F6464"/>
    <w:rsid w:val="008F6485"/>
    <w:rsid w:val="008F70F9"/>
    <w:rsid w:val="008F710C"/>
    <w:rsid w:val="008F743D"/>
    <w:rsid w:val="008F7B17"/>
    <w:rsid w:val="008F7F12"/>
    <w:rsid w:val="008F7F78"/>
    <w:rsid w:val="00900316"/>
    <w:rsid w:val="00900750"/>
    <w:rsid w:val="00900773"/>
    <w:rsid w:val="009010D0"/>
    <w:rsid w:val="0090122A"/>
    <w:rsid w:val="00901F73"/>
    <w:rsid w:val="00902252"/>
    <w:rsid w:val="009024EA"/>
    <w:rsid w:val="0090287C"/>
    <w:rsid w:val="0090394F"/>
    <w:rsid w:val="00903EAD"/>
    <w:rsid w:val="00904553"/>
    <w:rsid w:val="009053F5"/>
    <w:rsid w:val="009054AD"/>
    <w:rsid w:val="009054D3"/>
    <w:rsid w:val="00905587"/>
    <w:rsid w:val="009057D3"/>
    <w:rsid w:val="0090606F"/>
    <w:rsid w:val="00906283"/>
    <w:rsid w:val="00906DE9"/>
    <w:rsid w:val="00907B9D"/>
    <w:rsid w:val="009102A0"/>
    <w:rsid w:val="00910CFA"/>
    <w:rsid w:val="00910DE9"/>
    <w:rsid w:val="009125D2"/>
    <w:rsid w:val="00912E09"/>
    <w:rsid w:val="00914007"/>
    <w:rsid w:val="009141A8"/>
    <w:rsid w:val="00914A4A"/>
    <w:rsid w:val="009151AC"/>
    <w:rsid w:val="00915E3F"/>
    <w:rsid w:val="00915F49"/>
    <w:rsid w:val="00915F97"/>
    <w:rsid w:val="00916B37"/>
    <w:rsid w:val="00916D68"/>
    <w:rsid w:val="009175C8"/>
    <w:rsid w:val="009179EB"/>
    <w:rsid w:val="009220AF"/>
    <w:rsid w:val="0092273F"/>
    <w:rsid w:val="009229E6"/>
    <w:rsid w:val="00923301"/>
    <w:rsid w:val="009235A9"/>
    <w:rsid w:val="009238F1"/>
    <w:rsid w:val="00923F22"/>
    <w:rsid w:val="009249B4"/>
    <w:rsid w:val="00924E47"/>
    <w:rsid w:val="00924EB1"/>
    <w:rsid w:val="00926364"/>
    <w:rsid w:val="00926716"/>
    <w:rsid w:val="00926A6A"/>
    <w:rsid w:val="009270DB"/>
    <w:rsid w:val="00927702"/>
    <w:rsid w:val="00927ADA"/>
    <w:rsid w:val="00927D62"/>
    <w:rsid w:val="00930BEB"/>
    <w:rsid w:val="009322DE"/>
    <w:rsid w:val="009323DF"/>
    <w:rsid w:val="0093286F"/>
    <w:rsid w:val="00932AFC"/>
    <w:rsid w:val="009331AC"/>
    <w:rsid w:val="00933259"/>
    <w:rsid w:val="0093389C"/>
    <w:rsid w:val="00933A7D"/>
    <w:rsid w:val="00933C0B"/>
    <w:rsid w:val="00933DA9"/>
    <w:rsid w:val="0093452F"/>
    <w:rsid w:val="0093453F"/>
    <w:rsid w:val="0093491F"/>
    <w:rsid w:val="00934BC0"/>
    <w:rsid w:val="00935E14"/>
    <w:rsid w:val="00936B21"/>
    <w:rsid w:val="00940C8D"/>
    <w:rsid w:val="00940D3B"/>
    <w:rsid w:val="00941191"/>
    <w:rsid w:val="00941E35"/>
    <w:rsid w:val="00941E4F"/>
    <w:rsid w:val="00942454"/>
    <w:rsid w:val="0094480E"/>
    <w:rsid w:val="0094589F"/>
    <w:rsid w:val="00946122"/>
    <w:rsid w:val="00947906"/>
    <w:rsid w:val="00947B5B"/>
    <w:rsid w:val="00950281"/>
    <w:rsid w:val="00950C58"/>
    <w:rsid w:val="00950E56"/>
    <w:rsid w:val="00951B9A"/>
    <w:rsid w:val="00951BD3"/>
    <w:rsid w:val="009529FD"/>
    <w:rsid w:val="00952B8F"/>
    <w:rsid w:val="009534B8"/>
    <w:rsid w:val="0095496C"/>
    <w:rsid w:val="0095497F"/>
    <w:rsid w:val="0095569B"/>
    <w:rsid w:val="00955866"/>
    <w:rsid w:val="009559F2"/>
    <w:rsid w:val="009562CC"/>
    <w:rsid w:val="00956486"/>
    <w:rsid w:val="0095695E"/>
    <w:rsid w:val="00956E94"/>
    <w:rsid w:val="00956FFA"/>
    <w:rsid w:val="00957085"/>
    <w:rsid w:val="00957310"/>
    <w:rsid w:val="00957358"/>
    <w:rsid w:val="0095750D"/>
    <w:rsid w:val="00957D77"/>
    <w:rsid w:val="009600AA"/>
    <w:rsid w:val="00960B83"/>
    <w:rsid w:val="00961E59"/>
    <w:rsid w:val="00962B8F"/>
    <w:rsid w:val="009637E4"/>
    <w:rsid w:val="00963ADC"/>
    <w:rsid w:val="00964464"/>
    <w:rsid w:val="00965665"/>
    <w:rsid w:val="0096632E"/>
    <w:rsid w:val="0096653B"/>
    <w:rsid w:val="00966710"/>
    <w:rsid w:val="0096684F"/>
    <w:rsid w:val="00966D4F"/>
    <w:rsid w:val="00966EE3"/>
    <w:rsid w:val="00970E65"/>
    <w:rsid w:val="0097102C"/>
    <w:rsid w:val="00971103"/>
    <w:rsid w:val="00971135"/>
    <w:rsid w:val="009712C7"/>
    <w:rsid w:val="0097180C"/>
    <w:rsid w:val="00971CBF"/>
    <w:rsid w:val="00971F52"/>
    <w:rsid w:val="0097202E"/>
    <w:rsid w:val="00972E0B"/>
    <w:rsid w:val="009733AF"/>
    <w:rsid w:val="009735DB"/>
    <w:rsid w:val="0097455D"/>
    <w:rsid w:val="0097462D"/>
    <w:rsid w:val="009748F0"/>
    <w:rsid w:val="00974A7C"/>
    <w:rsid w:val="0097541D"/>
    <w:rsid w:val="0097587B"/>
    <w:rsid w:val="00975C3C"/>
    <w:rsid w:val="00975E52"/>
    <w:rsid w:val="00975F1B"/>
    <w:rsid w:val="009763C1"/>
    <w:rsid w:val="009766FE"/>
    <w:rsid w:val="00977715"/>
    <w:rsid w:val="00977C28"/>
    <w:rsid w:val="0098019E"/>
    <w:rsid w:val="009801F6"/>
    <w:rsid w:val="00980439"/>
    <w:rsid w:val="00982444"/>
    <w:rsid w:val="00982BA7"/>
    <w:rsid w:val="00982D92"/>
    <w:rsid w:val="00982F10"/>
    <w:rsid w:val="009834A0"/>
    <w:rsid w:val="009835BC"/>
    <w:rsid w:val="009843A8"/>
    <w:rsid w:val="00984993"/>
    <w:rsid w:val="00984CA2"/>
    <w:rsid w:val="00985384"/>
    <w:rsid w:val="009854F1"/>
    <w:rsid w:val="0098714A"/>
    <w:rsid w:val="00990428"/>
    <w:rsid w:val="00990C58"/>
    <w:rsid w:val="00990CF5"/>
    <w:rsid w:val="00990E05"/>
    <w:rsid w:val="009929E3"/>
    <w:rsid w:val="00992EA7"/>
    <w:rsid w:val="00993EA1"/>
    <w:rsid w:val="0099496C"/>
    <w:rsid w:val="00994F03"/>
    <w:rsid w:val="00995582"/>
    <w:rsid w:val="0099583D"/>
    <w:rsid w:val="00996569"/>
    <w:rsid w:val="009A057B"/>
    <w:rsid w:val="009A06F0"/>
    <w:rsid w:val="009A0AB0"/>
    <w:rsid w:val="009A108E"/>
    <w:rsid w:val="009A14DE"/>
    <w:rsid w:val="009A2294"/>
    <w:rsid w:val="009A40DD"/>
    <w:rsid w:val="009A4646"/>
    <w:rsid w:val="009A4D74"/>
    <w:rsid w:val="009A5602"/>
    <w:rsid w:val="009A5F36"/>
    <w:rsid w:val="009A6874"/>
    <w:rsid w:val="009A6DED"/>
    <w:rsid w:val="009A72B5"/>
    <w:rsid w:val="009A74A4"/>
    <w:rsid w:val="009A770E"/>
    <w:rsid w:val="009A7BC2"/>
    <w:rsid w:val="009A7D53"/>
    <w:rsid w:val="009B011E"/>
    <w:rsid w:val="009B06F5"/>
    <w:rsid w:val="009B0EBD"/>
    <w:rsid w:val="009B180F"/>
    <w:rsid w:val="009B1897"/>
    <w:rsid w:val="009B1BB7"/>
    <w:rsid w:val="009B1C51"/>
    <w:rsid w:val="009B1F7D"/>
    <w:rsid w:val="009B39E5"/>
    <w:rsid w:val="009B48D4"/>
    <w:rsid w:val="009B5BC5"/>
    <w:rsid w:val="009B60FD"/>
    <w:rsid w:val="009B751B"/>
    <w:rsid w:val="009B7B7F"/>
    <w:rsid w:val="009C035D"/>
    <w:rsid w:val="009C0992"/>
    <w:rsid w:val="009C0C48"/>
    <w:rsid w:val="009C12D1"/>
    <w:rsid w:val="009C1830"/>
    <w:rsid w:val="009C205D"/>
    <w:rsid w:val="009C23DA"/>
    <w:rsid w:val="009C24B3"/>
    <w:rsid w:val="009C2603"/>
    <w:rsid w:val="009C2C09"/>
    <w:rsid w:val="009C2E5A"/>
    <w:rsid w:val="009C3125"/>
    <w:rsid w:val="009C3AE7"/>
    <w:rsid w:val="009C48B3"/>
    <w:rsid w:val="009C49EC"/>
    <w:rsid w:val="009C6214"/>
    <w:rsid w:val="009C672A"/>
    <w:rsid w:val="009C6742"/>
    <w:rsid w:val="009C703A"/>
    <w:rsid w:val="009C7200"/>
    <w:rsid w:val="009C7218"/>
    <w:rsid w:val="009C7B18"/>
    <w:rsid w:val="009C7D55"/>
    <w:rsid w:val="009C7F52"/>
    <w:rsid w:val="009D0002"/>
    <w:rsid w:val="009D07F2"/>
    <w:rsid w:val="009D1884"/>
    <w:rsid w:val="009D1D35"/>
    <w:rsid w:val="009D1FE5"/>
    <w:rsid w:val="009D24A3"/>
    <w:rsid w:val="009D2FD6"/>
    <w:rsid w:val="009D3295"/>
    <w:rsid w:val="009D3665"/>
    <w:rsid w:val="009D3C84"/>
    <w:rsid w:val="009D3F7B"/>
    <w:rsid w:val="009D40C6"/>
    <w:rsid w:val="009D49F3"/>
    <w:rsid w:val="009D4A69"/>
    <w:rsid w:val="009D54F3"/>
    <w:rsid w:val="009D5DA3"/>
    <w:rsid w:val="009D6969"/>
    <w:rsid w:val="009D7470"/>
    <w:rsid w:val="009D7805"/>
    <w:rsid w:val="009D7A58"/>
    <w:rsid w:val="009E01CE"/>
    <w:rsid w:val="009E0638"/>
    <w:rsid w:val="009E0828"/>
    <w:rsid w:val="009E0983"/>
    <w:rsid w:val="009E0CED"/>
    <w:rsid w:val="009E17A2"/>
    <w:rsid w:val="009E2D23"/>
    <w:rsid w:val="009E3F96"/>
    <w:rsid w:val="009E4043"/>
    <w:rsid w:val="009E43C1"/>
    <w:rsid w:val="009E54AE"/>
    <w:rsid w:val="009E5E83"/>
    <w:rsid w:val="009E5FC3"/>
    <w:rsid w:val="009E6256"/>
    <w:rsid w:val="009E637E"/>
    <w:rsid w:val="009E6B3E"/>
    <w:rsid w:val="009E6DF1"/>
    <w:rsid w:val="009E7ED5"/>
    <w:rsid w:val="009F0E80"/>
    <w:rsid w:val="009F3880"/>
    <w:rsid w:val="009F3BA0"/>
    <w:rsid w:val="009F3F5D"/>
    <w:rsid w:val="009F43CB"/>
    <w:rsid w:val="009F4CB9"/>
    <w:rsid w:val="009F5112"/>
    <w:rsid w:val="009F5562"/>
    <w:rsid w:val="009F560D"/>
    <w:rsid w:val="009F599E"/>
    <w:rsid w:val="009F754A"/>
    <w:rsid w:val="009F7F65"/>
    <w:rsid w:val="00A00283"/>
    <w:rsid w:val="00A00EAC"/>
    <w:rsid w:val="00A016EE"/>
    <w:rsid w:val="00A01C02"/>
    <w:rsid w:val="00A02D24"/>
    <w:rsid w:val="00A02E16"/>
    <w:rsid w:val="00A05002"/>
    <w:rsid w:val="00A05113"/>
    <w:rsid w:val="00A054DC"/>
    <w:rsid w:val="00A069AE"/>
    <w:rsid w:val="00A06E57"/>
    <w:rsid w:val="00A06FE5"/>
    <w:rsid w:val="00A07B85"/>
    <w:rsid w:val="00A10385"/>
    <w:rsid w:val="00A10389"/>
    <w:rsid w:val="00A10B10"/>
    <w:rsid w:val="00A10B49"/>
    <w:rsid w:val="00A1133E"/>
    <w:rsid w:val="00A11888"/>
    <w:rsid w:val="00A11E62"/>
    <w:rsid w:val="00A11E8F"/>
    <w:rsid w:val="00A12369"/>
    <w:rsid w:val="00A12DD8"/>
    <w:rsid w:val="00A13522"/>
    <w:rsid w:val="00A14357"/>
    <w:rsid w:val="00A14926"/>
    <w:rsid w:val="00A1524F"/>
    <w:rsid w:val="00A15E63"/>
    <w:rsid w:val="00A16789"/>
    <w:rsid w:val="00A167D9"/>
    <w:rsid w:val="00A16DB9"/>
    <w:rsid w:val="00A1733C"/>
    <w:rsid w:val="00A174EA"/>
    <w:rsid w:val="00A17672"/>
    <w:rsid w:val="00A20A6B"/>
    <w:rsid w:val="00A20C5D"/>
    <w:rsid w:val="00A222CA"/>
    <w:rsid w:val="00A225E3"/>
    <w:rsid w:val="00A239CC"/>
    <w:rsid w:val="00A23BC2"/>
    <w:rsid w:val="00A248C9"/>
    <w:rsid w:val="00A26DD0"/>
    <w:rsid w:val="00A26F01"/>
    <w:rsid w:val="00A27042"/>
    <w:rsid w:val="00A279AC"/>
    <w:rsid w:val="00A27A30"/>
    <w:rsid w:val="00A30394"/>
    <w:rsid w:val="00A30C5D"/>
    <w:rsid w:val="00A310F1"/>
    <w:rsid w:val="00A31C68"/>
    <w:rsid w:val="00A31FFF"/>
    <w:rsid w:val="00A325AE"/>
    <w:rsid w:val="00A326A6"/>
    <w:rsid w:val="00A3326A"/>
    <w:rsid w:val="00A342D9"/>
    <w:rsid w:val="00A34742"/>
    <w:rsid w:val="00A35A74"/>
    <w:rsid w:val="00A35D7B"/>
    <w:rsid w:val="00A35E30"/>
    <w:rsid w:val="00A35FAA"/>
    <w:rsid w:val="00A37314"/>
    <w:rsid w:val="00A3733D"/>
    <w:rsid w:val="00A37BBE"/>
    <w:rsid w:val="00A40163"/>
    <w:rsid w:val="00A409BC"/>
    <w:rsid w:val="00A40FC3"/>
    <w:rsid w:val="00A41D7C"/>
    <w:rsid w:val="00A41EDF"/>
    <w:rsid w:val="00A42F6D"/>
    <w:rsid w:val="00A43246"/>
    <w:rsid w:val="00A43C9A"/>
    <w:rsid w:val="00A44612"/>
    <w:rsid w:val="00A44720"/>
    <w:rsid w:val="00A454FF"/>
    <w:rsid w:val="00A46164"/>
    <w:rsid w:val="00A46861"/>
    <w:rsid w:val="00A46A8E"/>
    <w:rsid w:val="00A46B68"/>
    <w:rsid w:val="00A475C3"/>
    <w:rsid w:val="00A50753"/>
    <w:rsid w:val="00A50FE9"/>
    <w:rsid w:val="00A51337"/>
    <w:rsid w:val="00A51652"/>
    <w:rsid w:val="00A51958"/>
    <w:rsid w:val="00A51A69"/>
    <w:rsid w:val="00A5240B"/>
    <w:rsid w:val="00A52F48"/>
    <w:rsid w:val="00A537E5"/>
    <w:rsid w:val="00A539C0"/>
    <w:rsid w:val="00A53BE6"/>
    <w:rsid w:val="00A540A5"/>
    <w:rsid w:val="00A54183"/>
    <w:rsid w:val="00A54248"/>
    <w:rsid w:val="00A55B6F"/>
    <w:rsid w:val="00A569DF"/>
    <w:rsid w:val="00A56CE6"/>
    <w:rsid w:val="00A6058E"/>
    <w:rsid w:val="00A60E18"/>
    <w:rsid w:val="00A619E2"/>
    <w:rsid w:val="00A61AC9"/>
    <w:rsid w:val="00A61BD0"/>
    <w:rsid w:val="00A637DA"/>
    <w:rsid w:val="00A6388E"/>
    <w:rsid w:val="00A64A5B"/>
    <w:rsid w:val="00A64BC6"/>
    <w:rsid w:val="00A64DE1"/>
    <w:rsid w:val="00A64FD7"/>
    <w:rsid w:val="00A656DF"/>
    <w:rsid w:val="00A659CB"/>
    <w:rsid w:val="00A65E1D"/>
    <w:rsid w:val="00A6708B"/>
    <w:rsid w:val="00A67F25"/>
    <w:rsid w:val="00A70398"/>
    <w:rsid w:val="00A707B4"/>
    <w:rsid w:val="00A709AD"/>
    <w:rsid w:val="00A70D03"/>
    <w:rsid w:val="00A70F4B"/>
    <w:rsid w:val="00A70FE0"/>
    <w:rsid w:val="00A71441"/>
    <w:rsid w:val="00A721F1"/>
    <w:rsid w:val="00A72DA9"/>
    <w:rsid w:val="00A73082"/>
    <w:rsid w:val="00A733CB"/>
    <w:rsid w:val="00A733DF"/>
    <w:rsid w:val="00A739DF"/>
    <w:rsid w:val="00A740A0"/>
    <w:rsid w:val="00A745EF"/>
    <w:rsid w:val="00A74A84"/>
    <w:rsid w:val="00A751AD"/>
    <w:rsid w:val="00A752BB"/>
    <w:rsid w:val="00A75A52"/>
    <w:rsid w:val="00A76045"/>
    <w:rsid w:val="00A76882"/>
    <w:rsid w:val="00A76A83"/>
    <w:rsid w:val="00A76E6A"/>
    <w:rsid w:val="00A773CD"/>
    <w:rsid w:val="00A775CF"/>
    <w:rsid w:val="00A776E8"/>
    <w:rsid w:val="00A77711"/>
    <w:rsid w:val="00A77853"/>
    <w:rsid w:val="00A77CB9"/>
    <w:rsid w:val="00A77FAF"/>
    <w:rsid w:val="00A805EB"/>
    <w:rsid w:val="00A80BFB"/>
    <w:rsid w:val="00A80C87"/>
    <w:rsid w:val="00A81B83"/>
    <w:rsid w:val="00A81EED"/>
    <w:rsid w:val="00A8272A"/>
    <w:rsid w:val="00A833DC"/>
    <w:rsid w:val="00A84503"/>
    <w:rsid w:val="00A8488F"/>
    <w:rsid w:val="00A85F83"/>
    <w:rsid w:val="00A86423"/>
    <w:rsid w:val="00A867DA"/>
    <w:rsid w:val="00A8736E"/>
    <w:rsid w:val="00A8782F"/>
    <w:rsid w:val="00A9167D"/>
    <w:rsid w:val="00A91895"/>
    <w:rsid w:val="00A9253D"/>
    <w:rsid w:val="00A92D25"/>
    <w:rsid w:val="00A9351D"/>
    <w:rsid w:val="00A938E0"/>
    <w:rsid w:val="00A9401F"/>
    <w:rsid w:val="00A94689"/>
    <w:rsid w:val="00A94DDB"/>
    <w:rsid w:val="00A94F82"/>
    <w:rsid w:val="00A950A1"/>
    <w:rsid w:val="00A965CD"/>
    <w:rsid w:val="00A96970"/>
    <w:rsid w:val="00A96E11"/>
    <w:rsid w:val="00A97DE1"/>
    <w:rsid w:val="00AA1BEC"/>
    <w:rsid w:val="00AA1E2C"/>
    <w:rsid w:val="00AA27AA"/>
    <w:rsid w:val="00AA2DF3"/>
    <w:rsid w:val="00AA3713"/>
    <w:rsid w:val="00AA4761"/>
    <w:rsid w:val="00AA48BA"/>
    <w:rsid w:val="00AA50BC"/>
    <w:rsid w:val="00AA5EF5"/>
    <w:rsid w:val="00AA6AE4"/>
    <w:rsid w:val="00AA6B15"/>
    <w:rsid w:val="00AB02D8"/>
    <w:rsid w:val="00AB0592"/>
    <w:rsid w:val="00AB24E7"/>
    <w:rsid w:val="00AB3237"/>
    <w:rsid w:val="00AB3743"/>
    <w:rsid w:val="00AB3917"/>
    <w:rsid w:val="00AB3A2D"/>
    <w:rsid w:val="00AB3B87"/>
    <w:rsid w:val="00AB4AC8"/>
    <w:rsid w:val="00AB508C"/>
    <w:rsid w:val="00AB529F"/>
    <w:rsid w:val="00AB5E21"/>
    <w:rsid w:val="00AB6AD4"/>
    <w:rsid w:val="00AB7160"/>
    <w:rsid w:val="00AB75AE"/>
    <w:rsid w:val="00AB76EC"/>
    <w:rsid w:val="00AB7933"/>
    <w:rsid w:val="00AB7947"/>
    <w:rsid w:val="00AC051F"/>
    <w:rsid w:val="00AC13C9"/>
    <w:rsid w:val="00AC3071"/>
    <w:rsid w:val="00AC3A08"/>
    <w:rsid w:val="00AC3D18"/>
    <w:rsid w:val="00AC61EB"/>
    <w:rsid w:val="00AC6332"/>
    <w:rsid w:val="00AC6BCC"/>
    <w:rsid w:val="00AC7785"/>
    <w:rsid w:val="00AD10CF"/>
    <w:rsid w:val="00AD2FC0"/>
    <w:rsid w:val="00AD3581"/>
    <w:rsid w:val="00AD35EA"/>
    <w:rsid w:val="00AD3BC7"/>
    <w:rsid w:val="00AD42E2"/>
    <w:rsid w:val="00AD48E4"/>
    <w:rsid w:val="00AD4967"/>
    <w:rsid w:val="00AD5581"/>
    <w:rsid w:val="00AD55D0"/>
    <w:rsid w:val="00AD562E"/>
    <w:rsid w:val="00AD5B1B"/>
    <w:rsid w:val="00AD605C"/>
    <w:rsid w:val="00AD66BE"/>
    <w:rsid w:val="00AD6DB9"/>
    <w:rsid w:val="00AD6ED3"/>
    <w:rsid w:val="00AD7A29"/>
    <w:rsid w:val="00AE0B4F"/>
    <w:rsid w:val="00AE12A9"/>
    <w:rsid w:val="00AE2189"/>
    <w:rsid w:val="00AE2459"/>
    <w:rsid w:val="00AE29C2"/>
    <w:rsid w:val="00AE3105"/>
    <w:rsid w:val="00AE3A8A"/>
    <w:rsid w:val="00AE3D23"/>
    <w:rsid w:val="00AE4CEC"/>
    <w:rsid w:val="00AE4EC8"/>
    <w:rsid w:val="00AE517C"/>
    <w:rsid w:val="00AE599E"/>
    <w:rsid w:val="00AE5A13"/>
    <w:rsid w:val="00AE5D9F"/>
    <w:rsid w:val="00AE5E33"/>
    <w:rsid w:val="00AE5F15"/>
    <w:rsid w:val="00AE61C0"/>
    <w:rsid w:val="00AE662B"/>
    <w:rsid w:val="00AE694E"/>
    <w:rsid w:val="00AE72C2"/>
    <w:rsid w:val="00AE76C9"/>
    <w:rsid w:val="00AF06B4"/>
    <w:rsid w:val="00AF07D0"/>
    <w:rsid w:val="00AF0C7E"/>
    <w:rsid w:val="00AF0EB2"/>
    <w:rsid w:val="00AF1862"/>
    <w:rsid w:val="00AF1E42"/>
    <w:rsid w:val="00AF2791"/>
    <w:rsid w:val="00AF2AD4"/>
    <w:rsid w:val="00AF2EF5"/>
    <w:rsid w:val="00AF3117"/>
    <w:rsid w:val="00AF326B"/>
    <w:rsid w:val="00AF32F0"/>
    <w:rsid w:val="00AF3811"/>
    <w:rsid w:val="00AF418D"/>
    <w:rsid w:val="00AF560E"/>
    <w:rsid w:val="00AF5E5F"/>
    <w:rsid w:val="00AF6220"/>
    <w:rsid w:val="00AF70EE"/>
    <w:rsid w:val="00AF7618"/>
    <w:rsid w:val="00AF7AAC"/>
    <w:rsid w:val="00B00B01"/>
    <w:rsid w:val="00B01538"/>
    <w:rsid w:val="00B0216A"/>
    <w:rsid w:val="00B02695"/>
    <w:rsid w:val="00B02E50"/>
    <w:rsid w:val="00B04550"/>
    <w:rsid w:val="00B04964"/>
    <w:rsid w:val="00B04C9F"/>
    <w:rsid w:val="00B04CBD"/>
    <w:rsid w:val="00B067DC"/>
    <w:rsid w:val="00B07EEE"/>
    <w:rsid w:val="00B100C3"/>
    <w:rsid w:val="00B10411"/>
    <w:rsid w:val="00B10605"/>
    <w:rsid w:val="00B10F95"/>
    <w:rsid w:val="00B11900"/>
    <w:rsid w:val="00B11B0A"/>
    <w:rsid w:val="00B12331"/>
    <w:rsid w:val="00B124AD"/>
    <w:rsid w:val="00B13D1A"/>
    <w:rsid w:val="00B13EBA"/>
    <w:rsid w:val="00B14412"/>
    <w:rsid w:val="00B154B3"/>
    <w:rsid w:val="00B15B71"/>
    <w:rsid w:val="00B15FD1"/>
    <w:rsid w:val="00B16085"/>
    <w:rsid w:val="00B166C6"/>
    <w:rsid w:val="00B17F92"/>
    <w:rsid w:val="00B21941"/>
    <w:rsid w:val="00B21EB4"/>
    <w:rsid w:val="00B22452"/>
    <w:rsid w:val="00B22A5B"/>
    <w:rsid w:val="00B25727"/>
    <w:rsid w:val="00B2691D"/>
    <w:rsid w:val="00B26C44"/>
    <w:rsid w:val="00B275B7"/>
    <w:rsid w:val="00B2772D"/>
    <w:rsid w:val="00B27820"/>
    <w:rsid w:val="00B306EA"/>
    <w:rsid w:val="00B30944"/>
    <w:rsid w:val="00B30983"/>
    <w:rsid w:val="00B3104B"/>
    <w:rsid w:val="00B32140"/>
    <w:rsid w:val="00B32AAC"/>
    <w:rsid w:val="00B33F4D"/>
    <w:rsid w:val="00B3423D"/>
    <w:rsid w:val="00B36CFC"/>
    <w:rsid w:val="00B37148"/>
    <w:rsid w:val="00B37186"/>
    <w:rsid w:val="00B37AFC"/>
    <w:rsid w:val="00B4084B"/>
    <w:rsid w:val="00B4103B"/>
    <w:rsid w:val="00B410F3"/>
    <w:rsid w:val="00B41232"/>
    <w:rsid w:val="00B426A9"/>
    <w:rsid w:val="00B42B56"/>
    <w:rsid w:val="00B43BCA"/>
    <w:rsid w:val="00B45864"/>
    <w:rsid w:val="00B460B5"/>
    <w:rsid w:val="00B4637A"/>
    <w:rsid w:val="00B46D7E"/>
    <w:rsid w:val="00B47F4C"/>
    <w:rsid w:val="00B50032"/>
    <w:rsid w:val="00B50958"/>
    <w:rsid w:val="00B509E6"/>
    <w:rsid w:val="00B50B41"/>
    <w:rsid w:val="00B51526"/>
    <w:rsid w:val="00B51982"/>
    <w:rsid w:val="00B51B5C"/>
    <w:rsid w:val="00B547AD"/>
    <w:rsid w:val="00B54B91"/>
    <w:rsid w:val="00B562BD"/>
    <w:rsid w:val="00B566F1"/>
    <w:rsid w:val="00B567D8"/>
    <w:rsid w:val="00B60F6F"/>
    <w:rsid w:val="00B61A14"/>
    <w:rsid w:val="00B61A52"/>
    <w:rsid w:val="00B61E2F"/>
    <w:rsid w:val="00B6230B"/>
    <w:rsid w:val="00B628E8"/>
    <w:rsid w:val="00B62A03"/>
    <w:rsid w:val="00B63C3C"/>
    <w:rsid w:val="00B63F0D"/>
    <w:rsid w:val="00B640F0"/>
    <w:rsid w:val="00B64189"/>
    <w:rsid w:val="00B64DE4"/>
    <w:rsid w:val="00B65561"/>
    <w:rsid w:val="00B6657E"/>
    <w:rsid w:val="00B66B65"/>
    <w:rsid w:val="00B67061"/>
    <w:rsid w:val="00B676B8"/>
    <w:rsid w:val="00B70250"/>
    <w:rsid w:val="00B706C8"/>
    <w:rsid w:val="00B70C9E"/>
    <w:rsid w:val="00B70F85"/>
    <w:rsid w:val="00B71222"/>
    <w:rsid w:val="00B7174A"/>
    <w:rsid w:val="00B7358B"/>
    <w:rsid w:val="00B7388C"/>
    <w:rsid w:val="00B73E0D"/>
    <w:rsid w:val="00B73F10"/>
    <w:rsid w:val="00B7509F"/>
    <w:rsid w:val="00B7521F"/>
    <w:rsid w:val="00B75E56"/>
    <w:rsid w:val="00B8197B"/>
    <w:rsid w:val="00B82535"/>
    <w:rsid w:val="00B82AE8"/>
    <w:rsid w:val="00B82EC4"/>
    <w:rsid w:val="00B830A1"/>
    <w:rsid w:val="00B83160"/>
    <w:rsid w:val="00B8365B"/>
    <w:rsid w:val="00B83705"/>
    <w:rsid w:val="00B83CA0"/>
    <w:rsid w:val="00B83D72"/>
    <w:rsid w:val="00B84243"/>
    <w:rsid w:val="00B845DA"/>
    <w:rsid w:val="00B847C3"/>
    <w:rsid w:val="00B85A2A"/>
    <w:rsid w:val="00B85C34"/>
    <w:rsid w:val="00B860EA"/>
    <w:rsid w:val="00B86282"/>
    <w:rsid w:val="00B86C49"/>
    <w:rsid w:val="00B86CCD"/>
    <w:rsid w:val="00B876C0"/>
    <w:rsid w:val="00B87806"/>
    <w:rsid w:val="00B87DA4"/>
    <w:rsid w:val="00B90578"/>
    <w:rsid w:val="00B92AE5"/>
    <w:rsid w:val="00B92B09"/>
    <w:rsid w:val="00B92BAB"/>
    <w:rsid w:val="00B93623"/>
    <w:rsid w:val="00B93884"/>
    <w:rsid w:val="00B93D53"/>
    <w:rsid w:val="00B94405"/>
    <w:rsid w:val="00B94782"/>
    <w:rsid w:val="00B94A65"/>
    <w:rsid w:val="00B94ADF"/>
    <w:rsid w:val="00B94FB4"/>
    <w:rsid w:val="00B959A9"/>
    <w:rsid w:val="00B95D2D"/>
    <w:rsid w:val="00B9607C"/>
    <w:rsid w:val="00B9631B"/>
    <w:rsid w:val="00B9676C"/>
    <w:rsid w:val="00B97554"/>
    <w:rsid w:val="00B9767D"/>
    <w:rsid w:val="00BA0176"/>
    <w:rsid w:val="00BA0396"/>
    <w:rsid w:val="00BA0966"/>
    <w:rsid w:val="00BA0F2F"/>
    <w:rsid w:val="00BA273A"/>
    <w:rsid w:val="00BA28F3"/>
    <w:rsid w:val="00BA308B"/>
    <w:rsid w:val="00BA379F"/>
    <w:rsid w:val="00BA5C56"/>
    <w:rsid w:val="00BA5CD5"/>
    <w:rsid w:val="00BA6777"/>
    <w:rsid w:val="00BA688B"/>
    <w:rsid w:val="00BA6F23"/>
    <w:rsid w:val="00BA6F3A"/>
    <w:rsid w:val="00BA7FAF"/>
    <w:rsid w:val="00BB0CB6"/>
    <w:rsid w:val="00BB0E97"/>
    <w:rsid w:val="00BB1D05"/>
    <w:rsid w:val="00BB209A"/>
    <w:rsid w:val="00BB2A75"/>
    <w:rsid w:val="00BB2A98"/>
    <w:rsid w:val="00BB2E77"/>
    <w:rsid w:val="00BB369B"/>
    <w:rsid w:val="00BB3AB5"/>
    <w:rsid w:val="00BB3DA8"/>
    <w:rsid w:val="00BB4797"/>
    <w:rsid w:val="00BB498B"/>
    <w:rsid w:val="00BB52CA"/>
    <w:rsid w:val="00BB5348"/>
    <w:rsid w:val="00BB5A84"/>
    <w:rsid w:val="00BB6D23"/>
    <w:rsid w:val="00BB721D"/>
    <w:rsid w:val="00BB7455"/>
    <w:rsid w:val="00BC0806"/>
    <w:rsid w:val="00BC16F1"/>
    <w:rsid w:val="00BC1E15"/>
    <w:rsid w:val="00BC2659"/>
    <w:rsid w:val="00BC2818"/>
    <w:rsid w:val="00BC2C65"/>
    <w:rsid w:val="00BC3472"/>
    <w:rsid w:val="00BC3866"/>
    <w:rsid w:val="00BC3AA1"/>
    <w:rsid w:val="00BC3CAB"/>
    <w:rsid w:val="00BC3E8B"/>
    <w:rsid w:val="00BC3F11"/>
    <w:rsid w:val="00BC4205"/>
    <w:rsid w:val="00BC42CE"/>
    <w:rsid w:val="00BC6702"/>
    <w:rsid w:val="00BC6931"/>
    <w:rsid w:val="00BC6C64"/>
    <w:rsid w:val="00BC76B4"/>
    <w:rsid w:val="00BD0F4E"/>
    <w:rsid w:val="00BD210E"/>
    <w:rsid w:val="00BD2CB2"/>
    <w:rsid w:val="00BD326D"/>
    <w:rsid w:val="00BD34C3"/>
    <w:rsid w:val="00BD40CB"/>
    <w:rsid w:val="00BD47A9"/>
    <w:rsid w:val="00BD4954"/>
    <w:rsid w:val="00BD4994"/>
    <w:rsid w:val="00BD4A1B"/>
    <w:rsid w:val="00BD51CA"/>
    <w:rsid w:val="00BD51F9"/>
    <w:rsid w:val="00BD5593"/>
    <w:rsid w:val="00BD6D36"/>
    <w:rsid w:val="00BD78D5"/>
    <w:rsid w:val="00BD79FA"/>
    <w:rsid w:val="00BD7E6C"/>
    <w:rsid w:val="00BE0659"/>
    <w:rsid w:val="00BE0A68"/>
    <w:rsid w:val="00BE15AD"/>
    <w:rsid w:val="00BE1F1F"/>
    <w:rsid w:val="00BE24AD"/>
    <w:rsid w:val="00BE2D66"/>
    <w:rsid w:val="00BE40F9"/>
    <w:rsid w:val="00BE537C"/>
    <w:rsid w:val="00BE6D85"/>
    <w:rsid w:val="00BE6DD5"/>
    <w:rsid w:val="00BE6E1E"/>
    <w:rsid w:val="00BE70B3"/>
    <w:rsid w:val="00BE7D58"/>
    <w:rsid w:val="00BF0270"/>
    <w:rsid w:val="00BF06E9"/>
    <w:rsid w:val="00BF0E14"/>
    <w:rsid w:val="00BF0F36"/>
    <w:rsid w:val="00BF164E"/>
    <w:rsid w:val="00BF1A33"/>
    <w:rsid w:val="00BF23C3"/>
    <w:rsid w:val="00BF3D35"/>
    <w:rsid w:val="00BF407E"/>
    <w:rsid w:val="00BF4B80"/>
    <w:rsid w:val="00BF5A1E"/>
    <w:rsid w:val="00BF5F37"/>
    <w:rsid w:val="00BF6D42"/>
    <w:rsid w:val="00BF7ED9"/>
    <w:rsid w:val="00C00405"/>
    <w:rsid w:val="00C00AA5"/>
    <w:rsid w:val="00C00B3B"/>
    <w:rsid w:val="00C00C3B"/>
    <w:rsid w:val="00C02012"/>
    <w:rsid w:val="00C02450"/>
    <w:rsid w:val="00C030BA"/>
    <w:rsid w:val="00C038D0"/>
    <w:rsid w:val="00C040A4"/>
    <w:rsid w:val="00C050E7"/>
    <w:rsid w:val="00C066AF"/>
    <w:rsid w:val="00C06CE4"/>
    <w:rsid w:val="00C07B82"/>
    <w:rsid w:val="00C07DEC"/>
    <w:rsid w:val="00C07F1C"/>
    <w:rsid w:val="00C1005F"/>
    <w:rsid w:val="00C103E4"/>
    <w:rsid w:val="00C107D2"/>
    <w:rsid w:val="00C10F74"/>
    <w:rsid w:val="00C11F05"/>
    <w:rsid w:val="00C11F2F"/>
    <w:rsid w:val="00C12AED"/>
    <w:rsid w:val="00C12D0A"/>
    <w:rsid w:val="00C13681"/>
    <w:rsid w:val="00C1386C"/>
    <w:rsid w:val="00C13DA0"/>
    <w:rsid w:val="00C14517"/>
    <w:rsid w:val="00C15C6E"/>
    <w:rsid w:val="00C15CEF"/>
    <w:rsid w:val="00C15DEF"/>
    <w:rsid w:val="00C168DA"/>
    <w:rsid w:val="00C17A5E"/>
    <w:rsid w:val="00C17B32"/>
    <w:rsid w:val="00C20E76"/>
    <w:rsid w:val="00C21CCA"/>
    <w:rsid w:val="00C232C0"/>
    <w:rsid w:val="00C23647"/>
    <w:rsid w:val="00C2476F"/>
    <w:rsid w:val="00C24BB1"/>
    <w:rsid w:val="00C2519F"/>
    <w:rsid w:val="00C25B3A"/>
    <w:rsid w:val="00C25D74"/>
    <w:rsid w:val="00C2641F"/>
    <w:rsid w:val="00C26B16"/>
    <w:rsid w:val="00C27668"/>
    <w:rsid w:val="00C276B1"/>
    <w:rsid w:val="00C27D91"/>
    <w:rsid w:val="00C3009E"/>
    <w:rsid w:val="00C30135"/>
    <w:rsid w:val="00C31E81"/>
    <w:rsid w:val="00C320EA"/>
    <w:rsid w:val="00C3239B"/>
    <w:rsid w:val="00C3249E"/>
    <w:rsid w:val="00C3303C"/>
    <w:rsid w:val="00C3324A"/>
    <w:rsid w:val="00C33C7F"/>
    <w:rsid w:val="00C342CD"/>
    <w:rsid w:val="00C34390"/>
    <w:rsid w:val="00C34C59"/>
    <w:rsid w:val="00C3536C"/>
    <w:rsid w:val="00C359BA"/>
    <w:rsid w:val="00C35A04"/>
    <w:rsid w:val="00C365C1"/>
    <w:rsid w:val="00C36775"/>
    <w:rsid w:val="00C37BFF"/>
    <w:rsid w:val="00C40315"/>
    <w:rsid w:val="00C40689"/>
    <w:rsid w:val="00C41058"/>
    <w:rsid w:val="00C4107F"/>
    <w:rsid w:val="00C41174"/>
    <w:rsid w:val="00C41D55"/>
    <w:rsid w:val="00C42089"/>
    <w:rsid w:val="00C428E6"/>
    <w:rsid w:val="00C42BA6"/>
    <w:rsid w:val="00C42D37"/>
    <w:rsid w:val="00C431A3"/>
    <w:rsid w:val="00C43DF8"/>
    <w:rsid w:val="00C4432D"/>
    <w:rsid w:val="00C44BE3"/>
    <w:rsid w:val="00C44C1D"/>
    <w:rsid w:val="00C450A9"/>
    <w:rsid w:val="00C45903"/>
    <w:rsid w:val="00C45BB6"/>
    <w:rsid w:val="00C46399"/>
    <w:rsid w:val="00C46D0E"/>
    <w:rsid w:val="00C50568"/>
    <w:rsid w:val="00C51762"/>
    <w:rsid w:val="00C52AD7"/>
    <w:rsid w:val="00C53EF2"/>
    <w:rsid w:val="00C5506C"/>
    <w:rsid w:val="00C557F5"/>
    <w:rsid w:val="00C55846"/>
    <w:rsid w:val="00C56307"/>
    <w:rsid w:val="00C56868"/>
    <w:rsid w:val="00C5687D"/>
    <w:rsid w:val="00C56B9F"/>
    <w:rsid w:val="00C61EA2"/>
    <w:rsid w:val="00C62528"/>
    <w:rsid w:val="00C6305B"/>
    <w:rsid w:val="00C63109"/>
    <w:rsid w:val="00C636D0"/>
    <w:rsid w:val="00C63C1F"/>
    <w:rsid w:val="00C63ED7"/>
    <w:rsid w:val="00C64E16"/>
    <w:rsid w:val="00C650AC"/>
    <w:rsid w:val="00C6532E"/>
    <w:rsid w:val="00C65397"/>
    <w:rsid w:val="00C66319"/>
    <w:rsid w:val="00C6640B"/>
    <w:rsid w:val="00C705DA"/>
    <w:rsid w:val="00C70DB0"/>
    <w:rsid w:val="00C715F0"/>
    <w:rsid w:val="00C71779"/>
    <w:rsid w:val="00C72017"/>
    <w:rsid w:val="00C7356F"/>
    <w:rsid w:val="00C74126"/>
    <w:rsid w:val="00C7451B"/>
    <w:rsid w:val="00C7455B"/>
    <w:rsid w:val="00C74C39"/>
    <w:rsid w:val="00C74DA9"/>
    <w:rsid w:val="00C74E8D"/>
    <w:rsid w:val="00C75389"/>
    <w:rsid w:val="00C753A4"/>
    <w:rsid w:val="00C753BA"/>
    <w:rsid w:val="00C75531"/>
    <w:rsid w:val="00C7638D"/>
    <w:rsid w:val="00C763EA"/>
    <w:rsid w:val="00C76D5C"/>
    <w:rsid w:val="00C77417"/>
    <w:rsid w:val="00C77E24"/>
    <w:rsid w:val="00C803AC"/>
    <w:rsid w:val="00C8049D"/>
    <w:rsid w:val="00C80A17"/>
    <w:rsid w:val="00C80BCD"/>
    <w:rsid w:val="00C82C4D"/>
    <w:rsid w:val="00C82DA0"/>
    <w:rsid w:val="00C8345B"/>
    <w:rsid w:val="00C84F6F"/>
    <w:rsid w:val="00C8547E"/>
    <w:rsid w:val="00C854F5"/>
    <w:rsid w:val="00C85E77"/>
    <w:rsid w:val="00C86668"/>
    <w:rsid w:val="00C86903"/>
    <w:rsid w:val="00C86D90"/>
    <w:rsid w:val="00C872C5"/>
    <w:rsid w:val="00C8748F"/>
    <w:rsid w:val="00C87FB8"/>
    <w:rsid w:val="00C904B7"/>
    <w:rsid w:val="00C910DA"/>
    <w:rsid w:val="00C91347"/>
    <w:rsid w:val="00C91BF6"/>
    <w:rsid w:val="00C91CF4"/>
    <w:rsid w:val="00C92123"/>
    <w:rsid w:val="00C92559"/>
    <w:rsid w:val="00C93951"/>
    <w:rsid w:val="00C946DC"/>
    <w:rsid w:val="00C95596"/>
    <w:rsid w:val="00C95850"/>
    <w:rsid w:val="00C95B5B"/>
    <w:rsid w:val="00C95B85"/>
    <w:rsid w:val="00C95E6C"/>
    <w:rsid w:val="00C96969"/>
    <w:rsid w:val="00C97362"/>
    <w:rsid w:val="00C978F2"/>
    <w:rsid w:val="00C97F24"/>
    <w:rsid w:val="00C97F3F"/>
    <w:rsid w:val="00CA0B5E"/>
    <w:rsid w:val="00CA0F4F"/>
    <w:rsid w:val="00CA15D7"/>
    <w:rsid w:val="00CA175C"/>
    <w:rsid w:val="00CA1DC1"/>
    <w:rsid w:val="00CA1EAB"/>
    <w:rsid w:val="00CA2BB4"/>
    <w:rsid w:val="00CA2F21"/>
    <w:rsid w:val="00CA3214"/>
    <w:rsid w:val="00CA3F76"/>
    <w:rsid w:val="00CA44C3"/>
    <w:rsid w:val="00CA450E"/>
    <w:rsid w:val="00CA475B"/>
    <w:rsid w:val="00CA4819"/>
    <w:rsid w:val="00CA49A3"/>
    <w:rsid w:val="00CA4EAE"/>
    <w:rsid w:val="00CA600B"/>
    <w:rsid w:val="00CA68D3"/>
    <w:rsid w:val="00CA709C"/>
    <w:rsid w:val="00CA797D"/>
    <w:rsid w:val="00CB1370"/>
    <w:rsid w:val="00CB13BD"/>
    <w:rsid w:val="00CB1F59"/>
    <w:rsid w:val="00CB22B5"/>
    <w:rsid w:val="00CB2844"/>
    <w:rsid w:val="00CB36D7"/>
    <w:rsid w:val="00CB3D44"/>
    <w:rsid w:val="00CB4589"/>
    <w:rsid w:val="00CB4910"/>
    <w:rsid w:val="00CB54F0"/>
    <w:rsid w:val="00CB56EB"/>
    <w:rsid w:val="00CB60C9"/>
    <w:rsid w:val="00CB62C0"/>
    <w:rsid w:val="00CB6C5A"/>
    <w:rsid w:val="00CB6D24"/>
    <w:rsid w:val="00CB7298"/>
    <w:rsid w:val="00CB795F"/>
    <w:rsid w:val="00CC0486"/>
    <w:rsid w:val="00CC071B"/>
    <w:rsid w:val="00CC0B67"/>
    <w:rsid w:val="00CC0CE2"/>
    <w:rsid w:val="00CC1206"/>
    <w:rsid w:val="00CC12AE"/>
    <w:rsid w:val="00CC1844"/>
    <w:rsid w:val="00CC2A06"/>
    <w:rsid w:val="00CC36A5"/>
    <w:rsid w:val="00CC3CD0"/>
    <w:rsid w:val="00CC4056"/>
    <w:rsid w:val="00CC4867"/>
    <w:rsid w:val="00CC4F07"/>
    <w:rsid w:val="00CC5AB0"/>
    <w:rsid w:val="00CC6371"/>
    <w:rsid w:val="00CC66D8"/>
    <w:rsid w:val="00CC6AFF"/>
    <w:rsid w:val="00CC6FE1"/>
    <w:rsid w:val="00CC7D32"/>
    <w:rsid w:val="00CC7ED8"/>
    <w:rsid w:val="00CC7F08"/>
    <w:rsid w:val="00CD0DFE"/>
    <w:rsid w:val="00CD12CE"/>
    <w:rsid w:val="00CD1BA1"/>
    <w:rsid w:val="00CD1BF3"/>
    <w:rsid w:val="00CD1CF1"/>
    <w:rsid w:val="00CD22AC"/>
    <w:rsid w:val="00CD3382"/>
    <w:rsid w:val="00CD467D"/>
    <w:rsid w:val="00CD4F3D"/>
    <w:rsid w:val="00CD636F"/>
    <w:rsid w:val="00CD6919"/>
    <w:rsid w:val="00CD6D33"/>
    <w:rsid w:val="00CD6DDF"/>
    <w:rsid w:val="00CD73EB"/>
    <w:rsid w:val="00CE0085"/>
    <w:rsid w:val="00CE0472"/>
    <w:rsid w:val="00CE0B78"/>
    <w:rsid w:val="00CE0F83"/>
    <w:rsid w:val="00CE179F"/>
    <w:rsid w:val="00CE17AE"/>
    <w:rsid w:val="00CE297E"/>
    <w:rsid w:val="00CE2B6C"/>
    <w:rsid w:val="00CE2C1A"/>
    <w:rsid w:val="00CE2D49"/>
    <w:rsid w:val="00CE3360"/>
    <w:rsid w:val="00CE3F53"/>
    <w:rsid w:val="00CE4134"/>
    <w:rsid w:val="00CE4D05"/>
    <w:rsid w:val="00CE52A7"/>
    <w:rsid w:val="00CE53C5"/>
    <w:rsid w:val="00CE558E"/>
    <w:rsid w:val="00CE55D4"/>
    <w:rsid w:val="00CE5774"/>
    <w:rsid w:val="00CE64EC"/>
    <w:rsid w:val="00CE7933"/>
    <w:rsid w:val="00CF0178"/>
    <w:rsid w:val="00CF07FB"/>
    <w:rsid w:val="00CF164C"/>
    <w:rsid w:val="00CF2649"/>
    <w:rsid w:val="00CF2C6F"/>
    <w:rsid w:val="00CF4131"/>
    <w:rsid w:val="00CF5085"/>
    <w:rsid w:val="00CF5FDC"/>
    <w:rsid w:val="00CF6407"/>
    <w:rsid w:val="00CF717B"/>
    <w:rsid w:val="00D00382"/>
    <w:rsid w:val="00D0086A"/>
    <w:rsid w:val="00D00BA9"/>
    <w:rsid w:val="00D012DB"/>
    <w:rsid w:val="00D02619"/>
    <w:rsid w:val="00D0284C"/>
    <w:rsid w:val="00D02C8E"/>
    <w:rsid w:val="00D02EF1"/>
    <w:rsid w:val="00D035B1"/>
    <w:rsid w:val="00D03B9C"/>
    <w:rsid w:val="00D04313"/>
    <w:rsid w:val="00D05719"/>
    <w:rsid w:val="00D0584F"/>
    <w:rsid w:val="00D059E2"/>
    <w:rsid w:val="00D07157"/>
    <w:rsid w:val="00D07298"/>
    <w:rsid w:val="00D07A74"/>
    <w:rsid w:val="00D07A8D"/>
    <w:rsid w:val="00D1024D"/>
    <w:rsid w:val="00D11ADD"/>
    <w:rsid w:val="00D11B52"/>
    <w:rsid w:val="00D11F5B"/>
    <w:rsid w:val="00D120BF"/>
    <w:rsid w:val="00D143EC"/>
    <w:rsid w:val="00D1469B"/>
    <w:rsid w:val="00D14F5F"/>
    <w:rsid w:val="00D15792"/>
    <w:rsid w:val="00D15795"/>
    <w:rsid w:val="00D16336"/>
    <w:rsid w:val="00D1741D"/>
    <w:rsid w:val="00D174C3"/>
    <w:rsid w:val="00D17D15"/>
    <w:rsid w:val="00D17D6E"/>
    <w:rsid w:val="00D17E55"/>
    <w:rsid w:val="00D20486"/>
    <w:rsid w:val="00D2179B"/>
    <w:rsid w:val="00D21F46"/>
    <w:rsid w:val="00D22699"/>
    <w:rsid w:val="00D22F9F"/>
    <w:rsid w:val="00D2316C"/>
    <w:rsid w:val="00D232B7"/>
    <w:rsid w:val="00D23531"/>
    <w:rsid w:val="00D24268"/>
    <w:rsid w:val="00D249DD"/>
    <w:rsid w:val="00D24D0C"/>
    <w:rsid w:val="00D24FF4"/>
    <w:rsid w:val="00D26033"/>
    <w:rsid w:val="00D2745B"/>
    <w:rsid w:val="00D27C86"/>
    <w:rsid w:val="00D27CF2"/>
    <w:rsid w:val="00D30A84"/>
    <w:rsid w:val="00D30CBA"/>
    <w:rsid w:val="00D313E0"/>
    <w:rsid w:val="00D320B9"/>
    <w:rsid w:val="00D323B5"/>
    <w:rsid w:val="00D32443"/>
    <w:rsid w:val="00D327B7"/>
    <w:rsid w:val="00D32C81"/>
    <w:rsid w:val="00D3414F"/>
    <w:rsid w:val="00D34987"/>
    <w:rsid w:val="00D35436"/>
    <w:rsid w:val="00D3564F"/>
    <w:rsid w:val="00D36333"/>
    <w:rsid w:val="00D37A7B"/>
    <w:rsid w:val="00D37C36"/>
    <w:rsid w:val="00D41834"/>
    <w:rsid w:val="00D4187B"/>
    <w:rsid w:val="00D41B62"/>
    <w:rsid w:val="00D424B0"/>
    <w:rsid w:val="00D428B3"/>
    <w:rsid w:val="00D430AC"/>
    <w:rsid w:val="00D43E58"/>
    <w:rsid w:val="00D44150"/>
    <w:rsid w:val="00D44D21"/>
    <w:rsid w:val="00D456C4"/>
    <w:rsid w:val="00D459CF"/>
    <w:rsid w:val="00D45D0A"/>
    <w:rsid w:val="00D46240"/>
    <w:rsid w:val="00D46A7B"/>
    <w:rsid w:val="00D46D74"/>
    <w:rsid w:val="00D46DA8"/>
    <w:rsid w:val="00D475D0"/>
    <w:rsid w:val="00D502F1"/>
    <w:rsid w:val="00D5073A"/>
    <w:rsid w:val="00D50C9B"/>
    <w:rsid w:val="00D50CDE"/>
    <w:rsid w:val="00D50DF8"/>
    <w:rsid w:val="00D515F8"/>
    <w:rsid w:val="00D52088"/>
    <w:rsid w:val="00D52510"/>
    <w:rsid w:val="00D52FF4"/>
    <w:rsid w:val="00D5368C"/>
    <w:rsid w:val="00D53B2E"/>
    <w:rsid w:val="00D549BF"/>
    <w:rsid w:val="00D551E1"/>
    <w:rsid w:val="00D5554F"/>
    <w:rsid w:val="00D556D9"/>
    <w:rsid w:val="00D55763"/>
    <w:rsid w:val="00D56035"/>
    <w:rsid w:val="00D5708A"/>
    <w:rsid w:val="00D576B5"/>
    <w:rsid w:val="00D57849"/>
    <w:rsid w:val="00D579C5"/>
    <w:rsid w:val="00D6035C"/>
    <w:rsid w:val="00D60439"/>
    <w:rsid w:val="00D606C2"/>
    <w:rsid w:val="00D60DDD"/>
    <w:rsid w:val="00D6113F"/>
    <w:rsid w:val="00D6199A"/>
    <w:rsid w:val="00D62AB4"/>
    <w:rsid w:val="00D634BA"/>
    <w:rsid w:val="00D635B1"/>
    <w:rsid w:val="00D63A02"/>
    <w:rsid w:val="00D6413D"/>
    <w:rsid w:val="00D64A74"/>
    <w:rsid w:val="00D65AFE"/>
    <w:rsid w:val="00D6648D"/>
    <w:rsid w:val="00D6661E"/>
    <w:rsid w:val="00D6714F"/>
    <w:rsid w:val="00D70BF5"/>
    <w:rsid w:val="00D70EB2"/>
    <w:rsid w:val="00D715EF"/>
    <w:rsid w:val="00D718CA"/>
    <w:rsid w:val="00D718D4"/>
    <w:rsid w:val="00D71E0B"/>
    <w:rsid w:val="00D720BB"/>
    <w:rsid w:val="00D729FE"/>
    <w:rsid w:val="00D74717"/>
    <w:rsid w:val="00D74ADE"/>
    <w:rsid w:val="00D74B29"/>
    <w:rsid w:val="00D7504F"/>
    <w:rsid w:val="00D75924"/>
    <w:rsid w:val="00D75DD0"/>
    <w:rsid w:val="00D75FF9"/>
    <w:rsid w:val="00D7602E"/>
    <w:rsid w:val="00D76231"/>
    <w:rsid w:val="00D7626B"/>
    <w:rsid w:val="00D76996"/>
    <w:rsid w:val="00D77228"/>
    <w:rsid w:val="00D77C45"/>
    <w:rsid w:val="00D8086E"/>
    <w:rsid w:val="00D80AA8"/>
    <w:rsid w:val="00D80C81"/>
    <w:rsid w:val="00D81071"/>
    <w:rsid w:val="00D81EA5"/>
    <w:rsid w:val="00D821E0"/>
    <w:rsid w:val="00D82879"/>
    <w:rsid w:val="00D82A89"/>
    <w:rsid w:val="00D835A8"/>
    <w:rsid w:val="00D83B82"/>
    <w:rsid w:val="00D85D3F"/>
    <w:rsid w:val="00D86300"/>
    <w:rsid w:val="00D86605"/>
    <w:rsid w:val="00D86F30"/>
    <w:rsid w:val="00D86FFD"/>
    <w:rsid w:val="00D87138"/>
    <w:rsid w:val="00D87479"/>
    <w:rsid w:val="00D87C53"/>
    <w:rsid w:val="00D9150D"/>
    <w:rsid w:val="00D92459"/>
    <w:rsid w:val="00D92B42"/>
    <w:rsid w:val="00D93254"/>
    <w:rsid w:val="00D952A8"/>
    <w:rsid w:val="00D95DE9"/>
    <w:rsid w:val="00D961F2"/>
    <w:rsid w:val="00D97531"/>
    <w:rsid w:val="00D97687"/>
    <w:rsid w:val="00D9775E"/>
    <w:rsid w:val="00DA1610"/>
    <w:rsid w:val="00DA1A11"/>
    <w:rsid w:val="00DA1BEF"/>
    <w:rsid w:val="00DA28A8"/>
    <w:rsid w:val="00DA3143"/>
    <w:rsid w:val="00DA4348"/>
    <w:rsid w:val="00DA4EAE"/>
    <w:rsid w:val="00DA5586"/>
    <w:rsid w:val="00DA55D4"/>
    <w:rsid w:val="00DA6854"/>
    <w:rsid w:val="00DA6D4F"/>
    <w:rsid w:val="00DA6E49"/>
    <w:rsid w:val="00DA6FB4"/>
    <w:rsid w:val="00DA7AC3"/>
    <w:rsid w:val="00DA7B65"/>
    <w:rsid w:val="00DB10A8"/>
    <w:rsid w:val="00DB22B0"/>
    <w:rsid w:val="00DB261B"/>
    <w:rsid w:val="00DB27C4"/>
    <w:rsid w:val="00DB2A39"/>
    <w:rsid w:val="00DB4C98"/>
    <w:rsid w:val="00DB5309"/>
    <w:rsid w:val="00DB584E"/>
    <w:rsid w:val="00DB69D9"/>
    <w:rsid w:val="00DC091E"/>
    <w:rsid w:val="00DC0CAB"/>
    <w:rsid w:val="00DC13E4"/>
    <w:rsid w:val="00DC16AF"/>
    <w:rsid w:val="00DC18DE"/>
    <w:rsid w:val="00DC20B9"/>
    <w:rsid w:val="00DC32EC"/>
    <w:rsid w:val="00DC4099"/>
    <w:rsid w:val="00DC4790"/>
    <w:rsid w:val="00DC5514"/>
    <w:rsid w:val="00DC57F5"/>
    <w:rsid w:val="00DC5CBA"/>
    <w:rsid w:val="00DC630D"/>
    <w:rsid w:val="00DC6349"/>
    <w:rsid w:val="00DC6416"/>
    <w:rsid w:val="00DC6464"/>
    <w:rsid w:val="00DC6737"/>
    <w:rsid w:val="00DC6E60"/>
    <w:rsid w:val="00DC7B18"/>
    <w:rsid w:val="00DD051E"/>
    <w:rsid w:val="00DD05B3"/>
    <w:rsid w:val="00DD0BA0"/>
    <w:rsid w:val="00DD1046"/>
    <w:rsid w:val="00DD1491"/>
    <w:rsid w:val="00DD33B3"/>
    <w:rsid w:val="00DD3ECF"/>
    <w:rsid w:val="00DD43C2"/>
    <w:rsid w:val="00DD53A9"/>
    <w:rsid w:val="00DD5856"/>
    <w:rsid w:val="00DD7B40"/>
    <w:rsid w:val="00DE08AC"/>
    <w:rsid w:val="00DE117E"/>
    <w:rsid w:val="00DE1987"/>
    <w:rsid w:val="00DE1AF0"/>
    <w:rsid w:val="00DE1EF9"/>
    <w:rsid w:val="00DE2A71"/>
    <w:rsid w:val="00DE2AC1"/>
    <w:rsid w:val="00DE2B2F"/>
    <w:rsid w:val="00DE3318"/>
    <w:rsid w:val="00DE36CF"/>
    <w:rsid w:val="00DE3963"/>
    <w:rsid w:val="00DE42BA"/>
    <w:rsid w:val="00DE453B"/>
    <w:rsid w:val="00DE50C2"/>
    <w:rsid w:val="00DE5536"/>
    <w:rsid w:val="00DE566F"/>
    <w:rsid w:val="00DE5DF9"/>
    <w:rsid w:val="00DE5E0C"/>
    <w:rsid w:val="00DE6C80"/>
    <w:rsid w:val="00DF0728"/>
    <w:rsid w:val="00DF0AF6"/>
    <w:rsid w:val="00DF0B08"/>
    <w:rsid w:val="00DF1AA5"/>
    <w:rsid w:val="00DF1ADC"/>
    <w:rsid w:val="00DF2249"/>
    <w:rsid w:val="00DF2347"/>
    <w:rsid w:val="00DF2C5D"/>
    <w:rsid w:val="00DF30D5"/>
    <w:rsid w:val="00DF363A"/>
    <w:rsid w:val="00DF4173"/>
    <w:rsid w:val="00DF4488"/>
    <w:rsid w:val="00DF4F6E"/>
    <w:rsid w:val="00DF53E8"/>
    <w:rsid w:val="00DF5705"/>
    <w:rsid w:val="00DF61C8"/>
    <w:rsid w:val="00DF6323"/>
    <w:rsid w:val="00DF6B26"/>
    <w:rsid w:val="00DF744E"/>
    <w:rsid w:val="00DF7CA1"/>
    <w:rsid w:val="00E00258"/>
    <w:rsid w:val="00E0068F"/>
    <w:rsid w:val="00E009B5"/>
    <w:rsid w:val="00E01438"/>
    <w:rsid w:val="00E01B7C"/>
    <w:rsid w:val="00E026F0"/>
    <w:rsid w:val="00E0276C"/>
    <w:rsid w:val="00E04C16"/>
    <w:rsid w:val="00E054BA"/>
    <w:rsid w:val="00E05802"/>
    <w:rsid w:val="00E05967"/>
    <w:rsid w:val="00E05EFF"/>
    <w:rsid w:val="00E060BD"/>
    <w:rsid w:val="00E0643D"/>
    <w:rsid w:val="00E06F9F"/>
    <w:rsid w:val="00E102E3"/>
    <w:rsid w:val="00E10488"/>
    <w:rsid w:val="00E10891"/>
    <w:rsid w:val="00E1099E"/>
    <w:rsid w:val="00E10D3F"/>
    <w:rsid w:val="00E1129E"/>
    <w:rsid w:val="00E119F3"/>
    <w:rsid w:val="00E11A79"/>
    <w:rsid w:val="00E120DB"/>
    <w:rsid w:val="00E121DD"/>
    <w:rsid w:val="00E12264"/>
    <w:rsid w:val="00E135D6"/>
    <w:rsid w:val="00E13A46"/>
    <w:rsid w:val="00E156E0"/>
    <w:rsid w:val="00E15A7E"/>
    <w:rsid w:val="00E160CA"/>
    <w:rsid w:val="00E1675C"/>
    <w:rsid w:val="00E16977"/>
    <w:rsid w:val="00E16A93"/>
    <w:rsid w:val="00E16BE1"/>
    <w:rsid w:val="00E17DAB"/>
    <w:rsid w:val="00E17F15"/>
    <w:rsid w:val="00E20209"/>
    <w:rsid w:val="00E20628"/>
    <w:rsid w:val="00E2103B"/>
    <w:rsid w:val="00E215B7"/>
    <w:rsid w:val="00E222F6"/>
    <w:rsid w:val="00E223BE"/>
    <w:rsid w:val="00E2297F"/>
    <w:rsid w:val="00E22A07"/>
    <w:rsid w:val="00E235C3"/>
    <w:rsid w:val="00E23BC9"/>
    <w:rsid w:val="00E243BB"/>
    <w:rsid w:val="00E253F7"/>
    <w:rsid w:val="00E25B08"/>
    <w:rsid w:val="00E26003"/>
    <w:rsid w:val="00E26322"/>
    <w:rsid w:val="00E273FF"/>
    <w:rsid w:val="00E27B91"/>
    <w:rsid w:val="00E306E7"/>
    <w:rsid w:val="00E3087C"/>
    <w:rsid w:val="00E30E1D"/>
    <w:rsid w:val="00E30FE2"/>
    <w:rsid w:val="00E3243B"/>
    <w:rsid w:val="00E335C8"/>
    <w:rsid w:val="00E337D9"/>
    <w:rsid w:val="00E33831"/>
    <w:rsid w:val="00E34F7F"/>
    <w:rsid w:val="00E352C0"/>
    <w:rsid w:val="00E35365"/>
    <w:rsid w:val="00E359EA"/>
    <w:rsid w:val="00E3664F"/>
    <w:rsid w:val="00E37206"/>
    <w:rsid w:val="00E37BA9"/>
    <w:rsid w:val="00E37F9B"/>
    <w:rsid w:val="00E402A3"/>
    <w:rsid w:val="00E42411"/>
    <w:rsid w:val="00E42C8A"/>
    <w:rsid w:val="00E42CD7"/>
    <w:rsid w:val="00E4335F"/>
    <w:rsid w:val="00E436F2"/>
    <w:rsid w:val="00E43965"/>
    <w:rsid w:val="00E43E3B"/>
    <w:rsid w:val="00E4452C"/>
    <w:rsid w:val="00E4582E"/>
    <w:rsid w:val="00E46611"/>
    <w:rsid w:val="00E46AB8"/>
    <w:rsid w:val="00E473B3"/>
    <w:rsid w:val="00E479CE"/>
    <w:rsid w:val="00E5059D"/>
    <w:rsid w:val="00E50E8D"/>
    <w:rsid w:val="00E51F1C"/>
    <w:rsid w:val="00E523EB"/>
    <w:rsid w:val="00E52720"/>
    <w:rsid w:val="00E53E4F"/>
    <w:rsid w:val="00E53F1A"/>
    <w:rsid w:val="00E54097"/>
    <w:rsid w:val="00E54185"/>
    <w:rsid w:val="00E5444F"/>
    <w:rsid w:val="00E55507"/>
    <w:rsid w:val="00E55ABA"/>
    <w:rsid w:val="00E570FD"/>
    <w:rsid w:val="00E571C8"/>
    <w:rsid w:val="00E57CA7"/>
    <w:rsid w:val="00E60070"/>
    <w:rsid w:val="00E606DC"/>
    <w:rsid w:val="00E61C5E"/>
    <w:rsid w:val="00E61EC0"/>
    <w:rsid w:val="00E62415"/>
    <w:rsid w:val="00E62B36"/>
    <w:rsid w:val="00E62DF5"/>
    <w:rsid w:val="00E63BDC"/>
    <w:rsid w:val="00E6454D"/>
    <w:rsid w:val="00E647C8"/>
    <w:rsid w:val="00E64EFB"/>
    <w:rsid w:val="00E651B4"/>
    <w:rsid w:val="00E663B5"/>
    <w:rsid w:val="00E67C82"/>
    <w:rsid w:val="00E702CE"/>
    <w:rsid w:val="00E70B86"/>
    <w:rsid w:val="00E70F0A"/>
    <w:rsid w:val="00E71844"/>
    <w:rsid w:val="00E719D8"/>
    <w:rsid w:val="00E71E28"/>
    <w:rsid w:val="00E71FFE"/>
    <w:rsid w:val="00E721E4"/>
    <w:rsid w:val="00E731D7"/>
    <w:rsid w:val="00E7371B"/>
    <w:rsid w:val="00E73765"/>
    <w:rsid w:val="00E743F7"/>
    <w:rsid w:val="00E74ACE"/>
    <w:rsid w:val="00E75292"/>
    <w:rsid w:val="00E756B9"/>
    <w:rsid w:val="00E75A0F"/>
    <w:rsid w:val="00E777F0"/>
    <w:rsid w:val="00E77C06"/>
    <w:rsid w:val="00E82135"/>
    <w:rsid w:val="00E82B39"/>
    <w:rsid w:val="00E82B6A"/>
    <w:rsid w:val="00E831F7"/>
    <w:rsid w:val="00E835D7"/>
    <w:rsid w:val="00E83901"/>
    <w:rsid w:val="00E84A95"/>
    <w:rsid w:val="00E855E0"/>
    <w:rsid w:val="00E860B7"/>
    <w:rsid w:val="00E861EA"/>
    <w:rsid w:val="00E8780D"/>
    <w:rsid w:val="00E91619"/>
    <w:rsid w:val="00E92200"/>
    <w:rsid w:val="00E9221F"/>
    <w:rsid w:val="00E92644"/>
    <w:rsid w:val="00E935A0"/>
    <w:rsid w:val="00E93C24"/>
    <w:rsid w:val="00E94499"/>
    <w:rsid w:val="00E94728"/>
    <w:rsid w:val="00E95830"/>
    <w:rsid w:val="00E95DB8"/>
    <w:rsid w:val="00E95E3B"/>
    <w:rsid w:val="00E972EF"/>
    <w:rsid w:val="00E974B6"/>
    <w:rsid w:val="00E97527"/>
    <w:rsid w:val="00EA186C"/>
    <w:rsid w:val="00EA3B19"/>
    <w:rsid w:val="00EA46A8"/>
    <w:rsid w:val="00EA5A9E"/>
    <w:rsid w:val="00EA5F87"/>
    <w:rsid w:val="00EA6556"/>
    <w:rsid w:val="00EA661F"/>
    <w:rsid w:val="00EA6842"/>
    <w:rsid w:val="00EA6D25"/>
    <w:rsid w:val="00EA6EBD"/>
    <w:rsid w:val="00EA6FFD"/>
    <w:rsid w:val="00EA7D12"/>
    <w:rsid w:val="00EB0B6C"/>
    <w:rsid w:val="00EB10FB"/>
    <w:rsid w:val="00EB12A6"/>
    <w:rsid w:val="00EB1B80"/>
    <w:rsid w:val="00EB2BD6"/>
    <w:rsid w:val="00EB3ABF"/>
    <w:rsid w:val="00EB4260"/>
    <w:rsid w:val="00EB4C26"/>
    <w:rsid w:val="00EB5127"/>
    <w:rsid w:val="00EB53F2"/>
    <w:rsid w:val="00EB548C"/>
    <w:rsid w:val="00EB7595"/>
    <w:rsid w:val="00EB7673"/>
    <w:rsid w:val="00EB7700"/>
    <w:rsid w:val="00EB7765"/>
    <w:rsid w:val="00EB7803"/>
    <w:rsid w:val="00EC01AA"/>
    <w:rsid w:val="00EC0295"/>
    <w:rsid w:val="00EC0454"/>
    <w:rsid w:val="00EC06FE"/>
    <w:rsid w:val="00EC19FA"/>
    <w:rsid w:val="00EC1F39"/>
    <w:rsid w:val="00EC254E"/>
    <w:rsid w:val="00EC2948"/>
    <w:rsid w:val="00EC2B34"/>
    <w:rsid w:val="00EC46A4"/>
    <w:rsid w:val="00EC47F0"/>
    <w:rsid w:val="00EC5D6B"/>
    <w:rsid w:val="00EC5F86"/>
    <w:rsid w:val="00ED017A"/>
    <w:rsid w:val="00ED0940"/>
    <w:rsid w:val="00ED0DD0"/>
    <w:rsid w:val="00ED0F9C"/>
    <w:rsid w:val="00ED1DEE"/>
    <w:rsid w:val="00ED2131"/>
    <w:rsid w:val="00ED231D"/>
    <w:rsid w:val="00ED25CE"/>
    <w:rsid w:val="00ED3A55"/>
    <w:rsid w:val="00ED3B06"/>
    <w:rsid w:val="00ED402C"/>
    <w:rsid w:val="00ED4458"/>
    <w:rsid w:val="00ED511B"/>
    <w:rsid w:val="00ED5ABC"/>
    <w:rsid w:val="00ED6621"/>
    <w:rsid w:val="00ED7DD7"/>
    <w:rsid w:val="00EE07CA"/>
    <w:rsid w:val="00EE0ACF"/>
    <w:rsid w:val="00EE1AA5"/>
    <w:rsid w:val="00EE22E3"/>
    <w:rsid w:val="00EE249A"/>
    <w:rsid w:val="00EE2D2E"/>
    <w:rsid w:val="00EE2ED0"/>
    <w:rsid w:val="00EE3404"/>
    <w:rsid w:val="00EE37DE"/>
    <w:rsid w:val="00EE4A16"/>
    <w:rsid w:val="00EE5C16"/>
    <w:rsid w:val="00EE67C5"/>
    <w:rsid w:val="00EE76C4"/>
    <w:rsid w:val="00EF15E0"/>
    <w:rsid w:val="00EF18EF"/>
    <w:rsid w:val="00EF327A"/>
    <w:rsid w:val="00EF39D9"/>
    <w:rsid w:val="00EF4031"/>
    <w:rsid w:val="00EF45CE"/>
    <w:rsid w:val="00EF4A96"/>
    <w:rsid w:val="00EF4C71"/>
    <w:rsid w:val="00EF5658"/>
    <w:rsid w:val="00EF5743"/>
    <w:rsid w:val="00EF66B0"/>
    <w:rsid w:val="00EF695C"/>
    <w:rsid w:val="00EF6F31"/>
    <w:rsid w:val="00EF7AA4"/>
    <w:rsid w:val="00F00984"/>
    <w:rsid w:val="00F00ADF"/>
    <w:rsid w:val="00F01FF7"/>
    <w:rsid w:val="00F03DE5"/>
    <w:rsid w:val="00F04523"/>
    <w:rsid w:val="00F053DF"/>
    <w:rsid w:val="00F05908"/>
    <w:rsid w:val="00F10305"/>
    <w:rsid w:val="00F1076B"/>
    <w:rsid w:val="00F10D71"/>
    <w:rsid w:val="00F11751"/>
    <w:rsid w:val="00F11B0C"/>
    <w:rsid w:val="00F11B9B"/>
    <w:rsid w:val="00F11D20"/>
    <w:rsid w:val="00F120D0"/>
    <w:rsid w:val="00F122F0"/>
    <w:rsid w:val="00F132D6"/>
    <w:rsid w:val="00F1363A"/>
    <w:rsid w:val="00F13E0D"/>
    <w:rsid w:val="00F152AD"/>
    <w:rsid w:val="00F1588A"/>
    <w:rsid w:val="00F15DFF"/>
    <w:rsid w:val="00F16C90"/>
    <w:rsid w:val="00F175CA"/>
    <w:rsid w:val="00F17CBF"/>
    <w:rsid w:val="00F2052E"/>
    <w:rsid w:val="00F20888"/>
    <w:rsid w:val="00F20B6E"/>
    <w:rsid w:val="00F20FF5"/>
    <w:rsid w:val="00F22558"/>
    <w:rsid w:val="00F22B64"/>
    <w:rsid w:val="00F22E64"/>
    <w:rsid w:val="00F23F07"/>
    <w:rsid w:val="00F248EC"/>
    <w:rsid w:val="00F24BCF"/>
    <w:rsid w:val="00F24C64"/>
    <w:rsid w:val="00F2500E"/>
    <w:rsid w:val="00F2639B"/>
    <w:rsid w:val="00F270B6"/>
    <w:rsid w:val="00F271F4"/>
    <w:rsid w:val="00F276EE"/>
    <w:rsid w:val="00F3255F"/>
    <w:rsid w:val="00F33271"/>
    <w:rsid w:val="00F33539"/>
    <w:rsid w:val="00F33DE1"/>
    <w:rsid w:val="00F347D0"/>
    <w:rsid w:val="00F3510E"/>
    <w:rsid w:val="00F35B8D"/>
    <w:rsid w:val="00F368A8"/>
    <w:rsid w:val="00F373DC"/>
    <w:rsid w:val="00F37EF3"/>
    <w:rsid w:val="00F4032E"/>
    <w:rsid w:val="00F403D6"/>
    <w:rsid w:val="00F40782"/>
    <w:rsid w:val="00F40FFD"/>
    <w:rsid w:val="00F41EFB"/>
    <w:rsid w:val="00F422EF"/>
    <w:rsid w:val="00F42894"/>
    <w:rsid w:val="00F42F25"/>
    <w:rsid w:val="00F42FAE"/>
    <w:rsid w:val="00F43BDF"/>
    <w:rsid w:val="00F43E26"/>
    <w:rsid w:val="00F4532B"/>
    <w:rsid w:val="00F45CF2"/>
    <w:rsid w:val="00F470EA"/>
    <w:rsid w:val="00F47B25"/>
    <w:rsid w:val="00F5038E"/>
    <w:rsid w:val="00F506AE"/>
    <w:rsid w:val="00F50DF8"/>
    <w:rsid w:val="00F51346"/>
    <w:rsid w:val="00F5235B"/>
    <w:rsid w:val="00F52D25"/>
    <w:rsid w:val="00F541E3"/>
    <w:rsid w:val="00F5454B"/>
    <w:rsid w:val="00F54947"/>
    <w:rsid w:val="00F54F7B"/>
    <w:rsid w:val="00F55CD7"/>
    <w:rsid w:val="00F560DC"/>
    <w:rsid w:val="00F56151"/>
    <w:rsid w:val="00F56916"/>
    <w:rsid w:val="00F56AD0"/>
    <w:rsid w:val="00F56CB1"/>
    <w:rsid w:val="00F57035"/>
    <w:rsid w:val="00F57C56"/>
    <w:rsid w:val="00F57F6C"/>
    <w:rsid w:val="00F6023C"/>
    <w:rsid w:val="00F603F6"/>
    <w:rsid w:val="00F626C2"/>
    <w:rsid w:val="00F630EF"/>
    <w:rsid w:val="00F63F85"/>
    <w:rsid w:val="00F645CA"/>
    <w:rsid w:val="00F65809"/>
    <w:rsid w:val="00F65819"/>
    <w:rsid w:val="00F65F17"/>
    <w:rsid w:val="00F6617B"/>
    <w:rsid w:val="00F6680E"/>
    <w:rsid w:val="00F66865"/>
    <w:rsid w:val="00F66A93"/>
    <w:rsid w:val="00F670F6"/>
    <w:rsid w:val="00F67736"/>
    <w:rsid w:val="00F67A6B"/>
    <w:rsid w:val="00F70365"/>
    <w:rsid w:val="00F70B5B"/>
    <w:rsid w:val="00F710C7"/>
    <w:rsid w:val="00F7162F"/>
    <w:rsid w:val="00F71634"/>
    <w:rsid w:val="00F7244F"/>
    <w:rsid w:val="00F728F8"/>
    <w:rsid w:val="00F72962"/>
    <w:rsid w:val="00F72D23"/>
    <w:rsid w:val="00F73841"/>
    <w:rsid w:val="00F743D8"/>
    <w:rsid w:val="00F74C88"/>
    <w:rsid w:val="00F74CB0"/>
    <w:rsid w:val="00F75495"/>
    <w:rsid w:val="00F75510"/>
    <w:rsid w:val="00F75F2D"/>
    <w:rsid w:val="00F7639C"/>
    <w:rsid w:val="00F765EB"/>
    <w:rsid w:val="00F773A0"/>
    <w:rsid w:val="00F7784A"/>
    <w:rsid w:val="00F80402"/>
    <w:rsid w:val="00F80CC8"/>
    <w:rsid w:val="00F81CE4"/>
    <w:rsid w:val="00F822BA"/>
    <w:rsid w:val="00F836EA"/>
    <w:rsid w:val="00F853EA"/>
    <w:rsid w:val="00F866AA"/>
    <w:rsid w:val="00F8673B"/>
    <w:rsid w:val="00F8717B"/>
    <w:rsid w:val="00F87522"/>
    <w:rsid w:val="00F908F8"/>
    <w:rsid w:val="00F91DCE"/>
    <w:rsid w:val="00F92442"/>
    <w:rsid w:val="00F9263B"/>
    <w:rsid w:val="00F926C8"/>
    <w:rsid w:val="00F939DB"/>
    <w:rsid w:val="00F94126"/>
    <w:rsid w:val="00F94BB7"/>
    <w:rsid w:val="00F94E8C"/>
    <w:rsid w:val="00F964B0"/>
    <w:rsid w:val="00F96C2B"/>
    <w:rsid w:val="00F9739C"/>
    <w:rsid w:val="00F973F0"/>
    <w:rsid w:val="00F97B52"/>
    <w:rsid w:val="00F97D2D"/>
    <w:rsid w:val="00FA02BA"/>
    <w:rsid w:val="00FA05A4"/>
    <w:rsid w:val="00FA0666"/>
    <w:rsid w:val="00FA237E"/>
    <w:rsid w:val="00FA2A29"/>
    <w:rsid w:val="00FA2F87"/>
    <w:rsid w:val="00FA30C2"/>
    <w:rsid w:val="00FA31D8"/>
    <w:rsid w:val="00FA342B"/>
    <w:rsid w:val="00FA3542"/>
    <w:rsid w:val="00FA3EC5"/>
    <w:rsid w:val="00FA45B0"/>
    <w:rsid w:val="00FA4EF4"/>
    <w:rsid w:val="00FA63B6"/>
    <w:rsid w:val="00FA652C"/>
    <w:rsid w:val="00FA669F"/>
    <w:rsid w:val="00FA6958"/>
    <w:rsid w:val="00FA709B"/>
    <w:rsid w:val="00FA7135"/>
    <w:rsid w:val="00FA784C"/>
    <w:rsid w:val="00FB06E1"/>
    <w:rsid w:val="00FB08CA"/>
    <w:rsid w:val="00FB0CA2"/>
    <w:rsid w:val="00FB0D02"/>
    <w:rsid w:val="00FB110E"/>
    <w:rsid w:val="00FB1A25"/>
    <w:rsid w:val="00FB293B"/>
    <w:rsid w:val="00FB3DF6"/>
    <w:rsid w:val="00FB466C"/>
    <w:rsid w:val="00FB4A9E"/>
    <w:rsid w:val="00FB66AB"/>
    <w:rsid w:val="00FB6912"/>
    <w:rsid w:val="00FB6FC9"/>
    <w:rsid w:val="00FB7085"/>
    <w:rsid w:val="00FB783C"/>
    <w:rsid w:val="00FC00DD"/>
    <w:rsid w:val="00FC033D"/>
    <w:rsid w:val="00FC0A72"/>
    <w:rsid w:val="00FC1247"/>
    <w:rsid w:val="00FC13E2"/>
    <w:rsid w:val="00FC14D9"/>
    <w:rsid w:val="00FC1740"/>
    <w:rsid w:val="00FC1C66"/>
    <w:rsid w:val="00FC2204"/>
    <w:rsid w:val="00FC27D4"/>
    <w:rsid w:val="00FC35EC"/>
    <w:rsid w:val="00FC3CD4"/>
    <w:rsid w:val="00FC3E71"/>
    <w:rsid w:val="00FC4E2A"/>
    <w:rsid w:val="00FC5803"/>
    <w:rsid w:val="00FC5C65"/>
    <w:rsid w:val="00FC6CF3"/>
    <w:rsid w:val="00FC6F4F"/>
    <w:rsid w:val="00FD050D"/>
    <w:rsid w:val="00FD10AE"/>
    <w:rsid w:val="00FD1397"/>
    <w:rsid w:val="00FD1559"/>
    <w:rsid w:val="00FD1B30"/>
    <w:rsid w:val="00FD1D76"/>
    <w:rsid w:val="00FD292C"/>
    <w:rsid w:val="00FD37E4"/>
    <w:rsid w:val="00FD3D3E"/>
    <w:rsid w:val="00FD4156"/>
    <w:rsid w:val="00FD4975"/>
    <w:rsid w:val="00FD4C2F"/>
    <w:rsid w:val="00FD4EF6"/>
    <w:rsid w:val="00FD502F"/>
    <w:rsid w:val="00FD5051"/>
    <w:rsid w:val="00FD522D"/>
    <w:rsid w:val="00FD5958"/>
    <w:rsid w:val="00FD5A0F"/>
    <w:rsid w:val="00FD6CA6"/>
    <w:rsid w:val="00FD738C"/>
    <w:rsid w:val="00FD756D"/>
    <w:rsid w:val="00FD7972"/>
    <w:rsid w:val="00FD79EA"/>
    <w:rsid w:val="00FE059A"/>
    <w:rsid w:val="00FE0767"/>
    <w:rsid w:val="00FE0781"/>
    <w:rsid w:val="00FE09A4"/>
    <w:rsid w:val="00FE1091"/>
    <w:rsid w:val="00FE1725"/>
    <w:rsid w:val="00FE1B99"/>
    <w:rsid w:val="00FE2022"/>
    <w:rsid w:val="00FE29AF"/>
    <w:rsid w:val="00FE2DA0"/>
    <w:rsid w:val="00FE3032"/>
    <w:rsid w:val="00FE395C"/>
    <w:rsid w:val="00FE39A4"/>
    <w:rsid w:val="00FE3DE9"/>
    <w:rsid w:val="00FE4902"/>
    <w:rsid w:val="00FE54AE"/>
    <w:rsid w:val="00FE66C3"/>
    <w:rsid w:val="00FF0FE1"/>
    <w:rsid w:val="00FF1DA9"/>
    <w:rsid w:val="00FF1E56"/>
    <w:rsid w:val="00FF20BF"/>
    <w:rsid w:val="00FF2122"/>
    <w:rsid w:val="00FF2339"/>
    <w:rsid w:val="00FF2430"/>
    <w:rsid w:val="00FF2675"/>
    <w:rsid w:val="00FF26B9"/>
    <w:rsid w:val="00FF3218"/>
    <w:rsid w:val="00FF33AA"/>
    <w:rsid w:val="00FF371D"/>
    <w:rsid w:val="00FF4B33"/>
    <w:rsid w:val="00FF581C"/>
    <w:rsid w:val="00FF637D"/>
    <w:rsid w:val="00FF64CF"/>
    <w:rsid w:val="00FF6B5D"/>
    <w:rsid w:val="00FF6B8A"/>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6307"/>
    <w:pPr>
      <w:spacing w:after="240" w:line="260" w:lineRule="exact"/>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752E54"/>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uiPriority w:val="99"/>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qFormat/>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qFormat/>
    <w:rsid w:val="00EC5F86"/>
    <w:pPr>
      <w:numPr>
        <w:numId w:val="2"/>
      </w:numPr>
      <w:tabs>
        <w:tab w:val="clear" w:pos="283"/>
        <w:tab w:val="num" w:pos="360"/>
      </w:tabs>
      <w:ind w:left="0" w:firstLine="0"/>
    </w:pPr>
    <w:rPr>
      <w:lang w:val="x-none" w:eastAsia="x-none"/>
    </w:rPr>
  </w:style>
  <w:style w:type="paragraph" w:customStyle="1" w:styleId="Dash">
    <w:name w:val="Dash"/>
    <w:basedOn w:val="Normal"/>
    <w:qFormat/>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qFormat/>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uiPriority w:val="99"/>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rsid w:val="00EC5F86"/>
    <w:rPr>
      <w:rFonts w:ascii="Times New Roman" w:hAnsi="Times New Roman"/>
      <w:vanish/>
      <w:sz w:val="16"/>
    </w:rPr>
  </w:style>
  <w:style w:type="paragraph" w:customStyle="1" w:styleId="OverviewParagraph">
    <w:name w:val="Overview Paragraph"/>
    <w:basedOn w:val="Normal"/>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pPr>
    <w:rPr>
      <w:rFonts w:ascii="Arial" w:hAnsi="Arial"/>
      <w:sz w:val="18"/>
    </w:rPr>
  </w:style>
  <w:style w:type="paragraph" w:customStyle="1" w:styleId="TableColumnHeadingBase">
    <w:name w:val="Table Column Heading Base"/>
    <w:basedOn w:val="Normal"/>
    <w:rsid w:val="00EC5F86"/>
    <w:pPr>
      <w:spacing w:before="60" w:after="60" w:line="240" w:lineRule="auto"/>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qFormat/>
    <w:rsid w:val="000C4F54"/>
    <w:pPr>
      <w:tabs>
        <w:tab w:val="center" w:pos="4153"/>
        <w:tab w:val="right" w:pos="8306"/>
      </w:tabs>
      <w:spacing w:after="0" w:line="240" w:lineRule="auto"/>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rsid w:val="00EC5F86"/>
    <w:pPr>
      <w:tabs>
        <w:tab w:val="center" w:pos="4153"/>
        <w:tab w:val="right" w:pos="8306"/>
      </w:tabs>
    </w:pPr>
    <w:rPr>
      <w:lang w:val="x-none" w:eastAsia="x-none"/>
    </w:rPr>
  </w:style>
  <w:style w:type="paragraph" w:styleId="BalloonText">
    <w:name w:val="Balloon Text"/>
    <w:basedOn w:val="Normal"/>
    <w:link w:val="BalloonTextChar"/>
    <w:uiPriority w:val="99"/>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rsid w:val="00EC5F86"/>
    <w:rPr>
      <w:vertAlign w:val="superscript"/>
    </w:rPr>
  </w:style>
  <w:style w:type="paragraph" w:styleId="EndnoteText">
    <w:name w:val="endnote text"/>
    <w:basedOn w:val="Normal"/>
    <w:link w:val="EndnoteTextChar"/>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rsid w:val="00EC5F86"/>
    <w:pPr>
      <w:ind w:left="200" w:hanging="200"/>
    </w:pPr>
  </w:style>
  <w:style w:type="paragraph" w:styleId="Index2">
    <w:name w:val="index 2"/>
    <w:basedOn w:val="Normal"/>
    <w:next w:val="Normal"/>
    <w:autoRedefine/>
    <w:rsid w:val="00EC5F86"/>
    <w:pPr>
      <w:ind w:left="400" w:hanging="200"/>
    </w:pPr>
  </w:style>
  <w:style w:type="paragraph" w:styleId="Index3">
    <w:name w:val="index 3"/>
    <w:basedOn w:val="Normal"/>
    <w:next w:val="Normal"/>
    <w:autoRedefine/>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rsid w:val="00EC5F86"/>
    <w:rPr>
      <w:rFonts w:ascii="Arial" w:hAnsi="Arial" w:cs="Arial"/>
      <w:b/>
      <w:bCs/>
    </w:rPr>
  </w:style>
  <w:style w:type="paragraph" w:styleId="MacroText">
    <w:name w:val="macro"/>
    <w:link w:val="MacroTextChar"/>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EC5F86"/>
    <w:pPr>
      <w:ind w:left="200" w:hanging="200"/>
    </w:pPr>
  </w:style>
  <w:style w:type="paragraph" w:styleId="TableofFigures">
    <w:name w:val="table of figures"/>
    <w:basedOn w:val="Normal"/>
    <w:next w:val="Normal"/>
    <w:rsid w:val="00EC5F86"/>
  </w:style>
  <w:style w:type="paragraph" w:styleId="TOAHeading">
    <w:name w:val="toa heading"/>
    <w:basedOn w:val="Normal"/>
    <w:next w:val="Normal"/>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2"/>
    <w:rsid w:val="00EC5F86"/>
    <w:pPr>
      <w:tabs>
        <w:tab w:val="right" w:leader="dot" w:pos="7700"/>
      </w:tabs>
      <w:spacing w:before="120"/>
      <w:ind w:right="851"/>
    </w:pPr>
    <w:rPr>
      <w:b/>
      <w:sz w:val="20"/>
    </w:rPr>
  </w:style>
  <w:style w:type="paragraph" w:styleId="TOC4">
    <w:name w:val="toc 4"/>
    <w:basedOn w:val="HeadingBase"/>
    <w:next w:val="Normal"/>
    <w:uiPriority w:val="2"/>
    <w:rsid w:val="00EC5F86"/>
    <w:pPr>
      <w:tabs>
        <w:tab w:val="right" w:leader="dot" w:pos="7700"/>
      </w:tabs>
      <w:spacing w:before="40"/>
      <w:ind w:right="851"/>
    </w:pPr>
    <w:rPr>
      <w:sz w:val="20"/>
    </w:rPr>
  </w:style>
  <w:style w:type="paragraph" w:styleId="TOC5">
    <w:name w:val="toc 5"/>
    <w:basedOn w:val="Normal"/>
    <w:next w:val="Normal"/>
    <w:autoRedefine/>
    <w:uiPriority w:val="2"/>
    <w:rsid w:val="00EC5F86"/>
    <w:pPr>
      <w:ind w:left="800"/>
    </w:pPr>
  </w:style>
  <w:style w:type="paragraph" w:styleId="TOC6">
    <w:name w:val="toc 6"/>
    <w:basedOn w:val="Normal"/>
    <w:next w:val="Normal"/>
    <w:autoRedefine/>
    <w:uiPriority w:val="2"/>
    <w:rsid w:val="00EC5F86"/>
    <w:pPr>
      <w:ind w:left="1000"/>
    </w:pPr>
  </w:style>
  <w:style w:type="paragraph" w:styleId="TOC7">
    <w:name w:val="toc 7"/>
    <w:basedOn w:val="Normal"/>
    <w:next w:val="Normal"/>
    <w:autoRedefine/>
    <w:uiPriority w:val="2"/>
    <w:rsid w:val="00EC5F86"/>
    <w:pPr>
      <w:ind w:left="1200"/>
    </w:pPr>
  </w:style>
  <w:style w:type="paragraph" w:styleId="TOC8">
    <w:name w:val="toc 8"/>
    <w:basedOn w:val="Normal"/>
    <w:next w:val="Normal"/>
    <w:autoRedefine/>
    <w:uiPriority w:val="2"/>
    <w:rsid w:val="00EC5F86"/>
    <w:pPr>
      <w:ind w:left="1400"/>
    </w:pPr>
  </w:style>
  <w:style w:type="paragraph" w:styleId="TOC9">
    <w:name w:val="toc 9"/>
    <w:basedOn w:val="Normal"/>
    <w:next w:val="Normal"/>
    <w:autoRedefine/>
    <w:uiPriority w:val="2"/>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uiPriority w:val="99"/>
    <w:rsid w:val="00EC5F86"/>
    <w:pPr>
      <w:spacing w:after="0"/>
    </w:pPr>
  </w:style>
  <w:style w:type="paragraph" w:customStyle="1" w:styleId="TransmittalStyle1">
    <w:name w:val="Transmittal Style 1"/>
    <w:basedOn w:val="HeadingBase"/>
    <w:uiPriority w:val="99"/>
    <w:rsid w:val="00EC5F86"/>
    <w:pPr>
      <w:spacing w:after="60"/>
      <w:jc w:val="right"/>
    </w:pPr>
    <w:rPr>
      <w:b/>
      <w:smallCaps/>
    </w:rPr>
  </w:style>
  <w:style w:type="paragraph" w:customStyle="1" w:styleId="TransmittalStyle2">
    <w:name w:val="Transmittal Style 2"/>
    <w:basedOn w:val="HeadingBase"/>
    <w:uiPriority w:val="99"/>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uiPriority w:val="99"/>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34"/>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752E54"/>
    <w:rPr>
      <w:rFonts w:ascii="Arial Bold" w:hAnsi="Arial Bold"/>
      <w:b/>
      <w:sz w:val="22"/>
    </w:rPr>
  </w:style>
  <w:style w:type="character" w:customStyle="1" w:styleId="CommentTextChar">
    <w:name w:val="Comment Text Char"/>
    <w:link w:val="CommentText"/>
    <w:rsid w:val="001B0C75"/>
    <w:rPr>
      <w:rFonts w:ascii="Book Antiqua" w:hAnsi="Book Antiqua"/>
    </w:rPr>
  </w:style>
  <w:style w:type="paragraph" w:customStyle="1" w:styleId="ExampleText0">
    <w:name w:val="Example Text"/>
    <w:basedOn w:val="Normal"/>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rsid w:val="00605163"/>
    <w:rPr>
      <w:rFonts w:ascii="Arial" w:hAnsi="Arial"/>
    </w:rPr>
  </w:style>
  <w:style w:type="character" w:styleId="Strong">
    <w:name w:val="Strong"/>
    <w:uiPriority w:val="22"/>
    <w:qFormat/>
    <w:rsid w:val="00B2691D"/>
    <w:rPr>
      <w:b/>
      <w:bCs/>
    </w:rPr>
  </w:style>
  <w:style w:type="paragraph" w:styleId="BodyText">
    <w:name w:val="Body Text"/>
    <w:basedOn w:val="Normal"/>
    <w:link w:val="BodyTextChar"/>
    <w:qFormat/>
    <w:rsid w:val="00F71634"/>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8"/>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34"/>
    <w:qFormat/>
    <w:locked/>
    <w:rsid w:val="00790BE5"/>
    <w:rPr>
      <w:rFonts w:ascii="Calibri" w:eastAsia="Calibri" w:hAnsi="Calibri"/>
      <w:sz w:val="22"/>
      <w:szCs w:val="22"/>
      <w:lang w:val="en-US" w:eastAsia="en-US"/>
    </w:rPr>
  </w:style>
  <w:style w:type="character" w:styleId="UnresolvedMention">
    <w:name w:val="Unresolved Mention"/>
    <w:basedOn w:val="DefaultParagraphFont"/>
    <w:uiPriority w:val="99"/>
    <w:semiHidden/>
    <w:unhideWhenUsed/>
    <w:rsid w:val="001013E8"/>
    <w:rPr>
      <w:color w:val="605E5C"/>
      <w:shd w:val="clear" w:color="auto" w:fill="E1DFDD"/>
    </w:rPr>
  </w:style>
  <w:style w:type="paragraph" w:customStyle="1" w:styleId="Heading2-AustCo">
    <w:name w:val="Heading 2 - Aust Co"/>
    <w:basedOn w:val="Heading2"/>
    <w:qFormat/>
    <w:rsid w:val="00274808"/>
  </w:style>
  <w:style w:type="paragraph" w:customStyle="1" w:styleId="Heading3-AustCo">
    <w:name w:val="Heading 3 - Aust Co"/>
    <w:basedOn w:val="Heading3"/>
    <w:link w:val="Heading3-AustCoChar"/>
    <w:qFormat/>
    <w:rsid w:val="00274808"/>
  </w:style>
  <w:style w:type="character" w:customStyle="1" w:styleId="Heading3-AustCoChar">
    <w:name w:val="Heading 3 - Aust Co Char"/>
    <w:basedOn w:val="Heading3Char"/>
    <w:link w:val="Heading3-AustCo"/>
    <w:rsid w:val="00274808"/>
    <w:rPr>
      <w:rFonts w:ascii="Arial Bold" w:hAnsi="Arial Bold"/>
      <w:b/>
      <w:sz w:val="22"/>
    </w:rPr>
  </w:style>
  <w:style w:type="character" w:customStyle="1" w:styleId="Heading1Char">
    <w:name w:val="Heading 1 Char"/>
    <w:basedOn w:val="DefaultParagraphFont"/>
    <w:link w:val="Heading1"/>
    <w:rsid w:val="001C0F49"/>
    <w:rPr>
      <w:rFonts w:ascii="Arial Bold" w:hAnsi="Arial Bold"/>
      <w:b/>
      <w:kern w:val="34"/>
      <w:sz w:val="36"/>
    </w:rPr>
  </w:style>
  <w:style w:type="character" w:customStyle="1" w:styleId="Heading2Char">
    <w:name w:val="Heading 2 Char"/>
    <w:basedOn w:val="DefaultParagraphFont"/>
    <w:link w:val="Heading2"/>
    <w:rsid w:val="001C0F49"/>
    <w:rPr>
      <w:rFonts w:ascii="Arial Bold" w:hAnsi="Arial Bold"/>
      <w:b/>
      <w:sz w:val="26"/>
    </w:rPr>
  </w:style>
  <w:style w:type="character" w:customStyle="1" w:styleId="Heading4Char">
    <w:name w:val="Heading 4 Char"/>
    <w:basedOn w:val="DefaultParagraphFont"/>
    <w:link w:val="Heading4"/>
    <w:uiPriority w:val="9"/>
    <w:rsid w:val="001C0F49"/>
    <w:rPr>
      <w:rFonts w:ascii="Arial Bold" w:hAnsi="Arial Bold"/>
      <w:b/>
    </w:rPr>
  </w:style>
  <w:style w:type="character" w:customStyle="1" w:styleId="Heading5Char">
    <w:name w:val="Heading 5 Char"/>
    <w:basedOn w:val="DefaultParagraphFont"/>
    <w:link w:val="Heading5"/>
    <w:rsid w:val="001C0F49"/>
    <w:rPr>
      <w:rFonts w:ascii="Arial" w:hAnsi="Arial"/>
      <w:bCs/>
      <w:iCs/>
      <w:szCs w:val="26"/>
    </w:rPr>
  </w:style>
  <w:style w:type="character" w:customStyle="1" w:styleId="Heading6Char">
    <w:name w:val="Heading 6 Char"/>
    <w:basedOn w:val="DefaultParagraphFont"/>
    <w:link w:val="Heading6"/>
    <w:rsid w:val="001C0F49"/>
    <w:rPr>
      <w:rFonts w:ascii="Arial" w:hAnsi="Arial"/>
      <w:bCs/>
      <w:szCs w:val="22"/>
    </w:rPr>
  </w:style>
  <w:style w:type="character" w:customStyle="1" w:styleId="Heading7Char">
    <w:name w:val="Heading 7 Char"/>
    <w:basedOn w:val="DefaultParagraphFont"/>
    <w:link w:val="Heading7"/>
    <w:rsid w:val="001C0F49"/>
    <w:rPr>
      <w:rFonts w:ascii="Arial" w:hAnsi="Arial"/>
      <w:sz w:val="18"/>
      <w:szCs w:val="24"/>
    </w:rPr>
  </w:style>
  <w:style w:type="character" w:customStyle="1" w:styleId="Heading8Char">
    <w:name w:val="Heading 8 Char"/>
    <w:basedOn w:val="DefaultParagraphFont"/>
    <w:link w:val="Heading8"/>
    <w:rsid w:val="001C0F49"/>
    <w:rPr>
      <w:i/>
      <w:iCs/>
      <w:sz w:val="16"/>
      <w:szCs w:val="24"/>
    </w:rPr>
  </w:style>
  <w:style w:type="paragraph" w:customStyle="1" w:styleId="msonormal0">
    <w:name w:val="msonormal"/>
    <w:basedOn w:val="Normal"/>
    <w:rsid w:val="001C0F49"/>
    <w:pPr>
      <w:spacing w:before="100" w:beforeAutospacing="1" w:after="100" w:afterAutospacing="1"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rsid w:val="001C0F49"/>
    <w:rPr>
      <w:rFonts w:ascii="Book Antiqua" w:hAnsi="Book Antiqua"/>
      <w:sz w:val="18"/>
    </w:rPr>
  </w:style>
  <w:style w:type="character" w:customStyle="1" w:styleId="EndnoteTextChar">
    <w:name w:val="Endnote Text Char"/>
    <w:basedOn w:val="DefaultParagraphFont"/>
    <w:link w:val="EndnoteText"/>
    <w:rsid w:val="001C0F49"/>
    <w:rPr>
      <w:rFonts w:ascii="Book Antiqua" w:hAnsi="Book Antiqua"/>
    </w:rPr>
  </w:style>
  <w:style w:type="character" w:customStyle="1" w:styleId="MacroTextChar">
    <w:name w:val="Macro Text Char"/>
    <w:basedOn w:val="DefaultParagraphFont"/>
    <w:link w:val="MacroText"/>
    <w:rsid w:val="001C0F49"/>
    <w:rPr>
      <w:rFonts w:ascii="Courier New" w:hAnsi="Courier New" w:cs="Courier New"/>
    </w:rPr>
  </w:style>
  <w:style w:type="paragraph" w:styleId="ListBullet">
    <w:name w:val="List Bullet"/>
    <w:basedOn w:val="Normal"/>
    <w:unhideWhenUsed/>
    <w:rsid w:val="001C0F49"/>
    <w:pPr>
      <w:tabs>
        <w:tab w:val="num" w:pos="360"/>
      </w:tabs>
      <w:ind w:left="360" w:hanging="360"/>
      <w:contextualSpacing/>
    </w:pPr>
  </w:style>
  <w:style w:type="character" w:customStyle="1" w:styleId="TitleChar">
    <w:name w:val="Title Char"/>
    <w:basedOn w:val="DefaultParagraphFont"/>
    <w:link w:val="Title"/>
    <w:rsid w:val="001C0F49"/>
    <w:rPr>
      <w:rFonts w:ascii="Arial" w:hAnsi="Arial" w:cs="Arial"/>
      <w:b/>
      <w:bCs/>
      <w:smallCaps/>
      <w:kern w:val="28"/>
      <w:sz w:val="52"/>
      <w:szCs w:val="32"/>
    </w:rPr>
  </w:style>
  <w:style w:type="character" w:customStyle="1" w:styleId="DocumentMapChar">
    <w:name w:val="Document Map Char"/>
    <w:basedOn w:val="DefaultParagraphFont"/>
    <w:link w:val="DocumentMap"/>
    <w:semiHidden/>
    <w:rsid w:val="001C0F49"/>
    <w:rPr>
      <w:rFonts w:ascii="Tahoma" w:hAnsi="Tahoma" w:cs="Tahoma"/>
      <w:shd w:val="clear" w:color="auto" w:fill="000080"/>
    </w:rPr>
  </w:style>
  <w:style w:type="character" w:customStyle="1" w:styleId="CommentSubjectChar">
    <w:name w:val="Comment Subject Char"/>
    <w:basedOn w:val="CommentTextChar"/>
    <w:link w:val="CommentSubject"/>
    <w:semiHidden/>
    <w:rsid w:val="001C0F49"/>
    <w:rPr>
      <w:rFonts w:ascii="Book Antiqua" w:hAnsi="Book Antiqua"/>
      <w:b/>
      <w:bCs/>
      <w:lang w:val="x-none" w:eastAsia="x-none"/>
    </w:rPr>
  </w:style>
  <w:style w:type="character" w:customStyle="1" w:styleId="BalloonTextChar">
    <w:name w:val="Balloon Text Char"/>
    <w:basedOn w:val="DefaultParagraphFont"/>
    <w:link w:val="BalloonText"/>
    <w:uiPriority w:val="99"/>
    <w:semiHidden/>
    <w:rsid w:val="001C0F49"/>
    <w:rPr>
      <w:rFonts w:ascii="Tahoma" w:hAnsi="Tahoma" w:cs="Tahoma"/>
      <w:sz w:val="16"/>
      <w:szCs w:val="16"/>
    </w:rPr>
  </w:style>
  <w:style w:type="paragraph" w:customStyle="1" w:styleId="BookAntiqua10left2">
    <w:name w:val="_Book Antiqua 10 left2"/>
    <w:basedOn w:val="Normal"/>
    <w:qFormat/>
    <w:rsid w:val="001C0F49"/>
    <w:pPr>
      <w:spacing w:after="120" w:line="240" w:lineRule="auto"/>
    </w:pPr>
    <w:rPr>
      <w:lang w:eastAsia="en-US"/>
    </w:rPr>
  </w:style>
  <w:style w:type="paragraph" w:customStyle="1" w:styleId="Heading2-DITRDC">
    <w:name w:val="Heading 2 - DITRDC"/>
    <w:basedOn w:val="Heading2"/>
    <w:qFormat/>
    <w:rsid w:val="001C0F49"/>
  </w:style>
  <w:style w:type="paragraph" w:customStyle="1" w:styleId="Heading3-ITRDC">
    <w:name w:val="Heading 3 - ITRDC"/>
    <w:basedOn w:val="Normal"/>
    <w:next w:val="Heading3"/>
    <w:qFormat/>
    <w:rsid w:val="001C0F49"/>
  </w:style>
  <w:style w:type="paragraph" w:customStyle="1" w:styleId="Heading3-DITRDC">
    <w:name w:val="Heading 3 - DITRDC"/>
    <w:basedOn w:val="Heading3"/>
    <w:qFormat/>
    <w:rsid w:val="001C0F49"/>
  </w:style>
  <w:style w:type="paragraph" w:customStyle="1" w:styleId="Default">
    <w:name w:val="Default"/>
    <w:rsid w:val="001C0F49"/>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1C0F49"/>
  </w:style>
  <w:style w:type="paragraph" w:customStyle="1" w:styleId="Heading3-AFTRS">
    <w:name w:val="Heading 3 - AFTRS"/>
    <w:basedOn w:val="Heading3"/>
    <w:qFormat/>
    <w:rsid w:val="001C0F49"/>
  </w:style>
  <w:style w:type="paragraph" w:customStyle="1" w:styleId="Heading2-AMSA">
    <w:name w:val="Heading 2 - AMSA"/>
    <w:basedOn w:val="Heading2"/>
    <w:qFormat/>
    <w:rsid w:val="001C0F49"/>
  </w:style>
  <w:style w:type="paragraph" w:customStyle="1" w:styleId="Heading3-AMSA">
    <w:name w:val="Heading 3 - AMSA"/>
    <w:basedOn w:val="Heading3"/>
    <w:qFormat/>
    <w:rsid w:val="001C0F49"/>
  </w:style>
  <w:style w:type="paragraph" w:customStyle="1" w:styleId="Heading2-AusCouncil">
    <w:name w:val="Heading 2 - Aus Council"/>
    <w:basedOn w:val="Heading2"/>
    <w:qFormat/>
    <w:rsid w:val="001C0F49"/>
  </w:style>
  <w:style w:type="paragraph" w:customStyle="1" w:styleId="pf0">
    <w:name w:val="pf0"/>
    <w:basedOn w:val="Normal"/>
    <w:rsid w:val="001C0F49"/>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1C0F49"/>
    <w:rPr>
      <w:rFonts w:ascii="Book Antiqua" w:hAnsi="Book Antiqua"/>
      <w:color w:val="000000"/>
    </w:rPr>
  </w:style>
  <w:style w:type="paragraph" w:customStyle="1" w:styleId="BulletBookAntiqua">
    <w:name w:val="_Bullet Book Antiqua"/>
    <w:basedOn w:val="Normal"/>
    <w:link w:val="BulletBookAntiquaChar"/>
    <w:autoRedefine/>
    <w:qFormat/>
    <w:rsid w:val="001C0F49"/>
    <w:pPr>
      <w:spacing w:after="120" w:line="240" w:lineRule="auto"/>
      <w:ind w:left="360" w:hanging="360"/>
    </w:pPr>
    <w:rPr>
      <w:color w:val="000000"/>
    </w:rPr>
  </w:style>
  <w:style w:type="paragraph" w:customStyle="1" w:styleId="Style1">
    <w:name w:val="Style1"/>
    <w:basedOn w:val="Heading3"/>
    <w:qFormat/>
    <w:rsid w:val="001C0F49"/>
    <w:pPr>
      <w:spacing w:before="0"/>
    </w:pPr>
    <w:rPr>
      <w:smallCaps/>
    </w:rPr>
  </w:style>
  <w:style w:type="paragraph" w:customStyle="1" w:styleId="Heading3-AustraliaCouncil">
    <w:name w:val="Heading 3 - Australia Council"/>
    <w:basedOn w:val="Heading2"/>
    <w:qFormat/>
    <w:rsid w:val="001C0F49"/>
    <w:pPr>
      <w:spacing w:before="120" w:after="120"/>
    </w:pPr>
    <w:rPr>
      <w:rFonts w:ascii="Arial" w:hAnsi="Arial"/>
      <w:sz w:val="22"/>
    </w:rPr>
  </w:style>
  <w:style w:type="paragraph" w:customStyle="1" w:styleId="Heading3-ABC">
    <w:name w:val="Heading 3 - ABC"/>
    <w:basedOn w:val="Heading2"/>
    <w:link w:val="Heading3-ABCChar"/>
    <w:qFormat/>
    <w:rsid w:val="001C0F49"/>
    <w:pPr>
      <w:spacing w:before="120" w:after="120"/>
    </w:pPr>
    <w:rPr>
      <w:rFonts w:ascii="Arial" w:hAnsi="Arial"/>
      <w:sz w:val="22"/>
    </w:rPr>
  </w:style>
  <w:style w:type="paragraph" w:customStyle="1" w:styleId="Heading3-ACMA">
    <w:name w:val="Heading 3 - ACMA"/>
    <w:basedOn w:val="Heading2"/>
    <w:link w:val="Heading3-ACMAChar"/>
    <w:qFormat/>
    <w:rsid w:val="001C0F49"/>
    <w:pPr>
      <w:spacing w:before="120" w:after="120"/>
    </w:pPr>
    <w:rPr>
      <w:rFonts w:ascii="Arial" w:hAnsi="Arial"/>
      <w:sz w:val="22"/>
    </w:rPr>
  </w:style>
  <w:style w:type="paragraph" w:customStyle="1" w:styleId="Heading3-ANMM">
    <w:name w:val="Heading 3 - ANMM"/>
    <w:basedOn w:val="Heading2"/>
    <w:qFormat/>
    <w:rsid w:val="001C0F49"/>
    <w:pPr>
      <w:spacing w:before="120" w:after="120"/>
    </w:pPr>
    <w:rPr>
      <w:rFonts w:ascii="Arial" w:hAnsi="Arial"/>
      <w:color w:val="000000" w:themeColor="text1"/>
      <w:sz w:val="22"/>
    </w:rPr>
  </w:style>
  <w:style w:type="paragraph" w:customStyle="1" w:styleId="Heading3-ATSB">
    <w:name w:val="Heading 3 - ATSB"/>
    <w:basedOn w:val="Heading3"/>
    <w:link w:val="Heading3-ATSBChar"/>
    <w:qFormat/>
    <w:rsid w:val="001C0F49"/>
    <w:pPr>
      <w:spacing w:before="240" w:after="240"/>
    </w:pPr>
  </w:style>
  <w:style w:type="paragraph" w:customStyle="1" w:styleId="Heading3-CASA">
    <w:name w:val="Heading 3 - CASA"/>
    <w:basedOn w:val="Heading2"/>
    <w:qFormat/>
    <w:rsid w:val="001C0F49"/>
    <w:pPr>
      <w:spacing w:before="120" w:after="120"/>
    </w:pPr>
    <w:rPr>
      <w:rFonts w:ascii="Arial" w:hAnsi="Arial"/>
      <w:sz w:val="22"/>
    </w:rPr>
  </w:style>
  <w:style w:type="paragraph" w:customStyle="1" w:styleId="Heading3-IA">
    <w:name w:val="Heading 3 - IA"/>
    <w:basedOn w:val="Heading3"/>
    <w:qFormat/>
    <w:rsid w:val="001C0F49"/>
  </w:style>
  <w:style w:type="paragraph" w:customStyle="1" w:styleId="Heading3-NCA">
    <w:name w:val="Heading 3 - NCA"/>
    <w:basedOn w:val="Heading3"/>
    <w:qFormat/>
    <w:rsid w:val="001C0F49"/>
  </w:style>
  <w:style w:type="paragraph" w:customStyle="1" w:styleId="Heading3-NFRA">
    <w:name w:val="Heading 3 - NFRA"/>
    <w:basedOn w:val="Heading3"/>
    <w:link w:val="Heading3-NFRAChar"/>
    <w:qFormat/>
    <w:rsid w:val="00D22F9F"/>
  </w:style>
  <w:style w:type="paragraph" w:customStyle="1" w:styleId="Heading3-NFSA">
    <w:name w:val="Heading 3 - NFSA"/>
    <w:basedOn w:val="Heading3"/>
    <w:qFormat/>
    <w:rsid w:val="001C0F49"/>
    <w:rPr>
      <w:rFonts w:ascii="Arial" w:hAnsi="Arial"/>
    </w:rPr>
  </w:style>
  <w:style w:type="paragraph" w:customStyle="1" w:styleId="Heading3-NGA">
    <w:name w:val="Heading 3 - NGA"/>
    <w:basedOn w:val="Heading3"/>
    <w:qFormat/>
    <w:rsid w:val="001C0F49"/>
  </w:style>
  <w:style w:type="paragraph" w:customStyle="1" w:styleId="Heading3-NLA">
    <w:name w:val="Heading 3 - NLA"/>
    <w:basedOn w:val="Heading2"/>
    <w:link w:val="Heading3-NLAChar"/>
    <w:qFormat/>
    <w:rsid w:val="001C0F49"/>
    <w:pPr>
      <w:spacing w:before="120" w:after="120"/>
    </w:pPr>
    <w:rPr>
      <w:rFonts w:ascii="Arial" w:hAnsi="Arial"/>
      <w:sz w:val="22"/>
    </w:rPr>
  </w:style>
  <w:style w:type="paragraph" w:customStyle="1" w:styleId="Heading3-NMA">
    <w:name w:val="Heading 3 - NMA"/>
    <w:basedOn w:val="Heading3"/>
    <w:qFormat/>
    <w:rsid w:val="001C0F49"/>
    <w:rPr>
      <w:rFonts w:ascii="Arial" w:hAnsi="Arial"/>
    </w:rPr>
  </w:style>
  <w:style w:type="paragraph" w:customStyle="1" w:styleId="Heading3-NPGA">
    <w:name w:val="Heading 3 - NPGA"/>
    <w:basedOn w:val="Heading2"/>
    <w:link w:val="Heading3-NPGAChar"/>
    <w:qFormat/>
    <w:rsid w:val="001C0F49"/>
    <w:pPr>
      <w:spacing w:before="120" w:after="120"/>
    </w:pPr>
    <w:rPr>
      <w:rFonts w:ascii="Arial" w:hAnsi="Arial"/>
      <w:sz w:val="22"/>
    </w:rPr>
  </w:style>
  <w:style w:type="paragraph" w:customStyle="1" w:styleId="Heading3-NTC">
    <w:name w:val="Heading 3 - NTC"/>
    <w:basedOn w:val="Heading2"/>
    <w:qFormat/>
    <w:rsid w:val="001C0F49"/>
    <w:pPr>
      <w:spacing w:before="120" w:after="120"/>
    </w:pPr>
    <w:rPr>
      <w:rFonts w:ascii="Arial" w:hAnsi="Arial"/>
      <w:sz w:val="22"/>
    </w:rPr>
  </w:style>
  <w:style w:type="paragraph" w:customStyle="1" w:styleId="Heading3-NQWIA">
    <w:name w:val="Heading 3 - NQWIA"/>
    <w:basedOn w:val="Heading3"/>
    <w:qFormat/>
    <w:rsid w:val="001C0F49"/>
  </w:style>
  <w:style w:type="paragraph" w:customStyle="1" w:styleId="Heading3-ScreenAustralia">
    <w:name w:val="Heading 3 - Screen Australia"/>
    <w:basedOn w:val="Heading3"/>
    <w:qFormat/>
    <w:rsid w:val="001C0F49"/>
    <w:pPr>
      <w:numPr>
        <w:ilvl w:val="1"/>
        <w:numId w:val="12"/>
      </w:numPr>
      <w:ind w:left="0" w:firstLine="0"/>
    </w:pPr>
  </w:style>
  <w:style w:type="paragraph" w:customStyle="1" w:styleId="Heading3-SBS">
    <w:name w:val="Heading 3 - SBS"/>
    <w:basedOn w:val="Heading3"/>
    <w:qFormat/>
    <w:rsid w:val="00E119F3"/>
  </w:style>
  <w:style w:type="paragraph" w:customStyle="1" w:styleId="Heading4-DITRDC">
    <w:name w:val="Heading 4 - DITRDC"/>
    <w:basedOn w:val="Heading3"/>
    <w:qFormat/>
    <w:rsid w:val="001C0F49"/>
    <w:pPr>
      <w:spacing w:before="240" w:after="240"/>
    </w:pPr>
    <w:rPr>
      <w:rFonts w:ascii="Arial" w:hAnsi="Arial"/>
      <w:smallCaps/>
      <w:sz w:val="26"/>
    </w:rPr>
  </w:style>
  <w:style w:type="paragraph" w:customStyle="1" w:styleId="Heading4-AustraliaCouncil">
    <w:name w:val="Heading 4 - Australia Council"/>
    <w:basedOn w:val="Heading3"/>
    <w:qFormat/>
    <w:rsid w:val="001C0F49"/>
    <w:pPr>
      <w:spacing w:before="240" w:after="240"/>
    </w:pPr>
  </w:style>
  <w:style w:type="character" w:customStyle="1" w:styleId="Heading4-ABCChar">
    <w:name w:val="Heading 4 - ABC Char"/>
    <w:basedOn w:val="Heading3Char"/>
    <w:link w:val="Heading4-ABC"/>
    <w:locked/>
    <w:rsid w:val="001C0F49"/>
    <w:rPr>
      <w:rFonts w:ascii="Arial Bold" w:eastAsiaTheme="majorEastAsia" w:hAnsi="Arial Bold" w:cstheme="majorBidi"/>
      <w:b/>
      <w:color w:val="1F4D78" w:themeColor="accent1" w:themeShade="7F"/>
      <w:sz w:val="22"/>
      <w:szCs w:val="24"/>
    </w:rPr>
  </w:style>
  <w:style w:type="paragraph" w:customStyle="1" w:styleId="Heading4-ABC">
    <w:name w:val="Heading 4 - ABC"/>
    <w:basedOn w:val="Heading3"/>
    <w:link w:val="Heading4-ABCChar"/>
    <w:qFormat/>
    <w:rsid w:val="001C0F49"/>
    <w:pPr>
      <w:spacing w:before="240" w:after="240"/>
    </w:pPr>
    <w:rPr>
      <w:rFonts w:eastAsiaTheme="majorEastAsia" w:cstheme="majorBidi"/>
      <w:color w:val="1F4D78" w:themeColor="accent1" w:themeShade="7F"/>
      <w:szCs w:val="24"/>
    </w:rPr>
  </w:style>
  <w:style w:type="paragraph" w:customStyle="1" w:styleId="Heading4-ACMA">
    <w:name w:val="Heading 4 - ACMA"/>
    <w:basedOn w:val="Heading3"/>
    <w:qFormat/>
    <w:rsid w:val="001C0F49"/>
    <w:pPr>
      <w:spacing w:before="240" w:after="240"/>
    </w:pPr>
  </w:style>
  <w:style w:type="paragraph" w:customStyle="1" w:styleId="Heading4-AFTRS">
    <w:name w:val="Heading 4 - AFTRS"/>
    <w:basedOn w:val="Heading3"/>
    <w:qFormat/>
    <w:rsid w:val="001C0F49"/>
    <w:pPr>
      <w:spacing w:before="240" w:after="240"/>
    </w:pPr>
    <w:rPr>
      <w:rFonts w:ascii="Arial" w:hAnsi="Arial"/>
      <w:smallCaps/>
      <w:sz w:val="26"/>
    </w:rPr>
  </w:style>
  <w:style w:type="paragraph" w:customStyle="1" w:styleId="Heading4-AMSA">
    <w:name w:val="Heading 4 - AMSA"/>
    <w:basedOn w:val="Heading3"/>
    <w:qFormat/>
    <w:rsid w:val="001C0F49"/>
    <w:pPr>
      <w:spacing w:before="240" w:after="240"/>
    </w:pPr>
  </w:style>
  <w:style w:type="paragraph" w:customStyle="1" w:styleId="Heading4-ANMM">
    <w:name w:val="Heading 4 - ANMM"/>
    <w:basedOn w:val="Heading3"/>
    <w:qFormat/>
    <w:rsid w:val="001C0F49"/>
    <w:pPr>
      <w:spacing w:before="240" w:after="240"/>
    </w:pPr>
  </w:style>
  <w:style w:type="paragraph" w:customStyle="1" w:styleId="Heading4-ATSB">
    <w:name w:val="Heading 4 - ATSB"/>
    <w:basedOn w:val="Heading3"/>
    <w:qFormat/>
    <w:rsid w:val="001C0F49"/>
    <w:pPr>
      <w:spacing w:before="240" w:after="240"/>
    </w:pPr>
  </w:style>
  <w:style w:type="paragraph" w:customStyle="1" w:styleId="Heading4-CASA">
    <w:name w:val="Heading 4 - CASA"/>
    <w:basedOn w:val="Heading3"/>
    <w:qFormat/>
    <w:rsid w:val="001C0F49"/>
    <w:pPr>
      <w:spacing w:before="240" w:after="240"/>
    </w:pPr>
  </w:style>
  <w:style w:type="paragraph" w:customStyle="1" w:styleId="Heading4-IA">
    <w:name w:val="Heading 4 - IA"/>
    <w:basedOn w:val="Heading3"/>
    <w:qFormat/>
    <w:rsid w:val="001C0F49"/>
    <w:pPr>
      <w:spacing w:before="240" w:after="240"/>
    </w:pPr>
  </w:style>
  <w:style w:type="paragraph" w:customStyle="1" w:styleId="Heading4-NCA">
    <w:name w:val="Heading 4 - NCA"/>
    <w:basedOn w:val="Heading3"/>
    <w:qFormat/>
    <w:rsid w:val="001C0F49"/>
    <w:pPr>
      <w:spacing w:before="240" w:after="240"/>
    </w:pPr>
  </w:style>
  <w:style w:type="paragraph" w:customStyle="1" w:styleId="Heading4-NFRA">
    <w:name w:val="Heading 4 - NFRA"/>
    <w:basedOn w:val="Heading3"/>
    <w:qFormat/>
    <w:rsid w:val="001C0F49"/>
    <w:pPr>
      <w:spacing w:before="240" w:after="240"/>
    </w:pPr>
  </w:style>
  <w:style w:type="paragraph" w:customStyle="1" w:styleId="Paragraphtext">
    <w:name w:val="_Paragraph text"/>
    <w:basedOn w:val="Normal"/>
    <w:qFormat/>
    <w:rsid w:val="001C0F49"/>
    <w:pPr>
      <w:spacing w:line="240" w:lineRule="auto"/>
    </w:pPr>
    <w:rPr>
      <w:lang w:eastAsia="en-US"/>
    </w:rPr>
  </w:style>
  <w:style w:type="paragraph" w:customStyle="1" w:styleId="ChartandTableFootnoteAlpha2">
    <w:name w:val="Chart and Table Footnote Alpha2"/>
    <w:basedOn w:val="HeadingBase"/>
    <w:next w:val="Normal"/>
    <w:rsid w:val="001C0F49"/>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1C0F49"/>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1C0F49"/>
    <w:pPr>
      <w:tabs>
        <w:tab w:val="left" w:pos="176"/>
      </w:tabs>
      <w:spacing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1C0F49"/>
    <w:pPr>
      <w:autoSpaceDE w:val="0"/>
      <w:autoSpaceDN w:val="0"/>
      <w:adjustRightInd w:val="0"/>
      <w:spacing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1C0F49"/>
    <w:rPr>
      <w:rFonts w:ascii="Arial" w:hAnsi="Arial"/>
      <w:color w:val="000000" w:themeColor="text1"/>
      <w:sz w:val="22"/>
      <w:lang w:val="en-GB" w:eastAsia="en-US"/>
    </w:rPr>
  </w:style>
  <w:style w:type="paragraph" w:customStyle="1" w:styleId="BodyText1">
    <w:name w:val="Body Text 1"/>
    <w:basedOn w:val="Normal"/>
    <w:link w:val="BodyText1Char"/>
    <w:qFormat/>
    <w:rsid w:val="001C0F49"/>
    <w:pPr>
      <w:numPr>
        <w:numId w:val="13"/>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1C0F49"/>
    <w:pPr>
      <w:spacing w:after="120" w:line="240" w:lineRule="auto"/>
    </w:pPr>
    <w:rPr>
      <w:rFonts w:ascii="Arial Bold" w:hAnsi="Arial Bold"/>
      <w:bCs w:val="0"/>
      <w:sz w:val="22"/>
      <w:szCs w:val="22"/>
    </w:rPr>
  </w:style>
  <w:style w:type="paragraph" w:customStyle="1" w:styleId="paragraph">
    <w:name w:val="paragraph"/>
    <w:basedOn w:val="Normal"/>
    <w:rsid w:val="001C0F49"/>
    <w:pPr>
      <w:spacing w:before="100" w:beforeAutospacing="1" w:after="100" w:afterAutospacing="1" w:line="240" w:lineRule="auto"/>
    </w:pPr>
    <w:rPr>
      <w:rFonts w:ascii="Calibri" w:eastAsiaTheme="minorHAnsi" w:hAnsi="Calibri" w:cs="Calibri"/>
      <w:sz w:val="22"/>
      <w:szCs w:val="22"/>
    </w:rPr>
  </w:style>
  <w:style w:type="paragraph" w:customStyle="1" w:styleId="bulletlevel1">
    <w:name w:val="bullet level 1"/>
    <w:basedOn w:val="Normal"/>
    <w:qFormat/>
    <w:rsid w:val="001C0F49"/>
    <w:pPr>
      <w:spacing w:before="120" w:after="120" w:line="240" w:lineRule="auto"/>
    </w:pPr>
    <w:rPr>
      <w:iCs/>
      <w:color w:val="000000" w:themeColor="text1"/>
    </w:rPr>
  </w:style>
  <w:style w:type="paragraph" w:customStyle="1" w:styleId="Tabletextcell8left6">
    <w:name w:val="_Table text cell 8 left6"/>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8E5BEC"/>
    <w:pPr>
      <w:numPr>
        <w:numId w:val="21"/>
      </w:numPr>
      <w:spacing w:after="60" w:line="240" w:lineRule="auto"/>
      <w:ind w:left="314" w:hanging="218"/>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1C0F49"/>
    <w:pPr>
      <w:spacing w:before="240" w:line="240" w:lineRule="auto"/>
    </w:pPr>
    <w:rPr>
      <w:lang w:eastAsia="en-US"/>
    </w:rPr>
  </w:style>
  <w:style w:type="paragraph" w:customStyle="1" w:styleId="TableParagraph">
    <w:name w:val="Table Paragraph"/>
    <w:basedOn w:val="Normal"/>
    <w:uiPriority w:val="1"/>
    <w:qFormat/>
    <w:rsid w:val="001C0F49"/>
    <w:pPr>
      <w:widowControl w:val="0"/>
      <w:autoSpaceDE w:val="0"/>
      <w:autoSpaceDN w:val="0"/>
      <w:spacing w:after="0" w:line="240" w:lineRule="auto"/>
    </w:pPr>
    <w:rPr>
      <w:rFonts w:ascii="Arial" w:eastAsia="Arial" w:hAnsi="Arial" w:cs="Arial"/>
      <w:sz w:val="22"/>
      <w:szCs w:val="22"/>
      <w:lang w:bidi="en-AU"/>
    </w:rPr>
  </w:style>
  <w:style w:type="paragraph" w:customStyle="1" w:styleId="KPITableBullet">
    <w:name w:val="KPI Table Bullet"/>
    <w:basedOn w:val="ListParagraph"/>
    <w:qFormat/>
    <w:rsid w:val="001C0F49"/>
    <w:pPr>
      <w:numPr>
        <w:numId w:val="14"/>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1C0F49"/>
  </w:style>
  <w:style w:type="paragraph" w:customStyle="1" w:styleId="TOC-NLA">
    <w:name w:val="TOC - NLA"/>
    <w:basedOn w:val="TOC5"/>
    <w:qFormat/>
    <w:rsid w:val="001C0F49"/>
  </w:style>
  <w:style w:type="paragraph" w:customStyle="1" w:styleId="TOC-Council">
    <w:name w:val="TOC - Council"/>
    <w:basedOn w:val="TOC-NLA"/>
    <w:qFormat/>
    <w:rsid w:val="001C0F49"/>
    <w:pPr>
      <w:ind w:left="0"/>
    </w:pPr>
  </w:style>
  <w:style w:type="paragraph" w:customStyle="1" w:styleId="TOC-ABC">
    <w:name w:val="TOC - ABC"/>
    <w:basedOn w:val="TOC-Council"/>
    <w:qFormat/>
    <w:rsid w:val="001C0F49"/>
  </w:style>
  <w:style w:type="paragraph" w:customStyle="1" w:styleId="TOC-ACMA">
    <w:name w:val="TOC - ACMA"/>
    <w:basedOn w:val="TOC-ABC"/>
    <w:qFormat/>
    <w:rsid w:val="001C0F49"/>
  </w:style>
  <w:style w:type="paragraph" w:customStyle="1" w:styleId="TOC-AFTRS">
    <w:name w:val="TOC - AFTRS"/>
    <w:basedOn w:val="TOC-NLA"/>
    <w:qFormat/>
    <w:rsid w:val="001C0F49"/>
  </w:style>
  <w:style w:type="paragraph" w:customStyle="1" w:styleId="TOC-AMSA">
    <w:name w:val="TOC - AMSA"/>
    <w:basedOn w:val="TOC-NLA"/>
    <w:qFormat/>
    <w:rsid w:val="001C0F49"/>
  </w:style>
  <w:style w:type="paragraph" w:customStyle="1" w:styleId="TOC-ATSB">
    <w:name w:val="TOC - ATSB"/>
    <w:basedOn w:val="TOC-NLA"/>
    <w:qFormat/>
    <w:rsid w:val="001C0F49"/>
  </w:style>
  <w:style w:type="paragraph" w:customStyle="1" w:styleId="TOC-CASA">
    <w:name w:val="TOC - CASA"/>
    <w:basedOn w:val="TOC-NLA"/>
    <w:qFormat/>
    <w:rsid w:val="001C0F49"/>
  </w:style>
  <w:style w:type="paragraph" w:customStyle="1" w:styleId="TOC-IA">
    <w:name w:val="TOC - IA"/>
    <w:basedOn w:val="TOC-NLA"/>
    <w:qFormat/>
    <w:rsid w:val="001C0F49"/>
  </w:style>
  <w:style w:type="paragraph" w:customStyle="1" w:styleId="TOC-NCA">
    <w:name w:val="TOC - NCA"/>
    <w:basedOn w:val="TOC-NLA"/>
    <w:qFormat/>
    <w:rsid w:val="001C0F49"/>
  </w:style>
  <w:style w:type="paragraph" w:customStyle="1" w:styleId="TOC-NFRA">
    <w:name w:val="TOC - NFRA"/>
    <w:basedOn w:val="TOC-NLA"/>
    <w:qFormat/>
    <w:rsid w:val="001C0F49"/>
  </w:style>
  <w:style w:type="paragraph" w:customStyle="1" w:styleId="TOC-NFSA">
    <w:name w:val="TOC - NFSA"/>
    <w:basedOn w:val="TOC-NLA"/>
    <w:qFormat/>
    <w:rsid w:val="001C0F49"/>
  </w:style>
  <w:style w:type="paragraph" w:customStyle="1" w:styleId="Heading4-NFSA">
    <w:name w:val="Heading 4 - NFSA"/>
    <w:basedOn w:val="Heading4-NFRA"/>
    <w:qFormat/>
    <w:rsid w:val="001C0F49"/>
  </w:style>
  <w:style w:type="paragraph" w:customStyle="1" w:styleId="TOC-NGA">
    <w:name w:val="TOC - NGA"/>
    <w:basedOn w:val="TOC-NLA"/>
    <w:qFormat/>
    <w:rsid w:val="001C0F49"/>
  </w:style>
  <w:style w:type="paragraph" w:customStyle="1" w:styleId="Heading4-NGA">
    <w:name w:val="Heading 4 - NGA"/>
    <w:basedOn w:val="Heading4-ABC"/>
    <w:qFormat/>
    <w:rsid w:val="001C0F49"/>
  </w:style>
  <w:style w:type="paragraph" w:customStyle="1" w:styleId="Heading4-NMA">
    <w:name w:val="Heading 4 - NMA"/>
    <w:basedOn w:val="Heading4-ABC"/>
    <w:qFormat/>
    <w:rsid w:val="001C0F49"/>
  </w:style>
  <w:style w:type="paragraph" w:customStyle="1" w:styleId="Heading4-NPGA">
    <w:name w:val="Heading 4 - NPGA"/>
    <w:basedOn w:val="Heading4-ABC"/>
    <w:qFormat/>
    <w:rsid w:val="001C0F49"/>
  </w:style>
  <w:style w:type="paragraph" w:customStyle="1" w:styleId="Heading4-NTC">
    <w:name w:val="Heading 4 - NTC"/>
    <w:basedOn w:val="Heading4-ABC"/>
    <w:qFormat/>
    <w:rsid w:val="001C0F49"/>
  </w:style>
  <w:style w:type="paragraph" w:customStyle="1" w:styleId="TOC-NTC">
    <w:name w:val="TOC - NTC"/>
    <w:basedOn w:val="TOC-NLA"/>
    <w:qFormat/>
    <w:rsid w:val="001C0F49"/>
  </w:style>
  <w:style w:type="paragraph" w:customStyle="1" w:styleId="Heading4-NQWIA">
    <w:name w:val="Heading 4 - NQWIA"/>
    <w:basedOn w:val="Heading4-ABC"/>
    <w:qFormat/>
    <w:rsid w:val="001C0F49"/>
  </w:style>
  <w:style w:type="paragraph" w:customStyle="1" w:styleId="Heading4-Screen">
    <w:name w:val="Heading 4 - Screen"/>
    <w:basedOn w:val="Heading4-ABC"/>
    <w:qFormat/>
    <w:rsid w:val="001C0F49"/>
  </w:style>
  <w:style w:type="paragraph" w:customStyle="1" w:styleId="TOC-Screen">
    <w:name w:val="TOC - Screen"/>
    <w:basedOn w:val="TOC-NTC"/>
    <w:qFormat/>
    <w:rsid w:val="001C0F49"/>
  </w:style>
  <w:style w:type="character" w:customStyle="1" w:styleId="Heading4-SBSChar">
    <w:name w:val="Heading 4 - SBS Char"/>
    <w:basedOn w:val="Heading4-ABCChar"/>
    <w:link w:val="Heading4-SBS"/>
    <w:locked/>
    <w:rsid w:val="001C0F49"/>
    <w:rPr>
      <w:rFonts w:ascii="Arial Bold" w:eastAsiaTheme="majorEastAsia" w:hAnsi="Arial Bold" w:cstheme="majorBidi"/>
      <w:b/>
      <w:color w:val="1F4D78" w:themeColor="accent1" w:themeShade="7F"/>
      <w:sz w:val="22"/>
      <w:szCs w:val="24"/>
    </w:rPr>
  </w:style>
  <w:style w:type="paragraph" w:customStyle="1" w:styleId="Heading4-SBS">
    <w:name w:val="Heading 4 - SBS"/>
    <w:basedOn w:val="Heading4-ABC"/>
    <w:link w:val="Heading4-SBSChar"/>
    <w:qFormat/>
    <w:rsid w:val="001C0F49"/>
  </w:style>
  <w:style w:type="paragraph" w:customStyle="1" w:styleId="TOC-SBS">
    <w:name w:val="TOC - SBS"/>
    <w:basedOn w:val="TOC-NLA"/>
    <w:qFormat/>
    <w:rsid w:val="001C0F49"/>
  </w:style>
  <w:style w:type="paragraph" w:customStyle="1" w:styleId="TOC-DITRDC">
    <w:name w:val="TOC - DITRDC"/>
    <w:basedOn w:val="TOC-NLA"/>
    <w:qFormat/>
    <w:rsid w:val="001C0F49"/>
  </w:style>
  <w:style w:type="paragraph" w:customStyle="1" w:styleId="TOC-Level1">
    <w:name w:val="TOC - Level 1"/>
    <w:basedOn w:val="TOC1"/>
    <w:next w:val="TOC1"/>
    <w:qFormat/>
    <w:rsid w:val="001C0F49"/>
    <w:rPr>
      <w:caps w:val="0"/>
    </w:rPr>
  </w:style>
  <w:style w:type="paragraph" w:customStyle="1" w:styleId="TOC-Entity">
    <w:name w:val="TOC - Entity"/>
    <w:basedOn w:val="TOC-Level1"/>
    <w:qFormat/>
    <w:rsid w:val="001C0F49"/>
  </w:style>
  <w:style w:type="paragraph" w:customStyle="1" w:styleId="Summarytabletextrightaligned">
    <w:name w:val="Summary table text right aligned"/>
    <w:basedOn w:val="Normal"/>
    <w:rsid w:val="001C0F49"/>
    <w:pPr>
      <w:spacing w:before="20" w:after="20" w:line="240" w:lineRule="auto"/>
      <w:ind w:right="57"/>
      <w:jc w:val="right"/>
    </w:pPr>
    <w:rPr>
      <w:rFonts w:ascii="Arial" w:hAnsi="Arial"/>
      <w:sz w:val="16"/>
    </w:rPr>
  </w:style>
  <w:style w:type="paragraph" w:customStyle="1" w:styleId="BodyCopy">
    <w:name w:val="Body Copy"/>
    <w:basedOn w:val="Normal"/>
    <w:qFormat/>
    <w:rsid w:val="001C0F49"/>
    <w:pPr>
      <w:spacing w:before="240"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1C0F49"/>
    <w:pPr>
      <w:numPr>
        <w:numId w:val="15"/>
      </w:numPr>
      <w:spacing w:before="120"/>
    </w:pPr>
  </w:style>
  <w:style w:type="character" w:customStyle="1" w:styleId="PBSxxheadingChar">
    <w:name w:val="PBS x.x heading Char"/>
    <w:basedOn w:val="Heading4-SBSChar"/>
    <w:link w:val="PBSxxheading"/>
    <w:locked/>
    <w:rsid w:val="001C0F49"/>
    <w:rPr>
      <w:rFonts w:ascii="Arial Bold" w:eastAsiaTheme="majorEastAsia" w:hAnsi="Arial Bold" w:cstheme="majorBidi"/>
      <w:b/>
      <w:smallCaps/>
      <w:color w:val="1F4D78" w:themeColor="accent1" w:themeShade="7F"/>
      <w:sz w:val="22"/>
      <w:szCs w:val="24"/>
    </w:rPr>
  </w:style>
  <w:style w:type="paragraph" w:customStyle="1" w:styleId="PBSxxheading">
    <w:name w:val="PBS x.x heading"/>
    <w:basedOn w:val="Heading4-SBS"/>
    <w:link w:val="PBSxxheadingChar"/>
    <w:qFormat/>
    <w:rsid w:val="001C0F49"/>
    <w:pPr>
      <w:spacing w:before="360" w:after="120"/>
    </w:pPr>
    <w:rPr>
      <w:smallCaps/>
    </w:rPr>
  </w:style>
  <w:style w:type="paragraph" w:customStyle="1" w:styleId="xl66">
    <w:name w:val="xl66"/>
    <w:basedOn w:val="Normal"/>
    <w:rsid w:val="001C0F49"/>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1C0F49"/>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1C0F49"/>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1C0F49"/>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1C0F49"/>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1C0F49"/>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1C0F49"/>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1C0F49"/>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1C0F49"/>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1C0F49"/>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1C0F49"/>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1C0F49"/>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1C0F49"/>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1C0F49"/>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1C0F49"/>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Heading2-CASA">
    <w:name w:val="Heading 2 - CASA"/>
    <w:basedOn w:val="Heading2"/>
    <w:qFormat/>
    <w:rsid w:val="001C0F49"/>
  </w:style>
  <w:style w:type="paragraph" w:customStyle="1" w:styleId="Heading2-ABC">
    <w:name w:val="Heading 2 - ABC"/>
    <w:basedOn w:val="Heading2"/>
    <w:qFormat/>
    <w:rsid w:val="001C0F49"/>
  </w:style>
  <w:style w:type="paragraph" w:customStyle="1" w:styleId="Style2">
    <w:name w:val="Style2"/>
    <w:basedOn w:val="Heading3-CASA"/>
    <w:qFormat/>
    <w:rsid w:val="001C0F49"/>
  </w:style>
  <w:style w:type="paragraph" w:customStyle="1" w:styleId="Heading2-ACMA">
    <w:name w:val="Heading 2 - ACMA"/>
    <w:basedOn w:val="Heading2"/>
    <w:link w:val="Heading2-ACMAChar"/>
    <w:qFormat/>
    <w:rsid w:val="001C0F49"/>
  </w:style>
  <w:style w:type="paragraph" w:customStyle="1" w:styleId="Heading2-ANMM">
    <w:name w:val="Heading 2 - ANMM"/>
    <w:basedOn w:val="Heading2"/>
    <w:qFormat/>
    <w:rsid w:val="001C0F49"/>
  </w:style>
  <w:style w:type="paragraph" w:customStyle="1" w:styleId="Heading2-ATSB">
    <w:name w:val="Heading 2 - ATSB"/>
    <w:basedOn w:val="Heading2"/>
    <w:qFormat/>
    <w:rsid w:val="001C0F49"/>
  </w:style>
  <w:style w:type="paragraph" w:customStyle="1" w:styleId="Heading2-IA">
    <w:name w:val="Heading 2 - IA"/>
    <w:basedOn w:val="Heading2"/>
    <w:qFormat/>
    <w:rsid w:val="001C0F49"/>
  </w:style>
  <w:style w:type="paragraph" w:customStyle="1" w:styleId="Heading2-NCA">
    <w:name w:val="Heading 2 - NCA"/>
    <w:basedOn w:val="Heading2"/>
    <w:qFormat/>
    <w:rsid w:val="001C0F49"/>
  </w:style>
  <w:style w:type="paragraph" w:customStyle="1" w:styleId="Heading2-NFRA">
    <w:name w:val="Heading 2 - NFRA"/>
    <w:basedOn w:val="Heading2"/>
    <w:qFormat/>
    <w:rsid w:val="001C0F49"/>
  </w:style>
  <w:style w:type="paragraph" w:customStyle="1" w:styleId="Heading2-NFSA">
    <w:name w:val="Heading 2 - NFSA"/>
    <w:basedOn w:val="Heading2"/>
    <w:qFormat/>
    <w:rsid w:val="001C0F49"/>
  </w:style>
  <w:style w:type="paragraph" w:customStyle="1" w:styleId="Heading2-NGA">
    <w:name w:val="Heading 2 - NGA"/>
    <w:basedOn w:val="Heading2"/>
    <w:qFormat/>
    <w:rsid w:val="001C0F49"/>
  </w:style>
  <w:style w:type="paragraph" w:customStyle="1" w:styleId="Heading2-NLA">
    <w:name w:val="Heading 2 - NLA"/>
    <w:basedOn w:val="Heading2"/>
    <w:qFormat/>
    <w:rsid w:val="001C0F49"/>
  </w:style>
  <w:style w:type="paragraph" w:customStyle="1" w:styleId="Heading2-NMA">
    <w:name w:val="Heading 2 - NMA"/>
    <w:basedOn w:val="Heading2"/>
    <w:qFormat/>
    <w:rsid w:val="001C0F49"/>
  </w:style>
  <w:style w:type="paragraph" w:customStyle="1" w:styleId="Heading2-NPGA">
    <w:name w:val="Heading 2 - NPGA"/>
    <w:basedOn w:val="Heading2"/>
    <w:qFormat/>
    <w:rsid w:val="001C0F49"/>
  </w:style>
  <w:style w:type="paragraph" w:customStyle="1" w:styleId="Heading2-NTC">
    <w:name w:val="Heading 2 - NTC"/>
    <w:basedOn w:val="Heading2"/>
    <w:qFormat/>
    <w:rsid w:val="001C0F49"/>
  </w:style>
  <w:style w:type="paragraph" w:customStyle="1" w:styleId="Heading2-NQWIA">
    <w:name w:val="Heading 2 - NQWIA"/>
    <w:basedOn w:val="Heading2"/>
    <w:qFormat/>
    <w:rsid w:val="001C0F49"/>
  </w:style>
  <w:style w:type="paragraph" w:customStyle="1" w:styleId="Heading2-NAIF">
    <w:name w:val="Heading 2 - NAIF"/>
    <w:basedOn w:val="Heading2"/>
    <w:qFormat/>
    <w:rsid w:val="001C0F49"/>
  </w:style>
  <w:style w:type="paragraph" w:customStyle="1" w:styleId="Heading3-NAIF">
    <w:name w:val="Heading 3 - NAIF"/>
    <w:basedOn w:val="Heading3"/>
    <w:link w:val="Heading3-NAIFChar"/>
    <w:qFormat/>
    <w:rsid w:val="001C0F49"/>
  </w:style>
  <w:style w:type="paragraph" w:customStyle="1" w:styleId="Heading2-ScreenAust">
    <w:name w:val="Heading 2 - Screen Aust"/>
    <w:basedOn w:val="Heading2"/>
    <w:qFormat/>
    <w:rsid w:val="001C0F49"/>
  </w:style>
  <w:style w:type="paragraph" w:customStyle="1" w:styleId="Heading2-SBS">
    <w:name w:val="Heading 2 - SBS"/>
    <w:basedOn w:val="Heading2"/>
    <w:qFormat/>
    <w:rsid w:val="001C0F49"/>
  </w:style>
  <w:style w:type="character" w:customStyle="1" w:styleId="UnresolvedMention1">
    <w:name w:val="Unresolved Mention1"/>
    <w:basedOn w:val="DefaultParagraphFont"/>
    <w:uiPriority w:val="99"/>
    <w:rsid w:val="001C0F49"/>
    <w:rPr>
      <w:color w:val="605E5C"/>
      <w:shd w:val="clear" w:color="auto" w:fill="E1DFDD"/>
    </w:rPr>
  </w:style>
  <w:style w:type="character" w:customStyle="1" w:styleId="cf01">
    <w:name w:val="cf01"/>
    <w:basedOn w:val="DefaultParagraphFont"/>
    <w:rsid w:val="001C0F49"/>
    <w:rPr>
      <w:rFonts w:ascii="Segoe UI" w:hAnsi="Segoe UI" w:cs="Segoe UI" w:hint="default"/>
      <w:sz w:val="18"/>
      <w:szCs w:val="18"/>
    </w:rPr>
  </w:style>
  <w:style w:type="character" w:customStyle="1" w:styleId="normaltextrun">
    <w:name w:val="normaltextrun"/>
    <w:basedOn w:val="DefaultParagraphFont"/>
    <w:rsid w:val="001C0F49"/>
  </w:style>
  <w:style w:type="character" w:customStyle="1" w:styleId="eop">
    <w:name w:val="eop"/>
    <w:basedOn w:val="DefaultParagraphFont"/>
    <w:rsid w:val="001C0F49"/>
  </w:style>
  <w:style w:type="character" w:customStyle="1" w:styleId="scxw95807845">
    <w:name w:val="scxw95807845"/>
    <w:basedOn w:val="DefaultParagraphFont"/>
    <w:rsid w:val="001C0F49"/>
  </w:style>
  <w:style w:type="character" w:customStyle="1" w:styleId="scxw97907998">
    <w:name w:val="scxw97907998"/>
    <w:basedOn w:val="DefaultParagraphFont"/>
    <w:rsid w:val="001C0F49"/>
  </w:style>
  <w:style w:type="table" w:customStyle="1" w:styleId="TableGrid1">
    <w:name w:val="Table Grid1"/>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C0F49"/>
  </w:style>
  <w:style w:type="paragraph" w:customStyle="1" w:styleId="Area">
    <w:name w:val="Area"/>
    <w:basedOn w:val="Normal"/>
    <w:rsid w:val="001C0F49"/>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1C0F49"/>
    <w:pPr>
      <w:tabs>
        <w:tab w:val="right" w:pos="9639"/>
      </w:tabs>
      <w:spacing w:before="240" w:after="120"/>
      <w:jc w:val="right"/>
    </w:pPr>
    <w:rPr>
      <w:rFonts w:ascii="Times" w:hAnsi="Times"/>
      <w:b/>
      <w:i w:val="0"/>
      <w:caps/>
      <w:sz w:val="16"/>
      <w:szCs w:val="16"/>
    </w:rPr>
  </w:style>
  <w:style w:type="paragraph" w:customStyle="1" w:styleId="Singleparacentre">
    <w:name w:val="Single para centre"/>
    <w:basedOn w:val="SingleParagraph"/>
    <w:qFormat/>
    <w:rsid w:val="001C0F49"/>
    <w:pPr>
      <w:jc w:val="center"/>
    </w:pPr>
    <w:rPr>
      <w:lang w:val="en-GB"/>
    </w:rPr>
  </w:style>
  <w:style w:type="paragraph" w:styleId="NormalWeb">
    <w:name w:val="Normal (Web)"/>
    <w:basedOn w:val="Normal"/>
    <w:uiPriority w:val="99"/>
    <w:unhideWhenUsed/>
    <w:rsid w:val="001C0F49"/>
    <w:pPr>
      <w:spacing w:before="100" w:beforeAutospacing="1" w:after="100" w:afterAutospacing="1" w:line="240" w:lineRule="auto"/>
    </w:pPr>
    <w:rPr>
      <w:rFonts w:ascii="Times New Roman" w:hAnsi="Times New Roman"/>
      <w:sz w:val="24"/>
      <w:szCs w:val="24"/>
    </w:rPr>
  </w:style>
  <w:style w:type="paragraph" w:customStyle="1" w:styleId="Heading2-NAA">
    <w:name w:val="Heading 2 - NAA"/>
    <w:basedOn w:val="Heading2"/>
    <w:qFormat/>
    <w:rsid w:val="001C0F49"/>
  </w:style>
  <w:style w:type="paragraph" w:customStyle="1" w:styleId="Heading3-NAA">
    <w:name w:val="Heading 3 - NAA"/>
    <w:basedOn w:val="Heading3"/>
    <w:link w:val="Heading3-NAAChar"/>
    <w:qFormat/>
    <w:rsid w:val="001C0F49"/>
  </w:style>
  <w:style w:type="character" w:customStyle="1" w:styleId="Heading3-NAAChar">
    <w:name w:val="Heading 3 - NAA Char"/>
    <w:basedOn w:val="Heading3Char"/>
    <w:link w:val="Heading3-NAA"/>
    <w:rsid w:val="001C0F49"/>
    <w:rPr>
      <w:rFonts w:ascii="Arial Bold" w:hAnsi="Arial Bold"/>
      <w:b/>
      <w:sz w:val="22"/>
    </w:rPr>
  </w:style>
  <w:style w:type="character" w:customStyle="1" w:styleId="Heading3-NLAChar">
    <w:name w:val="Heading 3 - NLA Char"/>
    <w:basedOn w:val="Heading3Char"/>
    <w:link w:val="Heading3-NLA"/>
    <w:rsid w:val="001C0F49"/>
    <w:rPr>
      <w:rFonts w:ascii="Arial" w:hAnsi="Arial"/>
      <w:b/>
      <w:sz w:val="22"/>
    </w:rPr>
  </w:style>
  <w:style w:type="character" w:customStyle="1" w:styleId="UnresolvedMention2">
    <w:name w:val="Unresolved Mention2"/>
    <w:basedOn w:val="DefaultParagraphFont"/>
    <w:uiPriority w:val="99"/>
    <w:semiHidden/>
    <w:unhideWhenUsed/>
    <w:rsid w:val="001C0F49"/>
    <w:rPr>
      <w:color w:val="605E5C"/>
      <w:shd w:val="clear" w:color="auto" w:fill="E1DFDD"/>
    </w:rPr>
  </w:style>
  <w:style w:type="character" w:customStyle="1" w:styleId="Heading3-NPGAChar">
    <w:name w:val="Heading 3 - NPGA Char"/>
    <w:basedOn w:val="Heading3Char"/>
    <w:link w:val="Heading3-NPGA"/>
    <w:rsid w:val="001C0F49"/>
    <w:rPr>
      <w:rFonts w:ascii="Arial" w:hAnsi="Arial"/>
      <w:b/>
      <w:sz w:val="22"/>
    </w:rPr>
  </w:style>
  <w:style w:type="paragraph" w:customStyle="1" w:styleId="Tabletextcell8left12">
    <w:name w:val="_Table text cell 8 left12"/>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Heading2-OPH">
    <w:name w:val="Heading 2 - OPH"/>
    <w:basedOn w:val="Heading2"/>
    <w:qFormat/>
    <w:rsid w:val="001C0F49"/>
  </w:style>
  <w:style w:type="paragraph" w:customStyle="1" w:styleId="Heading3-OPH">
    <w:name w:val="Heading 3 - OPH"/>
    <w:basedOn w:val="Heading3"/>
    <w:link w:val="Heading3-OPHChar"/>
    <w:qFormat/>
    <w:rsid w:val="001C0F49"/>
  </w:style>
  <w:style w:type="character" w:customStyle="1" w:styleId="Heading3-OPHChar">
    <w:name w:val="Heading 3 - OPH Char"/>
    <w:basedOn w:val="Heading3Char"/>
    <w:link w:val="Heading3-OPH"/>
    <w:rsid w:val="001C0F49"/>
    <w:rPr>
      <w:rFonts w:ascii="Arial Bold" w:hAnsi="Arial Bold"/>
      <w:b/>
      <w:sz w:val="22"/>
    </w:rPr>
  </w:style>
  <w:style w:type="paragraph" w:customStyle="1" w:styleId="Box-continuedon">
    <w:name w:val="Box - continued on"/>
    <w:basedOn w:val="Normal"/>
    <w:qFormat/>
    <w:rsid w:val="00CB36D7"/>
    <w:pPr>
      <w:spacing w:before="240" w:line="240" w:lineRule="exact"/>
      <w:jc w:val="right"/>
    </w:pPr>
    <w:rPr>
      <w:rFonts w:ascii="Calibri Light" w:hAnsi="Calibri Light" w:cs="Calibri Light"/>
      <w:i/>
      <w:iCs/>
      <w:sz w:val="22"/>
      <w:szCs w:val="24"/>
    </w:rPr>
  </w:style>
  <w:style w:type="character" w:customStyle="1" w:styleId="BoxHeading-Continued">
    <w:name w:val="Box Heading - Continued"/>
    <w:uiPriority w:val="1"/>
    <w:qFormat/>
    <w:rsid w:val="00CB36D7"/>
    <w:rPr>
      <w:sz w:val="22"/>
    </w:rPr>
  </w:style>
  <w:style w:type="paragraph" w:customStyle="1" w:styleId="BoxSubHeading">
    <w:name w:val="Box Sub Heading"/>
    <w:basedOn w:val="Heading6"/>
    <w:rsid w:val="00CB36D7"/>
    <w:pPr>
      <w:spacing w:before="120" w:after="40"/>
    </w:pPr>
  </w:style>
  <w:style w:type="paragraph" w:customStyle="1" w:styleId="ChartHeading">
    <w:name w:val="Chart Heading"/>
    <w:basedOn w:val="HeadingBase"/>
    <w:next w:val="ChartGraphic"/>
    <w:qFormat/>
    <w:rsid w:val="00CB36D7"/>
    <w:pPr>
      <w:spacing w:before="120" w:after="20"/>
    </w:pPr>
    <w:rPr>
      <w:b/>
      <w:sz w:val="20"/>
    </w:rPr>
  </w:style>
  <w:style w:type="paragraph" w:customStyle="1" w:styleId="ChartLine">
    <w:name w:val="Chart Line"/>
    <w:basedOn w:val="NoSpacing"/>
    <w:autoRedefine/>
    <w:qFormat/>
    <w:rsid w:val="00CB36D7"/>
    <w:pPr>
      <w:pBdr>
        <w:bottom w:val="single" w:sz="4" w:space="2" w:color="D0CECE"/>
      </w:pBdr>
      <w:spacing w:after="240"/>
      <w:jc w:val="left"/>
    </w:pPr>
    <w:rPr>
      <w:rFonts w:ascii="Calibri" w:hAnsi="Calibri"/>
      <w:noProof/>
      <w:sz w:val="4"/>
      <w:szCs w:val="4"/>
    </w:rPr>
  </w:style>
  <w:style w:type="paragraph" w:customStyle="1" w:styleId="Heading3noTOC">
    <w:name w:val="Heading 3 no TOC"/>
    <w:basedOn w:val="Heading3"/>
    <w:rsid w:val="00CB36D7"/>
    <w:pPr>
      <w:tabs>
        <w:tab w:val="clear" w:pos="709"/>
      </w:tabs>
      <w:outlineLvl w:val="9"/>
    </w:pPr>
  </w:style>
  <w:style w:type="paragraph" w:customStyle="1" w:styleId="Statement">
    <w:name w:val="Statement"/>
    <w:basedOn w:val="Normal"/>
    <w:autoRedefine/>
    <w:qFormat/>
    <w:rsid w:val="00CB36D7"/>
    <w:pPr>
      <w:spacing w:before="240" w:line="240" w:lineRule="exact"/>
      <w:textboxTightWrap w:val="firstAndLastLine"/>
    </w:pPr>
    <w:rPr>
      <w:rFonts w:cs="Calibri"/>
      <w:kern w:val="18"/>
      <w:sz w:val="18"/>
    </w:rPr>
  </w:style>
  <w:style w:type="paragraph" w:customStyle="1" w:styleId="Statement-Bullet">
    <w:name w:val="Statement - Bullet"/>
    <w:basedOn w:val="Bullet"/>
    <w:qFormat/>
    <w:rsid w:val="00CB36D7"/>
    <w:pPr>
      <w:tabs>
        <w:tab w:val="clear" w:pos="360"/>
        <w:tab w:val="num" w:pos="283"/>
      </w:tabs>
      <w:spacing w:before="240" w:after="160" w:line="240" w:lineRule="exact"/>
      <w:ind w:left="284" w:hanging="284"/>
    </w:pPr>
    <w:rPr>
      <w:sz w:val="19"/>
      <w:lang w:val="en-AU" w:eastAsia="en-AU"/>
    </w:rPr>
  </w:style>
  <w:style w:type="paragraph" w:customStyle="1" w:styleId="TableLine">
    <w:name w:val="Table Line"/>
    <w:basedOn w:val="Normal"/>
    <w:next w:val="Normal"/>
    <w:autoRedefine/>
    <w:rsid w:val="00CB36D7"/>
    <w:pPr>
      <w:pBdr>
        <w:bottom w:val="single" w:sz="4" w:space="2" w:color="D0CECE"/>
      </w:pBdr>
      <w:spacing w:line="240" w:lineRule="auto"/>
    </w:pPr>
    <w:rPr>
      <w:noProof/>
      <w:sz w:val="4"/>
      <w:szCs w:val="4"/>
    </w:rPr>
  </w:style>
  <w:style w:type="paragraph" w:customStyle="1" w:styleId="TPHeading3bold">
    <w:name w:val="TP Heading 3 bold"/>
    <w:basedOn w:val="TPHeading3"/>
    <w:semiHidden/>
    <w:rsid w:val="00CB36D7"/>
    <w:pPr>
      <w:ind w:left="851"/>
      <w:jc w:val="left"/>
    </w:pPr>
    <w:rPr>
      <w:rFonts w:cs="Arial"/>
      <w:b/>
      <w:caps/>
      <w:spacing w:val="-10"/>
      <w:szCs w:val="22"/>
    </w:rPr>
  </w:style>
  <w:style w:type="paragraph" w:customStyle="1" w:styleId="TPHEADING3boldspace">
    <w:name w:val="TP HEADING 3 bold space"/>
    <w:basedOn w:val="TPHeading3bold"/>
    <w:semiHidden/>
    <w:rsid w:val="00CB36D7"/>
    <w:pPr>
      <w:spacing w:after="120"/>
    </w:pPr>
  </w:style>
  <w:style w:type="paragraph" w:customStyle="1" w:styleId="TPHEADING3space">
    <w:name w:val="TP HEADING 3 space"/>
    <w:basedOn w:val="TPHeading3"/>
    <w:semiHidden/>
    <w:rsid w:val="00CB36D7"/>
    <w:pPr>
      <w:spacing w:before="120" w:after="120"/>
      <w:ind w:left="851"/>
      <w:jc w:val="left"/>
    </w:pPr>
    <w:rPr>
      <w:rFonts w:cs="Arial"/>
      <w:caps/>
      <w:spacing w:val="-10"/>
      <w:szCs w:val="22"/>
    </w:rPr>
  </w:style>
  <w:style w:type="paragraph" w:customStyle="1" w:styleId="TPHeading4">
    <w:name w:val="TP Heading 4"/>
    <w:basedOn w:val="TPHeading3"/>
    <w:semiHidden/>
    <w:rsid w:val="00CB36D7"/>
    <w:pPr>
      <w:ind w:left="851"/>
      <w:jc w:val="left"/>
    </w:pPr>
    <w:rPr>
      <w:caps/>
      <w:spacing w:val="-10"/>
      <w:sz w:val="20"/>
    </w:rPr>
  </w:style>
  <w:style w:type="paragraph" w:customStyle="1" w:styleId="TPHEADING4space">
    <w:name w:val="TP HEADING 4 space"/>
    <w:basedOn w:val="TPHEADING3space"/>
    <w:semiHidden/>
    <w:rsid w:val="00CB36D7"/>
  </w:style>
  <w:style w:type="character" w:styleId="Emphasis">
    <w:name w:val="Emphasis"/>
    <w:basedOn w:val="DefaultParagraphFont"/>
    <w:uiPriority w:val="20"/>
    <w:qFormat/>
    <w:rsid w:val="00CB36D7"/>
    <w:rPr>
      <w:i/>
      <w:iCs/>
    </w:rPr>
  </w:style>
  <w:style w:type="paragraph" w:customStyle="1" w:styleId="Heading1-NoTOC">
    <w:name w:val="Heading 1 - No TOC"/>
    <w:basedOn w:val="Heading1"/>
    <w:rsid w:val="00CB36D7"/>
    <w:pPr>
      <w:spacing w:after="360"/>
      <w:outlineLvl w:val="9"/>
    </w:pPr>
    <w:rPr>
      <w:kern w:val="28"/>
      <w:lang w:val="x-none"/>
    </w:rPr>
  </w:style>
  <w:style w:type="paragraph" w:customStyle="1" w:styleId="Heading2-ITRDCA">
    <w:name w:val="Heading 2 - ITRDCA"/>
    <w:basedOn w:val="Heading2"/>
    <w:link w:val="Heading2-ITRDCAChar"/>
    <w:qFormat/>
    <w:rsid w:val="00CB36D7"/>
  </w:style>
  <w:style w:type="character" w:customStyle="1" w:styleId="Heading2-ITRDCAChar">
    <w:name w:val="Heading 2 - ITRDCA Char"/>
    <w:basedOn w:val="Heading2Char"/>
    <w:link w:val="Heading2-ITRDCA"/>
    <w:rsid w:val="00CB36D7"/>
    <w:rPr>
      <w:rFonts w:ascii="Arial Bold" w:hAnsi="Arial Bold"/>
      <w:b/>
      <w:sz w:val="26"/>
    </w:rPr>
  </w:style>
  <w:style w:type="paragraph" w:customStyle="1" w:styleId="Heading3-ITRDCA">
    <w:name w:val="Heading 3 - ITRDCA"/>
    <w:basedOn w:val="Heading3"/>
    <w:link w:val="Heading3-ITRDCAChar"/>
    <w:qFormat/>
    <w:rsid w:val="00CB36D7"/>
    <w:pPr>
      <w:tabs>
        <w:tab w:val="clear" w:pos="709"/>
      </w:tabs>
    </w:pPr>
  </w:style>
  <w:style w:type="character" w:customStyle="1" w:styleId="Heading3-ITRDCAChar">
    <w:name w:val="Heading 3 - ITRDCA Char"/>
    <w:basedOn w:val="Heading3Char"/>
    <w:link w:val="Heading3-ITRDCA"/>
    <w:rsid w:val="00CB36D7"/>
    <w:rPr>
      <w:rFonts w:ascii="Arial Bold" w:hAnsi="Arial Bold"/>
      <w:b/>
      <w:sz w:val="22"/>
    </w:rPr>
  </w:style>
  <w:style w:type="paragraph" w:customStyle="1" w:styleId="TableTextPortrait">
    <w:name w:val="Table Text Portrait"/>
    <w:basedOn w:val="Normal"/>
    <w:qFormat/>
    <w:rsid w:val="00CB36D7"/>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CB36D7"/>
  </w:style>
  <w:style w:type="character" w:customStyle="1" w:styleId="Mention1">
    <w:name w:val="Mention1"/>
    <w:basedOn w:val="DefaultParagraphFont"/>
    <w:uiPriority w:val="99"/>
    <w:unhideWhenUsed/>
    <w:rsid w:val="00CB36D7"/>
    <w:rPr>
      <w:color w:val="2B579A"/>
      <w:shd w:val="clear" w:color="auto" w:fill="E1DFDD"/>
    </w:rPr>
  </w:style>
  <w:style w:type="character" w:customStyle="1" w:styleId="Heading3-ABCChar">
    <w:name w:val="Heading 3 - ABC Char"/>
    <w:basedOn w:val="Heading3Char"/>
    <w:link w:val="Heading3-ABC"/>
    <w:rsid w:val="00CB36D7"/>
    <w:rPr>
      <w:rFonts w:ascii="Arial" w:hAnsi="Arial"/>
      <w:b/>
      <w:sz w:val="22"/>
    </w:rPr>
  </w:style>
  <w:style w:type="character" w:customStyle="1" w:styleId="Heading3-ACMAChar">
    <w:name w:val="Heading 3 - ACMA Char"/>
    <w:basedOn w:val="Heading3Char"/>
    <w:link w:val="Heading3-ACMA"/>
    <w:rsid w:val="00CB36D7"/>
    <w:rPr>
      <w:rFonts w:ascii="Arial" w:hAnsi="Arial"/>
      <w:b/>
      <w:sz w:val="22"/>
    </w:rPr>
  </w:style>
  <w:style w:type="character" w:customStyle="1" w:styleId="Heading2-ACMAChar">
    <w:name w:val="Heading 2 - ACMA Char"/>
    <w:basedOn w:val="Heading2Char"/>
    <w:link w:val="Heading2-ACMA"/>
    <w:rsid w:val="00CB36D7"/>
    <w:rPr>
      <w:rFonts w:ascii="Arial Bold" w:hAnsi="Arial Bold"/>
      <w:b/>
      <w:sz w:val="26"/>
    </w:rPr>
  </w:style>
  <w:style w:type="numbering" w:customStyle="1" w:styleId="NoList2">
    <w:name w:val="No List2"/>
    <w:next w:val="NoList"/>
    <w:uiPriority w:val="99"/>
    <w:semiHidden/>
    <w:unhideWhenUsed/>
    <w:rsid w:val="00CB36D7"/>
  </w:style>
  <w:style w:type="character" w:customStyle="1" w:styleId="Heading3-ATSBChar">
    <w:name w:val="Heading 3 - ATSB Char"/>
    <w:basedOn w:val="Heading3Char"/>
    <w:link w:val="Heading3-ATSB"/>
    <w:rsid w:val="00CB36D7"/>
    <w:rPr>
      <w:rFonts w:ascii="Arial Bold" w:hAnsi="Arial Bold"/>
      <w:b/>
      <w:sz w:val="22"/>
    </w:rPr>
  </w:style>
  <w:style w:type="character" w:customStyle="1" w:styleId="Heading3-NFRAChar">
    <w:name w:val="Heading 3 - NFRA Char"/>
    <w:basedOn w:val="Heading3Char"/>
    <w:link w:val="Heading3-NFRA"/>
    <w:rsid w:val="00CB36D7"/>
    <w:rPr>
      <w:rFonts w:ascii="Arial Bold" w:hAnsi="Arial Bold"/>
      <w:b/>
      <w:sz w:val="22"/>
    </w:rPr>
  </w:style>
  <w:style w:type="character" w:customStyle="1" w:styleId="Heading3-NAIFChar">
    <w:name w:val="Heading 3 - NAIF Char"/>
    <w:basedOn w:val="Heading3Char"/>
    <w:link w:val="Heading3-NAIF"/>
    <w:rsid w:val="00ED4458"/>
    <w:rPr>
      <w:rFonts w:ascii="Arial Bold" w:hAnsi="Arial Bold"/>
      <w:b/>
      <w:sz w:val="22"/>
    </w:rPr>
  </w:style>
  <w:style w:type="paragraph" w:customStyle="1" w:styleId="Heading1-HSRA">
    <w:name w:val="Heading 1 - HSRA"/>
    <w:basedOn w:val="Heading1"/>
    <w:qFormat/>
    <w:rsid w:val="00F74C88"/>
  </w:style>
  <w:style w:type="paragraph" w:customStyle="1" w:styleId="Heading2-HSRA">
    <w:name w:val="Heading 2 - HSRA"/>
    <w:basedOn w:val="Heading2"/>
    <w:qFormat/>
    <w:rsid w:val="00F74C88"/>
  </w:style>
  <w:style w:type="paragraph" w:customStyle="1" w:styleId="Heading3-HSRA">
    <w:name w:val="Heading 3 - HSRA"/>
    <w:basedOn w:val="Heading3"/>
    <w:qFormat/>
    <w:rsid w:val="00F74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50">
      <w:bodyDiv w:val="1"/>
      <w:marLeft w:val="0"/>
      <w:marRight w:val="0"/>
      <w:marTop w:val="0"/>
      <w:marBottom w:val="0"/>
      <w:divBdr>
        <w:top w:val="none" w:sz="0" w:space="0" w:color="auto"/>
        <w:left w:val="none" w:sz="0" w:space="0" w:color="auto"/>
        <w:bottom w:val="none" w:sz="0" w:space="0" w:color="auto"/>
        <w:right w:val="none" w:sz="0" w:space="0" w:color="auto"/>
      </w:divBdr>
    </w:div>
    <w:div w:id="8993401">
      <w:bodyDiv w:val="1"/>
      <w:marLeft w:val="0"/>
      <w:marRight w:val="0"/>
      <w:marTop w:val="0"/>
      <w:marBottom w:val="0"/>
      <w:divBdr>
        <w:top w:val="none" w:sz="0" w:space="0" w:color="auto"/>
        <w:left w:val="none" w:sz="0" w:space="0" w:color="auto"/>
        <w:bottom w:val="none" w:sz="0" w:space="0" w:color="auto"/>
        <w:right w:val="none" w:sz="0" w:space="0" w:color="auto"/>
      </w:divBdr>
    </w:div>
    <w:div w:id="10029848">
      <w:bodyDiv w:val="1"/>
      <w:marLeft w:val="0"/>
      <w:marRight w:val="0"/>
      <w:marTop w:val="0"/>
      <w:marBottom w:val="0"/>
      <w:divBdr>
        <w:top w:val="none" w:sz="0" w:space="0" w:color="auto"/>
        <w:left w:val="none" w:sz="0" w:space="0" w:color="auto"/>
        <w:bottom w:val="none" w:sz="0" w:space="0" w:color="auto"/>
        <w:right w:val="none" w:sz="0" w:space="0" w:color="auto"/>
      </w:divBdr>
    </w:div>
    <w:div w:id="16319270">
      <w:bodyDiv w:val="1"/>
      <w:marLeft w:val="0"/>
      <w:marRight w:val="0"/>
      <w:marTop w:val="0"/>
      <w:marBottom w:val="0"/>
      <w:divBdr>
        <w:top w:val="none" w:sz="0" w:space="0" w:color="auto"/>
        <w:left w:val="none" w:sz="0" w:space="0" w:color="auto"/>
        <w:bottom w:val="none" w:sz="0" w:space="0" w:color="auto"/>
        <w:right w:val="none" w:sz="0" w:space="0" w:color="auto"/>
      </w:divBdr>
    </w:div>
    <w:div w:id="18506881">
      <w:bodyDiv w:val="1"/>
      <w:marLeft w:val="0"/>
      <w:marRight w:val="0"/>
      <w:marTop w:val="0"/>
      <w:marBottom w:val="0"/>
      <w:divBdr>
        <w:top w:val="none" w:sz="0" w:space="0" w:color="auto"/>
        <w:left w:val="none" w:sz="0" w:space="0" w:color="auto"/>
        <w:bottom w:val="none" w:sz="0" w:space="0" w:color="auto"/>
        <w:right w:val="none" w:sz="0" w:space="0" w:color="auto"/>
      </w:divBdr>
    </w:div>
    <w:div w:id="28578179">
      <w:bodyDiv w:val="1"/>
      <w:marLeft w:val="0"/>
      <w:marRight w:val="0"/>
      <w:marTop w:val="0"/>
      <w:marBottom w:val="0"/>
      <w:divBdr>
        <w:top w:val="none" w:sz="0" w:space="0" w:color="auto"/>
        <w:left w:val="none" w:sz="0" w:space="0" w:color="auto"/>
        <w:bottom w:val="none" w:sz="0" w:space="0" w:color="auto"/>
        <w:right w:val="none" w:sz="0" w:space="0" w:color="auto"/>
      </w:divBdr>
    </w:div>
    <w:div w:id="33118746">
      <w:bodyDiv w:val="1"/>
      <w:marLeft w:val="0"/>
      <w:marRight w:val="0"/>
      <w:marTop w:val="0"/>
      <w:marBottom w:val="0"/>
      <w:divBdr>
        <w:top w:val="none" w:sz="0" w:space="0" w:color="auto"/>
        <w:left w:val="none" w:sz="0" w:space="0" w:color="auto"/>
        <w:bottom w:val="none" w:sz="0" w:space="0" w:color="auto"/>
        <w:right w:val="none" w:sz="0" w:space="0" w:color="auto"/>
      </w:divBdr>
    </w:div>
    <w:div w:id="35393592">
      <w:bodyDiv w:val="1"/>
      <w:marLeft w:val="0"/>
      <w:marRight w:val="0"/>
      <w:marTop w:val="0"/>
      <w:marBottom w:val="0"/>
      <w:divBdr>
        <w:top w:val="none" w:sz="0" w:space="0" w:color="auto"/>
        <w:left w:val="none" w:sz="0" w:space="0" w:color="auto"/>
        <w:bottom w:val="none" w:sz="0" w:space="0" w:color="auto"/>
        <w:right w:val="none" w:sz="0" w:space="0" w:color="auto"/>
      </w:divBdr>
    </w:div>
    <w:div w:id="36047532">
      <w:bodyDiv w:val="1"/>
      <w:marLeft w:val="0"/>
      <w:marRight w:val="0"/>
      <w:marTop w:val="0"/>
      <w:marBottom w:val="0"/>
      <w:divBdr>
        <w:top w:val="none" w:sz="0" w:space="0" w:color="auto"/>
        <w:left w:val="none" w:sz="0" w:space="0" w:color="auto"/>
        <w:bottom w:val="none" w:sz="0" w:space="0" w:color="auto"/>
        <w:right w:val="none" w:sz="0" w:space="0" w:color="auto"/>
      </w:divBdr>
    </w:div>
    <w:div w:id="38674197">
      <w:bodyDiv w:val="1"/>
      <w:marLeft w:val="0"/>
      <w:marRight w:val="0"/>
      <w:marTop w:val="0"/>
      <w:marBottom w:val="0"/>
      <w:divBdr>
        <w:top w:val="none" w:sz="0" w:space="0" w:color="auto"/>
        <w:left w:val="none" w:sz="0" w:space="0" w:color="auto"/>
        <w:bottom w:val="none" w:sz="0" w:space="0" w:color="auto"/>
        <w:right w:val="none" w:sz="0" w:space="0" w:color="auto"/>
      </w:divBdr>
    </w:div>
    <w:div w:id="45301716">
      <w:bodyDiv w:val="1"/>
      <w:marLeft w:val="0"/>
      <w:marRight w:val="0"/>
      <w:marTop w:val="0"/>
      <w:marBottom w:val="0"/>
      <w:divBdr>
        <w:top w:val="none" w:sz="0" w:space="0" w:color="auto"/>
        <w:left w:val="none" w:sz="0" w:space="0" w:color="auto"/>
        <w:bottom w:val="none" w:sz="0" w:space="0" w:color="auto"/>
        <w:right w:val="none" w:sz="0" w:space="0" w:color="auto"/>
      </w:divBdr>
    </w:div>
    <w:div w:id="50229326">
      <w:bodyDiv w:val="1"/>
      <w:marLeft w:val="0"/>
      <w:marRight w:val="0"/>
      <w:marTop w:val="0"/>
      <w:marBottom w:val="0"/>
      <w:divBdr>
        <w:top w:val="none" w:sz="0" w:space="0" w:color="auto"/>
        <w:left w:val="none" w:sz="0" w:space="0" w:color="auto"/>
        <w:bottom w:val="none" w:sz="0" w:space="0" w:color="auto"/>
        <w:right w:val="none" w:sz="0" w:space="0" w:color="auto"/>
      </w:divBdr>
    </w:div>
    <w:div w:id="56902362">
      <w:bodyDiv w:val="1"/>
      <w:marLeft w:val="0"/>
      <w:marRight w:val="0"/>
      <w:marTop w:val="0"/>
      <w:marBottom w:val="0"/>
      <w:divBdr>
        <w:top w:val="none" w:sz="0" w:space="0" w:color="auto"/>
        <w:left w:val="none" w:sz="0" w:space="0" w:color="auto"/>
        <w:bottom w:val="none" w:sz="0" w:space="0" w:color="auto"/>
        <w:right w:val="none" w:sz="0" w:space="0" w:color="auto"/>
      </w:divBdr>
    </w:div>
    <w:div w:id="64380545">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131979">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79572824">
      <w:bodyDiv w:val="1"/>
      <w:marLeft w:val="0"/>
      <w:marRight w:val="0"/>
      <w:marTop w:val="0"/>
      <w:marBottom w:val="0"/>
      <w:divBdr>
        <w:top w:val="none" w:sz="0" w:space="0" w:color="auto"/>
        <w:left w:val="none" w:sz="0" w:space="0" w:color="auto"/>
        <w:bottom w:val="none" w:sz="0" w:space="0" w:color="auto"/>
        <w:right w:val="none" w:sz="0" w:space="0" w:color="auto"/>
      </w:divBdr>
    </w:div>
    <w:div w:id="79641692">
      <w:bodyDiv w:val="1"/>
      <w:marLeft w:val="0"/>
      <w:marRight w:val="0"/>
      <w:marTop w:val="0"/>
      <w:marBottom w:val="0"/>
      <w:divBdr>
        <w:top w:val="none" w:sz="0" w:space="0" w:color="auto"/>
        <w:left w:val="none" w:sz="0" w:space="0" w:color="auto"/>
        <w:bottom w:val="none" w:sz="0" w:space="0" w:color="auto"/>
        <w:right w:val="none" w:sz="0" w:space="0" w:color="auto"/>
      </w:divBdr>
    </w:div>
    <w:div w:id="82722854">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4424709">
      <w:bodyDiv w:val="1"/>
      <w:marLeft w:val="0"/>
      <w:marRight w:val="0"/>
      <w:marTop w:val="0"/>
      <w:marBottom w:val="0"/>
      <w:divBdr>
        <w:top w:val="none" w:sz="0" w:space="0" w:color="auto"/>
        <w:left w:val="none" w:sz="0" w:space="0" w:color="auto"/>
        <w:bottom w:val="none" w:sz="0" w:space="0" w:color="auto"/>
        <w:right w:val="none" w:sz="0" w:space="0" w:color="auto"/>
      </w:divBdr>
    </w:div>
    <w:div w:id="107167512">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16416750">
      <w:bodyDiv w:val="1"/>
      <w:marLeft w:val="0"/>
      <w:marRight w:val="0"/>
      <w:marTop w:val="0"/>
      <w:marBottom w:val="0"/>
      <w:divBdr>
        <w:top w:val="none" w:sz="0" w:space="0" w:color="auto"/>
        <w:left w:val="none" w:sz="0" w:space="0" w:color="auto"/>
        <w:bottom w:val="none" w:sz="0" w:space="0" w:color="auto"/>
        <w:right w:val="none" w:sz="0" w:space="0" w:color="auto"/>
      </w:divBdr>
    </w:div>
    <w:div w:id="118569566">
      <w:bodyDiv w:val="1"/>
      <w:marLeft w:val="0"/>
      <w:marRight w:val="0"/>
      <w:marTop w:val="0"/>
      <w:marBottom w:val="0"/>
      <w:divBdr>
        <w:top w:val="none" w:sz="0" w:space="0" w:color="auto"/>
        <w:left w:val="none" w:sz="0" w:space="0" w:color="auto"/>
        <w:bottom w:val="none" w:sz="0" w:space="0" w:color="auto"/>
        <w:right w:val="none" w:sz="0" w:space="0" w:color="auto"/>
      </w:divBdr>
    </w:div>
    <w:div w:id="120811234">
      <w:bodyDiv w:val="1"/>
      <w:marLeft w:val="0"/>
      <w:marRight w:val="0"/>
      <w:marTop w:val="0"/>
      <w:marBottom w:val="0"/>
      <w:divBdr>
        <w:top w:val="none" w:sz="0" w:space="0" w:color="auto"/>
        <w:left w:val="none" w:sz="0" w:space="0" w:color="auto"/>
        <w:bottom w:val="none" w:sz="0" w:space="0" w:color="auto"/>
        <w:right w:val="none" w:sz="0" w:space="0" w:color="auto"/>
      </w:divBdr>
    </w:div>
    <w:div w:id="126508797">
      <w:bodyDiv w:val="1"/>
      <w:marLeft w:val="0"/>
      <w:marRight w:val="0"/>
      <w:marTop w:val="0"/>
      <w:marBottom w:val="0"/>
      <w:divBdr>
        <w:top w:val="none" w:sz="0" w:space="0" w:color="auto"/>
        <w:left w:val="none" w:sz="0" w:space="0" w:color="auto"/>
        <w:bottom w:val="none" w:sz="0" w:space="0" w:color="auto"/>
        <w:right w:val="none" w:sz="0" w:space="0" w:color="auto"/>
      </w:divBdr>
    </w:div>
    <w:div w:id="129132400">
      <w:bodyDiv w:val="1"/>
      <w:marLeft w:val="0"/>
      <w:marRight w:val="0"/>
      <w:marTop w:val="0"/>
      <w:marBottom w:val="0"/>
      <w:divBdr>
        <w:top w:val="none" w:sz="0" w:space="0" w:color="auto"/>
        <w:left w:val="none" w:sz="0" w:space="0" w:color="auto"/>
        <w:bottom w:val="none" w:sz="0" w:space="0" w:color="auto"/>
        <w:right w:val="none" w:sz="0" w:space="0" w:color="auto"/>
      </w:divBdr>
    </w:div>
    <w:div w:id="140390714">
      <w:bodyDiv w:val="1"/>
      <w:marLeft w:val="0"/>
      <w:marRight w:val="0"/>
      <w:marTop w:val="0"/>
      <w:marBottom w:val="0"/>
      <w:divBdr>
        <w:top w:val="none" w:sz="0" w:space="0" w:color="auto"/>
        <w:left w:val="none" w:sz="0" w:space="0" w:color="auto"/>
        <w:bottom w:val="none" w:sz="0" w:space="0" w:color="auto"/>
        <w:right w:val="none" w:sz="0" w:space="0" w:color="auto"/>
      </w:divBdr>
    </w:div>
    <w:div w:id="142284743">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48904611">
      <w:bodyDiv w:val="1"/>
      <w:marLeft w:val="0"/>
      <w:marRight w:val="0"/>
      <w:marTop w:val="0"/>
      <w:marBottom w:val="0"/>
      <w:divBdr>
        <w:top w:val="none" w:sz="0" w:space="0" w:color="auto"/>
        <w:left w:val="none" w:sz="0" w:space="0" w:color="auto"/>
        <w:bottom w:val="none" w:sz="0" w:space="0" w:color="auto"/>
        <w:right w:val="none" w:sz="0" w:space="0" w:color="auto"/>
      </w:divBdr>
    </w:div>
    <w:div w:id="149566324">
      <w:bodyDiv w:val="1"/>
      <w:marLeft w:val="0"/>
      <w:marRight w:val="0"/>
      <w:marTop w:val="0"/>
      <w:marBottom w:val="0"/>
      <w:divBdr>
        <w:top w:val="none" w:sz="0" w:space="0" w:color="auto"/>
        <w:left w:val="none" w:sz="0" w:space="0" w:color="auto"/>
        <w:bottom w:val="none" w:sz="0" w:space="0" w:color="auto"/>
        <w:right w:val="none" w:sz="0" w:space="0" w:color="auto"/>
      </w:divBdr>
    </w:div>
    <w:div w:id="150677200">
      <w:bodyDiv w:val="1"/>
      <w:marLeft w:val="0"/>
      <w:marRight w:val="0"/>
      <w:marTop w:val="0"/>
      <w:marBottom w:val="0"/>
      <w:divBdr>
        <w:top w:val="none" w:sz="0" w:space="0" w:color="auto"/>
        <w:left w:val="none" w:sz="0" w:space="0" w:color="auto"/>
        <w:bottom w:val="none" w:sz="0" w:space="0" w:color="auto"/>
        <w:right w:val="none" w:sz="0" w:space="0" w:color="auto"/>
      </w:divBdr>
    </w:div>
    <w:div w:id="153685597">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55734206">
      <w:bodyDiv w:val="1"/>
      <w:marLeft w:val="0"/>
      <w:marRight w:val="0"/>
      <w:marTop w:val="0"/>
      <w:marBottom w:val="0"/>
      <w:divBdr>
        <w:top w:val="none" w:sz="0" w:space="0" w:color="auto"/>
        <w:left w:val="none" w:sz="0" w:space="0" w:color="auto"/>
        <w:bottom w:val="none" w:sz="0" w:space="0" w:color="auto"/>
        <w:right w:val="none" w:sz="0" w:space="0" w:color="auto"/>
      </w:divBdr>
    </w:div>
    <w:div w:id="161746903">
      <w:bodyDiv w:val="1"/>
      <w:marLeft w:val="0"/>
      <w:marRight w:val="0"/>
      <w:marTop w:val="0"/>
      <w:marBottom w:val="0"/>
      <w:divBdr>
        <w:top w:val="none" w:sz="0" w:space="0" w:color="auto"/>
        <w:left w:val="none" w:sz="0" w:space="0" w:color="auto"/>
        <w:bottom w:val="none" w:sz="0" w:space="0" w:color="auto"/>
        <w:right w:val="none" w:sz="0" w:space="0" w:color="auto"/>
      </w:divBdr>
    </w:div>
    <w:div w:id="163323400">
      <w:bodyDiv w:val="1"/>
      <w:marLeft w:val="0"/>
      <w:marRight w:val="0"/>
      <w:marTop w:val="0"/>
      <w:marBottom w:val="0"/>
      <w:divBdr>
        <w:top w:val="none" w:sz="0" w:space="0" w:color="auto"/>
        <w:left w:val="none" w:sz="0" w:space="0" w:color="auto"/>
        <w:bottom w:val="none" w:sz="0" w:space="0" w:color="auto"/>
        <w:right w:val="none" w:sz="0" w:space="0" w:color="auto"/>
      </w:divBdr>
    </w:div>
    <w:div w:id="164251018">
      <w:bodyDiv w:val="1"/>
      <w:marLeft w:val="0"/>
      <w:marRight w:val="0"/>
      <w:marTop w:val="0"/>
      <w:marBottom w:val="0"/>
      <w:divBdr>
        <w:top w:val="none" w:sz="0" w:space="0" w:color="auto"/>
        <w:left w:val="none" w:sz="0" w:space="0" w:color="auto"/>
        <w:bottom w:val="none" w:sz="0" w:space="0" w:color="auto"/>
        <w:right w:val="none" w:sz="0" w:space="0" w:color="auto"/>
      </w:divBdr>
    </w:div>
    <w:div w:id="175465976">
      <w:bodyDiv w:val="1"/>
      <w:marLeft w:val="0"/>
      <w:marRight w:val="0"/>
      <w:marTop w:val="0"/>
      <w:marBottom w:val="0"/>
      <w:divBdr>
        <w:top w:val="none" w:sz="0" w:space="0" w:color="auto"/>
        <w:left w:val="none" w:sz="0" w:space="0" w:color="auto"/>
        <w:bottom w:val="none" w:sz="0" w:space="0" w:color="auto"/>
        <w:right w:val="none" w:sz="0" w:space="0" w:color="auto"/>
      </w:divBdr>
    </w:div>
    <w:div w:id="182789553">
      <w:bodyDiv w:val="1"/>
      <w:marLeft w:val="0"/>
      <w:marRight w:val="0"/>
      <w:marTop w:val="0"/>
      <w:marBottom w:val="0"/>
      <w:divBdr>
        <w:top w:val="none" w:sz="0" w:space="0" w:color="auto"/>
        <w:left w:val="none" w:sz="0" w:space="0" w:color="auto"/>
        <w:bottom w:val="none" w:sz="0" w:space="0" w:color="auto"/>
        <w:right w:val="none" w:sz="0" w:space="0" w:color="auto"/>
      </w:divBdr>
    </w:div>
    <w:div w:id="189340443">
      <w:bodyDiv w:val="1"/>
      <w:marLeft w:val="0"/>
      <w:marRight w:val="0"/>
      <w:marTop w:val="0"/>
      <w:marBottom w:val="0"/>
      <w:divBdr>
        <w:top w:val="none" w:sz="0" w:space="0" w:color="auto"/>
        <w:left w:val="none" w:sz="0" w:space="0" w:color="auto"/>
        <w:bottom w:val="none" w:sz="0" w:space="0" w:color="auto"/>
        <w:right w:val="none" w:sz="0" w:space="0" w:color="auto"/>
      </w:divBdr>
    </w:div>
    <w:div w:id="189952368">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196430669">
      <w:bodyDiv w:val="1"/>
      <w:marLeft w:val="0"/>
      <w:marRight w:val="0"/>
      <w:marTop w:val="0"/>
      <w:marBottom w:val="0"/>
      <w:divBdr>
        <w:top w:val="none" w:sz="0" w:space="0" w:color="auto"/>
        <w:left w:val="none" w:sz="0" w:space="0" w:color="auto"/>
        <w:bottom w:val="none" w:sz="0" w:space="0" w:color="auto"/>
        <w:right w:val="none" w:sz="0" w:space="0" w:color="auto"/>
      </w:divBdr>
    </w:div>
    <w:div w:id="199589539">
      <w:bodyDiv w:val="1"/>
      <w:marLeft w:val="0"/>
      <w:marRight w:val="0"/>
      <w:marTop w:val="0"/>
      <w:marBottom w:val="0"/>
      <w:divBdr>
        <w:top w:val="none" w:sz="0" w:space="0" w:color="auto"/>
        <w:left w:val="none" w:sz="0" w:space="0" w:color="auto"/>
        <w:bottom w:val="none" w:sz="0" w:space="0" w:color="auto"/>
        <w:right w:val="none" w:sz="0" w:space="0" w:color="auto"/>
      </w:divBdr>
    </w:div>
    <w:div w:id="200243570">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06794031">
      <w:bodyDiv w:val="1"/>
      <w:marLeft w:val="0"/>
      <w:marRight w:val="0"/>
      <w:marTop w:val="0"/>
      <w:marBottom w:val="0"/>
      <w:divBdr>
        <w:top w:val="none" w:sz="0" w:space="0" w:color="auto"/>
        <w:left w:val="none" w:sz="0" w:space="0" w:color="auto"/>
        <w:bottom w:val="none" w:sz="0" w:space="0" w:color="auto"/>
        <w:right w:val="none" w:sz="0" w:space="0" w:color="auto"/>
      </w:divBdr>
    </w:div>
    <w:div w:id="211313652">
      <w:bodyDiv w:val="1"/>
      <w:marLeft w:val="0"/>
      <w:marRight w:val="0"/>
      <w:marTop w:val="0"/>
      <w:marBottom w:val="0"/>
      <w:divBdr>
        <w:top w:val="none" w:sz="0" w:space="0" w:color="auto"/>
        <w:left w:val="none" w:sz="0" w:space="0" w:color="auto"/>
        <w:bottom w:val="none" w:sz="0" w:space="0" w:color="auto"/>
        <w:right w:val="none" w:sz="0" w:space="0" w:color="auto"/>
      </w:divBdr>
    </w:div>
    <w:div w:id="217280143">
      <w:bodyDiv w:val="1"/>
      <w:marLeft w:val="0"/>
      <w:marRight w:val="0"/>
      <w:marTop w:val="0"/>
      <w:marBottom w:val="0"/>
      <w:divBdr>
        <w:top w:val="none" w:sz="0" w:space="0" w:color="auto"/>
        <w:left w:val="none" w:sz="0" w:space="0" w:color="auto"/>
        <w:bottom w:val="none" w:sz="0" w:space="0" w:color="auto"/>
        <w:right w:val="none" w:sz="0" w:space="0" w:color="auto"/>
      </w:divBdr>
    </w:div>
    <w:div w:id="220750231">
      <w:bodyDiv w:val="1"/>
      <w:marLeft w:val="0"/>
      <w:marRight w:val="0"/>
      <w:marTop w:val="0"/>
      <w:marBottom w:val="0"/>
      <w:divBdr>
        <w:top w:val="none" w:sz="0" w:space="0" w:color="auto"/>
        <w:left w:val="none" w:sz="0" w:space="0" w:color="auto"/>
        <w:bottom w:val="none" w:sz="0" w:space="0" w:color="auto"/>
        <w:right w:val="none" w:sz="0" w:space="0" w:color="auto"/>
      </w:divBdr>
    </w:div>
    <w:div w:id="224685448">
      <w:bodyDiv w:val="1"/>
      <w:marLeft w:val="0"/>
      <w:marRight w:val="0"/>
      <w:marTop w:val="0"/>
      <w:marBottom w:val="0"/>
      <w:divBdr>
        <w:top w:val="none" w:sz="0" w:space="0" w:color="auto"/>
        <w:left w:val="none" w:sz="0" w:space="0" w:color="auto"/>
        <w:bottom w:val="none" w:sz="0" w:space="0" w:color="auto"/>
        <w:right w:val="none" w:sz="0" w:space="0" w:color="auto"/>
      </w:divBdr>
    </w:div>
    <w:div w:id="227570078">
      <w:bodyDiv w:val="1"/>
      <w:marLeft w:val="0"/>
      <w:marRight w:val="0"/>
      <w:marTop w:val="0"/>
      <w:marBottom w:val="0"/>
      <w:divBdr>
        <w:top w:val="none" w:sz="0" w:space="0" w:color="auto"/>
        <w:left w:val="none" w:sz="0" w:space="0" w:color="auto"/>
        <w:bottom w:val="none" w:sz="0" w:space="0" w:color="auto"/>
        <w:right w:val="none" w:sz="0" w:space="0" w:color="auto"/>
      </w:divBdr>
    </w:div>
    <w:div w:id="227810008">
      <w:bodyDiv w:val="1"/>
      <w:marLeft w:val="0"/>
      <w:marRight w:val="0"/>
      <w:marTop w:val="0"/>
      <w:marBottom w:val="0"/>
      <w:divBdr>
        <w:top w:val="none" w:sz="0" w:space="0" w:color="auto"/>
        <w:left w:val="none" w:sz="0" w:space="0" w:color="auto"/>
        <w:bottom w:val="none" w:sz="0" w:space="0" w:color="auto"/>
        <w:right w:val="none" w:sz="0" w:space="0" w:color="auto"/>
      </w:divBdr>
    </w:div>
    <w:div w:id="229970804">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39366737">
      <w:bodyDiv w:val="1"/>
      <w:marLeft w:val="0"/>
      <w:marRight w:val="0"/>
      <w:marTop w:val="0"/>
      <w:marBottom w:val="0"/>
      <w:divBdr>
        <w:top w:val="none" w:sz="0" w:space="0" w:color="auto"/>
        <w:left w:val="none" w:sz="0" w:space="0" w:color="auto"/>
        <w:bottom w:val="none" w:sz="0" w:space="0" w:color="auto"/>
        <w:right w:val="none" w:sz="0" w:space="0" w:color="auto"/>
      </w:divBdr>
    </w:div>
    <w:div w:id="248278041">
      <w:bodyDiv w:val="1"/>
      <w:marLeft w:val="0"/>
      <w:marRight w:val="0"/>
      <w:marTop w:val="0"/>
      <w:marBottom w:val="0"/>
      <w:divBdr>
        <w:top w:val="none" w:sz="0" w:space="0" w:color="auto"/>
        <w:left w:val="none" w:sz="0" w:space="0" w:color="auto"/>
        <w:bottom w:val="none" w:sz="0" w:space="0" w:color="auto"/>
        <w:right w:val="none" w:sz="0" w:space="0" w:color="auto"/>
      </w:divBdr>
    </w:div>
    <w:div w:id="250771842">
      <w:bodyDiv w:val="1"/>
      <w:marLeft w:val="0"/>
      <w:marRight w:val="0"/>
      <w:marTop w:val="0"/>
      <w:marBottom w:val="0"/>
      <w:divBdr>
        <w:top w:val="none" w:sz="0" w:space="0" w:color="auto"/>
        <w:left w:val="none" w:sz="0" w:space="0" w:color="auto"/>
        <w:bottom w:val="none" w:sz="0" w:space="0" w:color="auto"/>
        <w:right w:val="none" w:sz="0" w:space="0" w:color="auto"/>
      </w:divBdr>
    </w:div>
    <w:div w:id="257639985">
      <w:bodyDiv w:val="1"/>
      <w:marLeft w:val="0"/>
      <w:marRight w:val="0"/>
      <w:marTop w:val="0"/>
      <w:marBottom w:val="0"/>
      <w:divBdr>
        <w:top w:val="none" w:sz="0" w:space="0" w:color="auto"/>
        <w:left w:val="none" w:sz="0" w:space="0" w:color="auto"/>
        <w:bottom w:val="none" w:sz="0" w:space="0" w:color="auto"/>
        <w:right w:val="none" w:sz="0" w:space="0" w:color="auto"/>
      </w:divBdr>
    </w:div>
    <w:div w:id="267782586">
      <w:bodyDiv w:val="1"/>
      <w:marLeft w:val="0"/>
      <w:marRight w:val="0"/>
      <w:marTop w:val="0"/>
      <w:marBottom w:val="0"/>
      <w:divBdr>
        <w:top w:val="none" w:sz="0" w:space="0" w:color="auto"/>
        <w:left w:val="none" w:sz="0" w:space="0" w:color="auto"/>
        <w:bottom w:val="none" w:sz="0" w:space="0" w:color="auto"/>
        <w:right w:val="none" w:sz="0" w:space="0" w:color="auto"/>
      </w:divBdr>
    </w:div>
    <w:div w:id="271010590">
      <w:bodyDiv w:val="1"/>
      <w:marLeft w:val="0"/>
      <w:marRight w:val="0"/>
      <w:marTop w:val="0"/>
      <w:marBottom w:val="0"/>
      <w:divBdr>
        <w:top w:val="none" w:sz="0" w:space="0" w:color="auto"/>
        <w:left w:val="none" w:sz="0" w:space="0" w:color="auto"/>
        <w:bottom w:val="none" w:sz="0" w:space="0" w:color="auto"/>
        <w:right w:val="none" w:sz="0" w:space="0" w:color="auto"/>
      </w:divBdr>
    </w:div>
    <w:div w:id="272790865">
      <w:bodyDiv w:val="1"/>
      <w:marLeft w:val="0"/>
      <w:marRight w:val="0"/>
      <w:marTop w:val="0"/>
      <w:marBottom w:val="0"/>
      <w:divBdr>
        <w:top w:val="none" w:sz="0" w:space="0" w:color="auto"/>
        <w:left w:val="none" w:sz="0" w:space="0" w:color="auto"/>
        <w:bottom w:val="none" w:sz="0" w:space="0" w:color="auto"/>
        <w:right w:val="none" w:sz="0" w:space="0" w:color="auto"/>
      </w:divBdr>
    </w:div>
    <w:div w:id="276648050">
      <w:bodyDiv w:val="1"/>
      <w:marLeft w:val="0"/>
      <w:marRight w:val="0"/>
      <w:marTop w:val="0"/>
      <w:marBottom w:val="0"/>
      <w:divBdr>
        <w:top w:val="none" w:sz="0" w:space="0" w:color="auto"/>
        <w:left w:val="none" w:sz="0" w:space="0" w:color="auto"/>
        <w:bottom w:val="none" w:sz="0" w:space="0" w:color="auto"/>
        <w:right w:val="none" w:sz="0" w:space="0" w:color="auto"/>
      </w:divBdr>
    </w:div>
    <w:div w:id="283732092">
      <w:bodyDiv w:val="1"/>
      <w:marLeft w:val="0"/>
      <w:marRight w:val="0"/>
      <w:marTop w:val="0"/>
      <w:marBottom w:val="0"/>
      <w:divBdr>
        <w:top w:val="none" w:sz="0" w:space="0" w:color="auto"/>
        <w:left w:val="none" w:sz="0" w:space="0" w:color="auto"/>
        <w:bottom w:val="none" w:sz="0" w:space="0" w:color="auto"/>
        <w:right w:val="none" w:sz="0" w:space="0" w:color="auto"/>
      </w:divBdr>
    </w:div>
    <w:div w:id="284427127">
      <w:bodyDiv w:val="1"/>
      <w:marLeft w:val="0"/>
      <w:marRight w:val="0"/>
      <w:marTop w:val="0"/>
      <w:marBottom w:val="0"/>
      <w:divBdr>
        <w:top w:val="none" w:sz="0" w:space="0" w:color="auto"/>
        <w:left w:val="none" w:sz="0" w:space="0" w:color="auto"/>
        <w:bottom w:val="none" w:sz="0" w:space="0" w:color="auto"/>
        <w:right w:val="none" w:sz="0" w:space="0" w:color="auto"/>
      </w:divBdr>
    </w:div>
    <w:div w:id="284700609">
      <w:bodyDiv w:val="1"/>
      <w:marLeft w:val="0"/>
      <w:marRight w:val="0"/>
      <w:marTop w:val="0"/>
      <w:marBottom w:val="0"/>
      <w:divBdr>
        <w:top w:val="none" w:sz="0" w:space="0" w:color="auto"/>
        <w:left w:val="none" w:sz="0" w:space="0" w:color="auto"/>
        <w:bottom w:val="none" w:sz="0" w:space="0" w:color="auto"/>
        <w:right w:val="none" w:sz="0" w:space="0" w:color="auto"/>
      </w:divBdr>
    </w:div>
    <w:div w:id="286817480">
      <w:bodyDiv w:val="1"/>
      <w:marLeft w:val="0"/>
      <w:marRight w:val="0"/>
      <w:marTop w:val="0"/>
      <w:marBottom w:val="0"/>
      <w:divBdr>
        <w:top w:val="none" w:sz="0" w:space="0" w:color="auto"/>
        <w:left w:val="none" w:sz="0" w:space="0" w:color="auto"/>
        <w:bottom w:val="none" w:sz="0" w:space="0" w:color="auto"/>
        <w:right w:val="none" w:sz="0" w:space="0" w:color="auto"/>
      </w:divBdr>
    </w:div>
    <w:div w:id="293603432">
      <w:bodyDiv w:val="1"/>
      <w:marLeft w:val="0"/>
      <w:marRight w:val="0"/>
      <w:marTop w:val="0"/>
      <w:marBottom w:val="0"/>
      <w:divBdr>
        <w:top w:val="none" w:sz="0" w:space="0" w:color="auto"/>
        <w:left w:val="none" w:sz="0" w:space="0" w:color="auto"/>
        <w:bottom w:val="none" w:sz="0" w:space="0" w:color="auto"/>
        <w:right w:val="none" w:sz="0" w:space="0" w:color="auto"/>
      </w:divBdr>
    </w:div>
    <w:div w:id="294332767">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1270291">
      <w:bodyDiv w:val="1"/>
      <w:marLeft w:val="0"/>
      <w:marRight w:val="0"/>
      <w:marTop w:val="0"/>
      <w:marBottom w:val="0"/>
      <w:divBdr>
        <w:top w:val="none" w:sz="0" w:space="0" w:color="auto"/>
        <w:left w:val="none" w:sz="0" w:space="0" w:color="auto"/>
        <w:bottom w:val="none" w:sz="0" w:space="0" w:color="auto"/>
        <w:right w:val="none" w:sz="0" w:space="0" w:color="auto"/>
      </w:divBdr>
    </w:div>
    <w:div w:id="301664610">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09597066">
      <w:bodyDiv w:val="1"/>
      <w:marLeft w:val="0"/>
      <w:marRight w:val="0"/>
      <w:marTop w:val="0"/>
      <w:marBottom w:val="0"/>
      <w:divBdr>
        <w:top w:val="none" w:sz="0" w:space="0" w:color="auto"/>
        <w:left w:val="none" w:sz="0" w:space="0" w:color="auto"/>
        <w:bottom w:val="none" w:sz="0" w:space="0" w:color="auto"/>
        <w:right w:val="none" w:sz="0" w:space="0" w:color="auto"/>
      </w:divBdr>
    </w:div>
    <w:div w:id="311493519">
      <w:bodyDiv w:val="1"/>
      <w:marLeft w:val="0"/>
      <w:marRight w:val="0"/>
      <w:marTop w:val="0"/>
      <w:marBottom w:val="0"/>
      <w:divBdr>
        <w:top w:val="none" w:sz="0" w:space="0" w:color="auto"/>
        <w:left w:val="none" w:sz="0" w:space="0" w:color="auto"/>
        <w:bottom w:val="none" w:sz="0" w:space="0" w:color="auto"/>
        <w:right w:val="none" w:sz="0" w:space="0" w:color="auto"/>
      </w:divBdr>
    </w:div>
    <w:div w:id="316610760">
      <w:bodyDiv w:val="1"/>
      <w:marLeft w:val="0"/>
      <w:marRight w:val="0"/>
      <w:marTop w:val="0"/>
      <w:marBottom w:val="0"/>
      <w:divBdr>
        <w:top w:val="none" w:sz="0" w:space="0" w:color="auto"/>
        <w:left w:val="none" w:sz="0" w:space="0" w:color="auto"/>
        <w:bottom w:val="none" w:sz="0" w:space="0" w:color="auto"/>
        <w:right w:val="none" w:sz="0" w:space="0" w:color="auto"/>
      </w:divBdr>
    </w:div>
    <w:div w:id="317152680">
      <w:bodyDiv w:val="1"/>
      <w:marLeft w:val="0"/>
      <w:marRight w:val="0"/>
      <w:marTop w:val="0"/>
      <w:marBottom w:val="0"/>
      <w:divBdr>
        <w:top w:val="none" w:sz="0" w:space="0" w:color="auto"/>
        <w:left w:val="none" w:sz="0" w:space="0" w:color="auto"/>
        <w:bottom w:val="none" w:sz="0" w:space="0" w:color="auto"/>
        <w:right w:val="none" w:sz="0" w:space="0" w:color="auto"/>
      </w:divBdr>
    </w:div>
    <w:div w:id="319777827">
      <w:bodyDiv w:val="1"/>
      <w:marLeft w:val="0"/>
      <w:marRight w:val="0"/>
      <w:marTop w:val="0"/>
      <w:marBottom w:val="0"/>
      <w:divBdr>
        <w:top w:val="none" w:sz="0" w:space="0" w:color="auto"/>
        <w:left w:val="none" w:sz="0" w:space="0" w:color="auto"/>
        <w:bottom w:val="none" w:sz="0" w:space="0" w:color="auto"/>
        <w:right w:val="none" w:sz="0" w:space="0" w:color="auto"/>
      </w:divBdr>
    </w:div>
    <w:div w:id="323358730">
      <w:bodyDiv w:val="1"/>
      <w:marLeft w:val="0"/>
      <w:marRight w:val="0"/>
      <w:marTop w:val="0"/>
      <w:marBottom w:val="0"/>
      <w:divBdr>
        <w:top w:val="none" w:sz="0" w:space="0" w:color="auto"/>
        <w:left w:val="none" w:sz="0" w:space="0" w:color="auto"/>
        <w:bottom w:val="none" w:sz="0" w:space="0" w:color="auto"/>
        <w:right w:val="none" w:sz="0" w:space="0" w:color="auto"/>
      </w:divBdr>
    </w:div>
    <w:div w:id="324093470">
      <w:bodyDiv w:val="1"/>
      <w:marLeft w:val="0"/>
      <w:marRight w:val="0"/>
      <w:marTop w:val="0"/>
      <w:marBottom w:val="0"/>
      <w:divBdr>
        <w:top w:val="none" w:sz="0" w:space="0" w:color="auto"/>
        <w:left w:val="none" w:sz="0" w:space="0" w:color="auto"/>
        <w:bottom w:val="none" w:sz="0" w:space="0" w:color="auto"/>
        <w:right w:val="none" w:sz="0" w:space="0" w:color="auto"/>
      </w:divBdr>
    </w:div>
    <w:div w:id="330791889">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6273810">
      <w:bodyDiv w:val="1"/>
      <w:marLeft w:val="0"/>
      <w:marRight w:val="0"/>
      <w:marTop w:val="0"/>
      <w:marBottom w:val="0"/>
      <w:divBdr>
        <w:top w:val="none" w:sz="0" w:space="0" w:color="auto"/>
        <w:left w:val="none" w:sz="0" w:space="0" w:color="auto"/>
        <w:bottom w:val="none" w:sz="0" w:space="0" w:color="auto"/>
        <w:right w:val="none" w:sz="0" w:space="0" w:color="auto"/>
      </w:divBdr>
    </w:div>
    <w:div w:id="336427846">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44140384">
      <w:bodyDiv w:val="1"/>
      <w:marLeft w:val="0"/>
      <w:marRight w:val="0"/>
      <w:marTop w:val="0"/>
      <w:marBottom w:val="0"/>
      <w:divBdr>
        <w:top w:val="none" w:sz="0" w:space="0" w:color="auto"/>
        <w:left w:val="none" w:sz="0" w:space="0" w:color="auto"/>
        <w:bottom w:val="none" w:sz="0" w:space="0" w:color="auto"/>
        <w:right w:val="none" w:sz="0" w:space="0" w:color="auto"/>
      </w:divBdr>
    </w:div>
    <w:div w:id="351420301">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66181088">
      <w:bodyDiv w:val="1"/>
      <w:marLeft w:val="0"/>
      <w:marRight w:val="0"/>
      <w:marTop w:val="0"/>
      <w:marBottom w:val="0"/>
      <w:divBdr>
        <w:top w:val="none" w:sz="0" w:space="0" w:color="auto"/>
        <w:left w:val="none" w:sz="0" w:space="0" w:color="auto"/>
        <w:bottom w:val="none" w:sz="0" w:space="0" w:color="auto"/>
        <w:right w:val="none" w:sz="0" w:space="0" w:color="auto"/>
      </w:divBdr>
    </w:div>
    <w:div w:id="368452237">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70686800">
      <w:bodyDiv w:val="1"/>
      <w:marLeft w:val="0"/>
      <w:marRight w:val="0"/>
      <w:marTop w:val="0"/>
      <w:marBottom w:val="0"/>
      <w:divBdr>
        <w:top w:val="none" w:sz="0" w:space="0" w:color="auto"/>
        <w:left w:val="none" w:sz="0" w:space="0" w:color="auto"/>
        <w:bottom w:val="none" w:sz="0" w:space="0" w:color="auto"/>
        <w:right w:val="none" w:sz="0" w:space="0" w:color="auto"/>
      </w:divBdr>
    </w:div>
    <w:div w:id="371852156">
      <w:bodyDiv w:val="1"/>
      <w:marLeft w:val="0"/>
      <w:marRight w:val="0"/>
      <w:marTop w:val="0"/>
      <w:marBottom w:val="0"/>
      <w:divBdr>
        <w:top w:val="none" w:sz="0" w:space="0" w:color="auto"/>
        <w:left w:val="none" w:sz="0" w:space="0" w:color="auto"/>
        <w:bottom w:val="none" w:sz="0" w:space="0" w:color="auto"/>
        <w:right w:val="none" w:sz="0" w:space="0" w:color="auto"/>
      </w:divBdr>
    </w:div>
    <w:div w:id="382363575">
      <w:bodyDiv w:val="1"/>
      <w:marLeft w:val="0"/>
      <w:marRight w:val="0"/>
      <w:marTop w:val="0"/>
      <w:marBottom w:val="0"/>
      <w:divBdr>
        <w:top w:val="none" w:sz="0" w:space="0" w:color="auto"/>
        <w:left w:val="none" w:sz="0" w:space="0" w:color="auto"/>
        <w:bottom w:val="none" w:sz="0" w:space="0" w:color="auto"/>
        <w:right w:val="none" w:sz="0" w:space="0" w:color="auto"/>
      </w:divBdr>
    </w:div>
    <w:div w:id="387149843">
      <w:bodyDiv w:val="1"/>
      <w:marLeft w:val="0"/>
      <w:marRight w:val="0"/>
      <w:marTop w:val="0"/>
      <w:marBottom w:val="0"/>
      <w:divBdr>
        <w:top w:val="none" w:sz="0" w:space="0" w:color="auto"/>
        <w:left w:val="none" w:sz="0" w:space="0" w:color="auto"/>
        <w:bottom w:val="none" w:sz="0" w:space="0" w:color="auto"/>
        <w:right w:val="none" w:sz="0" w:space="0" w:color="auto"/>
      </w:divBdr>
    </w:div>
    <w:div w:id="388237081">
      <w:bodyDiv w:val="1"/>
      <w:marLeft w:val="0"/>
      <w:marRight w:val="0"/>
      <w:marTop w:val="0"/>
      <w:marBottom w:val="0"/>
      <w:divBdr>
        <w:top w:val="none" w:sz="0" w:space="0" w:color="auto"/>
        <w:left w:val="none" w:sz="0" w:space="0" w:color="auto"/>
        <w:bottom w:val="none" w:sz="0" w:space="0" w:color="auto"/>
        <w:right w:val="none" w:sz="0" w:space="0" w:color="auto"/>
      </w:divBdr>
    </w:div>
    <w:div w:id="392850344">
      <w:bodyDiv w:val="1"/>
      <w:marLeft w:val="0"/>
      <w:marRight w:val="0"/>
      <w:marTop w:val="0"/>
      <w:marBottom w:val="0"/>
      <w:divBdr>
        <w:top w:val="none" w:sz="0" w:space="0" w:color="auto"/>
        <w:left w:val="none" w:sz="0" w:space="0" w:color="auto"/>
        <w:bottom w:val="none" w:sz="0" w:space="0" w:color="auto"/>
        <w:right w:val="none" w:sz="0" w:space="0" w:color="auto"/>
      </w:divBdr>
    </w:div>
    <w:div w:id="394084481">
      <w:bodyDiv w:val="1"/>
      <w:marLeft w:val="0"/>
      <w:marRight w:val="0"/>
      <w:marTop w:val="0"/>
      <w:marBottom w:val="0"/>
      <w:divBdr>
        <w:top w:val="none" w:sz="0" w:space="0" w:color="auto"/>
        <w:left w:val="none" w:sz="0" w:space="0" w:color="auto"/>
        <w:bottom w:val="none" w:sz="0" w:space="0" w:color="auto"/>
        <w:right w:val="none" w:sz="0" w:space="0" w:color="auto"/>
      </w:divBdr>
    </w:div>
    <w:div w:id="395707185">
      <w:bodyDiv w:val="1"/>
      <w:marLeft w:val="0"/>
      <w:marRight w:val="0"/>
      <w:marTop w:val="0"/>
      <w:marBottom w:val="0"/>
      <w:divBdr>
        <w:top w:val="none" w:sz="0" w:space="0" w:color="auto"/>
        <w:left w:val="none" w:sz="0" w:space="0" w:color="auto"/>
        <w:bottom w:val="none" w:sz="0" w:space="0" w:color="auto"/>
        <w:right w:val="none" w:sz="0" w:space="0" w:color="auto"/>
      </w:divBdr>
    </w:div>
    <w:div w:id="400323895">
      <w:bodyDiv w:val="1"/>
      <w:marLeft w:val="0"/>
      <w:marRight w:val="0"/>
      <w:marTop w:val="0"/>
      <w:marBottom w:val="0"/>
      <w:divBdr>
        <w:top w:val="none" w:sz="0" w:space="0" w:color="auto"/>
        <w:left w:val="none" w:sz="0" w:space="0" w:color="auto"/>
        <w:bottom w:val="none" w:sz="0" w:space="0" w:color="auto"/>
        <w:right w:val="none" w:sz="0" w:space="0" w:color="auto"/>
      </w:divBdr>
    </w:div>
    <w:div w:id="402872495">
      <w:bodyDiv w:val="1"/>
      <w:marLeft w:val="0"/>
      <w:marRight w:val="0"/>
      <w:marTop w:val="0"/>
      <w:marBottom w:val="0"/>
      <w:divBdr>
        <w:top w:val="none" w:sz="0" w:space="0" w:color="auto"/>
        <w:left w:val="none" w:sz="0" w:space="0" w:color="auto"/>
        <w:bottom w:val="none" w:sz="0" w:space="0" w:color="auto"/>
        <w:right w:val="none" w:sz="0" w:space="0" w:color="auto"/>
      </w:divBdr>
    </w:div>
    <w:div w:id="403063121">
      <w:bodyDiv w:val="1"/>
      <w:marLeft w:val="0"/>
      <w:marRight w:val="0"/>
      <w:marTop w:val="0"/>
      <w:marBottom w:val="0"/>
      <w:divBdr>
        <w:top w:val="none" w:sz="0" w:space="0" w:color="auto"/>
        <w:left w:val="none" w:sz="0" w:space="0" w:color="auto"/>
        <w:bottom w:val="none" w:sz="0" w:space="0" w:color="auto"/>
        <w:right w:val="none" w:sz="0" w:space="0" w:color="auto"/>
      </w:divBdr>
    </w:div>
    <w:div w:id="405231207">
      <w:bodyDiv w:val="1"/>
      <w:marLeft w:val="0"/>
      <w:marRight w:val="0"/>
      <w:marTop w:val="0"/>
      <w:marBottom w:val="0"/>
      <w:divBdr>
        <w:top w:val="none" w:sz="0" w:space="0" w:color="auto"/>
        <w:left w:val="none" w:sz="0" w:space="0" w:color="auto"/>
        <w:bottom w:val="none" w:sz="0" w:space="0" w:color="auto"/>
        <w:right w:val="none" w:sz="0" w:space="0" w:color="auto"/>
      </w:divBdr>
    </w:div>
    <w:div w:id="406272929">
      <w:bodyDiv w:val="1"/>
      <w:marLeft w:val="0"/>
      <w:marRight w:val="0"/>
      <w:marTop w:val="0"/>
      <w:marBottom w:val="0"/>
      <w:divBdr>
        <w:top w:val="none" w:sz="0" w:space="0" w:color="auto"/>
        <w:left w:val="none" w:sz="0" w:space="0" w:color="auto"/>
        <w:bottom w:val="none" w:sz="0" w:space="0" w:color="auto"/>
        <w:right w:val="none" w:sz="0" w:space="0" w:color="auto"/>
      </w:divBdr>
    </w:div>
    <w:div w:id="408965514">
      <w:bodyDiv w:val="1"/>
      <w:marLeft w:val="0"/>
      <w:marRight w:val="0"/>
      <w:marTop w:val="0"/>
      <w:marBottom w:val="0"/>
      <w:divBdr>
        <w:top w:val="none" w:sz="0" w:space="0" w:color="auto"/>
        <w:left w:val="none" w:sz="0" w:space="0" w:color="auto"/>
        <w:bottom w:val="none" w:sz="0" w:space="0" w:color="auto"/>
        <w:right w:val="none" w:sz="0" w:space="0" w:color="auto"/>
      </w:divBdr>
    </w:div>
    <w:div w:id="409666429">
      <w:bodyDiv w:val="1"/>
      <w:marLeft w:val="0"/>
      <w:marRight w:val="0"/>
      <w:marTop w:val="0"/>
      <w:marBottom w:val="0"/>
      <w:divBdr>
        <w:top w:val="none" w:sz="0" w:space="0" w:color="auto"/>
        <w:left w:val="none" w:sz="0" w:space="0" w:color="auto"/>
        <w:bottom w:val="none" w:sz="0" w:space="0" w:color="auto"/>
        <w:right w:val="none" w:sz="0" w:space="0" w:color="auto"/>
      </w:divBdr>
    </w:div>
    <w:div w:id="426660718">
      <w:bodyDiv w:val="1"/>
      <w:marLeft w:val="0"/>
      <w:marRight w:val="0"/>
      <w:marTop w:val="0"/>
      <w:marBottom w:val="0"/>
      <w:divBdr>
        <w:top w:val="none" w:sz="0" w:space="0" w:color="auto"/>
        <w:left w:val="none" w:sz="0" w:space="0" w:color="auto"/>
        <w:bottom w:val="none" w:sz="0" w:space="0" w:color="auto"/>
        <w:right w:val="none" w:sz="0" w:space="0" w:color="auto"/>
      </w:divBdr>
    </w:div>
    <w:div w:id="426775629">
      <w:bodyDiv w:val="1"/>
      <w:marLeft w:val="0"/>
      <w:marRight w:val="0"/>
      <w:marTop w:val="0"/>
      <w:marBottom w:val="0"/>
      <w:divBdr>
        <w:top w:val="none" w:sz="0" w:space="0" w:color="auto"/>
        <w:left w:val="none" w:sz="0" w:space="0" w:color="auto"/>
        <w:bottom w:val="none" w:sz="0" w:space="0" w:color="auto"/>
        <w:right w:val="none" w:sz="0" w:space="0" w:color="auto"/>
      </w:divBdr>
    </w:div>
    <w:div w:id="427849485">
      <w:bodyDiv w:val="1"/>
      <w:marLeft w:val="0"/>
      <w:marRight w:val="0"/>
      <w:marTop w:val="0"/>
      <w:marBottom w:val="0"/>
      <w:divBdr>
        <w:top w:val="none" w:sz="0" w:space="0" w:color="auto"/>
        <w:left w:val="none" w:sz="0" w:space="0" w:color="auto"/>
        <w:bottom w:val="none" w:sz="0" w:space="0" w:color="auto"/>
        <w:right w:val="none" w:sz="0" w:space="0" w:color="auto"/>
      </w:divBdr>
    </w:div>
    <w:div w:id="435293269">
      <w:bodyDiv w:val="1"/>
      <w:marLeft w:val="0"/>
      <w:marRight w:val="0"/>
      <w:marTop w:val="0"/>
      <w:marBottom w:val="0"/>
      <w:divBdr>
        <w:top w:val="none" w:sz="0" w:space="0" w:color="auto"/>
        <w:left w:val="none" w:sz="0" w:space="0" w:color="auto"/>
        <w:bottom w:val="none" w:sz="0" w:space="0" w:color="auto"/>
        <w:right w:val="none" w:sz="0" w:space="0" w:color="auto"/>
      </w:divBdr>
    </w:div>
    <w:div w:id="438960571">
      <w:bodyDiv w:val="1"/>
      <w:marLeft w:val="0"/>
      <w:marRight w:val="0"/>
      <w:marTop w:val="0"/>
      <w:marBottom w:val="0"/>
      <w:divBdr>
        <w:top w:val="none" w:sz="0" w:space="0" w:color="auto"/>
        <w:left w:val="none" w:sz="0" w:space="0" w:color="auto"/>
        <w:bottom w:val="none" w:sz="0" w:space="0" w:color="auto"/>
        <w:right w:val="none" w:sz="0" w:space="0" w:color="auto"/>
      </w:divBdr>
    </w:div>
    <w:div w:id="439028017">
      <w:bodyDiv w:val="1"/>
      <w:marLeft w:val="0"/>
      <w:marRight w:val="0"/>
      <w:marTop w:val="0"/>
      <w:marBottom w:val="0"/>
      <w:divBdr>
        <w:top w:val="none" w:sz="0" w:space="0" w:color="auto"/>
        <w:left w:val="none" w:sz="0" w:space="0" w:color="auto"/>
        <w:bottom w:val="none" w:sz="0" w:space="0" w:color="auto"/>
        <w:right w:val="none" w:sz="0" w:space="0" w:color="auto"/>
      </w:divBdr>
    </w:div>
    <w:div w:id="440221096">
      <w:bodyDiv w:val="1"/>
      <w:marLeft w:val="0"/>
      <w:marRight w:val="0"/>
      <w:marTop w:val="0"/>
      <w:marBottom w:val="0"/>
      <w:divBdr>
        <w:top w:val="none" w:sz="0" w:space="0" w:color="auto"/>
        <w:left w:val="none" w:sz="0" w:space="0" w:color="auto"/>
        <w:bottom w:val="none" w:sz="0" w:space="0" w:color="auto"/>
        <w:right w:val="none" w:sz="0" w:space="0" w:color="auto"/>
      </w:divBdr>
    </w:div>
    <w:div w:id="440490617">
      <w:bodyDiv w:val="1"/>
      <w:marLeft w:val="0"/>
      <w:marRight w:val="0"/>
      <w:marTop w:val="0"/>
      <w:marBottom w:val="0"/>
      <w:divBdr>
        <w:top w:val="none" w:sz="0" w:space="0" w:color="auto"/>
        <w:left w:val="none" w:sz="0" w:space="0" w:color="auto"/>
        <w:bottom w:val="none" w:sz="0" w:space="0" w:color="auto"/>
        <w:right w:val="none" w:sz="0" w:space="0" w:color="auto"/>
      </w:divBdr>
    </w:div>
    <w:div w:id="443840490">
      <w:bodyDiv w:val="1"/>
      <w:marLeft w:val="0"/>
      <w:marRight w:val="0"/>
      <w:marTop w:val="0"/>
      <w:marBottom w:val="0"/>
      <w:divBdr>
        <w:top w:val="none" w:sz="0" w:space="0" w:color="auto"/>
        <w:left w:val="none" w:sz="0" w:space="0" w:color="auto"/>
        <w:bottom w:val="none" w:sz="0" w:space="0" w:color="auto"/>
        <w:right w:val="none" w:sz="0" w:space="0" w:color="auto"/>
      </w:divBdr>
    </w:div>
    <w:div w:id="44990588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6751372">
      <w:bodyDiv w:val="1"/>
      <w:marLeft w:val="0"/>
      <w:marRight w:val="0"/>
      <w:marTop w:val="0"/>
      <w:marBottom w:val="0"/>
      <w:divBdr>
        <w:top w:val="none" w:sz="0" w:space="0" w:color="auto"/>
        <w:left w:val="none" w:sz="0" w:space="0" w:color="auto"/>
        <w:bottom w:val="none" w:sz="0" w:space="0" w:color="auto"/>
        <w:right w:val="none" w:sz="0" w:space="0" w:color="auto"/>
      </w:divBdr>
    </w:div>
    <w:div w:id="470906117">
      <w:bodyDiv w:val="1"/>
      <w:marLeft w:val="0"/>
      <w:marRight w:val="0"/>
      <w:marTop w:val="0"/>
      <w:marBottom w:val="0"/>
      <w:divBdr>
        <w:top w:val="none" w:sz="0" w:space="0" w:color="auto"/>
        <w:left w:val="none" w:sz="0" w:space="0" w:color="auto"/>
        <w:bottom w:val="none" w:sz="0" w:space="0" w:color="auto"/>
        <w:right w:val="none" w:sz="0" w:space="0" w:color="auto"/>
      </w:divBdr>
    </w:div>
    <w:div w:id="472261008">
      <w:bodyDiv w:val="1"/>
      <w:marLeft w:val="0"/>
      <w:marRight w:val="0"/>
      <w:marTop w:val="0"/>
      <w:marBottom w:val="0"/>
      <w:divBdr>
        <w:top w:val="none" w:sz="0" w:space="0" w:color="auto"/>
        <w:left w:val="none" w:sz="0" w:space="0" w:color="auto"/>
        <w:bottom w:val="none" w:sz="0" w:space="0" w:color="auto"/>
        <w:right w:val="none" w:sz="0" w:space="0" w:color="auto"/>
      </w:divBdr>
    </w:div>
    <w:div w:id="474303285">
      <w:bodyDiv w:val="1"/>
      <w:marLeft w:val="0"/>
      <w:marRight w:val="0"/>
      <w:marTop w:val="0"/>
      <w:marBottom w:val="0"/>
      <w:divBdr>
        <w:top w:val="none" w:sz="0" w:space="0" w:color="auto"/>
        <w:left w:val="none" w:sz="0" w:space="0" w:color="auto"/>
        <w:bottom w:val="none" w:sz="0" w:space="0" w:color="auto"/>
        <w:right w:val="none" w:sz="0" w:space="0" w:color="auto"/>
      </w:divBdr>
    </w:div>
    <w:div w:id="479544124">
      <w:bodyDiv w:val="1"/>
      <w:marLeft w:val="0"/>
      <w:marRight w:val="0"/>
      <w:marTop w:val="0"/>
      <w:marBottom w:val="0"/>
      <w:divBdr>
        <w:top w:val="none" w:sz="0" w:space="0" w:color="auto"/>
        <w:left w:val="none" w:sz="0" w:space="0" w:color="auto"/>
        <w:bottom w:val="none" w:sz="0" w:space="0" w:color="auto"/>
        <w:right w:val="none" w:sz="0" w:space="0" w:color="auto"/>
      </w:divBdr>
    </w:div>
    <w:div w:id="484470414">
      <w:bodyDiv w:val="1"/>
      <w:marLeft w:val="0"/>
      <w:marRight w:val="0"/>
      <w:marTop w:val="0"/>
      <w:marBottom w:val="0"/>
      <w:divBdr>
        <w:top w:val="none" w:sz="0" w:space="0" w:color="auto"/>
        <w:left w:val="none" w:sz="0" w:space="0" w:color="auto"/>
        <w:bottom w:val="none" w:sz="0" w:space="0" w:color="auto"/>
        <w:right w:val="none" w:sz="0" w:space="0" w:color="auto"/>
      </w:divBdr>
    </w:div>
    <w:div w:id="486434661">
      <w:bodyDiv w:val="1"/>
      <w:marLeft w:val="0"/>
      <w:marRight w:val="0"/>
      <w:marTop w:val="0"/>
      <w:marBottom w:val="0"/>
      <w:divBdr>
        <w:top w:val="none" w:sz="0" w:space="0" w:color="auto"/>
        <w:left w:val="none" w:sz="0" w:space="0" w:color="auto"/>
        <w:bottom w:val="none" w:sz="0" w:space="0" w:color="auto"/>
        <w:right w:val="none" w:sz="0" w:space="0" w:color="auto"/>
      </w:divBdr>
    </w:div>
    <w:div w:id="488442859">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565865">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497354259">
      <w:bodyDiv w:val="1"/>
      <w:marLeft w:val="0"/>
      <w:marRight w:val="0"/>
      <w:marTop w:val="0"/>
      <w:marBottom w:val="0"/>
      <w:divBdr>
        <w:top w:val="none" w:sz="0" w:space="0" w:color="auto"/>
        <w:left w:val="none" w:sz="0" w:space="0" w:color="auto"/>
        <w:bottom w:val="none" w:sz="0" w:space="0" w:color="auto"/>
        <w:right w:val="none" w:sz="0" w:space="0" w:color="auto"/>
      </w:divBdr>
    </w:div>
    <w:div w:id="503209347">
      <w:bodyDiv w:val="1"/>
      <w:marLeft w:val="0"/>
      <w:marRight w:val="0"/>
      <w:marTop w:val="0"/>
      <w:marBottom w:val="0"/>
      <w:divBdr>
        <w:top w:val="none" w:sz="0" w:space="0" w:color="auto"/>
        <w:left w:val="none" w:sz="0" w:space="0" w:color="auto"/>
        <w:bottom w:val="none" w:sz="0" w:space="0" w:color="auto"/>
        <w:right w:val="none" w:sz="0" w:space="0" w:color="auto"/>
      </w:divBdr>
    </w:div>
    <w:div w:id="50332412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08564986">
      <w:bodyDiv w:val="1"/>
      <w:marLeft w:val="0"/>
      <w:marRight w:val="0"/>
      <w:marTop w:val="0"/>
      <w:marBottom w:val="0"/>
      <w:divBdr>
        <w:top w:val="none" w:sz="0" w:space="0" w:color="auto"/>
        <w:left w:val="none" w:sz="0" w:space="0" w:color="auto"/>
        <w:bottom w:val="none" w:sz="0" w:space="0" w:color="auto"/>
        <w:right w:val="none" w:sz="0" w:space="0" w:color="auto"/>
      </w:divBdr>
    </w:div>
    <w:div w:id="509370747">
      <w:bodyDiv w:val="1"/>
      <w:marLeft w:val="0"/>
      <w:marRight w:val="0"/>
      <w:marTop w:val="0"/>
      <w:marBottom w:val="0"/>
      <w:divBdr>
        <w:top w:val="none" w:sz="0" w:space="0" w:color="auto"/>
        <w:left w:val="none" w:sz="0" w:space="0" w:color="auto"/>
        <w:bottom w:val="none" w:sz="0" w:space="0" w:color="auto"/>
        <w:right w:val="none" w:sz="0" w:space="0" w:color="auto"/>
      </w:divBdr>
    </w:div>
    <w:div w:id="511728913">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21628886">
      <w:bodyDiv w:val="1"/>
      <w:marLeft w:val="0"/>
      <w:marRight w:val="0"/>
      <w:marTop w:val="0"/>
      <w:marBottom w:val="0"/>
      <w:divBdr>
        <w:top w:val="none" w:sz="0" w:space="0" w:color="auto"/>
        <w:left w:val="none" w:sz="0" w:space="0" w:color="auto"/>
        <w:bottom w:val="none" w:sz="0" w:space="0" w:color="auto"/>
        <w:right w:val="none" w:sz="0" w:space="0" w:color="auto"/>
      </w:divBdr>
    </w:div>
    <w:div w:id="556235670">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565576807">
      <w:bodyDiv w:val="1"/>
      <w:marLeft w:val="0"/>
      <w:marRight w:val="0"/>
      <w:marTop w:val="0"/>
      <w:marBottom w:val="0"/>
      <w:divBdr>
        <w:top w:val="none" w:sz="0" w:space="0" w:color="auto"/>
        <w:left w:val="none" w:sz="0" w:space="0" w:color="auto"/>
        <w:bottom w:val="none" w:sz="0" w:space="0" w:color="auto"/>
        <w:right w:val="none" w:sz="0" w:space="0" w:color="auto"/>
      </w:divBdr>
    </w:div>
    <w:div w:id="570233974">
      <w:bodyDiv w:val="1"/>
      <w:marLeft w:val="0"/>
      <w:marRight w:val="0"/>
      <w:marTop w:val="0"/>
      <w:marBottom w:val="0"/>
      <w:divBdr>
        <w:top w:val="none" w:sz="0" w:space="0" w:color="auto"/>
        <w:left w:val="none" w:sz="0" w:space="0" w:color="auto"/>
        <w:bottom w:val="none" w:sz="0" w:space="0" w:color="auto"/>
        <w:right w:val="none" w:sz="0" w:space="0" w:color="auto"/>
      </w:divBdr>
    </w:div>
    <w:div w:id="574171192">
      <w:bodyDiv w:val="1"/>
      <w:marLeft w:val="0"/>
      <w:marRight w:val="0"/>
      <w:marTop w:val="0"/>
      <w:marBottom w:val="0"/>
      <w:divBdr>
        <w:top w:val="none" w:sz="0" w:space="0" w:color="auto"/>
        <w:left w:val="none" w:sz="0" w:space="0" w:color="auto"/>
        <w:bottom w:val="none" w:sz="0" w:space="0" w:color="auto"/>
        <w:right w:val="none" w:sz="0" w:space="0" w:color="auto"/>
      </w:divBdr>
    </w:div>
    <w:div w:id="581372079">
      <w:bodyDiv w:val="1"/>
      <w:marLeft w:val="0"/>
      <w:marRight w:val="0"/>
      <w:marTop w:val="0"/>
      <w:marBottom w:val="0"/>
      <w:divBdr>
        <w:top w:val="none" w:sz="0" w:space="0" w:color="auto"/>
        <w:left w:val="none" w:sz="0" w:space="0" w:color="auto"/>
        <w:bottom w:val="none" w:sz="0" w:space="0" w:color="auto"/>
        <w:right w:val="none" w:sz="0" w:space="0" w:color="auto"/>
      </w:divBdr>
    </w:div>
    <w:div w:id="598680307">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08125956">
      <w:bodyDiv w:val="1"/>
      <w:marLeft w:val="0"/>
      <w:marRight w:val="0"/>
      <w:marTop w:val="0"/>
      <w:marBottom w:val="0"/>
      <w:divBdr>
        <w:top w:val="none" w:sz="0" w:space="0" w:color="auto"/>
        <w:left w:val="none" w:sz="0" w:space="0" w:color="auto"/>
        <w:bottom w:val="none" w:sz="0" w:space="0" w:color="auto"/>
        <w:right w:val="none" w:sz="0" w:space="0" w:color="auto"/>
      </w:divBdr>
    </w:div>
    <w:div w:id="627055917">
      <w:bodyDiv w:val="1"/>
      <w:marLeft w:val="0"/>
      <w:marRight w:val="0"/>
      <w:marTop w:val="0"/>
      <w:marBottom w:val="0"/>
      <w:divBdr>
        <w:top w:val="none" w:sz="0" w:space="0" w:color="auto"/>
        <w:left w:val="none" w:sz="0" w:space="0" w:color="auto"/>
        <w:bottom w:val="none" w:sz="0" w:space="0" w:color="auto"/>
        <w:right w:val="none" w:sz="0" w:space="0" w:color="auto"/>
      </w:divBdr>
    </w:div>
    <w:div w:id="632908843">
      <w:bodyDiv w:val="1"/>
      <w:marLeft w:val="0"/>
      <w:marRight w:val="0"/>
      <w:marTop w:val="0"/>
      <w:marBottom w:val="0"/>
      <w:divBdr>
        <w:top w:val="none" w:sz="0" w:space="0" w:color="auto"/>
        <w:left w:val="none" w:sz="0" w:space="0" w:color="auto"/>
        <w:bottom w:val="none" w:sz="0" w:space="0" w:color="auto"/>
        <w:right w:val="none" w:sz="0" w:space="0" w:color="auto"/>
      </w:divBdr>
    </w:div>
    <w:div w:id="633826670">
      <w:bodyDiv w:val="1"/>
      <w:marLeft w:val="0"/>
      <w:marRight w:val="0"/>
      <w:marTop w:val="0"/>
      <w:marBottom w:val="0"/>
      <w:divBdr>
        <w:top w:val="none" w:sz="0" w:space="0" w:color="auto"/>
        <w:left w:val="none" w:sz="0" w:space="0" w:color="auto"/>
        <w:bottom w:val="none" w:sz="0" w:space="0" w:color="auto"/>
        <w:right w:val="none" w:sz="0" w:space="0" w:color="auto"/>
      </w:divBdr>
    </w:div>
    <w:div w:id="640228269">
      <w:bodyDiv w:val="1"/>
      <w:marLeft w:val="0"/>
      <w:marRight w:val="0"/>
      <w:marTop w:val="0"/>
      <w:marBottom w:val="0"/>
      <w:divBdr>
        <w:top w:val="none" w:sz="0" w:space="0" w:color="auto"/>
        <w:left w:val="none" w:sz="0" w:space="0" w:color="auto"/>
        <w:bottom w:val="none" w:sz="0" w:space="0" w:color="auto"/>
        <w:right w:val="none" w:sz="0" w:space="0" w:color="auto"/>
      </w:divBdr>
    </w:div>
    <w:div w:id="640884371">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53682671">
      <w:bodyDiv w:val="1"/>
      <w:marLeft w:val="0"/>
      <w:marRight w:val="0"/>
      <w:marTop w:val="0"/>
      <w:marBottom w:val="0"/>
      <w:divBdr>
        <w:top w:val="none" w:sz="0" w:space="0" w:color="auto"/>
        <w:left w:val="none" w:sz="0" w:space="0" w:color="auto"/>
        <w:bottom w:val="none" w:sz="0" w:space="0" w:color="auto"/>
        <w:right w:val="none" w:sz="0" w:space="0" w:color="auto"/>
      </w:divBdr>
    </w:div>
    <w:div w:id="656156929">
      <w:bodyDiv w:val="1"/>
      <w:marLeft w:val="0"/>
      <w:marRight w:val="0"/>
      <w:marTop w:val="0"/>
      <w:marBottom w:val="0"/>
      <w:divBdr>
        <w:top w:val="none" w:sz="0" w:space="0" w:color="auto"/>
        <w:left w:val="none" w:sz="0" w:space="0" w:color="auto"/>
        <w:bottom w:val="none" w:sz="0" w:space="0" w:color="auto"/>
        <w:right w:val="none" w:sz="0" w:space="0" w:color="auto"/>
      </w:divBdr>
    </w:div>
    <w:div w:id="680737929">
      <w:bodyDiv w:val="1"/>
      <w:marLeft w:val="0"/>
      <w:marRight w:val="0"/>
      <w:marTop w:val="0"/>
      <w:marBottom w:val="0"/>
      <w:divBdr>
        <w:top w:val="none" w:sz="0" w:space="0" w:color="auto"/>
        <w:left w:val="none" w:sz="0" w:space="0" w:color="auto"/>
        <w:bottom w:val="none" w:sz="0" w:space="0" w:color="auto"/>
        <w:right w:val="none" w:sz="0" w:space="0" w:color="auto"/>
      </w:divBdr>
    </w:div>
    <w:div w:id="682975637">
      <w:bodyDiv w:val="1"/>
      <w:marLeft w:val="0"/>
      <w:marRight w:val="0"/>
      <w:marTop w:val="0"/>
      <w:marBottom w:val="0"/>
      <w:divBdr>
        <w:top w:val="none" w:sz="0" w:space="0" w:color="auto"/>
        <w:left w:val="none" w:sz="0" w:space="0" w:color="auto"/>
        <w:bottom w:val="none" w:sz="0" w:space="0" w:color="auto"/>
        <w:right w:val="none" w:sz="0" w:space="0" w:color="auto"/>
      </w:divBdr>
    </w:div>
    <w:div w:id="684600025">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3843848">
      <w:bodyDiv w:val="1"/>
      <w:marLeft w:val="0"/>
      <w:marRight w:val="0"/>
      <w:marTop w:val="0"/>
      <w:marBottom w:val="0"/>
      <w:divBdr>
        <w:top w:val="none" w:sz="0" w:space="0" w:color="auto"/>
        <w:left w:val="none" w:sz="0" w:space="0" w:color="auto"/>
        <w:bottom w:val="none" w:sz="0" w:space="0" w:color="auto"/>
        <w:right w:val="none" w:sz="0" w:space="0" w:color="auto"/>
      </w:divBdr>
    </w:div>
    <w:div w:id="697001544">
      <w:bodyDiv w:val="1"/>
      <w:marLeft w:val="0"/>
      <w:marRight w:val="0"/>
      <w:marTop w:val="0"/>
      <w:marBottom w:val="0"/>
      <w:divBdr>
        <w:top w:val="none" w:sz="0" w:space="0" w:color="auto"/>
        <w:left w:val="none" w:sz="0" w:space="0" w:color="auto"/>
        <w:bottom w:val="none" w:sz="0" w:space="0" w:color="auto"/>
        <w:right w:val="none" w:sz="0" w:space="0" w:color="auto"/>
      </w:divBdr>
    </w:div>
    <w:div w:id="703210726">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13038681">
      <w:bodyDiv w:val="1"/>
      <w:marLeft w:val="0"/>
      <w:marRight w:val="0"/>
      <w:marTop w:val="0"/>
      <w:marBottom w:val="0"/>
      <w:divBdr>
        <w:top w:val="none" w:sz="0" w:space="0" w:color="auto"/>
        <w:left w:val="none" w:sz="0" w:space="0" w:color="auto"/>
        <w:bottom w:val="none" w:sz="0" w:space="0" w:color="auto"/>
        <w:right w:val="none" w:sz="0" w:space="0" w:color="auto"/>
      </w:divBdr>
    </w:div>
    <w:div w:id="713039241">
      <w:bodyDiv w:val="1"/>
      <w:marLeft w:val="0"/>
      <w:marRight w:val="0"/>
      <w:marTop w:val="0"/>
      <w:marBottom w:val="0"/>
      <w:divBdr>
        <w:top w:val="none" w:sz="0" w:space="0" w:color="auto"/>
        <w:left w:val="none" w:sz="0" w:space="0" w:color="auto"/>
        <w:bottom w:val="none" w:sz="0" w:space="0" w:color="auto"/>
        <w:right w:val="none" w:sz="0" w:space="0" w:color="auto"/>
      </w:divBdr>
    </w:div>
    <w:div w:id="713584786">
      <w:bodyDiv w:val="1"/>
      <w:marLeft w:val="0"/>
      <w:marRight w:val="0"/>
      <w:marTop w:val="0"/>
      <w:marBottom w:val="0"/>
      <w:divBdr>
        <w:top w:val="none" w:sz="0" w:space="0" w:color="auto"/>
        <w:left w:val="none" w:sz="0" w:space="0" w:color="auto"/>
        <w:bottom w:val="none" w:sz="0" w:space="0" w:color="auto"/>
        <w:right w:val="none" w:sz="0" w:space="0" w:color="auto"/>
      </w:divBdr>
    </w:div>
    <w:div w:id="720979210">
      <w:bodyDiv w:val="1"/>
      <w:marLeft w:val="0"/>
      <w:marRight w:val="0"/>
      <w:marTop w:val="0"/>
      <w:marBottom w:val="0"/>
      <w:divBdr>
        <w:top w:val="none" w:sz="0" w:space="0" w:color="auto"/>
        <w:left w:val="none" w:sz="0" w:space="0" w:color="auto"/>
        <w:bottom w:val="none" w:sz="0" w:space="0" w:color="auto"/>
        <w:right w:val="none" w:sz="0" w:space="0" w:color="auto"/>
      </w:divBdr>
    </w:div>
    <w:div w:id="721366415">
      <w:bodyDiv w:val="1"/>
      <w:marLeft w:val="0"/>
      <w:marRight w:val="0"/>
      <w:marTop w:val="0"/>
      <w:marBottom w:val="0"/>
      <w:divBdr>
        <w:top w:val="none" w:sz="0" w:space="0" w:color="auto"/>
        <w:left w:val="none" w:sz="0" w:space="0" w:color="auto"/>
        <w:bottom w:val="none" w:sz="0" w:space="0" w:color="auto"/>
        <w:right w:val="none" w:sz="0" w:space="0" w:color="auto"/>
      </w:divBdr>
    </w:div>
    <w:div w:id="722825004">
      <w:bodyDiv w:val="1"/>
      <w:marLeft w:val="0"/>
      <w:marRight w:val="0"/>
      <w:marTop w:val="0"/>
      <w:marBottom w:val="0"/>
      <w:divBdr>
        <w:top w:val="none" w:sz="0" w:space="0" w:color="auto"/>
        <w:left w:val="none" w:sz="0" w:space="0" w:color="auto"/>
        <w:bottom w:val="none" w:sz="0" w:space="0" w:color="auto"/>
        <w:right w:val="none" w:sz="0" w:space="0" w:color="auto"/>
      </w:divBdr>
    </w:div>
    <w:div w:id="723141195">
      <w:bodyDiv w:val="1"/>
      <w:marLeft w:val="0"/>
      <w:marRight w:val="0"/>
      <w:marTop w:val="0"/>
      <w:marBottom w:val="0"/>
      <w:divBdr>
        <w:top w:val="none" w:sz="0" w:space="0" w:color="auto"/>
        <w:left w:val="none" w:sz="0" w:space="0" w:color="auto"/>
        <w:bottom w:val="none" w:sz="0" w:space="0" w:color="auto"/>
        <w:right w:val="none" w:sz="0" w:space="0" w:color="auto"/>
      </w:divBdr>
    </w:div>
    <w:div w:id="730425320">
      <w:bodyDiv w:val="1"/>
      <w:marLeft w:val="0"/>
      <w:marRight w:val="0"/>
      <w:marTop w:val="0"/>
      <w:marBottom w:val="0"/>
      <w:divBdr>
        <w:top w:val="none" w:sz="0" w:space="0" w:color="auto"/>
        <w:left w:val="none" w:sz="0" w:space="0" w:color="auto"/>
        <w:bottom w:val="none" w:sz="0" w:space="0" w:color="auto"/>
        <w:right w:val="none" w:sz="0" w:space="0" w:color="auto"/>
      </w:divBdr>
    </w:div>
    <w:div w:id="736709775">
      <w:bodyDiv w:val="1"/>
      <w:marLeft w:val="0"/>
      <w:marRight w:val="0"/>
      <w:marTop w:val="0"/>
      <w:marBottom w:val="0"/>
      <w:divBdr>
        <w:top w:val="none" w:sz="0" w:space="0" w:color="auto"/>
        <w:left w:val="none" w:sz="0" w:space="0" w:color="auto"/>
        <w:bottom w:val="none" w:sz="0" w:space="0" w:color="auto"/>
        <w:right w:val="none" w:sz="0" w:space="0" w:color="auto"/>
      </w:divBdr>
    </w:div>
    <w:div w:id="739257238">
      <w:bodyDiv w:val="1"/>
      <w:marLeft w:val="0"/>
      <w:marRight w:val="0"/>
      <w:marTop w:val="0"/>
      <w:marBottom w:val="0"/>
      <w:divBdr>
        <w:top w:val="none" w:sz="0" w:space="0" w:color="auto"/>
        <w:left w:val="none" w:sz="0" w:space="0" w:color="auto"/>
        <w:bottom w:val="none" w:sz="0" w:space="0" w:color="auto"/>
        <w:right w:val="none" w:sz="0" w:space="0" w:color="auto"/>
      </w:divBdr>
    </w:div>
    <w:div w:id="744498590">
      <w:bodyDiv w:val="1"/>
      <w:marLeft w:val="0"/>
      <w:marRight w:val="0"/>
      <w:marTop w:val="0"/>
      <w:marBottom w:val="0"/>
      <w:divBdr>
        <w:top w:val="none" w:sz="0" w:space="0" w:color="auto"/>
        <w:left w:val="none" w:sz="0" w:space="0" w:color="auto"/>
        <w:bottom w:val="none" w:sz="0" w:space="0" w:color="auto"/>
        <w:right w:val="none" w:sz="0" w:space="0" w:color="auto"/>
      </w:divBdr>
    </w:div>
    <w:div w:id="749959375">
      <w:bodyDiv w:val="1"/>
      <w:marLeft w:val="0"/>
      <w:marRight w:val="0"/>
      <w:marTop w:val="0"/>
      <w:marBottom w:val="0"/>
      <w:divBdr>
        <w:top w:val="none" w:sz="0" w:space="0" w:color="auto"/>
        <w:left w:val="none" w:sz="0" w:space="0" w:color="auto"/>
        <w:bottom w:val="none" w:sz="0" w:space="0" w:color="auto"/>
        <w:right w:val="none" w:sz="0" w:space="0" w:color="auto"/>
      </w:divBdr>
    </w:div>
    <w:div w:id="751589757">
      <w:bodyDiv w:val="1"/>
      <w:marLeft w:val="0"/>
      <w:marRight w:val="0"/>
      <w:marTop w:val="0"/>
      <w:marBottom w:val="0"/>
      <w:divBdr>
        <w:top w:val="none" w:sz="0" w:space="0" w:color="auto"/>
        <w:left w:val="none" w:sz="0" w:space="0" w:color="auto"/>
        <w:bottom w:val="none" w:sz="0" w:space="0" w:color="auto"/>
        <w:right w:val="none" w:sz="0" w:space="0" w:color="auto"/>
      </w:divBdr>
    </w:div>
    <w:div w:id="754084030">
      <w:bodyDiv w:val="1"/>
      <w:marLeft w:val="0"/>
      <w:marRight w:val="0"/>
      <w:marTop w:val="0"/>
      <w:marBottom w:val="0"/>
      <w:divBdr>
        <w:top w:val="none" w:sz="0" w:space="0" w:color="auto"/>
        <w:left w:val="none" w:sz="0" w:space="0" w:color="auto"/>
        <w:bottom w:val="none" w:sz="0" w:space="0" w:color="auto"/>
        <w:right w:val="none" w:sz="0" w:space="0" w:color="auto"/>
      </w:divBdr>
    </w:div>
    <w:div w:id="765418319">
      <w:bodyDiv w:val="1"/>
      <w:marLeft w:val="0"/>
      <w:marRight w:val="0"/>
      <w:marTop w:val="0"/>
      <w:marBottom w:val="0"/>
      <w:divBdr>
        <w:top w:val="none" w:sz="0" w:space="0" w:color="auto"/>
        <w:left w:val="none" w:sz="0" w:space="0" w:color="auto"/>
        <w:bottom w:val="none" w:sz="0" w:space="0" w:color="auto"/>
        <w:right w:val="none" w:sz="0" w:space="0" w:color="auto"/>
      </w:divBdr>
    </w:div>
    <w:div w:id="766541509">
      <w:bodyDiv w:val="1"/>
      <w:marLeft w:val="0"/>
      <w:marRight w:val="0"/>
      <w:marTop w:val="0"/>
      <w:marBottom w:val="0"/>
      <w:divBdr>
        <w:top w:val="none" w:sz="0" w:space="0" w:color="auto"/>
        <w:left w:val="none" w:sz="0" w:space="0" w:color="auto"/>
        <w:bottom w:val="none" w:sz="0" w:space="0" w:color="auto"/>
        <w:right w:val="none" w:sz="0" w:space="0" w:color="auto"/>
      </w:divBdr>
    </w:div>
    <w:div w:id="767121538">
      <w:bodyDiv w:val="1"/>
      <w:marLeft w:val="0"/>
      <w:marRight w:val="0"/>
      <w:marTop w:val="0"/>
      <w:marBottom w:val="0"/>
      <w:divBdr>
        <w:top w:val="none" w:sz="0" w:space="0" w:color="auto"/>
        <w:left w:val="none" w:sz="0" w:space="0" w:color="auto"/>
        <w:bottom w:val="none" w:sz="0" w:space="0" w:color="auto"/>
        <w:right w:val="none" w:sz="0" w:space="0" w:color="auto"/>
      </w:divBdr>
    </w:div>
    <w:div w:id="767192895">
      <w:bodyDiv w:val="1"/>
      <w:marLeft w:val="0"/>
      <w:marRight w:val="0"/>
      <w:marTop w:val="0"/>
      <w:marBottom w:val="0"/>
      <w:divBdr>
        <w:top w:val="none" w:sz="0" w:space="0" w:color="auto"/>
        <w:left w:val="none" w:sz="0" w:space="0" w:color="auto"/>
        <w:bottom w:val="none" w:sz="0" w:space="0" w:color="auto"/>
        <w:right w:val="none" w:sz="0" w:space="0" w:color="auto"/>
      </w:divBdr>
    </w:div>
    <w:div w:id="770128424">
      <w:bodyDiv w:val="1"/>
      <w:marLeft w:val="0"/>
      <w:marRight w:val="0"/>
      <w:marTop w:val="0"/>
      <w:marBottom w:val="0"/>
      <w:divBdr>
        <w:top w:val="none" w:sz="0" w:space="0" w:color="auto"/>
        <w:left w:val="none" w:sz="0" w:space="0" w:color="auto"/>
        <w:bottom w:val="none" w:sz="0" w:space="0" w:color="auto"/>
        <w:right w:val="none" w:sz="0" w:space="0" w:color="auto"/>
      </w:divBdr>
    </w:div>
    <w:div w:id="770471970">
      <w:bodyDiv w:val="1"/>
      <w:marLeft w:val="0"/>
      <w:marRight w:val="0"/>
      <w:marTop w:val="0"/>
      <w:marBottom w:val="0"/>
      <w:divBdr>
        <w:top w:val="none" w:sz="0" w:space="0" w:color="auto"/>
        <w:left w:val="none" w:sz="0" w:space="0" w:color="auto"/>
        <w:bottom w:val="none" w:sz="0" w:space="0" w:color="auto"/>
        <w:right w:val="none" w:sz="0" w:space="0" w:color="auto"/>
      </w:divBdr>
    </w:div>
    <w:div w:id="774058822">
      <w:bodyDiv w:val="1"/>
      <w:marLeft w:val="0"/>
      <w:marRight w:val="0"/>
      <w:marTop w:val="0"/>
      <w:marBottom w:val="0"/>
      <w:divBdr>
        <w:top w:val="none" w:sz="0" w:space="0" w:color="auto"/>
        <w:left w:val="none" w:sz="0" w:space="0" w:color="auto"/>
        <w:bottom w:val="none" w:sz="0" w:space="0" w:color="auto"/>
        <w:right w:val="none" w:sz="0" w:space="0" w:color="auto"/>
      </w:divBdr>
    </w:div>
    <w:div w:id="774130981">
      <w:bodyDiv w:val="1"/>
      <w:marLeft w:val="0"/>
      <w:marRight w:val="0"/>
      <w:marTop w:val="0"/>
      <w:marBottom w:val="0"/>
      <w:divBdr>
        <w:top w:val="none" w:sz="0" w:space="0" w:color="auto"/>
        <w:left w:val="none" w:sz="0" w:space="0" w:color="auto"/>
        <w:bottom w:val="none" w:sz="0" w:space="0" w:color="auto"/>
        <w:right w:val="none" w:sz="0" w:space="0" w:color="auto"/>
      </w:divBdr>
    </w:div>
    <w:div w:id="788278089">
      <w:bodyDiv w:val="1"/>
      <w:marLeft w:val="0"/>
      <w:marRight w:val="0"/>
      <w:marTop w:val="0"/>
      <w:marBottom w:val="0"/>
      <w:divBdr>
        <w:top w:val="none" w:sz="0" w:space="0" w:color="auto"/>
        <w:left w:val="none" w:sz="0" w:space="0" w:color="auto"/>
        <w:bottom w:val="none" w:sz="0" w:space="0" w:color="auto"/>
        <w:right w:val="none" w:sz="0" w:space="0" w:color="auto"/>
      </w:divBdr>
    </w:div>
    <w:div w:id="789399508">
      <w:bodyDiv w:val="1"/>
      <w:marLeft w:val="0"/>
      <w:marRight w:val="0"/>
      <w:marTop w:val="0"/>
      <w:marBottom w:val="0"/>
      <w:divBdr>
        <w:top w:val="none" w:sz="0" w:space="0" w:color="auto"/>
        <w:left w:val="none" w:sz="0" w:space="0" w:color="auto"/>
        <w:bottom w:val="none" w:sz="0" w:space="0" w:color="auto"/>
        <w:right w:val="none" w:sz="0" w:space="0" w:color="auto"/>
      </w:divBdr>
    </w:div>
    <w:div w:id="790828399">
      <w:bodyDiv w:val="1"/>
      <w:marLeft w:val="0"/>
      <w:marRight w:val="0"/>
      <w:marTop w:val="0"/>
      <w:marBottom w:val="0"/>
      <w:divBdr>
        <w:top w:val="none" w:sz="0" w:space="0" w:color="auto"/>
        <w:left w:val="none" w:sz="0" w:space="0" w:color="auto"/>
        <w:bottom w:val="none" w:sz="0" w:space="0" w:color="auto"/>
        <w:right w:val="none" w:sz="0" w:space="0" w:color="auto"/>
      </w:divBdr>
    </w:div>
    <w:div w:id="791827623">
      <w:bodyDiv w:val="1"/>
      <w:marLeft w:val="0"/>
      <w:marRight w:val="0"/>
      <w:marTop w:val="0"/>
      <w:marBottom w:val="0"/>
      <w:divBdr>
        <w:top w:val="none" w:sz="0" w:space="0" w:color="auto"/>
        <w:left w:val="none" w:sz="0" w:space="0" w:color="auto"/>
        <w:bottom w:val="none" w:sz="0" w:space="0" w:color="auto"/>
        <w:right w:val="none" w:sz="0" w:space="0" w:color="auto"/>
      </w:divBdr>
    </w:div>
    <w:div w:id="792285586">
      <w:bodyDiv w:val="1"/>
      <w:marLeft w:val="0"/>
      <w:marRight w:val="0"/>
      <w:marTop w:val="0"/>
      <w:marBottom w:val="0"/>
      <w:divBdr>
        <w:top w:val="none" w:sz="0" w:space="0" w:color="auto"/>
        <w:left w:val="none" w:sz="0" w:space="0" w:color="auto"/>
        <w:bottom w:val="none" w:sz="0" w:space="0" w:color="auto"/>
        <w:right w:val="none" w:sz="0" w:space="0" w:color="auto"/>
      </w:divBdr>
    </w:div>
    <w:div w:id="798911957">
      <w:bodyDiv w:val="1"/>
      <w:marLeft w:val="0"/>
      <w:marRight w:val="0"/>
      <w:marTop w:val="0"/>
      <w:marBottom w:val="0"/>
      <w:divBdr>
        <w:top w:val="none" w:sz="0" w:space="0" w:color="auto"/>
        <w:left w:val="none" w:sz="0" w:space="0" w:color="auto"/>
        <w:bottom w:val="none" w:sz="0" w:space="0" w:color="auto"/>
        <w:right w:val="none" w:sz="0" w:space="0" w:color="auto"/>
      </w:divBdr>
    </w:div>
    <w:div w:id="804009641">
      <w:bodyDiv w:val="1"/>
      <w:marLeft w:val="0"/>
      <w:marRight w:val="0"/>
      <w:marTop w:val="0"/>
      <w:marBottom w:val="0"/>
      <w:divBdr>
        <w:top w:val="none" w:sz="0" w:space="0" w:color="auto"/>
        <w:left w:val="none" w:sz="0" w:space="0" w:color="auto"/>
        <w:bottom w:val="none" w:sz="0" w:space="0" w:color="auto"/>
        <w:right w:val="none" w:sz="0" w:space="0" w:color="auto"/>
      </w:divBdr>
    </w:div>
    <w:div w:id="815561993">
      <w:bodyDiv w:val="1"/>
      <w:marLeft w:val="0"/>
      <w:marRight w:val="0"/>
      <w:marTop w:val="0"/>
      <w:marBottom w:val="0"/>
      <w:divBdr>
        <w:top w:val="none" w:sz="0" w:space="0" w:color="auto"/>
        <w:left w:val="none" w:sz="0" w:space="0" w:color="auto"/>
        <w:bottom w:val="none" w:sz="0" w:space="0" w:color="auto"/>
        <w:right w:val="none" w:sz="0" w:space="0" w:color="auto"/>
      </w:divBdr>
    </w:div>
    <w:div w:id="816841285">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25784202">
      <w:bodyDiv w:val="1"/>
      <w:marLeft w:val="0"/>
      <w:marRight w:val="0"/>
      <w:marTop w:val="0"/>
      <w:marBottom w:val="0"/>
      <w:divBdr>
        <w:top w:val="none" w:sz="0" w:space="0" w:color="auto"/>
        <w:left w:val="none" w:sz="0" w:space="0" w:color="auto"/>
        <w:bottom w:val="none" w:sz="0" w:space="0" w:color="auto"/>
        <w:right w:val="none" w:sz="0" w:space="0" w:color="auto"/>
      </w:divBdr>
    </w:div>
    <w:div w:id="832913424">
      <w:bodyDiv w:val="1"/>
      <w:marLeft w:val="0"/>
      <w:marRight w:val="0"/>
      <w:marTop w:val="0"/>
      <w:marBottom w:val="0"/>
      <w:divBdr>
        <w:top w:val="none" w:sz="0" w:space="0" w:color="auto"/>
        <w:left w:val="none" w:sz="0" w:space="0" w:color="auto"/>
        <w:bottom w:val="none" w:sz="0" w:space="0" w:color="auto"/>
        <w:right w:val="none" w:sz="0" w:space="0" w:color="auto"/>
      </w:divBdr>
    </w:div>
    <w:div w:id="834304608">
      <w:bodyDiv w:val="1"/>
      <w:marLeft w:val="0"/>
      <w:marRight w:val="0"/>
      <w:marTop w:val="0"/>
      <w:marBottom w:val="0"/>
      <w:divBdr>
        <w:top w:val="none" w:sz="0" w:space="0" w:color="auto"/>
        <w:left w:val="none" w:sz="0" w:space="0" w:color="auto"/>
        <w:bottom w:val="none" w:sz="0" w:space="0" w:color="auto"/>
        <w:right w:val="none" w:sz="0" w:space="0" w:color="auto"/>
      </w:divBdr>
    </w:div>
    <w:div w:id="834489001">
      <w:bodyDiv w:val="1"/>
      <w:marLeft w:val="0"/>
      <w:marRight w:val="0"/>
      <w:marTop w:val="0"/>
      <w:marBottom w:val="0"/>
      <w:divBdr>
        <w:top w:val="none" w:sz="0" w:space="0" w:color="auto"/>
        <w:left w:val="none" w:sz="0" w:space="0" w:color="auto"/>
        <w:bottom w:val="none" w:sz="0" w:space="0" w:color="auto"/>
        <w:right w:val="none" w:sz="0" w:space="0" w:color="auto"/>
      </w:divBdr>
    </w:div>
    <w:div w:id="842747892">
      <w:bodyDiv w:val="1"/>
      <w:marLeft w:val="0"/>
      <w:marRight w:val="0"/>
      <w:marTop w:val="0"/>
      <w:marBottom w:val="0"/>
      <w:divBdr>
        <w:top w:val="none" w:sz="0" w:space="0" w:color="auto"/>
        <w:left w:val="none" w:sz="0" w:space="0" w:color="auto"/>
        <w:bottom w:val="none" w:sz="0" w:space="0" w:color="auto"/>
        <w:right w:val="none" w:sz="0" w:space="0" w:color="auto"/>
      </w:divBdr>
    </w:div>
    <w:div w:id="846411189">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4341429">
      <w:bodyDiv w:val="1"/>
      <w:marLeft w:val="0"/>
      <w:marRight w:val="0"/>
      <w:marTop w:val="0"/>
      <w:marBottom w:val="0"/>
      <w:divBdr>
        <w:top w:val="none" w:sz="0" w:space="0" w:color="auto"/>
        <w:left w:val="none" w:sz="0" w:space="0" w:color="auto"/>
        <w:bottom w:val="none" w:sz="0" w:space="0" w:color="auto"/>
        <w:right w:val="none" w:sz="0" w:space="0" w:color="auto"/>
      </w:divBdr>
    </w:div>
    <w:div w:id="854466945">
      <w:bodyDiv w:val="1"/>
      <w:marLeft w:val="0"/>
      <w:marRight w:val="0"/>
      <w:marTop w:val="0"/>
      <w:marBottom w:val="0"/>
      <w:divBdr>
        <w:top w:val="none" w:sz="0" w:space="0" w:color="auto"/>
        <w:left w:val="none" w:sz="0" w:space="0" w:color="auto"/>
        <w:bottom w:val="none" w:sz="0" w:space="0" w:color="auto"/>
        <w:right w:val="none" w:sz="0" w:space="0" w:color="auto"/>
      </w:divBdr>
    </w:div>
    <w:div w:id="859901638">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68835970">
      <w:bodyDiv w:val="1"/>
      <w:marLeft w:val="0"/>
      <w:marRight w:val="0"/>
      <w:marTop w:val="0"/>
      <w:marBottom w:val="0"/>
      <w:divBdr>
        <w:top w:val="none" w:sz="0" w:space="0" w:color="auto"/>
        <w:left w:val="none" w:sz="0" w:space="0" w:color="auto"/>
        <w:bottom w:val="none" w:sz="0" w:space="0" w:color="auto"/>
        <w:right w:val="none" w:sz="0" w:space="0" w:color="auto"/>
      </w:divBdr>
    </w:div>
    <w:div w:id="872890110">
      <w:bodyDiv w:val="1"/>
      <w:marLeft w:val="0"/>
      <w:marRight w:val="0"/>
      <w:marTop w:val="0"/>
      <w:marBottom w:val="0"/>
      <w:divBdr>
        <w:top w:val="none" w:sz="0" w:space="0" w:color="auto"/>
        <w:left w:val="none" w:sz="0" w:space="0" w:color="auto"/>
        <w:bottom w:val="none" w:sz="0" w:space="0" w:color="auto"/>
        <w:right w:val="none" w:sz="0" w:space="0" w:color="auto"/>
      </w:divBdr>
    </w:div>
    <w:div w:id="873156281">
      <w:bodyDiv w:val="1"/>
      <w:marLeft w:val="0"/>
      <w:marRight w:val="0"/>
      <w:marTop w:val="0"/>
      <w:marBottom w:val="0"/>
      <w:divBdr>
        <w:top w:val="none" w:sz="0" w:space="0" w:color="auto"/>
        <w:left w:val="none" w:sz="0" w:space="0" w:color="auto"/>
        <w:bottom w:val="none" w:sz="0" w:space="0" w:color="auto"/>
        <w:right w:val="none" w:sz="0" w:space="0" w:color="auto"/>
      </w:divBdr>
    </w:div>
    <w:div w:id="877931576">
      <w:bodyDiv w:val="1"/>
      <w:marLeft w:val="0"/>
      <w:marRight w:val="0"/>
      <w:marTop w:val="0"/>
      <w:marBottom w:val="0"/>
      <w:divBdr>
        <w:top w:val="none" w:sz="0" w:space="0" w:color="auto"/>
        <w:left w:val="none" w:sz="0" w:space="0" w:color="auto"/>
        <w:bottom w:val="none" w:sz="0" w:space="0" w:color="auto"/>
        <w:right w:val="none" w:sz="0" w:space="0" w:color="auto"/>
      </w:divBdr>
    </w:div>
    <w:div w:id="878013824">
      <w:bodyDiv w:val="1"/>
      <w:marLeft w:val="0"/>
      <w:marRight w:val="0"/>
      <w:marTop w:val="0"/>
      <w:marBottom w:val="0"/>
      <w:divBdr>
        <w:top w:val="none" w:sz="0" w:space="0" w:color="auto"/>
        <w:left w:val="none" w:sz="0" w:space="0" w:color="auto"/>
        <w:bottom w:val="none" w:sz="0" w:space="0" w:color="auto"/>
        <w:right w:val="none" w:sz="0" w:space="0" w:color="auto"/>
      </w:divBdr>
    </w:div>
    <w:div w:id="878202629">
      <w:bodyDiv w:val="1"/>
      <w:marLeft w:val="0"/>
      <w:marRight w:val="0"/>
      <w:marTop w:val="0"/>
      <w:marBottom w:val="0"/>
      <w:divBdr>
        <w:top w:val="none" w:sz="0" w:space="0" w:color="auto"/>
        <w:left w:val="none" w:sz="0" w:space="0" w:color="auto"/>
        <w:bottom w:val="none" w:sz="0" w:space="0" w:color="auto"/>
        <w:right w:val="none" w:sz="0" w:space="0" w:color="auto"/>
      </w:divBdr>
    </w:div>
    <w:div w:id="881206457">
      <w:bodyDiv w:val="1"/>
      <w:marLeft w:val="0"/>
      <w:marRight w:val="0"/>
      <w:marTop w:val="0"/>
      <w:marBottom w:val="0"/>
      <w:divBdr>
        <w:top w:val="none" w:sz="0" w:space="0" w:color="auto"/>
        <w:left w:val="none" w:sz="0" w:space="0" w:color="auto"/>
        <w:bottom w:val="none" w:sz="0" w:space="0" w:color="auto"/>
        <w:right w:val="none" w:sz="0" w:space="0" w:color="auto"/>
      </w:divBdr>
    </w:div>
    <w:div w:id="886188807">
      <w:bodyDiv w:val="1"/>
      <w:marLeft w:val="0"/>
      <w:marRight w:val="0"/>
      <w:marTop w:val="0"/>
      <w:marBottom w:val="0"/>
      <w:divBdr>
        <w:top w:val="none" w:sz="0" w:space="0" w:color="auto"/>
        <w:left w:val="none" w:sz="0" w:space="0" w:color="auto"/>
        <w:bottom w:val="none" w:sz="0" w:space="0" w:color="auto"/>
        <w:right w:val="none" w:sz="0" w:space="0" w:color="auto"/>
      </w:divBdr>
    </w:div>
    <w:div w:id="886987048">
      <w:bodyDiv w:val="1"/>
      <w:marLeft w:val="0"/>
      <w:marRight w:val="0"/>
      <w:marTop w:val="0"/>
      <w:marBottom w:val="0"/>
      <w:divBdr>
        <w:top w:val="none" w:sz="0" w:space="0" w:color="auto"/>
        <w:left w:val="none" w:sz="0" w:space="0" w:color="auto"/>
        <w:bottom w:val="none" w:sz="0" w:space="0" w:color="auto"/>
        <w:right w:val="none" w:sz="0" w:space="0" w:color="auto"/>
      </w:divBdr>
    </w:div>
    <w:div w:id="890073125">
      <w:bodyDiv w:val="1"/>
      <w:marLeft w:val="0"/>
      <w:marRight w:val="0"/>
      <w:marTop w:val="0"/>
      <w:marBottom w:val="0"/>
      <w:divBdr>
        <w:top w:val="none" w:sz="0" w:space="0" w:color="auto"/>
        <w:left w:val="none" w:sz="0" w:space="0" w:color="auto"/>
        <w:bottom w:val="none" w:sz="0" w:space="0" w:color="auto"/>
        <w:right w:val="none" w:sz="0" w:space="0" w:color="auto"/>
      </w:divBdr>
    </w:div>
    <w:div w:id="900166422">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1257424">
      <w:bodyDiv w:val="1"/>
      <w:marLeft w:val="0"/>
      <w:marRight w:val="0"/>
      <w:marTop w:val="0"/>
      <w:marBottom w:val="0"/>
      <w:divBdr>
        <w:top w:val="none" w:sz="0" w:space="0" w:color="auto"/>
        <w:left w:val="none" w:sz="0" w:space="0" w:color="auto"/>
        <w:bottom w:val="none" w:sz="0" w:space="0" w:color="auto"/>
        <w:right w:val="none" w:sz="0" w:space="0" w:color="auto"/>
      </w:divBdr>
    </w:div>
    <w:div w:id="910962220">
      <w:bodyDiv w:val="1"/>
      <w:marLeft w:val="0"/>
      <w:marRight w:val="0"/>
      <w:marTop w:val="0"/>
      <w:marBottom w:val="0"/>
      <w:divBdr>
        <w:top w:val="none" w:sz="0" w:space="0" w:color="auto"/>
        <w:left w:val="none" w:sz="0" w:space="0" w:color="auto"/>
        <w:bottom w:val="none" w:sz="0" w:space="0" w:color="auto"/>
        <w:right w:val="none" w:sz="0" w:space="0" w:color="auto"/>
      </w:divBdr>
    </w:div>
    <w:div w:id="912853828">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6860906">
      <w:bodyDiv w:val="1"/>
      <w:marLeft w:val="0"/>
      <w:marRight w:val="0"/>
      <w:marTop w:val="0"/>
      <w:marBottom w:val="0"/>
      <w:divBdr>
        <w:top w:val="none" w:sz="0" w:space="0" w:color="auto"/>
        <w:left w:val="none" w:sz="0" w:space="0" w:color="auto"/>
        <w:bottom w:val="none" w:sz="0" w:space="0" w:color="auto"/>
        <w:right w:val="none" w:sz="0" w:space="0" w:color="auto"/>
      </w:divBdr>
    </w:div>
    <w:div w:id="928078970">
      <w:bodyDiv w:val="1"/>
      <w:marLeft w:val="0"/>
      <w:marRight w:val="0"/>
      <w:marTop w:val="0"/>
      <w:marBottom w:val="0"/>
      <w:divBdr>
        <w:top w:val="none" w:sz="0" w:space="0" w:color="auto"/>
        <w:left w:val="none" w:sz="0" w:space="0" w:color="auto"/>
        <w:bottom w:val="none" w:sz="0" w:space="0" w:color="auto"/>
        <w:right w:val="none" w:sz="0" w:space="0" w:color="auto"/>
      </w:divBdr>
    </w:div>
    <w:div w:id="930432832">
      <w:bodyDiv w:val="1"/>
      <w:marLeft w:val="0"/>
      <w:marRight w:val="0"/>
      <w:marTop w:val="0"/>
      <w:marBottom w:val="0"/>
      <w:divBdr>
        <w:top w:val="none" w:sz="0" w:space="0" w:color="auto"/>
        <w:left w:val="none" w:sz="0" w:space="0" w:color="auto"/>
        <w:bottom w:val="none" w:sz="0" w:space="0" w:color="auto"/>
        <w:right w:val="none" w:sz="0" w:space="0" w:color="auto"/>
      </w:divBdr>
    </w:div>
    <w:div w:id="939022345">
      <w:bodyDiv w:val="1"/>
      <w:marLeft w:val="0"/>
      <w:marRight w:val="0"/>
      <w:marTop w:val="0"/>
      <w:marBottom w:val="0"/>
      <w:divBdr>
        <w:top w:val="none" w:sz="0" w:space="0" w:color="auto"/>
        <w:left w:val="none" w:sz="0" w:space="0" w:color="auto"/>
        <w:bottom w:val="none" w:sz="0" w:space="0" w:color="auto"/>
        <w:right w:val="none" w:sz="0" w:space="0" w:color="auto"/>
      </w:divBdr>
    </w:div>
    <w:div w:id="949166089">
      <w:bodyDiv w:val="1"/>
      <w:marLeft w:val="0"/>
      <w:marRight w:val="0"/>
      <w:marTop w:val="0"/>
      <w:marBottom w:val="0"/>
      <w:divBdr>
        <w:top w:val="none" w:sz="0" w:space="0" w:color="auto"/>
        <w:left w:val="none" w:sz="0" w:space="0" w:color="auto"/>
        <w:bottom w:val="none" w:sz="0" w:space="0" w:color="auto"/>
        <w:right w:val="none" w:sz="0" w:space="0" w:color="auto"/>
      </w:divBdr>
    </w:div>
    <w:div w:id="953442025">
      <w:bodyDiv w:val="1"/>
      <w:marLeft w:val="0"/>
      <w:marRight w:val="0"/>
      <w:marTop w:val="0"/>
      <w:marBottom w:val="0"/>
      <w:divBdr>
        <w:top w:val="none" w:sz="0" w:space="0" w:color="auto"/>
        <w:left w:val="none" w:sz="0" w:space="0" w:color="auto"/>
        <w:bottom w:val="none" w:sz="0" w:space="0" w:color="auto"/>
        <w:right w:val="none" w:sz="0" w:space="0" w:color="auto"/>
      </w:divBdr>
    </w:div>
    <w:div w:id="959338648">
      <w:bodyDiv w:val="1"/>
      <w:marLeft w:val="0"/>
      <w:marRight w:val="0"/>
      <w:marTop w:val="0"/>
      <w:marBottom w:val="0"/>
      <w:divBdr>
        <w:top w:val="none" w:sz="0" w:space="0" w:color="auto"/>
        <w:left w:val="none" w:sz="0" w:space="0" w:color="auto"/>
        <w:bottom w:val="none" w:sz="0" w:space="0" w:color="auto"/>
        <w:right w:val="none" w:sz="0" w:space="0" w:color="auto"/>
      </w:divBdr>
    </w:div>
    <w:div w:id="960845657">
      <w:bodyDiv w:val="1"/>
      <w:marLeft w:val="0"/>
      <w:marRight w:val="0"/>
      <w:marTop w:val="0"/>
      <w:marBottom w:val="0"/>
      <w:divBdr>
        <w:top w:val="none" w:sz="0" w:space="0" w:color="auto"/>
        <w:left w:val="none" w:sz="0" w:space="0" w:color="auto"/>
        <w:bottom w:val="none" w:sz="0" w:space="0" w:color="auto"/>
        <w:right w:val="none" w:sz="0" w:space="0" w:color="auto"/>
      </w:divBdr>
    </w:div>
    <w:div w:id="963314853">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74480935">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99113683">
      <w:bodyDiv w:val="1"/>
      <w:marLeft w:val="0"/>
      <w:marRight w:val="0"/>
      <w:marTop w:val="0"/>
      <w:marBottom w:val="0"/>
      <w:divBdr>
        <w:top w:val="none" w:sz="0" w:space="0" w:color="auto"/>
        <w:left w:val="none" w:sz="0" w:space="0" w:color="auto"/>
        <w:bottom w:val="none" w:sz="0" w:space="0" w:color="auto"/>
        <w:right w:val="none" w:sz="0" w:space="0" w:color="auto"/>
      </w:divBdr>
    </w:div>
    <w:div w:id="1000038164">
      <w:bodyDiv w:val="1"/>
      <w:marLeft w:val="0"/>
      <w:marRight w:val="0"/>
      <w:marTop w:val="0"/>
      <w:marBottom w:val="0"/>
      <w:divBdr>
        <w:top w:val="none" w:sz="0" w:space="0" w:color="auto"/>
        <w:left w:val="none" w:sz="0" w:space="0" w:color="auto"/>
        <w:bottom w:val="none" w:sz="0" w:space="0" w:color="auto"/>
        <w:right w:val="none" w:sz="0" w:space="0" w:color="auto"/>
      </w:divBdr>
    </w:div>
    <w:div w:id="1001736916">
      <w:bodyDiv w:val="1"/>
      <w:marLeft w:val="0"/>
      <w:marRight w:val="0"/>
      <w:marTop w:val="0"/>
      <w:marBottom w:val="0"/>
      <w:divBdr>
        <w:top w:val="none" w:sz="0" w:space="0" w:color="auto"/>
        <w:left w:val="none" w:sz="0" w:space="0" w:color="auto"/>
        <w:bottom w:val="none" w:sz="0" w:space="0" w:color="auto"/>
        <w:right w:val="none" w:sz="0" w:space="0" w:color="auto"/>
      </w:divBdr>
    </w:div>
    <w:div w:id="1001859558">
      <w:bodyDiv w:val="1"/>
      <w:marLeft w:val="0"/>
      <w:marRight w:val="0"/>
      <w:marTop w:val="0"/>
      <w:marBottom w:val="0"/>
      <w:divBdr>
        <w:top w:val="none" w:sz="0" w:space="0" w:color="auto"/>
        <w:left w:val="none" w:sz="0" w:space="0" w:color="auto"/>
        <w:bottom w:val="none" w:sz="0" w:space="0" w:color="auto"/>
        <w:right w:val="none" w:sz="0" w:space="0" w:color="auto"/>
      </w:divBdr>
    </w:div>
    <w:div w:id="1009481586">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1571186">
      <w:bodyDiv w:val="1"/>
      <w:marLeft w:val="0"/>
      <w:marRight w:val="0"/>
      <w:marTop w:val="0"/>
      <w:marBottom w:val="0"/>
      <w:divBdr>
        <w:top w:val="none" w:sz="0" w:space="0" w:color="auto"/>
        <w:left w:val="none" w:sz="0" w:space="0" w:color="auto"/>
        <w:bottom w:val="none" w:sz="0" w:space="0" w:color="auto"/>
        <w:right w:val="none" w:sz="0" w:space="0" w:color="auto"/>
      </w:divBdr>
    </w:div>
    <w:div w:id="1018511062">
      <w:bodyDiv w:val="1"/>
      <w:marLeft w:val="0"/>
      <w:marRight w:val="0"/>
      <w:marTop w:val="0"/>
      <w:marBottom w:val="0"/>
      <w:divBdr>
        <w:top w:val="none" w:sz="0" w:space="0" w:color="auto"/>
        <w:left w:val="none" w:sz="0" w:space="0" w:color="auto"/>
        <w:bottom w:val="none" w:sz="0" w:space="0" w:color="auto"/>
        <w:right w:val="none" w:sz="0" w:space="0" w:color="auto"/>
      </w:divBdr>
    </w:div>
    <w:div w:id="1020399904">
      <w:bodyDiv w:val="1"/>
      <w:marLeft w:val="0"/>
      <w:marRight w:val="0"/>
      <w:marTop w:val="0"/>
      <w:marBottom w:val="0"/>
      <w:divBdr>
        <w:top w:val="none" w:sz="0" w:space="0" w:color="auto"/>
        <w:left w:val="none" w:sz="0" w:space="0" w:color="auto"/>
        <w:bottom w:val="none" w:sz="0" w:space="0" w:color="auto"/>
        <w:right w:val="none" w:sz="0" w:space="0" w:color="auto"/>
      </w:divBdr>
    </w:div>
    <w:div w:id="1032994084">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9552222">
      <w:bodyDiv w:val="1"/>
      <w:marLeft w:val="0"/>
      <w:marRight w:val="0"/>
      <w:marTop w:val="0"/>
      <w:marBottom w:val="0"/>
      <w:divBdr>
        <w:top w:val="none" w:sz="0" w:space="0" w:color="auto"/>
        <w:left w:val="none" w:sz="0" w:space="0" w:color="auto"/>
        <w:bottom w:val="none" w:sz="0" w:space="0" w:color="auto"/>
        <w:right w:val="none" w:sz="0" w:space="0" w:color="auto"/>
      </w:divBdr>
    </w:div>
    <w:div w:id="1040399313">
      <w:bodyDiv w:val="1"/>
      <w:marLeft w:val="0"/>
      <w:marRight w:val="0"/>
      <w:marTop w:val="0"/>
      <w:marBottom w:val="0"/>
      <w:divBdr>
        <w:top w:val="none" w:sz="0" w:space="0" w:color="auto"/>
        <w:left w:val="none" w:sz="0" w:space="0" w:color="auto"/>
        <w:bottom w:val="none" w:sz="0" w:space="0" w:color="auto"/>
        <w:right w:val="none" w:sz="0" w:space="0" w:color="auto"/>
      </w:divBdr>
    </w:div>
    <w:div w:id="1041516529">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6486608">
      <w:bodyDiv w:val="1"/>
      <w:marLeft w:val="0"/>
      <w:marRight w:val="0"/>
      <w:marTop w:val="0"/>
      <w:marBottom w:val="0"/>
      <w:divBdr>
        <w:top w:val="none" w:sz="0" w:space="0" w:color="auto"/>
        <w:left w:val="none" w:sz="0" w:space="0" w:color="auto"/>
        <w:bottom w:val="none" w:sz="0" w:space="0" w:color="auto"/>
        <w:right w:val="none" w:sz="0" w:space="0" w:color="auto"/>
      </w:divBdr>
    </w:div>
    <w:div w:id="1056515918">
      <w:bodyDiv w:val="1"/>
      <w:marLeft w:val="0"/>
      <w:marRight w:val="0"/>
      <w:marTop w:val="0"/>
      <w:marBottom w:val="0"/>
      <w:divBdr>
        <w:top w:val="none" w:sz="0" w:space="0" w:color="auto"/>
        <w:left w:val="none" w:sz="0" w:space="0" w:color="auto"/>
        <w:bottom w:val="none" w:sz="0" w:space="0" w:color="auto"/>
        <w:right w:val="none" w:sz="0" w:space="0" w:color="auto"/>
      </w:divBdr>
    </w:div>
    <w:div w:id="1058472836">
      <w:bodyDiv w:val="1"/>
      <w:marLeft w:val="0"/>
      <w:marRight w:val="0"/>
      <w:marTop w:val="0"/>
      <w:marBottom w:val="0"/>
      <w:divBdr>
        <w:top w:val="none" w:sz="0" w:space="0" w:color="auto"/>
        <w:left w:val="none" w:sz="0" w:space="0" w:color="auto"/>
        <w:bottom w:val="none" w:sz="0" w:space="0" w:color="auto"/>
        <w:right w:val="none" w:sz="0" w:space="0" w:color="auto"/>
      </w:divBdr>
    </w:div>
    <w:div w:id="1068386887">
      <w:bodyDiv w:val="1"/>
      <w:marLeft w:val="0"/>
      <w:marRight w:val="0"/>
      <w:marTop w:val="0"/>
      <w:marBottom w:val="0"/>
      <w:divBdr>
        <w:top w:val="none" w:sz="0" w:space="0" w:color="auto"/>
        <w:left w:val="none" w:sz="0" w:space="0" w:color="auto"/>
        <w:bottom w:val="none" w:sz="0" w:space="0" w:color="auto"/>
        <w:right w:val="none" w:sz="0" w:space="0" w:color="auto"/>
      </w:divBdr>
    </w:div>
    <w:div w:id="1074934198">
      <w:bodyDiv w:val="1"/>
      <w:marLeft w:val="0"/>
      <w:marRight w:val="0"/>
      <w:marTop w:val="0"/>
      <w:marBottom w:val="0"/>
      <w:divBdr>
        <w:top w:val="none" w:sz="0" w:space="0" w:color="auto"/>
        <w:left w:val="none" w:sz="0" w:space="0" w:color="auto"/>
        <w:bottom w:val="none" w:sz="0" w:space="0" w:color="auto"/>
        <w:right w:val="none" w:sz="0" w:space="0" w:color="auto"/>
      </w:divBdr>
    </w:div>
    <w:div w:id="1074937495">
      <w:bodyDiv w:val="1"/>
      <w:marLeft w:val="0"/>
      <w:marRight w:val="0"/>
      <w:marTop w:val="0"/>
      <w:marBottom w:val="0"/>
      <w:divBdr>
        <w:top w:val="none" w:sz="0" w:space="0" w:color="auto"/>
        <w:left w:val="none" w:sz="0" w:space="0" w:color="auto"/>
        <w:bottom w:val="none" w:sz="0" w:space="0" w:color="auto"/>
        <w:right w:val="none" w:sz="0" w:space="0" w:color="auto"/>
      </w:divBdr>
    </w:div>
    <w:div w:id="1078792669">
      <w:bodyDiv w:val="1"/>
      <w:marLeft w:val="0"/>
      <w:marRight w:val="0"/>
      <w:marTop w:val="0"/>
      <w:marBottom w:val="0"/>
      <w:divBdr>
        <w:top w:val="none" w:sz="0" w:space="0" w:color="auto"/>
        <w:left w:val="none" w:sz="0" w:space="0" w:color="auto"/>
        <w:bottom w:val="none" w:sz="0" w:space="0" w:color="auto"/>
        <w:right w:val="none" w:sz="0" w:space="0" w:color="auto"/>
      </w:divBdr>
    </w:div>
    <w:div w:id="108248201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8714302">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04962494">
      <w:bodyDiv w:val="1"/>
      <w:marLeft w:val="0"/>
      <w:marRight w:val="0"/>
      <w:marTop w:val="0"/>
      <w:marBottom w:val="0"/>
      <w:divBdr>
        <w:top w:val="none" w:sz="0" w:space="0" w:color="auto"/>
        <w:left w:val="none" w:sz="0" w:space="0" w:color="auto"/>
        <w:bottom w:val="none" w:sz="0" w:space="0" w:color="auto"/>
        <w:right w:val="none" w:sz="0" w:space="0" w:color="auto"/>
      </w:divBdr>
    </w:div>
    <w:div w:id="1106147774">
      <w:bodyDiv w:val="1"/>
      <w:marLeft w:val="0"/>
      <w:marRight w:val="0"/>
      <w:marTop w:val="0"/>
      <w:marBottom w:val="0"/>
      <w:divBdr>
        <w:top w:val="none" w:sz="0" w:space="0" w:color="auto"/>
        <w:left w:val="none" w:sz="0" w:space="0" w:color="auto"/>
        <w:bottom w:val="none" w:sz="0" w:space="0" w:color="auto"/>
        <w:right w:val="none" w:sz="0" w:space="0" w:color="auto"/>
      </w:divBdr>
    </w:div>
    <w:div w:id="1106313812">
      <w:bodyDiv w:val="1"/>
      <w:marLeft w:val="0"/>
      <w:marRight w:val="0"/>
      <w:marTop w:val="0"/>
      <w:marBottom w:val="0"/>
      <w:divBdr>
        <w:top w:val="none" w:sz="0" w:space="0" w:color="auto"/>
        <w:left w:val="none" w:sz="0" w:space="0" w:color="auto"/>
        <w:bottom w:val="none" w:sz="0" w:space="0" w:color="auto"/>
        <w:right w:val="none" w:sz="0" w:space="0" w:color="auto"/>
      </w:divBdr>
    </w:div>
    <w:div w:id="1108046905">
      <w:bodyDiv w:val="1"/>
      <w:marLeft w:val="0"/>
      <w:marRight w:val="0"/>
      <w:marTop w:val="0"/>
      <w:marBottom w:val="0"/>
      <w:divBdr>
        <w:top w:val="none" w:sz="0" w:space="0" w:color="auto"/>
        <w:left w:val="none" w:sz="0" w:space="0" w:color="auto"/>
        <w:bottom w:val="none" w:sz="0" w:space="0" w:color="auto"/>
        <w:right w:val="none" w:sz="0" w:space="0" w:color="auto"/>
      </w:divBdr>
    </w:div>
    <w:div w:id="111432908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23309701">
      <w:bodyDiv w:val="1"/>
      <w:marLeft w:val="0"/>
      <w:marRight w:val="0"/>
      <w:marTop w:val="0"/>
      <w:marBottom w:val="0"/>
      <w:divBdr>
        <w:top w:val="none" w:sz="0" w:space="0" w:color="auto"/>
        <w:left w:val="none" w:sz="0" w:space="0" w:color="auto"/>
        <w:bottom w:val="none" w:sz="0" w:space="0" w:color="auto"/>
        <w:right w:val="none" w:sz="0" w:space="0" w:color="auto"/>
      </w:divBdr>
    </w:div>
    <w:div w:id="1124884388">
      <w:bodyDiv w:val="1"/>
      <w:marLeft w:val="0"/>
      <w:marRight w:val="0"/>
      <w:marTop w:val="0"/>
      <w:marBottom w:val="0"/>
      <w:divBdr>
        <w:top w:val="none" w:sz="0" w:space="0" w:color="auto"/>
        <w:left w:val="none" w:sz="0" w:space="0" w:color="auto"/>
        <w:bottom w:val="none" w:sz="0" w:space="0" w:color="auto"/>
        <w:right w:val="none" w:sz="0" w:space="0" w:color="auto"/>
      </w:divBdr>
    </w:div>
    <w:div w:id="1127940616">
      <w:bodyDiv w:val="1"/>
      <w:marLeft w:val="0"/>
      <w:marRight w:val="0"/>
      <w:marTop w:val="0"/>
      <w:marBottom w:val="0"/>
      <w:divBdr>
        <w:top w:val="none" w:sz="0" w:space="0" w:color="auto"/>
        <w:left w:val="none" w:sz="0" w:space="0" w:color="auto"/>
        <w:bottom w:val="none" w:sz="0" w:space="0" w:color="auto"/>
        <w:right w:val="none" w:sz="0" w:space="0" w:color="auto"/>
      </w:divBdr>
    </w:div>
    <w:div w:id="1128665267">
      <w:bodyDiv w:val="1"/>
      <w:marLeft w:val="0"/>
      <w:marRight w:val="0"/>
      <w:marTop w:val="0"/>
      <w:marBottom w:val="0"/>
      <w:divBdr>
        <w:top w:val="none" w:sz="0" w:space="0" w:color="auto"/>
        <w:left w:val="none" w:sz="0" w:space="0" w:color="auto"/>
        <w:bottom w:val="none" w:sz="0" w:space="0" w:color="auto"/>
        <w:right w:val="none" w:sz="0" w:space="0" w:color="auto"/>
      </w:divBdr>
    </w:div>
    <w:div w:id="1131826562">
      <w:bodyDiv w:val="1"/>
      <w:marLeft w:val="0"/>
      <w:marRight w:val="0"/>
      <w:marTop w:val="0"/>
      <w:marBottom w:val="0"/>
      <w:divBdr>
        <w:top w:val="none" w:sz="0" w:space="0" w:color="auto"/>
        <w:left w:val="none" w:sz="0" w:space="0" w:color="auto"/>
        <w:bottom w:val="none" w:sz="0" w:space="0" w:color="auto"/>
        <w:right w:val="none" w:sz="0" w:space="0" w:color="auto"/>
      </w:divBdr>
    </w:div>
    <w:div w:id="1134443257">
      <w:bodyDiv w:val="1"/>
      <w:marLeft w:val="0"/>
      <w:marRight w:val="0"/>
      <w:marTop w:val="0"/>
      <w:marBottom w:val="0"/>
      <w:divBdr>
        <w:top w:val="none" w:sz="0" w:space="0" w:color="auto"/>
        <w:left w:val="none" w:sz="0" w:space="0" w:color="auto"/>
        <w:bottom w:val="none" w:sz="0" w:space="0" w:color="auto"/>
        <w:right w:val="none" w:sz="0" w:space="0" w:color="auto"/>
      </w:divBdr>
    </w:div>
    <w:div w:id="1144350180">
      <w:bodyDiv w:val="1"/>
      <w:marLeft w:val="0"/>
      <w:marRight w:val="0"/>
      <w:marTop w:val="0"/>
      <w:marBottom w:val="0"/>
      <w:divBdr>
        <w:top w:val="none" w:sz="0" w:space="0" w:color="auto"/>
        <w:left w:val="none" w:sz="0" w:space="0" w:color="auto"/>
        <w:bottom w:val="none" w:sz="0" w:space="0" w:color="auto"/>
        <w:right w:val="none" w:sz="0" w:space="0" w:color="auto"/>
      </w:divBdr>
    </w:div>
    <w:div w:id="1144590798">
      <w:bodyDiv w:val="1"/>
      <w:marLeft w:val="0"/>
      <w:marRight w:val="0"/>
      <w:marTop w:val="0"/>
      <w:marBottom w:val="0"/>
      <w:divBdr>
        <w:top w:val="none" w:sz="0" w:space="0" w:color="auto"/>
        <w:left w:val="none" w:sz="0" w:space="0" w:color="auto"/>
        <w:bottom w:val="none" w:sz="0" w:space="0" w:color="auto"/>
        <w:right w:val="none" w:sz="0" w:space="0" w:color="auto"/>
      </w:divBdr>
    </w:div>
    <w:div w:id="1151827255">
      <w:bodyDiv w:val="1"/>
      <w:marLeft w:val="0"/>
      <w:marRight w:val="0"/>
      <w:marTop w:val="0"/>
      <w:marBottom w:val="0"/>
      <w:divBdr>
        <w:top w:val="none" w:sz="0" w:space="0" w:color="auto"/>
        <w:left w:val="none" w:sz="0" w:space="0" w:color="auto"/>
        <w:bottom w:val="none" w:sz="0" w:space="0" w:color="auto"/>
        <w:right w:val="none" w:sz="0" w:space="0" w:color="auto"/>
      </w:divBdr>
    </w:div>
    <w:div w:id="1163811168">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68402556">
      <w:bodyDiv w:val="1"/>
      <w:marLeft w:val="0"/>
      <w:marRight w:val="0"/>
      <w:marTop w:val="0"/>
      <w:marBottom w:val="0"/>
      <w:divBdr>
        <w:top w:val="none" w:sz="0" w:space="0" w:color="auto"/>
        <w:left w:val="none" w:sz="0" w:space="0" w:color="auto"/>
        <w:bottom w:val="none" w:sz="0" w:space="0" w:color="auto"/>
        <w:right w:val="none" w:sz="0" w:space="0" w:color="auto"/>
      </w:divBdr>
    </w:div>
    <w:div w:id="1169296048">
      <w:bodyDiv w:val="1"/>
      <w:marLeft w:val="0"/>
      <w:marRight w:val="0"/>
      <w:marTop w:val="0"/>
      <w:marBottom w:val="0"/>
      <w:divBdr>
        <w:top w:val="none" w:sz="0" w:space="0" w:color="auto"/>
        <w:left w:val="none" w:sz="0" w:space="0" w:color="auto"/>
        <w:bottom w:val="none" w:sz="0" w:space="0" w:color="auto"/>
        <w:right w:val="none" w:sz="0" w:space="0" w:color="auto"/>
      </w:divBdr>
    </w:div>
    <w:div w:id="1178033222">
      <w:bodyDiv w:val="1"/>
      <w:marLeft w:val="0"/>
      <w:marRight w:val="0"/>
      <w:marTop w:val="0"/>
      <w:marBottom w:val="0"/>
      <w:divBdr>
        <w:top w:val="none" w:sz="0" w:space="0" w:color="auto"/>
        <w:left w:val="none" w:sz="0" w:space="0" w:color="auto"/>
        <w:bottom w:val="none" w:sz="0" w:space="0" w:color="auto"/>
        <w:right w:val="none" w:sz="0" w:space="0" w:color="auto"/>
      </w:divBdr>
    </w:div>
    <w:div w:id="1181966281">
      <w:bodyDiv w:val="1"/>
      <w:marLeft w:val="0"/>
      <w:marRight w:val="0"/>
      <w:marTop w:val="0"/>
      <w:marBottom w:val="0"/>
      <w:divBdr>
        <w:top w:val="none" w:sz="0" w:space="0" w:color="auto"/>
        <w:left w:val="none" w:sz="0" w:space="0" w:color="auto"/>
        <w:bottom w:val="none" w:sz="0" w:space="0" w:color="auto"/>
        <w:right w:val="none" w:sz="0" w:space="0" w:color="auto"/>
      </w:divBdr>
    </w:div>
    <w:div w:id="1185368819">
      <w:bodyDiv w:val="1"/>
      <w:marLeft w:val="0"/>
      <w:marRight w:val="0"/>
      <w:marTop w:val="0"/>
      <w:marBottom w:val="0"/>
      <w:divBdr>
        <w:top w:val="none" w:sz="0" w:space="0" w:color="auto"/>
        <w:left w:val="none" w:sz="0" w:space="0" w:color="auto"/>
        <w:bottom w:val="none" w:sz="0" w:space="0" w:color="auto"/>
        <w:right w:val="none" w:sz="0" w:space="0" w:color="auto"/>
      </w:divBdr>
    </w:div>
    <w:div w:id="1185444226">
      <w:bodyDiv w:val="1"/>
      <w:marLeft w:val="0"/>
      <w:marRight w:val="0"/>
      <w:marTop w:val="0"/>
      <w:marBottom w:val="0"/>
      <w:divBdr>
        <w:top w:val="none" w:sz="0" w:space="0" w:color="auto"/>
        <w:left w:val="none" w:sz="0" w:space="0" w:color="auto"/>
        <w:bottom w:val="none" w:sz="0" w:space="0" w:color="auto"/>
        <w:right w:val="none" w:sz="0" w:space="0" w:color="auto"/>
      </w:divBdr>
    </w:div>
    <w:div w:id="1187598540">
      <w:bodyDiv w:val="1"/>
      <w:marLeft w:val="0"/>
      <w:marRight w:val="0"/>
      <w:marTop w:val="0"/>
      <w:marBottom w:val="0"/>
      <w:divBdr>
        <w:top w:val="none" w:sz="0" w:space="0" w:color="auto"/>
        <w:left w:val="none" w:sz="0" w:space="0" w:color="auto"/>
        <w:bottom w:val="none" w:sz="0" w:space="0" w:color="auto"/>
        <w:right w:val="none" w:sz="0" w:space="0" w:color="auto"/>
      </w:divBdr>
    </w:div>
    <w:div w:id="1199244491">
      <w:bodyDiv w:val="1"/>
      <w:marLeft w:val="0"/>
      <w:marRight w:val="0"/>
      <w:marTop w:val="0"/>
      <w:marBottom w:val="0"/>
      <w:divBdr>
        <w:top w:val="none" w:sz="0" w:space="0" w:color="auto"/>
        <w:left w:val="none" w:sz="0" w:space="0" w:color="auto"/>
        <w:bottom w:val="none" w:sz="0" w:space="0" w:color="auto"/>
        <w:right w:val="none" w:sz="0" w:space="0" w:color="auto"/>
      </w:divBdr>
    </w:div>
    <w:div w:id="1204563392">
      <w:bodyDiv w:val="1"/>
      <w:marLeft w:val="0"/>
      <w:marRight w:val="0"/>
      <w:marTop w:val="0"/>
      <w:marBottom w:val="0"/>
      <w:divBdr>
        <w:top w:val="none" w:sz="0" w:space="0" w:color="auto"/>
        <w:left w:val="none" w:sz="0" w:space="0" w:color="auto"/>
        <w:bottom w:val="none" w:sz="0" w:space="0" w:color="auto"/>
        <w:right w:val="none" w:sz="0" w:space="0" w:color="auto"/>
      </w:divBdr>
    </w:div>
    <w:div w:id="1210605374">
      <w:bodyDiv w:val="1"/>
      <w:marLeft w:val="0"/>
      <w:marRight w:val="0"/>
      <w:marTop w:val="0"/>
      <w:marBottom w:val="0"/>
      <w:divBdr>
        <w:top w:val="none" w:sz="0" w:space="0" w:color="auto"/>
        <w:left w:val="none" w:sz="0" w:space="0" w:color="auto"/>
        <w:bottom w:val="none" w:sz="0" w:space="0" w:color="auto"/>
        <w:right w:val="none" w:sz="0" w:space="0" w:color="auto"/>
      </w:divBdr>
    </w:div>
    <w:div w:id="1223130190">
      <w:bodyDiv w:val="1"/>
      <w:marLeft w:val="0"/>
      <w:marRight w:val="0"/>
      <w:marTop w:val="0"/>
      <w:marBottom w:val="0"/>
      <w:divBdr>
        <w:top w:val="none" w:sz="0" w:space="0" w:color="auto"/>
        <w:left w:val="none" w:sz="0" w:space="0" w:color="auto"/>
        <w:bottom w:val="none" w:sz="0" w:space="0" w:color="auto"/>
        <w:right w:val="none" w:sz="0" w:space="0" w:color="auto"/>
      </w:divBdr>
    </w:div>
    <w:div w:id="1225603074">
      <w:bodyDiv w:val="1"/>
      <w:marLeft w:val="0"/>
      <w:marRight w:val="0"/>
      <w:marTop w:val="0"/>
      <w:marBottom w:val="0"/>
      <w:divBdr>
        <w:top w:val="none" w:sz="0" w:space="0" w:color="auto"/>
        <w:left w:val="none" w:sz="0" w:space="0" w:color="auto"/>
        <w:bottom w:val="none" w:sz="0" w:space="0" w:color="auto"/>
        <w:right w:val="none" w:sz="0" w:space="0" w:color="auto"/>
      </w:divBdr>
    </w:div>
    <w:div w:id="1227565000">
      <w:bodyDiv w:val="1"/>
      <w:marLeft w:val="0"/>
      <w:marRight w:val="0"/>
      <w:marTop w:val="0"/>
      <w:marBottom w:val="0"/>
      <w:divBdr>
        <w:top w:val="none" w:sz="0" w:space="0" w:color="auto"/>
        <w:left w:val="none" w:sz="0" w:space="0" w:color="auto"/>
        <w:bottom w:val="none" w:sz="0" w:space="0" w:color="auto"/>
        <w:right w:val="none" w:sz="0" w:space="0" w:color="auto"/>
      </w:divBdr>
    </w:div>
    <w:div w:id="1239438558">
      <w:bodyDiv w:val="1"/>
      <w:marLeft w:val="0"/>
      <w:marRight w:val="0"/>
      <w:marTop w:val="0"/>
      <w:marBottom w:val="0"/>
      <w:divBdr>
        <w:top w:val="none" w:sz="0" w:space="0" w:color="auto"/>
        <w:left w:val="none" w:sz="0" w:space="0" w:color="auto"/>
        <w:bottom w:val="none" w:sz="0" w:space="0" w:color="auto"/>
        <w:right w:val="none" w:sz="0" w:space="0" w:color="auto"/>
      </w:divBdr>
    </w:div>
    <w:div w:id="1245384060">
      <w:bodyDiv w:val="1"/>
      <w:marLeft w:val="0"/>
      <w:marRight w:val="0"/>
      <w:marTop w:val="0"/>
      <w:marBottom w:val="0"/>
      <w:divBdr>
        <w:top w:val="none" w:sz="0" w:space="0" w:color="auto"/>
        <w:left w:val="none" w:sz="0" w:space="0" w:color="auto"/>
        <w:bottom w:val="none" w:sz="0" w:space="0" w:color="auto"/>
        <w:right w:val="none" w:sz="0" w:space="0" w:color="auto"/>
      </w:divBdr>
    </w:div>
    <w:div w:id="124676878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6860600">
      <w:bodyDiv w:val="1"/>
      <w:marLeft w:val="0"/>
      <w:marRight w:val="0"/>
      <w:marTop w:val="0"/>
      <w:marBottom w:val="0"/>
      <w:divBdr>
        <w:top w:val="none" w:sz="0" w:space="0" w:color="auto"/>
        <w:left w:val="none" w:sz="0" w:space="0" w:color="auto"/>
        <w:bottom w:val="none" w:sz="0" w:space="0" w:color="auto"/>
        <w:right w:val="none" w:sz="0" w:space="0" w:color="auto"/>
      </w:divBdr>
    </w:div>
    <w:div w:id="1266616486">
      <w:bodyDiv w:val="1"/>
      <w:marLeft w:val="0"/>
      <w:marRight w:val="0"/>
      <w:marTop w:val="0"/>
      <w:marBottom w:val="0"/>
      <w:divBdr>
        <w:top w:val="none" w:sz="0" w:space="0" w:color="auto"/>
        <w:left w:val="none" w:sz="0" w:space="0" w:color="auto"/>
        <w:bottom w:val="none" w:sz="0" w:space="0" w:color="auto"/>
        <w:right w:val="none" w:sz="0" w:space="0" w:color="auto"/>
      </w:divBdr>
    </w:div>
    <w:div w:id="1267271134">
      <w:bodyDiv w:val="1"/>
      <w:marLeft w:val="0"/>
      <w:marRight w:val="0"/>
      <w:marTop w:val="0"/>
      <w:marBottom w:val="0"/>
      <w:divBdr>
        <w:top w:val="none" w:sz="0" w:space="0" w:color="auto"/>
        <w:left w:val="none" w:sz="0" w:space="0" w:color="auto"/>
        <w:bottom w:val="none" w:sz="0" w:space="0" w:color="auto"/>
        <w:right w:val="none" w:sz="0" w:space="0" w:color="auto"/>
      </w:divBdr>
    </w:div>
    <w:div w:id="1271351908">
      <w:bodyDiv w:val="1"/>
      <w:marLeft w:val="0"/>
      <w:marRight w:val="0"/>
      <w:marTop w:val="0"/>
      <w:marBottom w:val="0"/>
      <w:divBdr>
        <w:top w:val="none" w:sz="0" w:space="0" w:color="auto"/>
        <w:left w:val="none" w:sz="0" w:space="0" w:color="auto"/>
        <w:bottom w:val="none" w:sz="0" w:space="0" w:color="auto"/>
        <w:right w:val="none" w:sz="0" w:space="0" w:color="auto"/>
      </w:divBdr>
    </w:div>
    <w:div w:id="1285118278">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87421815">
      <w:bodyDiv w:val="1"/>
      <w:marLeft w:val="0"/>
      <w:marRight w:val="0"/>
      <w:marTop w:val="0"/>
      <w:marBottom w:val="0"/>
      <w:divBdr>
        <w:top w:val="none" w:sz="0" w:space="0" w:color="auto"/>
        <w:left w:val="none" w:sz="0" w:space="0" w:color="auto"/>
        <w:bottom w:val="none" w:sz="0" w:space="0" w:color="auto"/>
        <w:right w:val="none" w:sz="0" w:space="0" w:color="auto"/>
      </w:divBdr>
    </w:div>
    <w:div w:id="1289237166">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4426915">
      <w:bodyDiv w:val="1"/>
      <w:marLeft w:val="0"/>
      <w:marRight w:val="0"/>
      <w:marTop w:val="0"/>
      <w:marBottom w:val="0"/>
      <w:divBdr>
        <w:top w:val="none" w:sz="0" w:space="0" w:color="auto"/>
        <w:left w:val="none" w:sz="0" w:space="0" w:color="auto"/>
        <w:bottom w:val="none" w:sz="0" w:space="0" w:color="auto"/>
        <w:right w:val="none" w:sz="0" w:space="0" w:color="auto"/>
      </w:divBdr>
    </w:div>
    <w:div w:id="1325204554">
      <w:bodyDiv w:val="1"/>
      <w:marLeft w:val="0"/>
      <w:marRight w:val="0"/>
      <w:marTop w:val="0"/>
      <w:marBottom w:val="0"/>
      <w:divBdr>
        <w:top w:val="none" w:sz="0" w:space="0" w:color="auto"/>
        <w:left w:val="none" w:sz="0" w:space="0" w:color="auto"/>
        <w:bottom w:val="none" w:sz="0" w:space="0" w:color="auto"/>
        <w:right w:val="none" w:sz="0" w:space="0" w:color="auto"/>
      </w:divBdr>
    </w:div>
    <w:div w:id="1325742223">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30910940">
      <w:bodyDiv w:val="1"/>
      <w:marLeft w:val="0"/>
      <w:marRight w:val="0"/>
      <w:marTop w:val="0"/>
      <w:marBottom w:val="0"/>
      <w:divBdr>
        <w:top w:val="none" w:sz="0" w:space="0" w:color="auto"/>
        <w:left w:val="none" w:sz="0" w:space="0" w:color="auto"/>
        <w:bottom w:val="none" w:sz="0" w:space="0" w:color="auto"/>
        <w:right w:val="none" w:sz="0" w:space="0" w:color="auto"/>
      </w:divBdr>
    </w:div>
    <w:div w:id="1338507809">
      <w:bodyDiv w:val="1"/>
      <w:marLeft w:val="0"/>
      <w:marRight w:val="0"/>
      <w:marTop w:val="0"/>
      <w:marBottom w:val="0"/>
      <w:divBdr>
        <w:top w:val="none" w:sz="0" w:space="0" w:color="auto"/>
        <w:left w:val="none" w:sz="0" w:space="0" w:color="auto"/>
        <w:bottom w:val="none" w:sz="0" w:space="0" w:color="auto"/>
        <w:right w:val="none" w:sz="0" w:space="0" w:color="auto"/>
      </w:divBdr>
    </w:div>
    <w:div w:id="1340813307">
      <w:bodyDiv w:val="1"/>
      <w:marLeft w:val="0"/>
      <w:marRight w:val="0"/>
      <w:marTop w:val="0"/>
      <w:marBottom w:val="0"/>
      <w:divBdr>
        <w:top w:val="none" w:sz="0" w:space="0" w:color="auto"/>
        <w:left w:val="none" w:sz="0" w:space="0" w:color="auto"/>
        <w:bottom w:val="none" w:sz="0" w:space="0" w:color="auto"/>
        <w:right w:val="none" w:sz="0" w:space="0" w:color="auto"/>
      </w:divBdr>
    </w:div>
    <w:div w:id="1341541785">
      <w:bodyDiv w:val="1"/>
      <w:marLeft w:val="0"/>
      <w:marRight w:val="0"/>
      <w:marTop w:val="0"/>
      <w:marBottom w:val="0"/>
      <w:divBdr>
        <w:top w:val="none" w:sz="0" w:space="0" w:color="auto"/>
        <w:left w:val="none" w:sz="0" w:space="0" w:color="auto"/>
        <w:bottom w:val="none" w:sz="0" w:space="0" w:color="auto"/>
        <w:right w:val="none" w:sz="0" w:space="0" w:color="auto"/>
      </w:divBdr>
    </w:div>
    <w:div w:id="1347975057">
      <w:bodyDiv w:val="1"/>
      <w:marLeft w:val="0"/>
      <w:marRight w:val="0"/>
      <w:marTop w:val="0"/>
      <w:marBottom w:val="0"/>
      <w:divBdr>
        <w:top w:val="none" w:sz="0" w:space="0" w:color="auto"/>
        <w:left w:val="none" w:sz="0" w:space="0" w:color="auto"/>
        <w:bottom w:val="none" w:sz="0" w:space="0" w:color="auto"/>
        <w:right w:val="none" w:sz="0" w:space="0" w:color="auto"/>
      </w:divBdr>
    </w:div>
    <w:div w:id="1354064903">
      <w:bodyDiv w:val="1"/>
      <w:marLeft w:val="0"/>
      <w:marRight w:val="0"/>
      <w:marTop w:val="0"/>
      <w:marBottom w:val="0"/>
      <w:divBdr>
        <w:top w:val="none" w:sz="0" w:space="0" w:color="auto"/>
        <w:left w:val="none" w:sz="0" w:space="0" w:color="auto"/>
        <w:bottom w:val="none" w:sz="0" w:space="0" w:color="auto"/>
        <w:right w:val="none" w:sz="0" w:space="0" w:color="auto"/>
      </w:divBdr>
    </w:div>
    <w:div w:id="1355417776">
      <w:bodyDiv w:val="1"/>
      <w:marLeft w:val="0"/>
      <w:marRight w:val="0"/>
      <w:marTop w:val="0"/>
      <w:marBottom w:val="0"/>
      <w:divBdr>
        <w:top w:val="none" w:sz="0" w:space="0" w:color="auto"/>
        <w:left w:val="none" w:sz="0" w:space="0" w:color="auto"/>
        <w:bottom w:val="none" w:sz="0" w:space="0" w:color="auto"/>
        <w:right w:val="none" w:sz="0" w:space="0" w:color="auto"/>
      </w:divBdr>
    </w:div>
    <w:div w:id="1359430214">
      <w:bodyDiv w:val="1"/>
      <w:marLeft w:val="0"/>
      <w:marRight w:val="0"/>
      <w:marTop w:val="0"/>
      <w:marBottom w:val="0"/>
      <w:divBdr>
        <w:top w:val="none" w:sz="0" w:space="0" w:color="auto"/>
        <w:left w:val="none" w:sz="0" w:space="0" w:color="auto"/>
        <w:bottom w:val="none" w:sz="0" w:space="0" w:color="auto"/>
        <w:right w:val="none" w:sz="0" w:space="0" w:color="auto"/>
      </w:divBdr>
    </w:div>
    <w:div w:id="1369531993">
      <w:bodyDiv w:val="1"/>
      <w:marLeft w:val="0"/>
      <w:marRight w:val="0"/>
      <w:marTop w:val="0"/>
      <w:marBottom w:val="0"/>
      <w:divBdr>
        <w:top w:val="none" w:sz="0" w:space="0" w:color="auto"/>
        <w:left w:val="none" w:sz="0" w:space="0" w:color="auto"/>
        <w:bottom w:val="none" w:sz="0" w:space="0" w:color="auto"/>
        <w:right w:val="none" w:sz="0" w:space="0" w:color="auto"/>
      </w:divBdr>
    </w:div>
    <w:div w:id="1372149714">
      <w:bodyDiv w:val="1"/>
      <w:marLeft w:val="0"/>
      <w:marRight w:val="0"/>
      <w:marTop w:val="0"/>
      <w:marBottom w:val="0"/>
      <w:divBdr>
        <w:top w:val="none" w:sz="0" w:space="0" w:color="auto"/>
        <w:left w:val="none" w:sz="0" w:space="0" w:color="auto"/>
        <w:bottom w:val="none" w:sz="0" w:space="0" w:color="auto"/>
        <w:right w:val="none" w:sz="0" w:space="0" w:color="auto"/>
      </w:divBdr>
    </w:div>
    <w:div w:id="1380319492">
      <w:bodyDiv w:val="1"/>
      <w:marLeft w:val="0"/>
      <w:marRight w:val="0"/>
      <w:marTop w:val="0"/>
      <w:marBottom w:val="0"/>
      <w:divBdr>
        <w:top w:val="none" w:sz="0" w:space="0" w:color="auto"/>
        <w:left w:val="none" w:sz="0" w:space="0" w:color="auto"/>
        <w:bottom w:val="none" w:sz="0" w:space="0" w:color="auto"/>
        <w:right w:val="none" w:sz="0" w:space="0" w:color="auto"/>
      </w:divBdr>
    </w:div>
    <w:div w:id="1400789288">
      <w:bodyDiv w:val="1"/>
      <w:marLeft w:val="0"/>
      <w:marRight w:val="0"/>
      <w:marTop w:val="0"/>
      <w:marBottom w:val="0"/>
      <w:divBdr>
        <w:top w:val="none" w:sz="0" w:space="0" w:color="auto"/>
        <w:left w:val="none" w:sz="0" w:space="0" w:color="auto"/>
        <w:bottom w:val="none" w:sz="0" w:space="0" w:color="auto"/>
        <w:right w:val="none" w:sz="0" w:space="0" w:color="auto"/>
      </w:divBdr>
    </w:div>
    <w:div w:id="1421677327">
      <w:bodyDiv w:val="1"/>
      <w:marLeft w:val="0"/>
      <w:marRight w:val="0"/>
      <w:marTop w:val="0"/>
      <w:marBottom w:val="0"/>
      <w:divBdr>
        <w:top w:val="none" w:sz="0" w:space="0" w:color="auto"/>
        <w:left w:val="none" w:sz="0" w:space="0" w:color="auto"/>
        <w:bottom w:val="none" w:sz="0" w:space="0" w:color="auto"/>
        <w:right w:val="none" w:sz="0" w:space="0" w:color="auto"/>
      </w:divBdr>
    </w:div>
    <w:div w:id="1425879386">
      <w:bodyDiv w:val="1"/>
      <w:marLeft w:val="0"/>
      <w:marRight w:val="0"/>
      <w:marTop w:val="0"/>
      <w:marBottom w:val="0"/>
      <w:divBdr>
        <w:top w:val="none" w:sz="0" w:space="0" w:color="auto"/>
        <w:left w:val="none" w:sz="0" w:space="0" w:color="auto"/>
        <w:bottom w:val="none" w:sz="0" w:space="0" w:color="auto"/>
        <w:right w:val="none" w:sz="0" w:space="0" w:color="auto"/>
      </w:divBdr>
    </w:div>
    <w:div w:id="1434281153">
      <w:bodyDiv w:val="1"/>
      <w:marLeft w:val="0"/>
      <w:marRight w:val="0"/>
      <w:marTop w:val="0"/>
      <w:marBottom w:val="0"/>
      <w:divBdr>
        <w:top w:val="none" w:sz="0" w:space="0" w:color="auto"/>
        <w:left w:val="none" w:sz="0" w:space="0" w:color="auto"/>
        <w:bottom w:val="none" w:sz="0" w:space="0" w:color="auto"/>
        <w:right w:val="none" w:sz="0" w:space="0" w:color="auto"/>
      </w:divBdr>
    </w:div>
    <w:div w:id="1436171677">
      <w:bodyDiv w:val="1"/>
      <w:marLeft w:val="0"/>
      <w:marRight w:val="0"/>
      <w:marTop w:val="0"/>
      <w:marBottom w:val="0"/>
      <w:divBdr>
        <w:top w:val="none" w:sz="0" w:space="0" w:color="auto"/>
        <w:left w:val="none" w:sz="0" w:space="0" w:color="auto"/>
        <w:bottom w:val="none" w:sz="0" w:space="0" w:color="auto"/>
        <w:right w:val="none" w:sz="0" w:space="0" w:color="auto"/>
      </w:divBdr>
    </w:div>
    <w:div w:id="1465545053">
      <w:bodyDiv w:val="1"/>
      <w:marLeft w:val="0"/>
      <w:marRight w:val="0"/>
      <w:marTop w:val="0"/>
      <w:marBottom w:val="0"/>
      <w:divBdr>
        <w:top w:val="none" w:sz="0" w:space="0" w:color="auto"/>
        <w:left w:val="none" w:sz="0" w:space="0" w:color="auto"/>
        <w:bottom w:val="none" w:sz="0" w:space="0" w:color="auto"/>
        <w:right w:val="none" w:sz="0" w:space="0" w:color="auto"/>
      </w:divBdr>
    </w:div>
    <w:div w:id="1466389328">
      <w:bodyDiv w:val="1"/>
      <w:marLeft w:val="0"/>
      <w:marRight w:val="0"/>
      <w:marTop w:val="0"/>
      <w:marBottom w:val="0"/>
      <w:divBdr>
        <w:top w:val="none" w:sz="0" w:space="0" w:color="auto"/>
        <w:left w:val="none" w:sz="0" w:space="0" w:color="auto"/>
        <w:bottom w:val="none" w:sz="0" w:space="0" w:color="auto"/>
        <w:right w:val="none" w:sz="0" w:space="0" w:color="auto"/>
      </w:divBdr>
    </w:div>
    <w:div w:id="1467162255">
      <w:bodyDiv w:val="1"/>
      <w:marLeft w:val="0"/>
      <w:marRight w:val="0"/>
      <w:marTop w:val="0"/>
      <w:marBottom w:val="0"/>
      <w:divBdr>
        <w:top w:val="none" w:sz="0" w:space="0" w:color="auto"/>
        <w:left w:val="none" w:sz="0" w:space="0" w:color="auto"/>
        <w:bottom w:val="none" w:sz="0" w:space="0" w:color="auto"/>
        <w:right w:val="none" w:sz="0" w:space="0" w:color="auto"/>
      </w:divBdr>
    </w:div>
    <w:div w:id="1467553057">
      <w:bodyDiv w:val="1"/>
      <w:marLeft w:val="0"/>
      <w:marRight w:val="0"/>
      <w:marTop w:val="0"/>
      <w:marBottom w:val="0"/>
      <w:divBdr>
        <w:top w:val="none" w:sz="0" w:space="0" w:color="auto"/>
        <w:left w:val="none" w:sz="0" w:space="0" w:color="auto"/>
        <w:bottom w:val="none" w:sz="0" w:space="0" w:color="auto"/>
        <w:right w:val="none" w:sz="0" w:space="0" w:color="auto"/>
      </w:divBdr>
    </w:div>
    <w:div w:id="1468208199">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75414671">
      <w:bodyDiv w:val="1"/>
      <w:marLeft w:val="0"/>
      <w:marRight w:val="0"/>
      <w:marTop w:val="0"/>
      <w:marBottom w:val="0"/>
      <w:divBdr>
        <w:top w:val="none" w:sz="0" w:space="0" w:color="auto"/>
        <w:left w:val="none" w:sz="0" w:space="0" w:color="auto"/>
        <w:bottom w:val="none" w:sz="0" w:space="0" w:color="auto"/>
        <w:right w:val="none" w:sz="0" w:space="0" w:color="auto"/>
      </w:divBdr>
    </w:div>
    <w:div w:id="1478254945">
      <w:bodyDiv w:val="1"/>
      <w:marLeft w:val="0"/>
      <w:marRight w:val="0"/>
      <w:marTop w:val="0"/>
      <w:marBottom w:val="0"/>
      <w:divBdr>
        <w:top w:val="none" w:sz="0" w:space="0" w:color="auto"/>
        <w:left w:val="none" w:sz="0" w:space="0" w:color="auto"/>
        <w:bottom w:val="none" w:sz="0" w:space="0" w:color="auto"/>
        <w:right w:val="none" w:sz="0" w:space="0" w:color="auto"/>
      </w:divBdr>
    </w:div>
    <w:div w:id="1484007474">
      <w:bodyDiv w:val="1"/>
      <w:marLeft w:val="0"/>
      <w:marRight w:val="0"/>
      <w:marTop w:val="0"/>
      <w:marBottom w:val="0"/>
      <w:divBdr>
        <w:top w:val="none" w:sz="0" w:space="0" w:color="auto"/>
        <w:left w:val="none" w:sz="0" w:space="0" w:color="auto"/>
        <w:bottom w:val="none" w:sz="0" w:space="0" w:color="auto"/>
        <w:right w:val="none" w:sz="0" w:space="0" w:color="auto"/>
      </w:divBdr>
    </w:div>
    <w:div w:id="1485273596">
      <w:bodyDiv w:val="1"/>
      <w:marLeft w:val="0"/>
      <w:marRight w:val="0"/>
      <w:marTop w:val="0"/>
      <w:marBottom w:val="0"/>
      <w:divBdr>
        <w:top w:val="none" w:sz="0" w:space="0" w:color="auto"/>
        <w:left w:val="none" w:sz="0" w:space="0" w:color="auto"/>
        <w:bottom w:val="none" w:sz="0" w:space="0" w:color="auto"/>
        <w:right w:val="none" w:sz="0" w:space="0" w:color="auto"/>
      </w:divBdr>
    </w:div>
    <w:div w:id="1485733165">
      <w:bodyDiv w:val="1"/>
      <w:marLeft w:val="0"/>
      <w:marRight w:val="0"/>
      <w:marTop w:val="0"/>
      <w:marBottom w:val="0"/>
      <w:divBdr>
        <w:top w:val="none" w:sz="0" w:space="0" w:color="auto"/>
        <w:left w:val="none" w:sz="0" w:space="0" w:color="auto"/>
        <w:bottom w:val="none" w:sz="0" w:space="0" w:color="auto"/>
        <w:right w:val="none" w:sz="0" w:space="0" w:color="auto"/>
      </w:divBdr>
    </w:div>
    <w:div w:id="1489903313">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09443242">
      <w:bodyDiv w:val="1"/>
      <w:marLeft w:val="0"/>
      <w:marRight w:val="0"/>
      <w:marTop w:val="0"/>
      <w:marBottom w:val="0"/>
      <w:divBdr>
        <w:top w:val="none" w:sz="0" w:space="0" w:color="auto"/>
        <w:left w:val="none" w:sz="0" w:space="0" w:color="auto"/>
        <w:bottom w:val="none" w:sz="0" w:space="0" w:color="auto"/>
        <w:right w:val="none" w:sz="0" w:space="0" w:color="auto"/>
      </w:divBdr>
    </w:div>
    <w:div w:id="1510028056">
      <w:bodyDiv w:val="1"/>
      <w:marLeft w:val="0"/>
      <w:marRight w:val="0"/>
      <w:marTop w:val="0"/>
      <w:marBottom w:val="0"/>
      <w:divBdr>
        <w:top w:val="none" w:sz="0" w:space="0" w:color="auto"/>
        <w:left w:val="none" w:sz="0" w:space="0" w:color="auto"/>
        <w:bottom w:val="none" w:sz="0" w:space="0" w:color="auto"/>
        <w:right w:val="none" w:sz="0" w:space="0" w:color="auto"/>
      </w:divBdr>
    </w:div>
    <w:div w:id="1530143987">
      <w:bodyDiv w:val="1"/>
      <w:marLeft w:val="0"/>
      <w:marRight w:val="0"/>
      <w:marTop w:val="0"/>
      <w:marBottom w:val="0"/>
      <w:divBdr>
        <w:top w:val="none" w:sz="0" w:space="0" w:color="auto"/>
        <w:left w:val="none" w:sz="0" w:space="0" w:color="auto"/>
        <w:bottom w:val="none" w:sz="0" w:space="0" w:color="auto"/>
        <w:right w:val="none" w:sz="0" w:space="0" w:color="auto"/>
      </w:divBdr>
    </w:div>
    <w:div w:id="1532037265">
      <w:bodyDiv w:val="1"/>
      <w:marLeft w:val="0"/>
      <w:marRight w:val="0"/>
      <w:marTop w:val="0"/>
      <w:marBottom w:val="0"/>
      <w:divBdr>
        <w:top w:val="none" w:sz="0" w:space="0" w:color="auto"/>
        <w:left w:val="none" w:sz="0" w:space="0" w:color="auto"/>
        <w:bottom w:val="none" w:sz="0" w:space="0" w:color="auto"/>
        <w:right w:val="none" w:sz="0" w:space="0" w:color="auto"/>
      </w:divBdr>
    </w:div>
    <w:div w:id="1533419453">
      <w:bodyDiv w:val="1"/>
      <w:marLeft w:val="0"/>
      <w:marRight w:val="0"/>
      <w:marTop w:val="0"/>
      <w:marBottom w:val="0"/>
      <w:divBdr>
        <w:top w:val="none" w:sz="0" w:space="0" w:color="auto"/>
        <w:left w:val="none" w:sz="0" w:space="0" w:color="auto"/>
        <w:bottom w:val="none" w:sz="0" w:space="0" w:color="auto"/>
        <w:right w:val="none" w:sz="0" w:space="0" w:color="auto"/>
      </w:divBdr>
    </w:div>
    <w:div w:id="1552228540">
      <w:bodyDiv w:val="1"/>
      <w:marLeft w:val="0"/>
      <w:marRight w:val="0"/>
      <w:marTop w:val="0"/>
      <w:marBottom w:val="0"/>
      <w:divBdr>
        <w:top w:val="none" w:sz="0" w:space="0" w:color="auto"/>
        <w:left w:val="none" w:sz="0" w:space="0" w:color="auto"/>
        <w:bottom w:val="none" w:sz="0" w:space="0" w:color="auto"/>
        <w:right w:val="none" w:sz="0" w:space="0" w:color="auto"/>
      </w:divBdr>
    </w:div>
    <w:div w:id="1556314511">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66965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77741305">
      <w:bodyDiv w:val="1"/>
      <w:marLeft w:val="0"/>
      <w:marRight w:val="0"/>
      <w:marTop w:val="0"/>
      <w:marBottom w:val="0"/>
      <w:divBdr>
        <w:top w:val="none" w:sz="0" w:space="0" w:color="auto"/>
        <w:left w:val="none" w:sz="0" w:space="0" w:color="auto"/>
        <w:bottom w:val="none" w:sz="0" w:space="0" w:color="auto"/>
        <w:right w:val="none" w:sz="0" w:space="0" w:color="auto"/>
      </w:divBdr>
    </w:div>
    <w:div w:id="1588465151">
      <w:bodyDiv w:val="1"/>
      <w:marLeft w:val="0"/>
      <w:marRight w:val="0"/>
      <w:marTop w:val="0"/>
      <w:marBottom w:val="0"/>
      <w:divBdr>
        <w:top w:val="none" w:sz="0" w:space="0" w:color="auto"/>
        <w:left w:val="none" w:sz="0" w:space="0" w:color="auto"/>
        <w:bottom w:val="none" w:sz="0" w:space="0" w:color="auto"/>
        <w:right w:val="none" w:sz="0" w:space="0" w:color="auto"/>
      </w:divBdr>
    </w:div>
    <w:div w:id="1588466181">
      <w:bodyDiv w:val="1"/>
      <w:marLeft w:val="0"/>
      <w:marRight w:val="0"/>
      <w:marTop w:val="0"/>
      <w:marBottom w:val="0"/>
      <w:divBdr>
        <w:top w:val="none" w:sz="0" w:space="0" w:color="auto"/>
        <w:left w:val="none" w:sz="0" w:space="0" w:color="auto"/>
        <w:bottom w:val="none" w:sz="0" w:space="0" w:color="auto"/>
        <w:right w:val="none" w:sz="0" w:space="0" w:color="auto"/>
      </w:divBdr>
    </w:div>
    <w:div w:id="1590387135">
      <w:bodyDiv w:val="1"/>
      <w:marLeft w:val="0"/>
      <w:marRight w:val="0"/>
      <w:marTop w:val="0"/>
      <w:marBottom w:val="0"/>
      <w:divBdr>
        <w:top w:val="none" w:sz="0" w:space="0" w:color="auto"/>
        <w:left w:val="none" w:sz="0" w:space="0" w:color="auto"/>
        <w:bottom w:val="none" w:sz="0" w:space="0" w:color="auto"/>
        <w:right w:val="none" w:sz="0" w:space="0" w:color="auto"/>
      </w:divBdr>
    </w:div>
    <w:div w:id="1590655179">
      <w:bodyDiv w:val="1"/>
      <w:marLeft w:val="0"/>
      <w:marRight w:val="0"/>
      <w:marTop w:val="0"/>
      <w:marBottom w:val="0"/>
      <w:divBdr>
        <w:top w:val="none" w:sz="0" w:space="0" w:color="auto"/>
        <w:left w:val="none" w:sz="0" w:space="0" w:color="auto"/>
        <w:bottom w:val="none" w:sz="0" w:space="0" w:color="auto"/>
        <w:right w:val="none" w:sz="0" w:space="0" w:color="auto"/>
      </w:divBdr>
    </w:div>
    <w:div w:id="1595672523">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8153674">
      <w:bodyDiv w:val="1"/>
      <w:marLeft w:val="0"/>
      <w:marRight w:val="0"/>
      <w:marTop w:val="0"/>
      <w:marBottom w:val="0"/>
      <w:divBdr>
        <w:top w:val="none" w:sz="0" w:space="0" w:color="auto"/>
        <w:left w:val="none" w:sz="0" w:space="0" w:color="auto"/>
        <w:bottom w:val="none" w:sz="0" w:space="0" w:color="auto"/>
        <w:right w:val="none" w:sz="0" w:space="0" w:color="auto"/>
      </w:divBdr>
    </w:div>
    <w:div w:id="1609777692">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17983062">
      <w:bodyDiv w:val="1"/>
      <w:marLeft w:val="0"/>
      <w:marRight w:val="0"/>
      <w:marTop w:val="0"/>
      <w:marBottom w:val="0"/>
      <w:divBdr>
        <w:top w:val="none" w:sz="0" w:space="0" w:color="auto"/>
        <w:left w:val="none" w:sz="0" w:space="0" w:color="auto"/>
        <w:bottom w:val="none" w:sz="0" w:space="0" w:color="auto"/>
        <w:right w:val="none" w:sz="0" w:space="0" w:color="auto"/>
      </w:divBdr>
    </w:div>
    <w:div w:id="1623534058">
      <w:bodyDiv w:val="1"/>
      <w:marLeft w:val="0"/>
      <w:marRight w:val="0"/>
      <w:marTop w:val="0"/>
      <w:marBottom w:val="0"/>
      <w:divBdr>
        <w:top w:val="none" w:sz="0" w:space="0" w:color="auto"/>
        <w:left w:val="none" w:sz="0" w:space="0" w:color="auto"/>
        <w:bottom w:val="none" w:sz="0" w:space="0" w:color="auto"/>
        <w:right w:val="none" w:sz="0" w:space="0" w:color="auto"/>
      </w:divBdr>
    </w:div>
    <w:div w:id="1626352287">
      <w:bodyDiv w:val="1"/>
      <w:marLeft w:val="0"/>
      <w:marRight w:val="0"/>
      <w:marTop w:val="0"/>
      <w:marBottom w:val="0"/>
      <w:divBdr>
        <w:top w:val="none" w:sz="0" w:space="0" w:color="auto"/>
        <w:left w:val="none" w:sz="0" w:space="0" w:color="auto"/>
        <w:bottom w:val="none" w:sz="0" w:space="0" w:color="auto"/>
        <w:right w:val="none" w:sz="0" w:space="0" w:color="auto"/>
      </w:divBdr>
    </w:div>
    <w:div w:id="1626544485">
      <w:bodyDiv w:val="1"/>
      <w:marLeft w:val="0"/>
      <w:marRight w:val="0"/>
      <w:marTop w:val="0"/>
      <w:marBottom w:val="0"/>
      <w:divBdr>
        <w:top w:val="none" w:sz="0" w:space="0" w:color="auto"/>
        <w:left w:val="none" w:sz="0" w:space="0" w:color="auto"/>
        <w:bottom w:val="none" w:sz="0" w:space="0" w:color="auto"/>
        <w:right w:val="none" w:sz="0" w:space="0" w:color="auto"/>
      </w:divBdr>
    </w:div>
    <w:div w:id="1627345079">
      <w:bodyDiv w:val="1"/>
      <w:marLeft w:val="0"/>
      <w:marRight w:val="0"/>
      <w:marTop w:val="0"/>
      <w:marBottom w:val="0"/>
      <w:divBdr>
        <w:top w:val="none" w:sz="0" w:space="0" w:color="auto"/>
        <w:left w:val="none" w:sz="0" w:space="0" w:color="auto"/>
        <w:bottom w:val="none" w:sz="0" w:space="0" w:color="auto"/>
        <w:right w:val="none" w:sz="0" w:space="0" w:color="auto"/>
      </w:divBdr>
    </w:div>
    <w:div w:id="1640718970">
      <w:bodyDiv w:val="1"/>
      <w:marLeft w:val="0"/>
      <w:marRight w:val="0"/>
      <w:marTop w:val="0"/>
      <w:marBottom w:val="0"/>
      <w:divBdr>
        <w:top w:val="none" w:sz="0" w:space="0" w:color="auto"/>
        <w:left w:val="none" w:sz="0" w:space="0" w:color="auto"/>
        <w:bottom w:val="none" w:sz="0" w:space="0" w:color="auto"/>
        <w:right w:val="none" w:sz="0" w:space="0" w:color="auto"/>
      </w:divBdr>
    </w:div>
    <w:div w:id="1645281952">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2079004">
      <w:bodyDiv w:val="1"/>
      <w:marLeft w:val="0"/>
      <w:marRight w:val="0"/>
      <w:marTop w:val="0"/>
      <w:marBottom w:val="0"/>
      <w:divBdr>
        <w:top w:val="none" w:sz="0" w:space="0" w:color="auto"/>
        <w:left w:val="none" w:sz="0" w:space="0" w:color="auto"/>
        <w:bottom w:val="none" w:sz="0" w:space="0" w:color="auto"/>
        <w:right w:val="none" w:sz="0" w:space="0" w:color="auto"/>
      </w:divBdr>
    </w:div>
    <w:div w:id="1663659230">
      <w:bodyDiv w:val="1"/>
      <w:marLeft w:val="0"/>
      <w:marRight w:val="0"/>
      <w:marTop w:val="0"/>
      <w:marBottom w:val="0"/>
      <w:divBdr>
        <w:top w:val="none" w:sz="0" w:space="0" w:color="auto"/>
        <w:left w:val="none" w:sz="0" w:space="0" w:color="auto"/>
        <w:bottom w:val="none" w:sz="0" w:space="0" w:color="auto"/>
        <w:right w:val="none" w:sz="0" w:space="0" w:color="auto"/>
      </w:divBdr>
    </w:div>
    <w:div w:id="1668052969">
      <w:bodyDiv w:val="1"/>
      <w:marLeft w:val="0"/>
      <w:marRight w:val="0"/>
      <w:marTop w:val="0"/>
      <w:marBottom w:val="0"/>
      <w:divBdr>
        <w:top w:val="none" w:sz="0" w:space="0" w:color="auto"/>
        <w:left w:val="none" w:sz="0" w:space="0" w:color="auto"/>
        <w:bottom w:val="none" w:sz="0" w:space="0" w:color="auto"/>
        <w:right w:val="none" w:sz="0" w:space="0" w:color="auto"/>
      </w:divBdr>
    </w:div>
    <w:div w:id="1669214754">
      <w:bodyDiv w:val="1"/>
      <w:marLeft w:val="0"/>
      <w:marRight w:val="0"/>
      <w:marTop w:val="0"/>
      <w:marBottom w:val="0"/>
      <w:divBdr>
        <w:top w:val="none" w:sz="0" w:space="0" w:color="auto"/>
        <w:left w:val="none" w:sz="0" w:space="0" w:color="auto"/>
        <w:bottom w:val="none" w:sz="0" w:space="0" w:color="auto"/>
        <w:right w:val="none" w:sz="0" w:space="0" w:color="auto"/>
      </w:divBdr>
    </w:div>
    <w:div w:id="1678538161">
      <w:bodyDiv w:val="1"/>
      <w:marLeft w:val="0"/>
      <w:marRight w:val="0"/>
      <w:marTop w:val="0"/>
      <w:marBottom w:val="0"/>
      <w:divBdr>
        <w:top w:val="none" w:sz="0" w:space="0" w:color="auto"/>
        <w:left w:val="none" w:sz="0" w:space="0" w:color="auto"/>
        <w:bottom w:val="none" w:sz="0" w:space="0" w:color="auto"/>
        <w:right w:val="none" w:sz="0" w:space="0" w:color="auto"/>
      </w:divBdr>
    </w:div>
    <w:div w:id="1693148246">
      <w:bodyDiv w:val="1"/>
      <w:marLeft w:val="0"/>
      <w:marRight w:val="0"/>
      <w:marTop w:val="0"/>
      <w:marBottom w:val="0"/>
      <w:divBdr>
        <w:top w:val="none" w:sz="0" w:space="0" w:color="auto"/>
        <w:left w:val="none" w:sz="0" w:space="0" w:color="auto"/>
        <w:bottom w:val="none" w:sz="0" w:space="0" w:color="auto"/>
        <w:right w:val="none" w:sz="0" w:space="0" w:color="auto"/>
      </w:divBdr>
    </w:div>
    <w:div w:id="1695691401">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4019753">
      <w:bodyDiv w:val="1"/>
      <w:marLeft w:val="0"/>
      <w:marRight w:val="0"/>
      <w:marTop w:val="0"/>
      <w:marBottom w:val="0"/>
      <w:divBdr>
        <w:top w:val="none" w:sz="0" w:space="0" w:color="auto"/>
        <w:left w:val="none" w:sz="0" w:space="0" w:color="auto"/>
        <w:bottom w:val="none" w:sz="0" w:space="0" w:color="auto"/>
        <w:right w:val="none" w:sz="0" w:space="0" w:color="auto"/>
      </w:divBdr>
    </w:div>
    <w:div w:id="1718436536">
      <w:bodyDiv w:val="1"/>
      <w:marLeft w:val="0"/>
      <w:marRight w:val="0"/>
      <w:marTop w:val="0"/>
      <w:marBottom w:val="0"/>
      <w:divBdr>
        <w:top w:val="none" w:sz="0" w:space="0" w:color="auto"/>
        <w:left w:val="none" w:sz="0" w:space="0" w:color="auto"/>
        <w:bottom w:val="none" w:sz="0" w:space="0" w:color="auto"/>
        <w:right w:val="none" w:sz="0" w:space="0" w:color="auto"/>
      </w:divBdr>
    </w:div>
    <w:div w:id="1720779849">
      <w:bodyDiv w:val="1"/>
      <w:marLeft w:val="0"/>
      <w:marRight w:val="0"/>
      <w:marTop w:val="0"/>
      <w:marBottom w:val="0"/>
      <w:divBdr>
        <w:top w:val="none" w:sz="0" w:space="0" w:color="auto"/>
        <w:left w:val="none" w:sz="0" w:space="0" w:color="auto"/>
        <w:bottom w:val="none" w:sz="0" w:space="0" w:color="auto"/>
        <w:right w:val="none" w:sz="0" w:space="0" w:color="auto"/>
      </w:divBdr>
    </w:div>
    <w:div w:id="1729108412">
      <w:bodyDiv w:val="1"/>
      <w:marLeft w:val="0"/>
      <w:marRight w:val="0"/>
      <w:marTop w:val="0"/>
      <w:marBottom w:val="0"/>
      <w:divBdr>
        <w:top w:val="none" w:sz="0" w:space="0" w:color="auto"/>
        <w:left w:val="none" w:sz="0" w:space="0" w:color="auto"/>
        <w:bottom w:val="none" w:sz="0" w:space="0" w:color="auto"/>
        <w:right w:val="none" w:sz="0" w:space="0" w:color="auto"/>
      </w:divBdr>
    </w:div>
    <w:div w:id="1730493306">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2189740">
      <w:bodyDiv w:val="1"/>
      <w:marLeft w:val="0"/>
      <w:marRight w:val="0"/>
      <w:marTop w:val="0"/>
      <w:marBottom w:val="0"/>
      <w:divBdr>
        <w:top w:val="none" w:sz="0" w:space="0" w:color="auto"/>
        <w:left w:val="none" w:sz="0" w:space="0" w:color="auto"/>
        <w:bottom w:val="none" w:sz="0" w:space="0" w:color="auto"/>
        <w:right w:val="none" w:sz="0" w:space="0" w:color="auto"/>
      </w:divBdr>
    </w:div>
    <w:div w:id="1732651146">
      <w:bodyDiv w:val="1"/>
      <w:marLeft w:val="0"/>
      <w:marRight w:val="0"/>
      <w:marTop w:val="0"/>
      <w:marBottom w:val="0"/>
      <w:divBdr>
        <w:top w:val="none" w:sz="0" w:space="0" w:color="auto"/>
        <w:left w:val="none" w:sz="0" w:space="0" w:color="auto"/>
        <w:bottom w:val="none" w:sz="0" w:space="0" w:color="auto"/>
        <w:right w:val="none" w:sz="0" w:space="0" w:color="auto"/>
      </w:divBdr>
    </w:div>
    <w:div w:id="1733039284">
      <w:bodyDiv w:val="1"/>
      <w:marLeft w:val="0"/>
      <w:marRight w:val="0"/>
      <w:marTop w:val="0"/>
      <w:marBottom w:val="0"/>
      <w:divBdr>
        <w:top w:val="none" w:sz="0" w:space="0" w:color="auto"/>
        <w:left w:val="none" w:sz="0" w:space="0" w:color="auto"/>
        <w:bottom w:val="none" w:sz="0" w:space="0" w:color="auto"/>
        <w:right w:val="none" w:sz="0" w:space="0" w:color="auto"/>
      </w:divBdr>
    </w:div>
    <w:div w:id="1735814513">
      <w:bodyDiv w:val="1"/>
      <w:marLeft w:val="0"/>
      <w:marRight w:val="0"/>
      <w:marTop w:val="0"/>
      <w:marBottom w:val="0"/>
      <w:divBdr>
        <w:top w:val="none" w:sz="0" w:space="0" w:color="auto"/>
        <w:left w:val="none" w:sz="0" w:space="0" w:color="auto"/>
        <w:bottom w:val="none" w:sz="0" w:space="0" w:color="auto"/>
        <w:right w:val="none" w:sz="0" w:space="0" w:color="auto"/>
      </w:divBdr>
    </w:div>
    <w:div w:id="1738236704">
      <w:bodyDiv w:val="1"/>
      <w:marLeft w:val="0"/>
      <w:marRight w:val="0"/>
      <w:marTop w:val="0"/>
      <w:marBottom w:val="0"/>
      <w:divBdr>
        <w:top w:val="none" w:sz="0" w:space="0" w:color="auto"/>
        <w:left w:val="none" w:sz="0" w:space="0" w:color="auto"/>
        <w:bottom w:val="none" w:sz="0" w:space="0" w:color="auto"/>
        <w:right w:val="none" w:sz="0" w:space="0" w:color="auto"/>
      </w:divBdr>
    </w:div>
    <w:div w:id="1738242470">
      <w:bodyDiv w:val="1"/>
      <w:marLeft w:val="0"/>
      <w:marRight w:val="0"/>
      <w:marTop w:val="0"/>
      <w:marBottom w:val="0"/>
      <w:divBdr>
        <w:top w:val="none" w:sz="0" w:space="0" w:color="auto"/>
        <w:left w:val="none" w:sz="0" w:space="0" w:color="auto"/>
        <w:bottom w:val="none" w:sz="0" w:space="0" w:color="auto"/>
        <w:right w:val="none" w:sz="0" w:space="0" w:color="auto"/>
      </w:divBdr>
    </w:div>
    <w:div w:id="1741825888">
      <w:bodyDiv w:val="1"/>
      <w:marLeft w:val="0"/>
      <w:marRight w:val="0"/>
      <w:marTop w:val="0"/>
      <w:marBottom w:val="0"/>
      <w:divBdr>
        <w:top w:val="none" w:sz="0" w:space="0" w:color="auto"/>
        <w:left w:val="none" w:sz="0" w:space="0" w:color="auto"/>
        <w:bottom w:val="none" w:sz="0" w:space="0" w:color="auto"/>
        <w:right w:val="none" w:sz="0" w:space="0" w:color="auto"/>
      </w:divBdr>
    </w:div>
    <w:div w:id="1755779869">
      <w:bodyDiv w:val="1"/>
      <w:marLeft w:val="0"/>
      <w:marRight w:val="0"/>
      <w:marTop w:val="0"/>
      <w:marBottom w:val="0"/>
      <w:divBdr>
        <w:top w:val="none" w:sz="0" w:space="0" w:color="auto"/>
        <w:left w:val="none" w:sz="0" w:space="0" w:color="auto"/>
        <w:bottom w:val="none" w:sz="0" w:space="0" w:color="auto"/>
        <w:right w:val="none" w:sz="0" w:space="0" w:color="auto"/>
      </w:divBdr>
    </w:div>
    <w:div w:id="1760978689">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9344927">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78862605">
      <w:bodyDiv w:val="1"/>
      <w:marLeft w:val="0"/>
      <w:marRight w:val="0"/>
      <w:marTop w:val="0"/>
      <w:marBottom w:val="0"/>
      <w:divBdr>
        <w:top w:val="none" w:sz="0" w:space="0" w:color="auto"/>
        <w:left w:val="none" w:sz="0" w:space="0" w:color="auto"/>
        <w:bottom w:val="none" w:sz="0" w:space="0" w:color="auto"/>
        <w:right w:val="none" w:sz="0" w:space="0" w:color="auto"/>
      </w:divBdr>
    </w:div>
    <w:div w:id="1783257785">
      <w:bodyDiv w:val="1"/>
      <w:marLeft w:val="0"/>
      <w:marRight w:val="0"/>
      <w:marTop w:val="0"/>
      <w:marBottom w:val="0"/>
      <w:divBdr>
        <w:top w:val="none" w:sz="0" w:space="0" w:color="auto"/>
        <w:left w:val="none" w:sz="0" w:space="0" w:color="auto"/>
        <w:bottom w:val="none" w:sz="0" w:space="0" w:color="auto"/>
        <w:right w:val="none" w:sz="0" w:space="0" w:color="auto"/>
      </w:divBdr>
    </w:div>
    <w:div w:id="1795055760">
      <w:bodyDiv w:val="1"/>
      <w:marLeft w:val="0"/>
      <w:marRight w:val="0"/>
      <w:marTop w:val="0"/>
      <w:marBottom w:val="0"/>
      <w:divBdr>
        <w:top w:val="none" w:sz="0" w:space="0" w:color="auto"/>
        <w:left w:val="none" w:sz="0" w:space="0" w:color="auto"/>
        <w:bottom w:val="none" w:sz="0" w:space="0" w:color="auto"/>
        <w:right w:val="none" w:sz="0" w:space="0" w:color="auto"/>
      </w:divBdr>
    </w:div>
    <w:div w:id="1799637838">
      <w:bodyDiv w:val="1"/>
      <w:marLeft w:val="0"/>
      <w:marRight w:val="0"/>
      <w:marTop w:val="0"/>
      <w:marBottom w:val="0"/>
      <w:divBdr>
        <w:top w:val="none" w:sz="0" w:space="0" w:color="auto"/>
        <w:left w:val="none" w:sz="0" w:space="0" w:color="auto"/>
        <w:bottom w:val="none" w:sz="0" w:space="0" w:color="auto"/>
        <w:right w:val="none" w:sz="0" w:space="0" w:color="auto"/>
      </w:divBdr>
    </w:div>
    <w:div w:id="1801800405">
      <w:bodyDiv w:val="1"/>
      <w:marLeft w:val="0"/>
      <w:marRight w:val="0"/>
      <w:marTop w:val="0"/>
      <w:marBottom w:val="0"/>
      <w:divBdr>
        <w:top w:val="none" w:sz="0" w:space="0" w:color="auto"/>
        <w:left w:val="none" w:sz="0" w:space="0" w:color="auto"/>
        <w:bottom w:val="none" w:sz="0" w:space="0" w:color="auto"/>
        <w:right w:val="none" w:sz="0" w:space="0" w:color="auto"/>
      </w:divBdr>
    </w:div>
    <w:div w:id="1803963957">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15637969">
      <w:bodyDiv w:val="1"/>
      <w:marLeft w:val="0"/>
      <w:marRight w:val="0"/>
      <w:marTop w:val="0"/>
      <w:marBottom w:val="0"/>
      <w:divBdr>
        <w:top w:val="none" w:sz="0" w:space="0" w:color="auto"/>
        <w:left w:val="none" w:sz="0" w:space="0" w:color="auto"/>
        <w:bottom w:val="none" w:sz="0" w:space="0" w:color="auto"/>
        <w:right w:val="none" w:sz="0" w:space="0" w:color="auto"/>
      </w:divBdr>
    </w:div>
    <w:div w:id="1818381355">
      <w:bodyDiv w:val="1"/>
      <w:marLeft w:val="0"/>
      <w:marRight w:val="0"/>
      <w:marTop w:val="0"/>
      <w:marBottom w:val="0"/>
      <w:divBdr>
        <w:top w:val="none" w:sz="0" w:space="0" w:color="auto"/>
        <w:left w:val="none" w:sz="0" w:space="0" w:color="auto"/>
        <w:bottom w:val="none" w:sz="0" w:space="0" w:color="auto"/>
        <w:right w:val="none" w:sz="0" w:space="0" w:color="auto"/>
      </w:divBdr>
    </w:div>
    <w:div w:id="1819303726">
      <w:bodyDiv w:val="1"/>
      <w:marLeft w:val="0"/>
      <w:marRight w:val="0"/>
      <w:marTop w:val="0"/>
      <w:marBottom w:val="0"/>
      <w:divBdr>
        <w:top w:val="none" w:sz="0" w:space="0" w:color="auto"/>
        <w:left w:val="none" w:sz="0" w:space="0" w:color="auto"/>
        <w:bottom w:val="none" w:sz="0" w:space="0" w:color="auto"/>
        <w:right w:val="none" w:sz="0" w:space="0" w:color="auto"/>
      </w:divBdr>
    </w:div>
    <w:div w:id="1820490237">
      <w:bodyDiv w:val="1"/>
      <w:marLeft w:val="0"/>
      <w:marRight w:val="0"/>
      <w:marTop w:val="0"/>
      <w:marBottom w:val="0"/>
      <w:divBdr>
        <w:top w:val="none" w:sz="0" w:space="0" w:color="auto"/>
        <w:left w:val="none" w:sz="0" w:space="0" w:color="auto"/>
        <w:bottom w:val="none" w:sz="0" w:space="0" w:color="auto"/>
        <w:right w:val="none" w:sz="0" w:space="0" w:color="auto"/>
      </w:divBdr>
    </w:div>
    <w:div w:id="1821071717">
      <w:bodyDiv w:val="1"/>
      <w:marLeft w:val="0"/>
      <w:marRight w:val="0"/>
      <w:marTop w:val="0"/>
      <w:marBottom w:val="0"/>
      <w:divBdr>
        <w:top w:val="none" w:sz="0" w:space="0" w:color="auto"/>
        <w:left w:val="none" w:sz="0" w:space="0" w:color="auto"/>
        <w:bottom w:val="none" w:sz="0" w:space="0" w:color="auto"/>
        <w:right w:val="none" w:sz="0" w:space="0" w:color="auto"/>
      </w:divBdr>
    </w:div>
    <w:div w:id="1823043391">
      <w:bodyDiv w:val="1"/>
      <w:marLeft w:val="0"/>
      <w:marRight w:val="0"/>
      <w:marTop w:val="0"/>
      <w:marBottom w:val="0"/>
      <w:divBdr>
        <w:top w:val="none" w:sz="0" w:space="0" w:color="auto"/>
        <w:left w:val="none" w:sz="0" w:space="0" w:color="auto"/>
        <w:bottom w:val="none" w:sz="0" w:space="0" w:color="auto"/>
        <w:right w:val="none" w:sz="0" w:space="0" w:color="auto"/>
      </w:divBdr>
    </w:div>
    <w:div w:id="1828741200">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46167663">
      <w:bodyDiv w:val="1"/>
      <w:marLeft w:val="0"/>
      <w:marRight w:val="0"/>
      <w:marTop w:val="0"/>
      <w:marBottom w:val="0"/>
      <w:divBdr>
        <w:top w:val="none" w:sz="0" w:space="0" w:color="auto"/>
        <w:left w:val="none" w:sz="0" w:space="0" w:color="auto"/>
        <w:bottom w:val="none" w:sz="0" w:space="0" w:color="auto"/>
        <w:right w:val="none" w:sz="0" w:space="0" w:color="auto"/>
      </w:divBdr>
    </w:div>
    <w:div w:id="1848472423">
      <w:bodyDiv w:val="1"/>
      <w:marLeft w:val="0"/>
      <w:marRight w:val="0"/>
      <w:marTop w:val="0"/>
      <w:marBottom w:val="0"/>
      <w:divBdr>
        <w:top w:val="none" w:sz="0" w:space="0" w:color="auto"/>
        <w:left w:val="none" w:sz="0" w:space="0" w:color="auto"/>
        <w:bottom w:val="none" w:sz="0" w:space="0" w:color="auto"/>
        <w:right w:val="none" w:sz="0" w:space="0" w:color="auto"/>
      </w:divBdr>
    </w:div>
    <w:div w:id="1868448738">
      <w:bodyDiv w:val="1"/>
      <w:marLeft w:val="0"/>
      <w:marRight w:val="0"/>
      <w:marTop w:val="0"/>
      <w:marBottom w:val="0"/>
      <w:divBdr>
        <w:top w:val="none" w:sz="0" w:space="0" w:color="auto"/>
        <w:left w:val="none" w:sz="0" w:space="0" w:color="auto"/>
        <w:bottom w:val="none" w:sz="0" w:space="0" w:color="auto"/>
        <w:right w:val="none" w:sz="0" w:space="0" w:color="auto"/>
      </w:divBdr>
    </w:div>
    <w:div w:id="1877544332">
      <w:bodyDiv w:val="1"/>
      <w:marLeft w:val="0"/>
      <w:marRight w:val="0"/>
      <w:marTop w:val="0"/>
      <w:marBottom w:val="0"/>
      <w:divBdr>
        <w:top w:val="none" w:sz="0" w:space="0" w:color="auto"/>
        <w:left w:val="none" w:sz="0" w:space="0" w:color="auto"/>
        <w:bottom w:val="none" w:sz="0" w:space="0" w:color="auto"/>
        <w:right w:val="none" w:sz="0" w:space="0" w:color="auto"/>
      </w:divBdr>
    </w:div>
    <w:div w:id="1881043306">
      <w:bodyDiv w:val="1"/>
      <w:marLeft w:val="0"/>
      <w:marRight w:val="0"/>
      <w:marTop w:val="0"/>
      <w:marBottom w:val="0"/>
      <w:divBdr>
        <w:top w:val="none" w:sz="0" w:space="0" w:color="auto"/>
        <w:left w:val="none" w:sz="0" w:space="0" w:color="auto"/>
        <w:bottom w:val="none" w:sz="0" w:space="0" w:color="auto"/>
        <w:right w:val="none" w:sz="0" w:space="0" w:color="auto"/>
      </w:divBdr>
    </w:div>
    <w:div w:id="1885407714">
      <w:bodyDiv w:val="1"/>
      <w:marLeft w:val="0"/>
      <w:marRight w:val="0"/>
      <w:marTop w:val="0"/>
      <w:marBottom w:val="0"/>
      <w:divBdr>
        <w:top w:val="none" w:sz="0" w:space="0" w:color="auto"/>
        <w:left w:val="none" w:sz="0" w:space="0" w:color="auto"/>
        <w:bottom w:val="none" w:sz="0" w:space="0" w:color="auto"/>
        <w:right w:val="none" w:sz="0" w:space="0" w:color="auto"/>
      </w:divBdr>
    </w:div>
    <w:div w:id="1888445424">
      <w:bodyDiv w:val="1"/>
      <w:marLeft w:val="0"/>
      <w:marRight w:val="0"/>
      <w:marTop w:val="0"/>
      <w:marBottom w:val="0"/>
      <w:divBdr>
        <w:top w:val="none" w:sz="0" w:space="0" w:color="auto"/>
        <w:left w:val="none" w:sz="0" w:space="0" w:color="auto"/>
        <w:bottom w:val="none" w:sz="0" w:space="0" w:color="auto"/>
        <w:right w:val="none" w:sz="0" w:space="0" w:color="auto"/>
      </w:divBdr>
    </w:div>
    <w:div w:id="1890797238">
      <w:bodyDiv w:val="1"/>
      <w:marLeft w:val="0"/>
      <w:marRight w:val="0"/>
      <w:marTop w:val="0"/>
      <w:marBottom w:val="0"/>
      <w:divBdr>
        <w:top w:val="none" w:sz="0" w:space="0" w:color="auto"/>
        <w:left w:val="none" w:sz="0" w:space="0" w:color="auto"/>
        <w:bottom w:val="none" w:sz="0" w:space="0" w:color="auto"/>
        <w:right w:val="none" w:sz="0" w:space="0" w:color="auto"/>
      </w:divBdr>
    </w:div>
    <w:div w:id="1891190509">
      <w:bodyDiv w:val="1"/>
      <w:marLeft w:val="0"/>
      <w:marRight w:val="0"/>
      <w:marTop w:val="0"/>
      <w:marBottom w:val="0"/>
      <w:divBdr>
        <w:top w:val="none" w:sz="0" w:space="0" w:color="auto"/>
        <w:left w:val="none" w:sz="0" w:space="0" w:color="auto"/>
        <w:bottom w:val="none" w:sz="0" w:space="0" w:color="auto"/>
        <w:right w:val="none" w:sz="0" w:space="0" w:color="auto"/>
      </w:divBdr>
    </w:div>
    <w:div w:id="1905796061">
      <w:bodyDiv w:val="1"/>
      <w:marLeft w:val="0"/>
      <w:marRight w:val="0"/>
      <w:marTop w:val="0"/>
      <w:marBottom w:val="0"/>
      <w:divBdr>
        <w:top w:val="none" w:sz="0" w:space="0" w:color="auto"/>
        <w:left w:val="none" w:sz="0" w:space="0" w:color="auto"/>
        <w:bottom w:val="none" w:sz="0" w:space="0" w:color="auto"/>
        <w:right w:val="none" w:sz="0" w:space="0" w:color="auto"/>
      </w:divBdr>
    </w:div>
    <w:div w:id="1908372700">
      <w:bodyDiv w:val="1"/>
      <w:marLeft w:val="0"/>
      <w:marRight w:val="0"/>
      <w:marTop w:val="0"/>
      <w:marBottom w:val="0"/>
      <w:divBdr>
        <w:top w:val="none" w:sz="0" w:space="0" w:color="auto"/>
        <w:left w:val="none" w:sz="0" w:space="0" w:color="auto"/>
        <w:bottom w:val="none" w:sz="0" w:space="0" w:color="auto"/>
        <w:right w:val="none" w:sz="0" w:space="0" w:color="auto"/>
      </w:divBdr>
    </w:div>
    <w:div w:id="1909875043">
      <w:bodyDiv w:val="1"/>
      <w:marLeft w:val="0"/>
      <w:marRight w:val="0"/>
      <w:marTop w:val="0"/>
      <w:marBottom w:val="0"/>
      <w:divBdr>
        <w:top w:val="none" w:sz="0" w:space="0" w:color="auto"/>
        <w:left w:val="none" w:sz="0" w:space="0" w:color="auto"/>
        <w:bottom w:val="none" w:sz="0" w:space="0" w:color="auto"/>
        <w:right w:val="none" w:sz="0" w:space="0" w:color="auto"/>
      </w:divBdr>
    </w:div>
    <w:div w:id="1916940208">
      <w:bodyDiv w:val="1"/>
      <w:marLeft w:val="0"/>
      <w:marRight w:val="0"/>
      <w:marTop w:val="0"/>
      <w:marBottom w:val="0"/>
      <w:divBdr>
        <w:top w:val="none" w:sz="0" w:space="0" w:color="auto"/>
        <w:left w:val="none" w:sz="0" w:space="0" w:color="auto"/>
        <w:bottom w:val="none" w:sz="0" w:space="0" w:color="auto"/>
        <w:right w:val="none" w:sz="0" w:space="0" w:color="auto"/>
      </w:divBdr>
    </w:div>
    <w:div w:id="1918200338">
      <w:bodyDiv w:val="1"/>
      <w:marLeft w:val="0"/>
      <w:marRight w:val="0"/>
      <w:marTop w:val="0"/>
      <w:marBottom w:val="0"/>
      <w:divBdr>
        <w:top w:val="none" w:sz="0" w:space="0" w:color="auto"/>
        <w:left w:val="none" w:sz="0" w:space="0" w:color="auto"/>
        <w:bottom w:val="none" w:sz="0" w:space="0" w:color="auto"/>
        <w:right w:val="none" w:sz="0" w:space="0" w:color="auto"/>
      </w:divBdr>
    </w:div>
    <w:div w:id="1918320536">
      <w:bodyDiv w:val="1"/>
      <w:marLeft w:val="0"/>
      <w:marRight w:val="0"/>
      <w:marTop w:val="0"/>
      <w:marBottom w:val="0"/>
      <w:divBdr>
        <w:top w:val="none" w:sz="0" w:space="0" w:color="auto"/>
        <w:left w:val="none" w:sz="0" w:space="0" w:color="auto"/>
        <w:bottom w:val="none" w:sz="0" w:space="0" w:color="auto"/>
        <w:right w:val="none" w:sz="0" w:space="0" w:color="auto"/>
      </w:divBdr>
    </w:div>
    <w:div w:id="1920363308">
      <w:bodyDiv w:val="1"/>
      <w:marLeft w:val="0"/>
      <w:marRight w:val="0"/>
      <w:marTop w:val="0"/>
      <w:marBottom w:val="0"/>
      <w:divBdr>
        <w:top w:val="none" w:sz="0" w:space="0" w:color="auto"/>
        <w:left w:val="none" w:sz="0" w:space="0" w:color="auto"/>
        <w:bottom w:val="none" w:sz="0" w:space="0" w:color="auto"/>
        <w:right w:val="none" w:sz="0" w:space="0" w:color="auto"/>
      </w:divBdr>
    </w:div>
    <w:div w:id="1922635413">
      <w:bodyDiv w:val="1"/>
      <w:marLeft w:val="0"/>
      <w:marRight w:val="0"/>
      <w:marTop w:val="0"/>
      <w:marBottom w:val="0"/>
      <w:divBdr>
        <w:top w:val="none" w:sz="0" w:space="0" w:color="auto"/>
        <w:left w:val="none" w:sz="0" w:space="0" w:color="auto"/>
        <w:bottom w:val="none" w:sz="0" w:space="0" w:color="auto"/>
        <w:right w:val="none" w:sz="0" w:space="0" w:color="auto"/>
      </w:divBdr>
    </w:div>
    <w:div w:id="1924954011">
      <w:bodyDiv w:val="1"/>
      <w:marLeft w:val="0"/>
      <w:marRight w:val="0"/>
      <w:marTop w:val="0"/>
      <w:marBottom w:val="0"/>
      <w:divBdr>
        <w:top w:val="none" w:sz="0" w:space="0" w:color="auto"/>
        <w:left w:val="none" w:sz="0" w:space="0" w:color="auto"/>
        <w:bottom w:val="none" w:sz="0" w:space="0" w:color="auto"/>
        <w:right w:val="none" w:sz="0" w:space="0" w:color="auto"/>
      </w:divBdr>
    </w:div>
    <w:div w:id="1925841219">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1889050">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4075173">
      <w:bodyDiv w:val="1"/>
      <w:marLeft w:val="0"/>
      <w:marRight w:val="0"/>
      <w:marTop w:val="0"/>
      <w:marBottom w:val="0"/>
      <w:divBdr>
        <w:top w:val="none" w:sz="0" w:space="0" w:color="auto"/>
        <w:left w:val="none" w:sz="0" w:space="0" w:color="auto"/>
        <w:bottom w:val="none" w:sz="0" w:space="0" w:color="auto"/>
        <w:right w:val="none" w:sz="0" w:space="0" w:color="auto"/>
      </w:divBdr>
    </w:div>
    <w:div w:id="1947346054">
      <w:bodyDiv w:val="1"/>
      <w:marLeft w:val="0"/>
      <w:marRight w:val="0"/>
      <w:marTop w:val="0"/>
      <w:marBottom w:val="0"/>
      <w:divBdr>
        <w:top w:val="none" w:sz="0" w:space="0" w:color="auto"/>
        <w:left w:val="none" w:sz="0" w:space="0" w:color="auto"/>
        <w:bottom w:val="none" w:sz="0" w:space="0" w:color="auto"/>
        <w:right w:val="none" w:sz="0" w:space="0" w:color="auto"/>
      </w:divBdr>
    </w:div>
    <w:div w:id="1957177141">
      <w:bodyDiv w:val="1"/>
      <w:marLeft w:val="0"/>
      <w:marRight w:val="0"/>
      <w:marTop w:val="0"/>
      <w:marBottom w:val="0"/>
      <w:divBdr>
        <w:top w:val="none" w:sz="0" w:space="0" w:color="auto"/>
        <w:left w:val="none" w:sz="0" w:space="0" w:color="auto"/>
        <w:bottom w:val="none" w:sz="0" w:space="0" w:color="auto"/>
        <w:right w:val="none" w:sz="0" w:space="0" w:color="auto"/>
      </w:divBdr>
    </w:div>
    <w:div w:id="1957515001">
      <w:bodyDiv w:val="1"/>
      <w:marLeft w:val="0"/>
      <w:marRight w:val="0"/>
      <w:marTop w:val="0"/>
      <w:marBottom w:val="0"/>
      <w:divBdr>
        <w:top w:val="none" w:sz="0" w:space="0" w:color="auto"/>
        <w:left w:val="none" w:sz="0" w:space="0" w:color="auto"/>
        <w:bottom w:val="none" w:sz="0" w:space="0" w:color="auto"/>
        <w:right w:val="none" w:sz="0" w:space="0" w:color="auto"/>
      </w:divBdr>
    </w:div>
    <w:div w:id="1959993912">
      <w:bodyDiv w:val="1"/>
      <w:marLeft w:val="0"/>
      <w:marRight w:val="0"/>
      <w:marTop w:val="0"/>
      <w:marBottom w:val="0"/>
      <w:divBdr>
        <w:top w:val="none" w:sz="0" w:space="0" w:color="auto"/>
        <w:left w:val="none" w:sz="0" w:space="0" w:color="auto"/>
        <w:bottom w:val="none" w:sz="0" w:space="0" w:color="auto"/>
        <w:right w:val="none" w:sz="0" w:space="0" w:color="auto"/>
      </w:divBdr>
    </w:div>
    <w:div w:id="1961451580">
      <w:bodyDiv w:val="1"/>
      <w:marLeft w:val="0"/>
      <w:marRight w:val="0"/>
      <w:marTop w:val="0"/>
      <w:marBottom w:val="0"/>
      <w:divBdr>
        <w:top w:val="none" w:sz="0" w:space="0" w:color="auto"/>
        <w:left w:val="none" w:sz="0" w:space="0" w:color="auto"/>
        <w:bottom w:val="none" w:sz="0" w:space="0" w:color="auto"/>
        <w:right w:val="none" w:sz="0" w:space="0" w:color="auto"/>
      </w:divBdr>
    </w:div>
    <w:div w:id="196260720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74867845">
      <w:bodyDiv w:val="1"/>
      <w:marLeft w:val="0"/>
      <w:marRight w:val="0"/>
      <w:marTop w:val="0"/>
      <w:marBottom w:val="0"/>
      <w:divBdr>
        <w:top w:val="none" w:sz="0" w:space="0" w:color="auto"/>
        <w:left w:val="none" w:sz="0" w:space="0" w:color="auto"/>
        <w:bottom w:val="none" w:sz="0" w:space="0" w:color="auto"/>
        <w:right w:val="none" w:sz="0" w:space="0" w:color="auto"/>
      </w:divBdr>
    </w:div>
    <w:div w:id="1981376805">
      <w:bodyDiv w:val="1"/>
      <w:marLeft w:val="0"/>
      <w:marRight w:val="0"/>
      <w:marTop w:val="0"/>
      <w:marBottom w:val="0"/>
      <w:divBdr>
        <w:top w:val="none" w:sz="0" w:space="0" w:color="auto"/>
        <w:left w:val="none" w:sz="0" w:space="0" w:color="auto"/>
        <w:bottom w:val="none" w:sz="0" w:space="0" w:color="auto"/>
        <w:right w:val="none" w:sz="0" w:space="0" w:color="auto"/>
      </w:divBdr>
    </w:div>
    <w:div w:id="1983539499">
      <w:bodyDiv w:val="1"/>
      <w:marLeft w:val="0"/>
      <w:marRight w:val="0"/>
      <w:marTop w:val="0"/>
      <w:marBottom w:val="0"/>
      <w:divBdr>
        <w:top w:val="none" w:sz="0" w:space="0" w:color="auto"/>
        <w:left w:val="none" w:sz="0" w:space="0" w:color="auto"/>
        <w:bottom w:val="none" w:sz="0" w:space="0" w:color="auto"/>
        <w:right w:val="none" w:sz="0" w:space="0" w:color="auto"/>
      </w:divBdr>
    </w:div>
    <w:div w:id="1984119651">
      <w:bodyDiv w:val="1"/>
      <w:marLeft w:val="0"/>
      <w:marRight w:val="0"/>
      <w:marTop w:val="0"/>
      <w:marBottom w:val="0"/>
      <w:divBdr>
        <w:top w:val="none" w:sz="0" w:space="0" w:color="auto"/>
        <w:left w:val="none" w:sz="0" w:space="0" w:color="auto"/>
        <w:bottom w:val="none" w:sz="0" w:space="0" w:color="auto"/>
        <w:right w:val="none" w:sz="0" w:space="0" w:color="auto"/>
      </w:divBdr>
    </w:div>
    <w:div w:id="1984773732">
      <w:bodyDiv w:val="1"/>
      <w:marLeft w:val="0"/>
      <w:marRight w:val="0"/>
      <w:marTop w:val="0"/>
      <w:marBottom w:val="0"/>
      <w:divBdr>
        <w:top w:val="none" w:sz="0" w:space="0" w:color="auto"/>
        <w:left w:val="none" w:sz="0" w:space="0" w:color="auto"/>
        <w:bottom w:val="none" w:sz="0" w:space="0" w:color="auto"/>
        <w:right w:val="none" w:sz="0" w:space="0" w:color="auto"/>
      </w:divBdr>
    </w:div>
    <w:div w:id="1984890793">
      <w:bodyDiv w:val="1"/>
      <w:marLeft w:val="0"/>
      <w:marRight w:val="0"/>
      <w:marTop w:val="0"/>
      <w:marBottom w:val="0"/>
      <w:divBdr>
        <w:top w:val="none" w:sz="0" w:space="0" w:color="auto"/>
        <w:left w:val="none" w:sz="0" w:space="0" w:color="auto"/>
        <w:bottom w:val="none" w:sz="0" w:space="0" w:color="auto"/>
        <w:right w:val="none" w:sz="0" w:space="0" w:color="auto"/>
      </w:divBdr>
    </w:div>
    <w:div w:id="1993559403">
      <w:bodyDiv w:val="1"/>
      <w:marLeft w:val="0"/>
      <w:marRight w:val="0"/>
      <w:marTop w:val="0"/>
      <w:marBottom w:val="0"/>
      <w:divBdr>
        <w:top w:val="none" w:sz="0" w:space="0" w:color="auto"/>
        <w:left w:val="none" w:sz="0" w:space="0" w:color="auto"/>
        <w:bottom w:val="none" w:sz="0" w:space="0" w:color="auto"/>
        <w:right w:val="none" w:sz="0" w:space="0" w:color="auto"/>
      </w:divBdr>
    </w:div>
    <w:div w:id="1995134198">
      <w:bodyDiv w:val="1"/>
      <w:marLeft w:val="0"/>
      <w:marRight w:val="0"/>
      <w:marTop w:val="0"/>
      <w:marBottom w:val="0"/>
      <w:divBdr>
        <w:top w:val="none" w:sz="0" w:space="0" w:color="auto"/>
        <w:left w:val="none" w:sz="0" w:space="0" w:color="auto"/>
        <w:bottom w:val="none" w:sz="0" w:space="0" w:color="auto"/>
        <w:right w:val="none" w:sz="0" w:space="0" w:color="auto"/>
      </w:divBdr>
    </w:div>
    <w:div w:id="1997222277">
      <w:bodyDiv w:val="1"/>
      <w:marLeft w:val="0"/>
      <w:marRight w:val="0"/>
      <w:marTop w:val="0"/>
      <w:marBottom w:val="0"/>
      <w:divBdr>
        <w:top w:val="none" w:sz="0" w:space="0" w:color="auto"/>
        <w:left w:val="none" w:sz="0" w:space="0" w:color="auto"/>
        <w:bottom w:val="none" w:sz="0" w:space="0" w:color="auto"/>
        <w:right w:val="none" w:sz="0" w:space="0" w:color="auto"/>
      </w:divBdr>
    </w:div>
    <w:div w:id="1998067010">
      <w:bodyDiv w:val="1"/>
      <w:marLeft w:val="0"/>
      <w:marRight w:val="0"/>
      <w:marTop w:val="0"/>
      <w:marBottom w:val="0"/>
      <w:divBdr>
        <w:top w:val="none" w:sz="0" w:space="0" w:color="auto"/>
        <w:left w:val="none" w:sz="0" w:space="0" w:color="auto"/>
        <w:bottom w:val="none" w:sz="0" w:space="0" w:color="auto"/>
        <w:right w:val="none" w:sz="0" w:space="0" w:color="auto"/>
      </w:divBdr>
    </w:div>
    <w:div w:id="2004426985">
      <w:bodyDiv w:val="1"/>
      <w:marLeft w:val="0"/>
      <w:marRight w:val="0"/>
      <w:marTop w:val="0"/>
      <w:marBottom w:val="0"/>
      <w:divBdr>
        <w:top w:val="none" w:sz="0" w:space="0" w:color="auto"/>
        <w:left w:val="none" w:sz="0" w:space="0" w:color="auto"/>
        <w:bottom w:val="none" w:sz="0" w:space="0" w:color="auto"/>
        <w:right w:val="none" w:sz="0" w:space="0" w:color="auto"/>
      </w:divBdr>
    </w:div>
    <w:div w:id="2008248535">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5035799">
      <w:bodyDiv w:val="1"/>
      <w:marLeft w:val="0"/>
      <w:marRight w:val="0"/>
      <w:marTop w:val="0"/>
      <w:marBottom w:val="0"/>
      <w:divBdr>
        <w:top w:val="none" w:sz="0" w:space="0" w:color="auto"/>
        <w:left w:val="none" w:sz="0" w:space="0" w:color="auto"/>
        <w:bottom w:val="none" w:sz="0" w:space="0" w:color="auto"/>
        <w:right w:val="none" w:sz="0" w:space="0" w:color="auto"/>
      </w:divBdr>
    </w:div>
    <w:div w:id="2025672319">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0014661">
      <w:bodyDiv w:val="1"/>
      <w:marLeft w:val="0"/>
      <w:marRight w:val="0"/>
      <w:marTop w:val="0"/>
      <w:marBottom w:val="0"/>
      <w:divBdr>
        <w:top w:val="none" w:sz="0" w:space="0" w:color="auto"/>
        <w:left w:val="none" w:sz="0" w:space="0" w:color="auto"/>
        <w:bottom w:val="none" w:sz="0" w:space="0" w:color="auto"/>
        <w:right w:val="none" w:sz="0" w:space="0" w:color="auto"/>
      </w:divBdr>
    </w:div>
    <w:div w:id="2062900772">
      <w:bodyDiv w:val="1"/>
      <w:marLeft w:val="0"/>
      <w:marRight w:val="0"/>
      <w:marTop w:val="0"/>
      <w:marBottom w:val="0"/>
      <w:divBdr>
        <w:top w:val="none" w:sz="0" w:space="0" w:color="auto"/>
        <w:left w:val="none" w:sz="0" w:space="0" w:color="auto"/>
        <w:bottom w:val="none" w:sz="0" w:space="0" w:color="auto"/>
        <w:right w:val="none" w:sz="0" w:space="0" w:color="auto"/>
      </w:divBdr>
    </w:div>
    <w:div w:id="2066709566">
      <w:bodyDiv w:val="1"/>
      <w:marLeft w:val="0"/>
      <w:marRight w:val="0"/>
      <w:marTop w:val="0"/>
      <w:marBottom w:val="0"/>
      <w:divBdr>
        <w:top w:val="none" w:sz="0" w:space="0" w:color="auto"/>
        <w:left w:val="none" w:sz="0" w:space="0" w:color="auto"/>
        <w:bottom w:val="none" w:sz="0" w:space="0" w:color="auto"/>
        <w:right w:val="none" w:sz="0" w:space="0" w:color="auto"/>
      </w:divBdr>
    </w:div>
    <w:div w:id="2068646334">
      <w:bodyDiv w:val="1"/>
      <w:marLeft w:val="0"/>
      <w:marRight w:val="0"/>
      <w:marTop w:val="0"/>
      <w:marBottom w:val="0"/>
      <w:divBdr>
        <w:top w:val="none" w:sz="0" w:space="0" w:color="auto"/>
        <w:left w:val="none" w:sz="0" w:space="0" w:color="auto"/>
        <w:bottom w:val="none" w:sz="0" w:space="0" w:color="auto"/>
        <w:right w:val="none" w:sz="0" w:space="0" w:color="auto"/>
      </w:divBdr>
    </w:div>
    <w:div w:id="2085182392">
      <w:bodyDiv w:val="1"/>
      <w:marLeft w:val="0"/>
      <w:marRight w:val="0"/>
      <w:marTop w:val="0"/>
      <w:marBottom w:val="0"/>
      <w:divBdr>
        <w:top w:val="none" w:sz="0" w:space="0" w:color="auto"/>
        <w:left w:val="none" w:sz="0" w:space="0" w:color="auto"/>
        <w:bottom w:val="none" w:sz="0" w:space="0" w:color="auto"/>
        <w:right w:val="none" w:sz="0" w:space="0" w:color="auto"/>
      </w:divBdr>
    </w:div>
    <w:div w:id="2089156753">
      <w:bodyDiv w:val="1"/>
      <w:marLeft w:val="0"/>
      <w:marRight w:val="0"/>
      <w:marTop w:val="0"/>
      <w:marBottom w:val="0"/>
      <w:divBdr>
        <w:top w:val="none" w:sz="0" w:space="0" w:color="auto"/>
        <w:left w:val="none" w:sz="0" w:space="0" w:color="auto"/>
        <w:bottom w:val="none" w:sz="0" w:space="0" w:color="auto"/>
        <w:right w:val="none" w:sz="0" w:space="0" w:color="auto"/>
      </w:divBdr>
    </w:div>
    <w:div w:id="2096632468">
      <w:bodyDiv w:val="1"/>
      <w:marLeft w:val="0"/>
      <w:marRight w:val="0"/>
      <w:marTop w:val="0"/>
      <w:marBottom w:val="0"/>
      <w:divBdr>
        <w:top w:val="none" w:sz="0" w:space="0" w:color="auto"/>
        <w:left w:val="none" w:sz="0" w:space="0" w:color="auto"/>
        <w:bottom w:val="none" w:sz="0" w:space="0" w:color="auto"/>
        <w:right w:val="none" w:sz="0" w:space="0" w:color="auto"/>
      </w:divBdr>
    </w:div>
    <w:div w:id="2098481504">
      <w:bodyDiv w:val="1"/>
      <w:marLeft w:val="0"/>
      <w:marRight w:val="0"/>
      <w:marTop w:val="0"/>
      <w:marBottom w:val="0"/>
      <w:divBdr>
        <w:top w:val="none" w:sz="0" w:space="0" w:color="auto"/>
        <w:left w:val="none" w:sz="0" w:space="0" w:color="auto"/>
        <w:bottom w:val="none" w:sz="0" w:space="0" w:color="auto"/>
        <w:right w:val="none" w:sz="0" w:space="0" w:color="auto"/>
      </w:divBdr>
    </w:div>
    <w:div w:id="211655466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32" Type="http://schemas.openxmlformats.org/officeDocument/2006/relationships/header" Target="header10.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header" Target="header8.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theme" Target="theme/theme1.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5fb5116-7131-45fb-9d92-926478776364" ContentTypeId="0x010100B321FEA60C5BA343A52BC94EC00ABC9E07" PreviousValue="false"/>
</file>

<file path=customXml/item4.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397</Value>
      <Value>2</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Performance</TermName>
          <TermId xmlns="http://schemas.microsoft.com/office/infopath/2007/PartnerControls">0f4dd21a-6494-4313-960a-2dff10e24755</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Original_x0020_Date_x0020_Created xmlns="82ff9d9b-d3fc-4aad-bc42-9949ee83b815" xsi:nil="true"/>
    <_dlc_DocId xmlns="7f038680-7400-4805-8f95-861f74a21749">FIN33749-163418430-86659</_dlc_DocId>
    <_dlc_DocIdUrl xmlns="7f038680-7400-4805-8f95-861f74a21749">
      <Url>https://f1.prdmgd.finance.gov.au/sites/50033749/_layouts/15/DocIdRedir.aspx?ID=FIN33749-163418430-86659</Url>
      <Description>FIN33749-163418430-86659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2.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3.xml><?xml version="1.0" encoding="utf-8"?>
<ds:datastoreItem xmlns:ds="http://schemas.openxmlformats.org/officeDocument/2006/customXml" ds:itemID="{DBF565EA-5EC6-4F98-85FB-33547C40CD85}">
  <ds:schemaRefs>
    <ds:schemaRef ds:uri="Microsoft.SharePoint.Taxonomy.ContentTypeSync"/>
  </ds:schemaRefs>
</ds:datastoreItem>
</file>

<file path=customXml/itemProps4.xml><?xml version="1.0" encoding="utf-8"?>
<ds:datastoreItem xmlns:ds="http://schemas.openxmlformats.org/officeDocument/2006/customXml" ds:itemID="{26CEAD22-808A-4C85-A925-26BD5C865F70}">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7f038680-7400-4805-8f95-861f74a21749"/>
    <ds:schemaRef ds:uri="82ff9d9b-d3fc-4aad-bc42-9949ee83b815"/>
    <ds:schemaRef ds:uri="http://purl.org/dc/terms/"/>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EE01AD91-22CA-4917-B5A6-A21BEDFE3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7.xml><?xml version="1.0" encoding="utf-8"?>
<ds:datastoreItem xmlns:ds="http://schemas.openxmlformats.org/officeDocument/2006/customXml" ds:itemID="{4C135247-DFDF-4EF3-822D-44C760D1F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3253</Words>
  <Characters>20694</Characters>
  <Application>Microsoft Office Word</Application>
  <DocSecurity>0</DocSecurity>
  <Lines>172</Lines>
  <Paragraphs>47</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23900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
  <dc:creator/>
  <cp:keywords/>
  <cp:lastModifiedBy/>
  <cp:revision>1</cp:revision>
  <dcterms:created xsi:type="dcterms:W3CDTF">2023-05-08T10:42:00Z</dcterms:created>
  <dcterms:modified xsi:type="dcterms:W3CDTF">2023-05-08T12:08:00Z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397;#Performance|0f4dd21a-6494-4313-960a-2dff10e24755</vt:lpwstr>
  </property>
  <property fmtid="{D5CDD505-2E9C-101B-9397-08002B2CF9AE}" pid="8" name="_dlc_DocIdItemGuid">
    <vt:lpwstr>0f3c330b-acb8-4203-a3d9-f5e2cd1e168d</vt:lpwstr>
  </property>
</Properties>
</file>