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87F34" w14:textId="77777777" w:rsidR="004C053B" w:rsidRPr="00B94E5D" w:rsidRDefault="004C053B" w:rsidP="00292927">
      <w:pPr>
        <w:pStyle w:val="PartHeading"/>
      </w:pPr>
      <w:bookmarkStart w:id="0" w:name="_Toc190766151"/>
      <w:bookmarkStart w:id="1" w:name="_Toc444523519"/>
      <w:bookmarkStart w:id="2" w:name="_GoBack"/>
      <w:bookmarkEnd w:id="2"/>
      <w:r w:rsidRPr="00B94E5D">
        <w:t>Special Broadcasting Service Corporation</w:t>
      </w:r>
    </w:p>
    <w:p w14:paraId="0414D48C" w14:textId="77777777" w:rsidR="004C053B" w:rsidRDefault="004C053B" w:rsidP="00292927">
      <w:pPr>
        <w:pStyle w:val="PartHeading"/>
      </w:pPr>
    </w:p>
    <w:p w14:paraId="2E2AAC7E" w14:textId="77777777" w:rsidR="004C053B" w:rsidRDefault="004C053B" w:rsidP="00292927">
      <w:pPr>
        <w:pStyle w:val="PartHeading"/>
      </w:pPr>
    </w:p>
    <w:p w14:paraId="36282901" w14:textId="77777777" w:rsidR="004C053B" w:rsidRDefault="004C053B" w:rsidP="00292927">
      <w:pPr>
        <w:pStyle w:val="PartHeading"/>
      </w:pPr>
      <w:bookmarkStart w:id="3" w:name="_Toc65243501"/>
      <w:r>
        <w:t>Entity resources and planned performance</w:t>
      </w:r>
      <w:bookmarkEnd w:id="3"/>
    </w:p>
    <w:p w14:paraId="3DB9CCED" w14:textId="77777777" w:rsidR="004C053B" w:rsidRDefault="004C053B" w:rsidP="00292927">
      <w:pPr>
        <w:pStyle w:val="PartHeading"/>
        <w:sectPr w:rsidR="004C053B" w:rsidSect="00782467">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vAlign w:val="center"/>
          <w:titlePg/>
          <w:docGrid w:linePitch="360"/>
        </w:sectPr>
      </w:pPr>
    </w:p>
    <w:p w14:paraId="1BF77777" w14:textId="77777777" w:rsidR="004C053B" w:rsidRPr="00B94E5D" w:rsidRDefault="004C053B" w:rsidP="00292927">
      <w:pPr>
        <w:pStyle w:val="ContentsHeading"/>
      </w:pPr>
      <w:r w:rsidRPr="00B94E5D">
        <w:lastRenderedPageBreak/>
        <w:t>Special Broadcasting Service Corporation</w:t>
      </w:r>
    </w:p>
    <w:p w14:paraId="67CEAD6D" w14:textId="1C23B9FE" w:rsidR="0084780E" w:rsidRDefault="00EC7416">
      <w:pPr>
        <w:pStyle w:val="TOC1"/>
        <w:rPr>
          <w:rFonts w:asciiTheme="minorHAnsi" w:eastAsiaTheme="minorEastAsia" w:hAnsiTheme="minorHAnsi" w:cstheme="minorBidi"/>
          <w:b w:val="0"/>
          <w:caps w:val="0"/>
          <w:noProof/>
          <w:sz w:val="22"/>
          <w:szCs w:val="22"/>
        </w:rPr>
      </w:pPr>
      <w:r>
        <w:fldChar w:fldCharType="begin"/>
      </w:r>
      <w:r>
        <w:instrText xml:space="preserve"> TOC \h \z \t "Heading 3 - SBS,2,Heading 2 - SBS,1" </w:instrText>
      </w:r>
      <w:r>
        <w:fldChar w:fldCharType="separate"/>
      </w:r>
      <w:hyperlink w:anchor="_Toc99007970" w:history="1">
        <w:r w:rsidR="0084780E" w:rsidRPr="00FA7214">
          <w:rPr>
            <w:rStyle w:val="Hyperlink"/>
            <w:noProof/>
          </w:rPr>
          <w:t>Section 1: Entity overview and resources</w:t>
        </w:r>
        <w:r w:rsidR="0084780E">
          <w:rPr>
            <w:noProof/>
            <w:webHidden/>
          </w:rPr>
          <w:tab/>
        </w:r>
        <w:r w:rsidR="0084780E">
          <w:rPr>
            <w:noProof/>
            <w:webHidden/>
          </w:rPr>
          <w:fldChar w:fldCharType="begin"/>
        </w:r>
        <w:r w:rsidR="0084780E">
          <w:rPr>
            <w:noProof/>
            <w:webHidden/>
          </w:rPr>
          <w:instrText xml:space="preserve"> PAGEREF _Toc99007970 \h </w:instrText>
        </w:r>
        <w:r w:rsidR="0084780E">
          <w:rPr>
            <w:noProof/>
            <w:webHidden/>
          </w:rPr>
        </w:r>
        <w:r w:rsidR="0084780E">
          <w:rPr>
            <w:noProof/>
            <w:webHidden/>
          </w:rPr>
          <w:fldChar w:fldCharType="separate"/>
        </w:r>
        <w:r w:rsidR="008B2352">
          <w:rPr>
            <w:noProof/>
            <w:webHidden/>
          </w:rPr>
          <w:t>495</w:t>
        </w:r>
        <w:r w:rsidR="0084780E">
          <w:rPr>
            <w:noProof/>
            <w:webHidden/>
          </w:rPr>
          <w:fldChar w:fldCharType="end"/>
        </w:r>
      </w:hyperlink>
    </w:p>
    <w:p w14:paraId="7EE013E6" w14:textId="55B7CB4D" w:rsidR="0084780E" w:rsidRDefault="00127DC6">
      <w:pPr>
        <w:pStyle w:val="TOC2"/>
        <w:tabs>
          <w:tab w:val="left" w:pos="800"/>
        </w:tabs>
        <w:rPr>
          <w:rFonts w:asciiTheme="minorHAnsi" w:eastAsiaTheme="minorEastAsia" w:hAnsiTheme="minorHAnsi" w:cstheme="minorBidi"/>
          <w:noProof/>
          <w:sz w:val="22"/>
          <w:szCs w:val="22"/>
        </w:rPr>
      </w:pPr>
      <w:hyperlink w:anchor="_Toc99007971" w:history="1">
        <w:r w:rsidR="0084780E" w:rsidRPr="00FA7214">
          <w:rPr>
            <w:rStyle w:val="Hyperlink"/>
            <w:noProof/>
          </w:rPr>
          <w:t>1.1</w:t>
        </w:r>
        <w:r w:rsidR="0084780E">
          <w:rPr>
            <w:rFonts w:asciiTheme="minorHAnsi" w:eastAsiaTheme="minorEastAsia" w:hAnsiTheme="minorHAnsi" w:cstheme="minorBidi"/>
            <w:noProof/>
            <w:sz w:val="22"/>
            <w:szCs w:val="22"/>
          </w:rPr>
          <w:tab/>
        </w:r>
        <w:r w:rsidR="0084780E" w:rsidRPr="00FA7214">
          <w:rPr>
            <w:rStyle w:val="Hyperlink"/>
            <w:noProof/>
          </w:rPr>
          <w:t>Strategic direction statement</w:t>
        </w:r>
        <w:r w:rsidR="0084780E">
          <w:rPr>
            <w:noProof/>
            <w:webHidden/>
          </w:rPr>
          <w:tab/>
        </w:r>
        <w:r w:rsidR="0084780E">
          <w:rPr>
            <w:noProof/>
            <w:webHidden/>
          </w:rPr>
          <w:fldChar w:fldCharType="begin"/>
        </w:r>
        <w:r w:rsidR="0084780E">
          <w:rPr>
            <w:noProof/>
            <w:webHidden/>
          </w:rPr>
          <w:instrText xml:space="preserve"> PAGEREF _Toc99007971 \h </w:instrText>
        </w:r>
        <w:r w:rsidR="0084780E">
          <w:rPr>
            <w:noProof/>
            <w:webHidden/>
          </w:rPr>
        </w:r>
        <w:r w:rsidR="0084780E">
          <w:rPr>
            <w:noProof/>
            <w:webHidden/>
          </w:rPr>
          <w:fldChar w:fldCharType="separate"/>
        </w:r>
        <w:r w:rsidR="008B2352">
          <w:rPr>
            <w:noProof/>
            <w:webHidden/>
          </w:rPr>
          <w:t>495</w:t>
        </w:r>
        <w:r w:rsidR="0084780E">
          <w:rPr>
            <w:noProof/>
            <w:webHidden/>
          </w:rPr>
          <w:fldChar w:fldCharType="end"/>
        </w:r>
      </w:hyperlink>
    </w:p>
    <w:p w14:paraId="75684E92" w14:textId="0EBD7B80" w:rsidR="0084780E" w:rsidRDefault="00127DC6">
      <w:pPr>
        <w:pStyle w:val="TOC2"/>
        <w:tabs>
          <w:tab w:val="left" w:pos="800"/>
        </w:tabs>
        <w:rPr>
          <w:rFonts w:asciiTheme="minorHAnsi" w:eastAsiaTheme="minorEastAsia" w:hAnsiTheme="minorHAnsi" w:cstheme="minorBidi"/>
          <w:noProof/>
          <w:sz w:val="22"/>
          <w:szCs w:val="22"/>
        </w:rPr>
      </w:pPr>
      <w:hyperlink w:anchor="_Toc99007972" w:history="1">
        <w:r w:rsidR="0084780E" w:rsidRPr="00FA7214">
          <w:rPr>
            <w:rStyle w:val="Hyperlink"/>
            <w:noProof/>
          </w:rPr>
          <w:t>1.2</w:t>
        </w:r>
        <w:r w:rsidR="0084780E">
          <w:rPr>
            <w:rFonts w:asciiTheme="minorHAnsi" w:eastAsiaTheme="minorEastAsia" w:hAnsiTheme="minorHAnsi" w:cstheme="minorBidi"/>
            <w:noProof/>
            <w:sz w:val="22"/>
            <w:szCs w:val="22"/>
          </w:rPr>
          <w:tab/>
        </w:r>
        <w:r w:rsidR="0084780E" w:rsidRPr="00FA7214">
          <w:rPr>
            <w:rStyle w:val="Hyperlink"/>
            <w:noProof/>
          </w:rPr>
          <w:t>Entity resource statement</w:t>
        </w:r>
        <w:r w:rsidR="0084780E">
          <w:rPr>
            <w:noProof/>
            <w:webHidden/>
          </w:rPr>
          <w:tab/>
        </w:r>
        <w:r w:rsidR="0084780E">
          <w:rPr>
            <w:noProof/>
            <w:webHidden/>
          </w:rPr>
          <w:fldChar w:fldCharType="begin"/>
        </w:r>
        <w:r w:rsidR="0084780E">
          <w:rPr>
            <w:noProof/>
            <w:webHidden/>
          </w:rPr>
          <w:instrText xml:space="preserve"> PAGEREF _Toc99007972 \h </w:instrText>
        </w:r>
        <w:r w:rsidR="0084780E">
          <w:rPr>
            <w:noProof/>
            <w:webHidden/>
          </w:rPr>
        </w:r>
        <w:r w:rsidR="0084780E">
          <w:rPr>
            <w:noProof/>
            <w:webHidden/>
          </w:rPr>
          <w:fldChar w:fldCharType="separate"/>
        </w:r>
        <w:r w:rsidR="008B2352">
          <w:rPr>
            <w:noProof/>
            <w:webHidden/>
          </w:rPr>
          <w:t>499</w:t>
        </w:r>
        <w:r w:rsidR="0084780E">
          <w:rPr>
            <w:noProof/>
            <w:webHidden/>
          </w:rPr>
          <w:fldChar w:fldCharType="end"/>
        </w:r>
      </w:hyperlink>
    </w:p>
    <w:p w14:paraId="3D9B2628" w14:textId="49B4CCB1" w:rsidR="0084780E" w:rsidRDefault="00127DC6">
      <w:pPr>
        <w:pStyle w:val="TOC2"/>
        <w:tabs>
          <w:tab w:val="left" w:pos="800"/>
        </w:tabs>
        <w:rPr>
          <w:rFonts w:asciiTheme="minorHAnsi" w:eastAsiaTheme="minorEastAsia" w:hAnsiTheme="minorHAnsi" w:cstheme="minorBidi"/>
          <w:noProof/>
          <w:sz w:val="22"/>
          <w:szCs w:val="22"/>
        </w:rPr>
      </w:pPr>
      <w:hyperlink w:anchor="_Toc99007973" w:history="1">
        <w:r w:rsidR="0084780E" w:rsidRPr="00FA7214">
          <w:rPr>
            <w:rStyle w:val="Hyperlink"/>
            <w:noProof/>
          </w:rPr>
          <w:t>1.3</w:t>
        </w:r>
        <w:r w:rsidR="0084780E">
          <w:rPr>
            <w:rFonts w:asciiTheme="minorHAnsi" w:eastAsiaTheme="minorEastAsia" w:hAnsiTheme="minorHAnsi" w:cstheme="minorBidi"/>
            <w:noProof/>
            <w:sz w:val="22"/>
            <w:szCs w:val="22"/>
          </w:rPr>
          <w:tab/>
        </w:r>
        <w:r w:rsidR="0084780E" w:rsidRPr="00FA7214">
          <w:rPr>
            <w:rStyle w:val="Hyperlink"/>
            <w:noProof/>
          </w:rPr>
          <w:t>Budget measures</w:t>
        </w:r>
        <w:r w:rsidR="0084780E">
          <w:rPr>
            <w:noProof/>
            <w:webHidden/>
          </w:rPr>
          <w:tab/>
        </w:r>
        <w:r w:rsidR="0084780E">
          <w:rPr>
            <w:noProof/>
            <w:webHidden/>
          </w:rPr>
          <w:fldChar w:fldCharType="begin"/>
        </w:r>
        <w:r w:rsidR="0084780E">
          <w:rPr>
            <w:noProof/>
            <w:webHidden/>
          </w:rPr>
          <w:instrText xml:space="preserve"> PAGEREF _Toc99007973 \h </w:instrText>
        </w:r>
        <w:r w:rsidR="0084780E">
          <w:rPr>
            <w:noProof/>
            <w:webHidden/>
          </w:rPr>
        </w:r>
        <w:r w:rsidR="0084780E">
          <w:rPr>
            <w:noProof/>
            <w:webHidden/>
          </w:rPr>
          <w:fldChar w:fldCharType="separate"/>
        </w:r>
        <w:r w:rsidR="008B2352">
          <w:rPr>
            <w:noProof/>
            <w:webHidden/>
          </w:rPr>
          <w:t>500</w:t>
        </w:r>
        <w:r w:rsidR="0084780E">
          <w:rPr>
            <w:noProof/>
            <w:webHidden/>
          </w:rPr>
          <w:fldChar w:fldCharType="end"/>
        </w:r>
      </w:hyperlink>
    </w:p>
    <w:p w14:paraId="0413B4C3" w14:textId="1C613772" w:rsidR="0084780E" w:rsidRDefault="00127DC6">
      <w:pPr>
        <w:pStyle w:val="TOC1"/>
        <w:rPr>
          <w:rFonts w:asciiTheme="minorHAnsi" w:eastAsiaTheme="minorEastAsia" w:hAnsiTheme="minorHAnsi" w:cstheme="minorBidi"/>
          <w:b w:val="0"/>
          <w:caps w:val="0"/>
          <w:noProof/>
          <w:sz w:val="22"/>
          <w:szCs w:val="22"/>
        </w:rPr>
      </w:pPr>
      <w:hyperlink w:anchor="_Toc99007974" w:history="1">
        <w:r w:rsidR="0084780E" w:rsidRPr="00FA7214">
          <w:rPr>
            <w:rStyle w:val="Hyperlink"/>
            <w:noProof/>
          </w:rPr>
          <w:t>Section 2: Outcomes and planned performance</w:t>
        </w:r>
        <w:r w:rsidR="0084780E">
          <w:rPr>
            <w:noProof/>
            <w:webHidden/>
          </w:rPr>
          <w:tab/>
        </w:r>
        <w:r w:rsidR="0084780E">
          <w:rPr>
            <w:noProof/>
            <w:webHidden/>
          </w:rPr>
          <w:fldChar w:fldCharType="begin"/>
        </w:r>
        <w:r w:rsidR="0084780E">
          <w:rPr>
            <w:noProof/>
            <w:webHidden/>
          </w:rPr>
          <w:instrText xml:space="preserve"> PAGEREF _Toc99007974 \h </w:instrText>
        </w:r>
        <w:r w:rsidR="0084780E">
          <w:rPr>
            <w:noProof/>
            <w:webHidden/>
          </w:rPr>
        </w:r>
        <w:r w:rsidR="0084780E">
          <w:rPr>
            <w:noProof/>
            <w:webHidden/>
          </w:rPr>
          <w:fldChar w:fldCharType="separate"/>
        </w:r>
        <w:r w:rsidR="008B2352">
          <w:rPr>
            <w:noProof/>
            <w:webHidden/>
          </w:rPr>
          <w:t>501</w:t>
        </w:r>
        <w:r w:rsidR="0084780E">
          <w:rPr>
            <w:noProof/>
            <w:webHidden/>
          </w:rPr>
          <w:fldChar w:fldCharType="end"/>
        </w:r>
      </w:hyperlink>
    </w:p>
    <w:p w14:paraId="030A435B" w14:textId="4ACD016B" w:rsidR="0084780E" w:rsidRDefault="00127DC6">
      <w:pPr>
        <w:pStyle w:val="TOC2"/>
        <w:tabs>
          <w:tab w:val="left" w:pos="800"/>
        </w:tabs>
        <w:rPr>
          <w:rFonts w:asciiTheme="minorHAnsi" w:eastAsiaTheme="minorEastAsia" w:hAnsiTheme="minorHAnsi" w:cstheme="minorBidi"/>
          <w:noProof/>
          <w:sz w:val="22"/>
          <w:szCs w:val="22"/>
        </w:rPr>
      </w:pPr>
      <w:hyperlink w:anchor="_Toc99007975" w:history="1">
        <w:r w:rsidR="0084780E" w:rsidRPr="00FA7214">
          <w:rPr>
            <w:rStyle w:val="Hyperlink"/>
            <w:noProof/>
          </w:rPr>
          <w:t xml:space="preserve">2.1 </w:t>
        </w:r>
        <w:r w:rsidR="0084780E">
          <w:rPr>
            <w:rFonts w:asciiTheme="minorHAnsi" w:eastAsiaTheme="minorEastAsia" w:hAnsiTheme="minorHAnsi" w:cstheme="minorBidi"/>
            <w:noProof/>
            <w:sz w:val="22"/>
            <w:szCs w:val="22"/>
          </w:rPr>
          <w:tab/>
        </w:r>
        <w:r w:rsidR="0084780E" w:rsidRPr="00FA7214">
          <w:rPr>
            <w:rStyle w:val="Hyperlink"/>
            <w:noProof/>
          </w:rPr>
          <w:t>Budgeted expenses and performance for Outcome 1</w:t>
        </w:r>
        <w:r w:rsidR="0084780E">
          <w:rPr>
            <w:noProof/>
            <w:webHidden/>
          </w:rPr>
          <w:tab/>
        </w:r>
        <w:r w:rsidR="0084780E">
          <w:rPr>
            <w:noProof/>
            <w:webHidden/>
          </w:rPr>
          <w:fldChar w:fldCharType="begin"/>
        </w:r>
        <w:r w:rsidR="0084780E">
          <w:rPr>
            <w:noProof/>
            <w:webHidden/>
          </w:rPr>
          <w:instrText xml:space="preserve"> PAGEREF _Toc99007975 \h </w:instrText>
        </w:r>
        <w:r w:rsidR="0084780E">
          <w:rPr>
            <w:noProof/>
            <w:webHidden/>
          </w:rPr>
        </w:r>
        <w:r w:rsidR="0084780E">
          <w:rPr>
            <w:noProof/>
            <w:webHidden/>
          </w:rPr>
          <w:fldChar w:fldCharType="separate"/>
        </w:r>
        <w:r w:rsidR="008B2352">
          <w:rPr>
            <w:noProof/>
            <w:webHidden/>
          </w:rPr>
          <w:t>502</w:t>
        </w:r>
        <w:r w:rsidR="0084780E">
          <w:rPr>
            <w:noProof/>
            <w:webHidden/>
          </w:rPr>
          <w:fldChar w:fldCharType="end"/>
        </w:r>
      </w:hyperlink>
    </w:p>
    <w:p w14:paraId="3BC6BB79" w14:textId="105DEC18" w:rsidR="0084780E" w:rsidRDefault="00127DC6">
      <w:pPr>
        <w:pStyle w:val="TOC1"/>
        <w:rPr>
          <w:rFonts w:asciiTheme="minorHAnsi" w:eastAsiaTheme="minorEastAsia" w:hAnsiTheme="minorHAnsi" w:cstheme="minorBidi"/>
          <w:b w:val="0"/>
          <w:caps w:val="0"/>
          <w:noProof/>
          <w:sz w:val="22"/>
          <w:szCs w:val="22"/>
        </w:rPr>
      </w:pPr>
      <w:hyperlink w:anchor="_Toc99007976" w:history="1">
        <w:r w:rsidR="0084780E" w:rsidRPr="00FA7214">
          <w:rPr>
            <w:rStyle w:val="Hyperlink"/>
            <w:noProof/>
          </w:rPr>
          <w:t>Section 3: Budgeted financial statements</w:t>
        </w:r>
        <w:r w:rsidR="0084780E">
          <w:rPr>
            <w:noProof/>
            <w:webHidden/>
          </w:rPr>
          <w:tab/>
        </w:r>
        <w:r w:rsidR="0084780E">
          <w:rPr>
            <w:noProof/>
            <w:webHidden/>
          </w:rPr>
          <w:fldChar w:fldCharType="begin"/>
        </w:r>
        <w:r w:rsidR="0084780E">
          <w:rPr>
            <w:noProof/>
            <w:webHidden/>
          </w:rPr>
          <w:instrText xml:space="preserve"> PAGEREF _Toc99007976 \h </w:instrText>
        </w:r>
        <w:r w:rsidR="0084780E">
          <w:rPr>
            <w:noProof/>
            <w:webHidden/>
          </w:rPr>
        </w:r>
        <w:r w:rsidR="0084780E">
          <w:rPr>
            <w:noProof/>
            <w:webHidden/>
          </w:rPr>
          <w:fldChar w:fldCharType="separate"/>
        </w:r>
        <w:r w:rsidR="008B2352">
          <w:rPr>
            <w:noProof/>
            <w:webHidden/>
          </w:rPr>
          <w:t>505</w:t>
        </w:r>
        <w:r w:rsidR="0084780E">
          <w:rPr>
            <w:noProof/>
            <w:webHidden/>
          </w:rPr>
          <w:fldChar w:fldCharType="end"/>
        </w:r>
      </w:hyperlink>
    </w:p>
    <w:p w14:paraId="5212DA63" w14:textId="2D76E9B8" w:rsidR="0084780E" w:rsidRDefault="00127DC6">
      <w:pPr>
        <w:pStyle w:val="TOC2"/>
        <w:tabs>
          <w:tab w:val="left" w:pos="800"/>
        </w:tabs>
        <w:rPr>
          <w:rFonts w:asciiTheme="minorHAnsi" w:eastAsiaTheme="minorEastAsia" w:hAnsiTheme="minorHAnsi" w:cstheme="minorBidi"/>
          <w:noProof/>
          <w:sz w:val="22"/>
          <w:szCs w:val="22"/>
        </w:rPr>
      </w:pPr>
      <w:hyperlink w:anchor="_Toc99007977" w:history="1">
        <w:r w:rsidR="0084780E" w:rsidRPr="00FA7214">
          <w:rPr>
            <w:rStyle w:val="Hyperlink"/>
            <w:noProof/>
          </w:rPr>
          <w:t>3.1</w:t>
        </w:r>
        <w:r w:rsidR="0084780E">
          <w:rPr>
            <w:rFonts w:asciiTheme="minorHAnsi" w:eastAsiaTheme="minorEastAsia" w:hAnsiTheme="minorHAnsi" w:cstheme="minorBidi"/>
            <w:noProof/>
            <w:sz w:val="22"/>
            <w:szCs w:val="22"/>
          </w:rPr>
          <w:tab/>
        </w:r>
        <w:r w:rsidR="0084780E" w:rsidRPr="00FA7214">
          <w:rPr>
            <w:rStyle w:val="Hyperlink"/>
            <w:noProof/>
          </w:rPr>
          <w:t>Budgeted financial statements</w:t>
        </w:r>
        <w:r w:rsidR="0084780E">
          <w:rPr>
            <w:noProof/>
            <w:webHidden/>
          </w:rPr>
          <w:tab/>
        </w:r>
        <w:r w:rsidR="0084780E">
          <w:rPr>
            <w:noProof/>
            <w:webHidden/>
          </w:rPr>
          <w:fldChar w:fldCharType="begin"/>
        </w:r>
        <w:r w:rsidR="0084780E">
          <w:rPr>
            <w:noProof/>
            <w:webHidden/>
          </w:rPr>
          <w:instrText xml:space="preserve"> PAGEREF _Toc99007977 \h </w:instrText>
        </w:r>
        <w:r w:rsidR="0084780E">
          <w:rPr>
            <w:noProof/>
            <w:webHidden/>
          </w:rPr>
        </w:r>
        <w:r w:rsidR="0084780E">
          <w:rPr>
            <w:noProof/>
            <w:webHidden/>
          </w:rPr>
          <w:fldChar w:fldCharType="separate"/>
        </w:r>
        <w:r w:rsidR="008B2352">
          <w:rPr>
            <w:noProof/>
            <w:webHidden/>
          </w:rPr>
          <w:t>505</w:t>
        </w:r>
        <w:r w:rsidR="0084780E">
          <w:rPr>
            <w:noProof/>
            <w:webHidden/>
          </w:rPr>
          <w:fldChar w:fldCharType="end"/>
        </w:r>
      </w:hyperlink>
    </w:p>
    <w:p w14:paraId="3850F91B" w14:textId="4CDAD6A3" w:rsidR="0084780E" w:rsidRDefault="00127DC6">
      <w:pPr>
        <w:pStyle w:val="TOC2"/>
        <w:tabs>
          <w:tab w:val="left" w:pos="800"/>
        </w:tabs>
        <w:rPr>
          <w:rFonts w:asciiTheme="minorHAnsi" w:eastAsiaTheme="minorEastAsia" w:hAnsiTheme="minorHAnsi" w:cstheme="minorBidi"/>
          <w:noProof/>
          <w:sz w:val="22"/>
          <w:szCs w:val="22"/>
        </w:rPr>
      </w:pPr>
      <w:hyperlink w:anchor="_Toc99007978" w:history="1">
        <w:r w:rsidR="0084780E" w:rsidRPr="00FA7214">
          <w:rPr>
            <w:rStyle w:val="Hyperlink"/>
            <w:noProof/>
          </w:rPr>
          <w:t>3.2</w:t>
        </w:r>
        <w:r w:rsidR="0084780E">
          <w:rPr>
            <w:rFonts w:asciiTheme="minorHAnsi" w:eastAsiaTheme="minorEastAsia" w:hAnsiTheme="minorHAnsi" w:cstheme="minorBidi"/>
            <w:noProof/>
            <w:sz w:val="22"/>
            <w:szCs w:val="22"/>
          </w:rPr>
          <w:tab/>
        </w:r>
        <w:r w:rsidR="0084780E" w:rsidRPr="00FA7214">
          <w:rPr>
            <w:rStyle w:val="Hyperlink"/>
            <w:noProof/>
          </w:rPr>
          <w:t>Budgeted financial statements tables</w:t>
        </w:r>
        <w:r w:rsidR="0084780E">
          <w:rPr>
            <w:noProof/>
            <w:webHidden/>
          </w:rPr>
          <w:tab/>
        </w:r>
        <w:r w:rsidR="0084780E">
          <w:rPr>
            <w:noProof/>
            <w:webHidden/>
          </w:rPr>
          <w:fldChar w:fldCharType="begin"/>
        </w:r>
        <w:r w:rsidR="0084780E">
          <w:rPr>
            <w:noProof/>
            <w:webHidden/>
          </w:rPr>
          <w:instrText xml:space="preserve"> PAGEREF _Toc99007978 \h </w:instrText>
        </w:r>
        <w:r w:rsidR="0084780E">
          <w:rPr>
            <w:noProof/>
            <w:webHidden/>
          </w:rPr>
        </w:r>
        <w:r w:rsidR="0084780E">
          <w:rPr>
            <w:noProof/>
            <w:webHidden/>
          </w:rPr>
          <w:fldChar w:fldCharType="separate"/>
        </w:r>
        <w:r w:rsidR="008B2352">
          <w:rPr>
            <w:noProof/>
            <w:webHidden/>
          </w:rPr>
          <w:t>506</w:t>
        </w:r>
        <w:r w:rsidR="0084780E">
          <w:rPr>
            <w:noProof/>
            <w:webHidden/>
          </w:rPr>
          <w:fldChar w:fldCharType="end"/>
        </w:r>
      </w:hyperlink>
    </w:p>
    <w:p w14:paraId="686E1FC3" w14:textId="5EEA9122" w:rsidR="00213E4B" w:rsidRDefault="00EC7416" w:rsidP="00213E4B">
      <w:pPr>
        <w:pStyle w:val="TOC1"/>
      </w:pPr>
      <w:r>
        <w:fldChar w:fldCharType="end"/>
      </w:r>
    </w:p>
    <w:p w14:paraId="32AE0C03" w14:textId="77777777" w:rsidR="004C053B" w:rsidRPr="008B5AFD" w:rsidRDefault="004C053B" w:rsidP="004C053B"/>
    <w:p w14:paraId="5A0F9AC4" w14:textId="77777777" w:rsidR="004C053B" w:rsidRDefault="004C053B" w:rsidP="004C053B">
      <w:pPr>
        <w:sectPr w:rsidR="004C053B" w:rsidSect="00782467">
          <w:footerReference w:type="even" r:id="rId20"/>
          <w:footerReference w:type="default" r:id="rId21"/>
          <w:headerReference w:type="first" r:id="rId22"/>
          <w:footerReference w:type="first" r:id="rId23"/>
          <w:type w:val="oddPage"/>
          <w:pgSz w:w="11906" w:h="16838" w:code="9"/>
          <w:pgMar w:top="2835" w:right="2098" w:bottom="2466" w:left="2098" w:header="1814" w:footer="1814" w:gutter="0"/>
          <w:cols w:space="708"/>
          <w:titlePg/>
          <w:docGrid w:linePitch="360"/>
        </w:sectPr>
      </w:pPr>
    </w:p>
    <w:p w14:paraId="23B13C94" w14:textId="1FDF33B7" w:rsidR="004C053B" w:rsidRPr="00B94E5D" w:rsidRDefault="004C053B" w:rsidP="004C053B">
      <w:pPr>
        <w:pStyle w:val="Heading1"/>
      </w:pPr>
      <w:bookmarkStart w:id="4" w:name="_Toc51230068"/>
      <w:bookmarkStart w:id="5" w:name="_Toc51249554"/>
      <w:bookmarkStart w:id="6" w:name="_Toc52711430"/>
      <w:bookmarkStart w:id="7" w:name="_Toc70520539"/>
      <w:bookmarkStart w:id="8" w:name="_Toc70520653"/>
      <w:bookmarkStart w:id="9" w:name="_Toc71202485"/>
      <w:bookmarkStart w:id="10" w:name="_Toc71217260"/>
      <w:bookmarkStart w:id="11" w:name="_Toc98440185"/>
      <w:r w:rsidRPr="004C053B">
        <w:lastRenderedPageBreak/>
        <w:t>Special</w:t>
      </w:r>
      <w:r w:rsidRPr="00B94E5D">
        <w:t xml:space="preserve"> Broadcasting Service Corporation</w:t>
      </w:r>
      <w:bookmarkEnd w:id="4"/>
      <w:bookmarkEnd w:id="5"/>
      <w:bookmarkEnd w:id="6"/>
      <w:bookmarkEnd w:id="7"/>
      <w:bookmarkEnd w:id="8"/>
      <w:bookmarkEnd w:id="9"/>
      <w:bookmarkEnd w:id="10"/>
      <w:bookmarkEnd w:id="11"/>
    </w:p>
    <w:p w14:paraId="616DB867" w14:textId="77777777" w:rsidR="004C053B" w:rsidRPr="002C4D41" w:rsidRDefault="004C053B" w:rsidP="00D646A0">
      <w:pPr>
        <w:pStyle w:val="Heading2-SBS"/>
      </w:pPr>
      <w:bookmarkStart w:id="12" w:name="_Toc97548358"/>
      <w:bookmarkStart w:id="13" w:name="_Toc98440420"/>
      <w:bookmarkStart w:id="14" w:name="_Toc98440568"/>
      <w:bookmarkStart w:id="15" w:name="_Toc98440716"/>
      <w:bookmarkStart w:id="16" w:name="_Toc98440864"/>
      <w:bookmarkStart w:id="17" w:name="_Toc98441012"/>
      <w:bookmarkStart w:id="18" w:name="_Toc99007970"/>
      <w:r w:rsidRPr="002C4D41">
        <w:t xml:space="preserve">Section 1: Entity overview and </w:t>
      </w:r>
      <w:r>
        <w:t>reso</w:t>
      </w:r>
      <w:r w:rsidRPr="002C4D41">
        <w:t>urces</w:t>
      </w:r>
      <w:bookmarkEnd w:id="12"/>
      <w:bookmarkEnd w:id="13"/>
      <w:bookmarkEnd w:id="14"/>
      <w:bookmarkEnd w:id="15"/>
      <w:bookmarkEnd w:id="16"/>
      <w:bookmarkEnd w:id="17"/>
      <w:bookmarkEnd w:id="18"/>
    </w:p>
    <w:p w14:paraId="494841ED" w14:textId="77777777" w:rsidR="004C053B" w:rsidRDefault="004C053B" w:rsidP="00EC7416">
      <w:pPr>
        <w:pStyle w:val="Heading3-SBS"/>
      </w:pPr>
      <w:bookmarkStart w:id="19" w:name="_Toc98440421"/>
      <w:bookmarkStart w:id="20" w:name="_Toc98440569"/>
      <w:bookmarkStart w:id="21" w:name="_Toc98440717"/>
      <w:bookmarkStart w:id="22" w:name="_Toc98440865"/>
      <w:bookmarkStart w:id="23" w:name="_Toc98441013"/>
      <w:bookmarkStart w:id="24" w:name="_Toc99007971"/>
      <w:bookmarkStart w:id="25" w:name="_Toc97548359"/>
      <w:r w:rsidRPr="00EC7416">
        <w:t>Strategic</w:t>
      </w:r>
      <w:r>
        <w:t xml:space="preserve"> direction statement</w:t>
      </w:r>
      <w:bookmarkEnd w:id="19"/>
      <w:bookmarkEnd w:id="20"/>
      <w:bookmarkEnd w:id="21"/>
      <w:bookmarkEnd w:id="22"/>
      <w:bookmarkEnd w:id="23"/>
      <w:bookmarkEnd w:id="24"/>
      <w:r>
        <w:t xml:space="preserve"> </w:t>
      </w:r>
      <w:bookmarkEnd w:id="25"/>
    </w:p>
    <w:p w14:paraId="2812BCAB" w14:textId="77777777" w:rsidR="00404402" w:rsidRPr="00404402" w:rsidRDefault="00404402" w:rsidP="00404402">
      <w:pPr>
        <w:jc w:val="left"/>
      </w:pPr>
      <w:bookmarkStart w:id="26" w:name="_Toc97548360"/>
      <w:r w:rsidRPr="00404402">
        <w:t xml:space="preserve">The Special Broadcasting Service Corporation (SBS) is a national broadcasting and media service that provides multicultural and multilingual television, radio and digital media services that inform, educate and entertain all Australians. SBS’ purpose is to inspire all Australians to explore, respect and celebrate our diverse world, and in doing so, contribute to a cohesive society. SBS and its functions are guided by its Charter in section 6 of the </w:t>
      </w:r>
      <w:r w:rsidRPr="00404402">
        <w:rPr>
          <w:i/>
        </w:rPr>
        <w:t>Special Broadcasting Service Act 1991</w:t>
      </w:r>
      <w:r w:rsidRPr="00404402">
        <w:t xml:space="preserve"> (SBS Act).</w:t>
      </w:r>
    </w:p>
    <w:p w14:paraId="71DCC715" w14:textId="77777777" w:rsidR="00404402" w:rsidRPr="00404402" w:rsidRDefault="00404402" w:rsidP="00404402">
      <w:pPr>
        <w:jc w:val="left"/>
      </w:pPr>
      <w:r w:rsidRPr="00404402">
        <w:t>The SBS Charter, hybrid funding model, multiplatform content offering, and breadth of in-language services (more than 60 languages), set SBS apart from other Australian and global broadcasters and media providers. The network’s unique position in the industry enables it to present compelling, distinctive and thought-provoking content that no other Australian media organisation provides.</w:t>
      </w:r>
    </w:p>
    <w:p w14:paraId="3DCE5E19" w14:textId="77777777" w:rsidR="00404402" w:rsidRPr="00404402" w:rsidRDefault="00404402" w:rsidP="00404402">
      <w:pPr>
        <w:jc w:val="left"/>
      </w:pPr>
      <w:r w:rsidRPr="00404402">
        <w:t>Maintaining Australia as a vibrant, diverse and highly cohesive society is key to Australia’s future success. SBS inspires social cohesion by exploring and celebrating both Australia’s rich diversity and those common threads that make us uniquely Australian, as well as facilitating social and civic participation for those Australians who speak a language other than English.</w:t>
      </w:r>
    </w:p>
    <w:p w14:paraId="30FCCD75" w14:textId="77777777" w:rsidR="00404402" w:rsidRPr="00404402" w:rsidRDefault="00404402" w:rsidP="00404402">
      <w:pPr>
        <w:jc w:val="left"/>
      </w:pPr>
      <w:r w:rsidRPr="00404402">
        <w:t xml:space="preserve">Content creation (including in-house productions and commissioned programs), acquisition and curation are at the heart of achieving the SBS purpose. SBS creates content which explores issues and topics in a way that captures the interest and imagination of as many Australians as possible, with the objective of encouraging greater understanding of the value of a diverse and inclusive society. SBS is increasingly making the Australian stories it commissions available to more Australians in their preferred language by providing in-language subtitling and digital product features. </w:t>
      </w:r>
    </w:p>
    <w:p w14:paraId="6D62DC51" w14:textId="1576AB7A" w:rsidR="00404402" w:rsidRPr="00404402" w:rsidRDefault="00404402" w:rsidP="00404402">
      <w:pPr>
        <w:jc w:val="left"/>
      </w:pPr>
      <w:r w:rsidRPr="00404402">
        <w:t xml:space="preserve">Through its multiplatform offerings across SBS television (including SBS main channel, SBS VICELAND, National Indigenous Television (NITV), SBS Food, and SBS World Movies), SBS Radio and digital platforms, such as SBS On Demand, SBS inspires a richer, deeper, understanding of Australia and the world around us.  While audiences increasingly shift consumption from traditional linear broadcast television to digital platforms, SBS will continue to share content across all platforms </w:t>
      </w:r>
      <w:r w:rsidR="0084780E" w:rsidRPr="00404402">
        <w:t>—</w:t>
      </w:r>
      <w:r w:rsidRPr="00404402">
        <w:t xml:space="preserve"> free-to-air television, radio and online so that it remains accessible and relevant to all Australians.</w:t>
      </w:r>
    </w:p>
    <w:p w14:paraId="04AAEEF7" w14:textId="08502E5D" w:rsidR="00404402" w:rsidRPr="00404402" w:rsidRDefault="00404402" w:rsidP="00404402">
      <w:pPr>
        <w:jc w:val="left"/>
      </w:pPr>
      <w:bookmarkStart w:id="27" w:name="_Hlk98505761"/>
      <w:r w:rsidRPr="00404402">
        <w:t xml:space="preserve">SBS is inherently </w:t>
      </w:r>
      <w:r w:rsidRPr="003B24ED">
        <w:t>multilingual.</w:t>
      </w:r>
      <w:r w:rsidR="001320E4" w:rsidRPr="003B24ED">
        <w:t xml:space="preserve"> </w:t>
      </w:r>
      <w:r w:rsidR="00982A25">
        <w:t xml:space="preserve">It is the most diverse multilingual media provider in the world, broadcasting in 60+ languages. </w:t>
      </w:r>
      <w:r w:rsidRPr="00404402">
        <w:t xml:space="preserve">SBS’ offering has evolved rapidly since it was </w:t>
      </w:r>
      <w:r w:rsidRPr="00404402">
        <w:lastRenderedPageBreak/>
        <w:t>established in 1975, supporting new migrants, and ensuring older Australians who speak a language other than English remain connected to Australian society. SBS’ integrated languages strategy delivers news, information and entertainment across a range of platforms. It provides an end-to-end ecosystem supporting social cohesion—</w:t>
      </w:r>
      <w:r w:rsidR="00982A25">
        <w:t xml:space="preserve">for all Australians </w:t>
      </w:r>
      <w:r w:rsidR="00982A25" w:rsidRPr="00404402">
        <w:t>—</w:t>
      </w:r>
      <w:r w:rsidR="00982A25">
        <w:t xml:space="preserve"> </w:t>
      </w:r>
      <w:r w:rsidRPr="00404402">
        <w:t xml:space="preserve">from new arrivals to established communities, second- and third-generation, and across generations. </w:t>
      </w:r>
    </w:p>
    <w:p w14:paraId="2C9E1D9F" w14:textId="77777777" w:rsidR="00404402" w:rsidRPr="00404402" w:rsidRDefault="00404402" w:rsidP="00404402">
      <w:pPr>
        <w:jc w:val="left"/>
      </w:pPr>
      <w:r w:rsidRPr="00404402">
        <w:t>Examples of the evolution of SBS’ languages strategy include:</w:t>
      </w:r>
    </w:p>
    <w:p w14:paraId="48E336D3" w14:textId="77777777" w:rsidR="00404402" w:rsidRPr="00404402" w:rsidRDefault="00404402" w:rsidP="009E60A3">
      <w:pPr>
        <w:pStyle w:val="ListParagraph"/>
        <w:numPr>
          <w:ilvl w:val="0"/>
          <w:numId w:val="197"/>
        </w:numPr>
        <w:rPr>
          <w:rFonts w:ascii="Book Antiqua" w:hAnsi="Book Antiqua"/>
          <w:sz w:val="20"/>
          <w:szCs w:val="20"/>
        </w:rPr>
      </w:pPr>
      <w:r w:rsidRPr="00404402">
        <w:rPr>
          <w:rFonts w:ascii="Book Antiqua" w:hAnsi="Book Antiqua"/>
          <w:sz w:val="20"/>
          <w:szCs w:val="20"/>
        </w:rPr>
        <w:t>Providing essential COVID-19 information in more than 60 languages throughout the pandemic, which has reached more than 11 million Australian unique visitors across SBS’ in-language digital offerings. Most recently this has involved providing rapid antigen test instruction infographics in more than 50 languages through SBS language websites and social media presence.</w:t>
      </w:r>
    </w:p>
    <w:p w14:paraId="4FBB233B" w14:textId="77777777" w:rsidR="00404402" w:rsidRPr="00404402" w:rsidRDefault="00404402" w:rsidP="009E60A3">
      <w:pPr>
        <w:pStyle w:val="ListParagraph"/>
        <w:numPr>
          <w:ilvl w:val="0"/>
          <w:numId w:val="197"/>
        </w:numPr>
        <w:rPr>
          <w:rFonts w:ascii="Book Antiqua" w:hAnsi="Book Antiqua"/>
          <w:sz w:val="20"/>
          <w:szCs w:val="20"/>
        </w:rPr>
      </w:pPr>
      <w:r w:rsidRPr="00404402">
        <w:rPr>
          <w:rFonts w:ascii="Book Antiqua" w:hAnsi="Book Antiqua"/>
          <w:sz w:val="20"/>
          <w:szCs w:val="20"/>
        </w:rPr>
        <w:t>Launching Arabic, Simplified Chinese, Traditional Chinese, Hindi, Korean, and Vietnamese digital services on SBS On Demand. These collections include in-language log in and navigation, subtitled news and current affairs content, as well as subtitled dramas and documentaries, with subtitled content also available in the Punjabi language.</w:t>
      </w:r>
    </w:p>
    <w:p w14:paraId="59435B75" w14:textId="77777777" w:rsidR="00404402" w:rsidRPr="00404402" w:rsidRDefault="00404402" w:rsidP="009E60A3">
      <w:pPr>
        <w:pStyle w:val="ListParagraph"/>
        <w:numPr>
          <w:ilvl w:val="0"/>
          <w:numId w:val="197"/>
        </w:numPr>
        <w:rPr>
          <w:rFonts w:ascii="Book Antiqua" w:hAnsi="Book Antiqua"/>
          <w:sz w:val="20"/>
          <w:szCs w:val="20"/>
        </w:rPr>
      </w:pPr>
      <w:r w:rsidRPr="00404402">
        <w:rPr>
          <w:rFonts w:ascii="Book Antiqua" w:hAnsi="Book Antiqua"/>
          <w:sz w:val="20"/>
          <w:szCs w:val="20"/>
        </w:rPr>
        <w:t>The SBS Settlement Guide includes ‘need-to-know’ facts about settling in Australia and has content in more than 50 SBS Radio language services. It covers aspects of daily life, local culture, history, and government services.</w:t>
      </w:r>
    </w:p>
    <w:p w14:paraId="08188D38" w14:textId="77777777" w:rsidR="00404402" w:rsidRPr="00404402" w:rsidRDefault="00404402" w:rsidP="009E60A3">
      <w:pPr>
        <w:pStyle w:val="ListParagraph"/>
        <w:numPr>
          <w:ilvl w:val="0"/>
          <w:numId w:val="197"/>
        </w:numPr>
        <w:rPr>
          <w:rFonts w:ascii="Book Antiqua" w:hAnsi="Book Antiqua"/>
          <w:sz w:val="20"/>
          <w:szCs w:val="20"/>
        </w:rPr>
      </w:pPr>
      <w:r w:rsidRPr="00404402">
        <w:rPr>
          <w:rFonts w:ascii="Book Antiqua" w:hAnsi="Book Antiqua"/>
          <w:sz w:val="20"/>
          <w:szCs w:val="20"/>
        </w:rPr>
        <w:t>SBS News in Easy English, provides five daily news podcasts (Monday–Friday) per week in simple English, read slowly and accompanied by a transcript.</w:t>
      </w:r>
    </w:p>
    <w:p w14:paraId="3DF7A157" w14:textId="0177B0FE" w:rsidR="00BC239E" w:rsidRPr="001320E4" w:rsidRDefault="00BC239E" w:rsidP="00BC239E">
      <w:pPr>
        <w:jc w:val="left"/>
        <w:rPr>
          <w:rFonts w:ascii="Calibri" w:hAnsi="Calibri"/>
          <w:sz w:val="22"/>
          <w:szCs w:val="22"/>
        </w:rPr>
      </w:pPr>
      <w:r w:rsidRPr="001320E4">
        <w:t>SBS’ digital platforms play a pivotal role in engaging language audiences with Australian content – each language community has specific media consumption behaviours. SBS’ comprehensive digital strategy is built on evidence, including quantitative research SBS conducted with Australians who speak a language other than English in their language to understand their needs. SBS’ approach emphasises the importance of ensuring all SBS digital products (articles, audio, video across News, Health, Food and Entertainment) are designed for language users.</w:t>
      </w:r>
    </w:p>
    <w:p w14:paraId="30EE5E88" w14:textId="0BB17CA3" w:rsidR="00404402" w:rsidRPr="00404402" w:rsidRDefault="00404402" w:rsidP="00791223">
      <w:pPr>
        <w:jc w:val="left"/>
      </w:pPr>
      <w:r w:rsidRPr="00404402">
        <w:t xml:space="preserve">In late 2021-22, as part of accelerating its language offering, SBS </w:t>
      </w:r>
      <w:r w:rsidR="0084780E">
        <w:t xml:space="preserve">will also launch a new channel </w:t>
      </w:r>
      <w:r w:rsidR="0084780E" w:rsidRPr="00404402">
        <w:t>—</w:t>
      </w:r>
      <w:r w:rsidRPr="00404402">
        <w:t xml:space="preserve"> SBS WorldWatch </w:t>
      </w:r>
      <w:r w:rsidR="0084780E" w:rsidRPr="00404402">
        <w:t>—</w:t>
      </w:r>
      <w:r w:rsidRPr="00404402">
        <w:t xml:space="preserve"> which will become the home for SBS </w:t>
      </w:r>
      <w:r w:rsidRPr="00404402">
        <w:rPr>
          <w:rFonts w:ascii="Times New Roman" w:hAnsi="Times New Roman"/>
        </w:rPr>
        <w:t>عربي</w:t>
      </w:r>
      <w:r w:rsidRPr="00404402">
        <w:t xml:space="preserve"> News and SBS </w:t>
      </w:r>
      <w:r w:rsidRPr="00404402">
        <w:rPr>
          <w:rFonts w:eastAsia="MS Mincho"/>
        </w:rPr>
        <w:t>中文</w:t>
      </w:r>
      <w:r w:rsidRPr="00404402">
        <w:t xml:space="preserve"> News. These new SBS-produced television news services, launched first on SBS On Demand, provide communities with trusted coverage, context, and insight into the major national and international stories of the day in Arabic and Mandarin five nights per week.</w:t>
      </w:r>
    </w:p>
    <w:p w14:paraId="43AD624B" w14:textId="77777777" w:rsidR="00404402" w:rsidRPr="00404402" w:rsidRDefault="00404402" w:rsidP="00404402">
      <w:pPr>
        <w:jc w:val="left"/>
      </w:pPr>
      <w:r w:rsidRPr="00404402">
        <w:t xml:space="preserve">SBS is also increasing the accessibility of its content in other ways to meet the needs of diverse Australia. SBS has long provided closed captioning which presents the audio component of television programs, presented as text on the screen, to support </w:t>
      </w:r>
      <w:r w:rsidRPr="00404402">
        <w:lastRenderedPageBreak/>
        <w:t>Australians who experience hearing loss. In addition, SBS now provides audio description for blind or vision impaired audiences on a selection of programming across four television channels</w:t>
      </w:r>
      <w:bookmarkEnd w:id="27"/>
      <w:r w:rsidRPr="00404402">
        <w:t>—delivered both terrestrially and via VAST (Viewer Access Satellite Television).</w:t>
      </w:r>
    </w:p>
    <w:p w14:paraId="6DA0BDBF" w14:textId="77777777" w:rsidR="00404402" w:rsidRPr="00791223" w:rsidRDefault="00404402" w:rsidP="00404402">
      <w:pPr>
        <w:jc w:val="left"/>
        <w:rPr>
          <w:color w:val="000000" w:themeColor="text1"/>
        </w:rPr>
      </w:pPr>
      <w:r w:rsidRPr="00404402">
        <w:t>SBS’ news and current affairs programming provides comprehensive and high quality reporting on global and domestic issues. Investment in digital news and current affairs is increasing audiences and enhancing SBS’ reputation as one of Australia’s most trusted news sources, delivered by a multiskilled team renowned for excellence in journalism. This has been particularly notable during the COVID-19 pandemic, as audiences come to SBS news services for trusted health information and analysis</w:t>
      </w:r>
      <w:r w:rsidRPr="00791223">
        <w:rPr>
          <w:color w:val="000000" w:themeColor="text1"/>
        </w:rPr>
        <w:t xml:space="preserve">. </w:t>
      </w:r>
    </w:p>
    <w:p w14:paraId="4A9C34CF" w14:textId="77777777" w:rsidR="00404402" w:rsidRPr="00BC239E" w:rsidRDefault="00404402" w:rsidP="00404402">
      <w:pPr>
        <w:jc w:val="left"/>
        <w:rPr>
          <w:color w:val="000000" w:themeColor="text1"/>
        </w:rPr>
      </w:pPr>
      <w:r w:rsidRPr="00404402">
        <w:t xml:space="preserve">With extensive access to international program makers and suppliers, SBS will continue to acquire the best programming from around the world including in languages other than English. More content will be made available in languages other than English as more commissioned, locally produced content, flagship news and current affairs programs and NITV programming will be subtitled in multiple </w:t>
      </w:r>
      <w:r w:rsidRPr="00BC239E">
        <w:rPr>
          <w:color w:val="000000" w:themeColor="text1"/>
        </w:rPr>
        <w:t>languages.</w:t>
      </w:r>
    </w:p>
    <w:p w14:paraId="65A2BCBE" w14:textId="77777777" w:rsidR="00404402" w:rsidRPr="00404402" w:rsidRDefault="00404402" w:rsidP="00404402">
      <w:pPr>
        <w:jc w:val="left"/>
      </w:pPr>
      <w:r w:rsidRPr="00404402">
        <w:t>As part of SBS, NITV is the home of Indigenous storytelling, delivering Australia’s only national Aboriginal and Torres Strait Islander television news service. Stories of youth, culture, languages, aspirations and children’s learning are key components of NITV’s content, and continue to provide a platform for First Nations voices and an important channel for communities to see themselves reflected on screen. With programs that inspire and instil pride, NITV drives greater education and understanding about Aboriginal and Torres Strait Islander peoples’ heritage and culture amongst all Australians. NITV is broadcast free-to-air with national coverage, including through the Viewer Access Satellite Television (VAST) service, and with an extensive digital presence. SBS is also delivering more First Nations content across all its platforms, driving greater audiences for these stories.</w:t>
      </w:r>
    </w:p>
    <w:p w14:paraId="2F2FB32B" w14:textId="2D4BB87C" w:rsidR="00404402" w:rsidRPr="00404402" w:rsidRDefault="00404402" w:rsidP="00404402">
      <w:pPr>
        <w:jc w:val="left"/>
      </w:pPr>
      <w:r w:rsidRPr="00404402">
        <w:t>SBS is unique internationally, delivering over 60 language services on radio and online, and dedicated digital music channels, to the 21</w:t>
      </w:r>
      <w:r w:rsidR="003B24ED">
        <w:t xml:space="preserve"> </w:t>
      </w:r>
      <w:r w:rsidR="009A1C83">
        <w:t>per cent</w:t>
      </w:r>
      <w:r w:rsidRPr="00404402">
        <w:t xml:space="preserve"> of Australians who speak a language other than English at home.</w:t>
      </w:r>
    </w:p>
    <w:p w14:paraId="53F952E9" w14:textId="77777777" w:rsidR="00404402" w:rsidRPr="00BC239E" w:rsidRDefault="00404402" w:rsidP="00404402">
      <w:pPr>
        <w:jc w:val="left"/>
        <w:rPr>
          <w:color w:val="000000" w:themeColor="text1"/>
        </w:rPr>
      </w:pPr>
      <w:r w:rsidRPr="00404402">
        <w:t xml:space="preserve">SBS Radio communicates a diversity of views and perspectives to Australian audiences, using both traditional radio and digital delivery via app, podcast, dedicated webpages and social media. While migrants to Australia have access to homeland news and information via SBS WorldWatch, satellite television and the internet, SBS Radio continues to play a fundamental role in driving inclusion. It provides trusted, independent Australian news and information, celebrates cultures, and gives multicultural voices a key platform within the Australian community—all in the audiences’ first language. SBS’ language services have historically been referred to as ‘the great translator’ of life in Australia, and SBS continues this tradition with the </w:t>
      </w:r>
      <w:r w:rsidRPr="00404402">
        <w:lastRenderedPageBreak/>
        <w:t xml:space="preserve">broadcast and publication of the SBS Settlement Guide, which assists new migrants to navigate life in Australia. Throughout the course of the COVID-19 pandemic, SBS’s ability to provide crucial information online via its one stop multilingual coronavirus portal in more than 60 languages has once again underlined its important place in multicultural </w:t>
      </w:r>
      <w:r w:rsidRPr="00BC239E">
        <w:rPr>
          <w:color w:val="000000" w:themeColor="text1"/>
        </w:rPr>
        <w:t xml:space="preserve">Australia. </w:t>
      </w:r>
    </w:p>
    <w:p w14:paraId="1EEE89C4" w14:textId="77777777" w:rsidR="00404402" w:rsidRPr="00404402" w:rsidRDefault="00404402" w:rsidP="00404402">
      <w:pPr>
        <w:jc w:val="left"/>
      </w:pPr>
      <w:r w:rsidRPr="00404402">
        <w:t xml:space="preserve">Through trusted relationships with culturally and linguistically diverse communities and increased reach through digital media, SBS facilitates participation in Australian social, cultural, economic and political discourse. Using these connections, SBS provides a trusted platform for debate and exploration of issues concerning multiculturalism, diversity and social cohesion. </w:t>
      </w:r>
    </w:p>
    <w:p w14:paraId="4027E4DE" w14:textId="123C8687" w:rsidR="00404402" w:rsidRPr="00404402" w:rsidRDefault="00404402" w:rsidP="00404402">
      <w:pPr>
        <w:jc w:val="left"/>
      </w:pPr>
      <w:r w:rsidRPr="00404402">
        <w:t>In an increasingly competitive market, SBS will continue to explore commercial opportunities consistent with the SBS Act to generate returns that support the creation and commissioning of distinctive Australian content, and the continued delivery of quality and innovative services to all Australians. In 2021, SBS launched a Beyond 3</w:t>
      </w:r>
      <w:r w:rsidR="00217C54">
        <w:t>%</w:t>
      </w:r>
      <w:r w:rsidRPr="00404402">
        <w:t xml:space="preserve"> initiative which seeks to increase First Nations investment in Indigenous media platforms by media agencies. SBS will also continue to invest in its digital advertising capabilities to capitalise on the growing shift to digital content.</w:t>
      </w:r>
    </w:p>
    <w:p w14:paraId="371D2C09" w14:textId="6FE5B2C5" w:rsidR="002514E8" w:rsidRPr="003B24ED" w:rsidRDefault="00404402" w:rsidP="00404402">
      <w:pPr>
        <w:jc w:val="left"/>
      </w:pPr>
      <w:r w:rsidRPr="00404402">
        <w:t xml:space="preserve">SBS has an ongoing commitment to improving workflows and finding more efficient </w:t>
      </w:r>
      <w:r w:rsidRPr="003B24ED">
        <w:t xml:space="preserve">ways to run its operations in order to direct as much of its available resources to the creation of content that delivers on the SBS Charter and its unique purpose. </w:t>
      </w:r>
      <w:r w:rsidR="002514E8" w:rsidRPr="003B24ED">
        <w:t xml:space="preserve">Over the seven-year period up to 2021-22, SBS’s efficiency program will culminate in over $58 million of realised savings in 2021-22. SBS has reinvested these efficiencies in the growth of its digital services and distinctive cross platform content in line with its Charter. Across this period (2015-16 to </w:t>
      </w:r>
      <w:r w:rsidR="0084780E">
        <w:t>20</w:t>
      </w:r>
      <w:r w:rsidR="002514E8" w:rsidRPr="003B24ED">
        <w:t>21-22 estimate), SBS is on target to quadruple digital consumption hours and achieve a 100 per cent uplift in first run Australian content.</w:t>
      </w:r>
    </w:p>
    <w:p w14:paraId="2FE086DA" w14:textId="03E65A27" w:rsidR="004C053B" w:rsidRPr="00893675" w:rsidRDefault="00404402" w:rsidP="00404402">
      <w:pPr>
        <w:jc w:val="left"/>
      </w:pPr>
      <w:r w:rsidRPr="003B24ED">
        <w:t>In the coming years, SBS will continue to deliver on its purpose and Charter with a</w:t>
      </w:r>
      <w:r w:rsidRPr="00404402">
        <w:t xml:space="preserve"> continued focus on building a distinctive network across both traditional and digital platforms, to ensure a diverse array of views and voices are represented in mainstream media. SBS will continue to provide its valued services to the community, telling stories otherwise untold, supporting cultural, economic and civic participation, and inspiring all Australians to experience the benefits of social inclusion.</w:t>
      </w:r>
    </w:p>
    <w:p w14:paraId="53A22938" w14:textId="77777777" w:rsidR="004C053B" w:rsidRDefault="004C053B" w:rsidP="004C053B">
      <w:pPr>
        <w:spacing w:after="0" w:line="240" w:lineRule="auto"/>
        <w:jc w:val="left"/>
        <w:rPr>
          <w:rFonts w:ascii="Arial Bold" w:hAnsi="Arial Bold"/>
          <w:b/>
          <w:sz w:val="22"/>
        </w:rPr>
      </w:pPr>
      <w:r>
        <w:br w:type="page"/>
      </w:r>
    </w:p>
    <w:p w14:paraId="0F1422E3" w14:textId="3F903383" w:rsidR="004C053B" w:rsidRDefault="004C053B" w:rsidP="00EC7416">
      <w:pPr>
        <w:pStyle w:val="Heading3-SBS"/>
        <w:numPr>
          <w:ilvl w:val="0"/>
          <w:numId w:val="0"/>
        </w:numPr>
        <w:ind w:left="710" w:hanging="710"/>
      </w:pPr>
      <w:bookmarkStart w:id="28" w:name="_Toc98440422"/>
      <w:bookmarkStart w:id="29" w:name="_Toc98440570"/>
      <w:bookmarkStart w:id="30" w:name="_Toc98440718"/>
      <w:bookmarkStart w:id="31" w:name="_Toc98440866"/>
      <w:bookmarkStart w:id="32" w:name="_Toc98441014"/>
      <w:bookmarkStart w:id="33" w:name="_Toc99007972"/>
      <w:r>
        <w:lastRenderedPageBreak/>
        <w:t>1.2</w:t>
      </w:r>
      <w:r>
        <w:tab/>
        <w:t>Entity resource statement</w:t>
      </w:r>
      <w:bookmarkEnd w:id="26"/>
      <w:bookmarkEnd w:id="28"/>
      <w:bookmarkEnd w:id="29"/>
      <w:bookmarkEnd w:id="30"/>
      <w:bookmarkEnd w:id="31"/>
      <w:bookmarkEnd w:id="32"/>
      <w:bookmarkEnd w:id="33"/>
    </w:p>
    <w:p w14:paraId="128B1444" w14:textId="77777777" w:rsidR="004C053B" w:rsidRDefault="004C053B" w:rsidP="004C053B">
      <w:pPr>
        <w:jc w:val="left"/>
      </w:pPr>
      <w:r>
        <w:t>Table 1.1 shows the total funding from all sources available to SBS for its operations and to deliver programs and services on behalf of the Government.</w:t>
      </w:r>
    </w:p>
    <w:p w14:paraId="7C953836" w14:textId="4709ECC4" w:rsidR="004C053B" w:rsidRDefault="004C053B" w:rsidP="004C053B">
      <w:pPr>
        <w:jc w:val="left"/>
      </w:pPr>
      <w:r>
        <w:t xml:space="preserve">The table summarises how resources will be applied by outcome (government strategic policy objectives) and by administered (on behalf of the Government or the public) and </w:t>
      </w:r>
      <w:r w:rsidR="003C4CC6">
        <w:t>Department</w:t>
      </w:r>
      <w:r>
        <w:t>al (for SBS’s operations) classification.</w:t>
      </w:r>
    </w:p>
    <w:p w14:paraId="039A62B6" w14:textId="77777777" w:rsidR="004C053B" w:rsidRDefault="004C053B" w:rsidP="004C053B">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54C99398" w14:textId="77777777" w:rsidR="004C053B" w:rsidRPr="00FE1091" w:rsidRDefault="004C053B" w:rsidP="004C053B">
      <w:pPr>
        <w:pStyle w:val="TableHeading"/>
        <w:rPr>
          <w:b w:val="0"/>
          <w:lang w:val="en-AU"/>
        </w:rPr>
      </w:pPr>
      <w:r w:rsidRPr="00D44150">
        <w:t xml:space="preserve">Table 1.1: </w:t>
      </w:r>
      <w:r w:rsidRPr="00B94E5D">
        <w:rPr>
          <w:color w:val="auto"/>
          <w:lang w:val="en-AU"/>
        </w:rPr>
        <w:t>SBS</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0" w:type="auto"/>
        <w:tblLayout w:type="fixed"/>
        <w:tblLook w:val="04A0" w:firstRow="1" w:lastRow="0" w:firstColumn="1" w:lastColumn="0" w:noHBand="0" w:noVBand="1"/>
      </w:tblPr>
      <w:tblGrid>
        <w:gridCol w:w="5245"/>
        <w:gridCol w:w="1113"/>
        <w:gridCol w:w="1111"/>
      </w:tblGrid>
      <w:tr w:rsidR="004C053B" w:rsidRPr="009E6AC5" w14:paraId="7247F5CA" w14:textId="77777777" w:rsidTr="00FF448F">
        <w:trPr>
          <w:trHeight w:val="204"/>
        </w:trPr>
        <w:tc>
          <w:tcPr>
            <w:tcW w:w="5245" w:type="dxa"/>
            <w:tcBorders>
              <w:top w:val="single" w:sz="4" w:space="0" w:color="auto"/>
              <w:left w:val="nil"/>
              <w:bottom w:val="nil"/>
              <w:right w:val="nil"/>
            </w:tcBorders>
            <w:shd w:val="clear" w:color="000000" w:fill="FFFFFF"/>
            <w:noWrap/>
            <w:vAlign w:val="bottom"/>
            <w:hideMark/>
          </w:tcPr>
          <w:p w14:paraId="542FFFE4" w14:textId="77777777" w:rsidR="004C053B" w:rsidRPr="009E6AC5" w:rsidRDefault="004C053B" w:rsidP="004C053B">
            <w:pPr>
              <w:spacing w:after="0" w:line="240" w:lineRule="auto"/>
              <w:jc w:val="left"/>
              <w:rPr>
                <w:rFonts w:ascii="Arial" w:hAnsi="Arial" w:cs="Arial"/>
                <w:color w:val="000000"/>
                <w:sz w:val="16"/>
                <w:szCs w:val="16"/>
              </w:rPr>
            </w:pPr>
            <w:r w:rsidRPr="009E6AC5">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000000" w:fill="FFFFFF"/>
            <w:vAlign w:val="bottom"/>
            <w:hideMark/>
          </w:tcPr>
          <w:p w14:paraId="5078A738" w14:textId="77777777" w:rsidR="004C053B" w:rsidRPr="009E6AC5" w:rsidRDefault="004C053B" w:rsidP="004C053B">
            <w:pPr>
              <w:spacing w:after="0" w:line="240" w:lineRule="auto"/>
              <w:jc w:val="right"/>
              <w:rPr>
                <w:rFonts w:ascii="Arial" w:hAnsi="Arial" w:cs="Arial"/>
                <w:color w:val="000000"/>
                <w:sz w:val="16"/>
                <w:szCs w:val="16"/>
              </w:rPr>
            </w:pPr>
            <w:r w:rsidRPr="009E6AC5">
              <w:rPr>
                <w:rFonts w:ascii="Arial" w:hAnsi="Arial" w:cs="Arial"/>
                <w:color w:val="000000"/>
                <w:sz w:val="16"/>
                <w:szCs w:val="16"/>
              </w:rPr>
              <w:t>2021-22 Estimated actual</w:t>
            </w:r>
            <w:r w:rsidRPr="009E6AC5">
              <w:rPr>
                <w:rFonts w:ascii="Arial" w:hAnsi="Arial" w:cs="Arial"/>
                <w:color w:val="000000"/>
                <w:sz w:val="16"/>
                <w:szCs w:val="16"/>
              </w:rPr>
              <w:br/>
              <w:t>$'000</w:t>
            </w:r>
          </w:p>
        </w:tc>
        <w:tc>
          <w:tcPr>
            <w:tcW w:w="1111" w:type="dxa"/>
            <w:tcBorders>
              <w:top w:val="single" w:sz="4" w:space="0" w:color="auto"/>
              <w:left w:val="nil"/>
              <w:bottom w:val="single" w:sz="4" w:space="0" w:color="auto"/>
              <w:right w:val="nil"/>
            </w:tcBorders>
            <w:shd w:val="clear" w:color="auto" w:fill="EBEBEB"/>
            <w:vAlign w:val="bottom"/>
            <w:hideMark/>
          </w:tcPr>
          <w:p w14:paraId="3FB3DD92" w14:textId="77777777" w:rsidR="004C053B" w:rsidRPr="009E6AC5" w:rsidRDefault="004C053B" w:rsidP="004C053B">
            <w:pPr>
              <w:spacing w:after="0" w:line="240" w:lineRule="auto"/>
              <w:jc w:val="right"/>
              <w:rPr>
                <w:rFonts w:ascii="Arial" w:hAnsi="Arial" w:cs="Arial"/>
                <w:color w:val="000000"/>
                <w:sz w:val="16"/>
                <w:szCs w:val="16"/>
              </w:rPr>
            </w:pPr>
            <w:r w:rsidRPr="009E6AC5">
              <w:rPr>
                <w:rFonts w:ascii="Arial" w:hAnsi="Arial" w:cs="Arial"/>
                <w:color w:val="000000"/>
                <w:sz w:val="16"/>
                <w:szCs w:val="16"/>
              </w:rPr>
              <w:t>2022-23 Estimate</w:t>
            </w:r>
            <w:r w:rsidRPr="009E6AC5">
              <w:rPr>
                <w:rFonts w:ascii="Arial" w:hAnsi="Arial" w:cs="Arial"/>
                <w:color w:val="000000"/>
                <w:sz w:val="16"/>
                <w:szCs w:val="16"/>
              </w:rPr>
              <w:br/>
            </w:r>
            <w:r w:rsidRPr="009E6AC5">
              <w:rPr>
                <w:rFonts w:ascii="Arial" w:hAnsi="Arial" w:cs="Arial"/>
                <w:color w:val="000000"/>
                <w:sz w:val="16"/>
                <w:szCs w:val="16"/>
              </w:rPr>
              <w:br/>
              <w:t>$'000</w:t>
            </w:r>
          </w:p>
        </w:tc>
      </w:tr>
      <w:tr w:rsidR="00F11C7D" w:rsidRPr="009E6AC5" w14:paraId="69BDAACC" w14:textId="77777777" w:rsidTr="00FF448F">
        <w:trPr>
          <w:trHeight w:val="204"/>
        </w:trPr>
        <w:tc>
          <w:tcPr>
            <w:tcW w:w="5245" w:type="dxa"/>
            <w:tcBorders>
              <w:top w:val="nil"/>
              <w:left w:val="nil"/>
              <w:bottom w:val="nil"/>
              <w:right w:val="nil"/>
            </w:tcBorders>
            <w:shd w:val="clear" w:color="000000" w:fill="FFFFFF"/>
            <w:noWrap/>
            <w:vAlign w:val="bottom"/>
            <w:hideMark/>
          </w:tcPr>
          <w:p w14:paraId="4DAD38B9" w14:textId="77777777" w:rsidR="00F11C7D" w:rsidRPr="009E6AC5" w:rsidRDefault="00F11C7D" w:rsidP="00F11C7D">
            <w:pPr>
              <w:spacing w:after="0" w:line="240" w:lineRule="auto"/>
              <w:jc w:val="left"/>
              <w:rPr>
                <w:rFonts w:ascii="Arial" w:hAnsi="Arial" w:cs="Arial"/>
                <w:b/>
                <w:bCs/>
                <w:color w:val="000000"/>
                <w:sz w:val="16"/>
                <w:szCs w:val="16"/>
              </w:rPr>
            </w:pPr>
            <w:r w:rsidRPr="009E6AC5">
              <w:rPr>
                <w:rFonts w:ascii="Arial" w:hAnsi="Arial" w:cs="Arial"/>
                <w:b/>
                <w:bCs/>
                <w:color w:val="000000"/>
                <w:sz w:val="16"/>
                <w:szCs w:val="16"/>
              </w:rPr>
              <w:t>Opening balance/cash reserves at 1 July</w:t>
            </w:r>
          </w:p>
        </w:tc>
        <w:tc>
          <w:tcPr>
            <w:tcW w:w="1113" w:type="dxa"/>
            <w:tcBorders>
              <w:top w:val="single" w:sz="4" w:space="0" w:color="auto"/>
              <w:left w:val="nil"/>
              <w:bottom w:val="single" w:sz="4" w:space="0" w:color="auto"/>
              <w:right w:val="nil"/>
            </w:tcBorders>
            <w:shd w:val="clear" w:color="000000" w:fill="FFFFFF"/>
            <w:noWrap/>
            <w:vAlign w:val="bottom"/>
            <w:hideMark/>
          </w:tcPr>
          <w:p w14:paraId="0965F23E" w14:textId="7E889D8E" w:rsidR="00F11C7D" w:rsidRPr="009E6AC5" w:rsidRDefault="00F11C7D" w:rsidP="00F11C7D">
            <w:pPr>
              <w:spacing w:after="0" w:line="240" w:lineRule="auto"/>
              <w:jc w:val="right"/>
              <w:rPr>
                <w:rFonts w:ascii="Arial" w:hAnsi="Arial" w:cs="Arial"/>
                <w:b/>
                <w:color w:val="000000"/>
                <w:sz w:val="16"/>
                <w:szCs w:val="16"/>
              </w:rPr>
            </w:pPr>
            <w:r w:rsidRPr="009E6AC5">
              <w:rPr>
                <w:rFonts w:ascii="Arial" w:hAnsi="Arial" w:cs="Arial"/>
                <w:b/>
                <w:color w:val="000000"/>
                <w:sz w:val="16"/>
                <w:szCs w:val="16"/>
              </w:rPr>
              <w:t>11,790</w:t>
            </w:r>
          </w:p>
        </w:tc>
        <w:tc>
          <w:tcPr>
            <w:tcW w:w="1111" w:type="dxa"/>
            <w:tcBorders>
              <w:top w:val="single" w:sz="4" w:space="0" w:color="auto"/>
              <w:left w:val="nil"/>
              <w:bottom w:val="single" w:sz="4" w:space="0" w:color="auto"/>
              <w:right w:val="nil"/>
            </w:tcBorders>
            <w:shd w:val="clear" w:color="auto" w:fill="EBEBEB"/>
            <w:noWrap/>
            <w:vAlign w:val="bottom"/>
            <w:hideMark/>
          </w:tcPr>
          <w:p w14:paraId="270AF09E" w14:textId="6732600C" w:rsidR="00F11C7D" w:rsidRPr="009E6AC5" w:rsidRDefault="00F11C7D" w:rsidP="00F11C7D">
            <w:pPr>
              <w:spacing w:after="0" w:line="240" w:lineRule="auto"/>
              <w:jc w:val="right"/>
              <w:rPr>
                <w:rFonts w:ascii="Arial" w:hAnsi="Arial" w:cs="Arial"/>
                <w:b/>
                <w:color w:val="000000"/>
                <w:sz w:val="16"/>
                <w:szCs w:val="16"/>
              </w:rPr>
            </w:pPr>
            <w:r>
              <w:rPr>
                <w:rFonts w:ascii="Arial" w:hAnsi="Arial" w:cs="Arial"/>
                <w:b/>
                <w:color w:val="000000"/>
                <w:sz w:val="16"/>
                <w:szCs w:val="16"/>
              </w:rPr>
              <w:t>10,242</w:t>
            </w:r>
          </w:p>
        </w:tc>
      </w:tr>
      <w:tr w:rsidR="00F11C7D" w:rsidRPr="009E6AC5" w14:paraId="3AC4CB3F" w14:textId="77777777" w:rsidTr="00FF448F">
        <w:trPr>
          <w:trHeight w:val="204"/>
        </w:trPr>
        <w:tc>
          <w:tcPr>
            <w:tcW w:w="5245" w:type="dxa"/>
            <w:tcBorders>
              <w:top w:val="nil"/>
              <w:left w:val="nil"/>
              <w:bottom w:val="nil"/>
              <w:right w:val="nil"/>
            </w:tcBorders>
            <w:shd w:val="clear" w:color="000000" w:fill="FFFFFF"/>
            <w:vAlign w:val="bottom"/>
            <w:hideMark/>
          </w:tcPr>
          <w:p w14:paraId="2C4E464D" w14:textId="77777777" w:rsidR="00F11C7D" w:rsidRPr="009E6AC5" w:rsidRDefault="00F11C7D" w:rsidP="00F11C7D">
            <w:pPr>
              <w:spacing w:after="0" w:line="240" w:lineRule="auto"/>
              <w:jc w:val="left"/>
              <w:rPr>
                <w:rFonts w:ascii="Arial" w:hAnsi="Arial" w:cs="Arial"/>
                <w:b/>
                <w:bCs/>
                <w:color w:val="000000"/>
                <w:sz w:val="16"/>
                <w:szCs w:val="16"/>
              </w:rPr>
            </w:pPr>
            <w:r w:rsidRPr="009E6AC5">
              <w:rPr>
                <w:rFonts w:ascii="Arial" w:hAnsi="Arial" w:cs="Arial"/>
                <w:b/>
                <w:bCs/>
                <w:color w:val="000000"/>
                <w:sz w:val="16"/>
                <w:szCs w:val="16"/>
              </w:rPr>
              <w:t>Funds from Government</w:t>
            </w:r>
          </w:p>
        </w:tc>
        <w:tc>
          <w:tcPr>
            <w:tcW w:w="1113" w:type="dxa"/>
            <w:tcBorders>
              <w:top w:val="nil"/>
              <w:left w:val="nil"/>
              <w:bottom w:val="nil"/>
              <w:right w:val="nil"/>
            </w:tcBorders>
            <w:shd w:val="clear" w:color="000000" w:fill="FFFFFF"/>
            <w:noWrap/>
            <w:vAlign w:val="bottom"/>
            <w:hideMark/>
          </w:tcPr>
          <w:p w14:paraId="51EBCAEB" w14:textId="77777777" w:rsidR="00F11C7D" w:rsidRPr="009E6AC5" w:rsidRDefault="00F11C7D" w:rsidP="00F11C7D">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BEBEB"/>
            <w:noWrap/>
            <w:vAlign w:val="bottom"/>
            <w:hideMark/>
          </w:tcPr>
          <w:p w14:paraId="5DD47621" w14:textId="77777777" w:rsidR="00F11C7D" w:rsidRPr="009E6AC5" w:rsidRDefault="00F11C7D" w:rsidP="00F11C7D">
            <w:pPr>
              <w:spacing w:after="0" w:line="240" w:lineRule="auto"/>
              <w:jc w:val="right"/>
              <w:rPr>
                <w:rFonts w:ascii="Arial" w:hAnsi="Arial" w:cs="Arial"/>
                <w:color w:val="000000"/>
                <w:sz w:val="16"/>
                <w:szCs w:val="16"/>
              </w:rPr>
            </w:pPr>
          </w:p>
        </w:tc>
      </w:tr>
      <w:tr w:rsidR="00F11C7D" w:rsidRPr="009E6AC5" w14:paraId="4BEE7759" w14:textId="77777777" w:rsidTr="00FF448F">
        <w:trPr>
          <w:trHeight w:val="204"/>
        </w:trPr>
        <w:tc>
          <w:tcPr>
            <w:tcW w:w="5245" w:type="dxa"/>
            <w:tcBorders>
              <w:top w:val="nil"/>
              <w:left w:val="nil"/>
              <w:bottom w:val="nil"/>
              <w:right w:val="nil"/>
            </w:tcBorders>
            <w:shd w:val="clear" w:color="000000" w:fill="FFFFFF"/>
            <w:vAlign w:val="bottom"/>
            <w:hideMark/>
          </w:tcPr>
          <w:p w14:paraId="2AB60202" w14:textId="77777777" w:rsidR="00F11C7D" w:rsidRPr="009E6AC5" w:rsidRDefault="00F11C7D" w:rsidP="00F11C7D">
            <w:pPr>
              <w:spacing w:after="0" w:line="240" w:lineRule="auto"/>
              <w:jc w:val="left"/>
              <w:rPr>
                <w:rFonts w:ascii="Arial" w:hAnsi="Arial" w:cs="Arial"/>
                <w:color w:val="000000"/>
                <w:sz w:val="16"/>
                <w:szCs w:val="16"/>
              </w:rPr>
            </w:pPr>
            <w:r w:rsidRPr="009E6AC5">
              <w:rPr>
                <w:rFonts w:ascii="Arial" w:hAnsi="Arial" w:cs="Arial"/>
                <w:color w:val="000000"/>
                <w:sz w:val="16"/>
                <w:szCs w:val="16"/>
              </w:rPr>
              <w:t>Annual appropriations - ordinary annual services</w:t>
            </w:r>
            <w:r w:rsidRPr="009E6AC5">
              <w:rPr>
                <w:rFonts w:ascii="Arial" w:hAnsi="Arial" w:cs="Arial"/>
                <w:color w:val="000000"/>
                <w:sz w:val="16"/>
                <w:szCs w:val="16"/>
                <w:vertAlign w:val="superscript"/>
              </w:rPr>
              <w:t xml:space="preserve"> (a)</w:t>
            </w:r>
          </w:p>
        </w:tc>
        <w:tc>
          <w:tcPr>
            <w:tcW w:w="1113" w:type="dxa"/>
            <w:tcBorders>
              <w:top w:val="nil"/>
              <w:left w:val="nil"/>
              <w:bottom w:val="nil"/>
              <w:right w:val="nil"/>
            </w:tcBorders>
            <w:shd w:val="clear" w:color="000000" w:fill="FFFFFF"/>
            <w:noWrap/>
            <w:vAlign w:val="bottom"/>
            <w:hideMark/>
          </w:tcPr>
          <w:p w14:paraId="2377E391" w14:textId="77777777" w:rsidR="00F11C7D" w:rsidRPr="009E6AC5" w:rsidRDefault="00F11C7D" w:rsidP="00F11C7D">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BEBEB"/>
            <w:noWrap/>
            <w:vAlign w:val="bottom"/>
            <w:hideMark/>
          </w:tcPr>
          <w:p w14:paraId="4961E72D" w14:textId="77777777" w:rsidR="00F11C7D" w:rsidRPr="009E6AC5" w:rsidRDefault="00F11C7D" w:rsidP="00F11C7D">
            <w:pPr>
              <w:spacing w:after="0" w:line="240" w:lineRule="auto"/>
              <w:jc w:val="right"/>
              <w:rPr>
                <w:rFonts w:ascii="Arial" w:hAnsi="Arial" w:cs="Arial"/>
                <w:color w:val="000000"/>
                <w:sz w:val="16"/>
                <w:szCs w:val="16"/>
              </w:rPr>
            </w:pPr>
          </w:p>
        </w:tc>
      </w:tr>
      <w:tr w:rsidR="00F11C7D" w:rsidRPr="009E6AC5" w14:paraId="7B90CC95" w14:textId="77777777" w:rsidTr="00FF448F">
        <w:trPr>
          <w:trHeight w:val="204"/>
        </w:trPr>
        <w:tc>
          <w:tcPr>
            <w:tcW w:w="5245" w:type="dxa"/>
            <w:tcBorders>
              <w:top w:val="nil"/>
              <w:left w:val="nil"/>
              <w:bottom w:val="nil"/>
              <w:right w:val="nil"/>
            </w:tcBorders>
            <w:shd w:val="clear" w:color="000000" w:fill="FFFFFF"/>
            <w:vAlign w:val="bottom"/>
            <w:hideMark/>
          </w:tcPr>
          <w:p w14:paraId="16656E8C" w14:textId="77777777" w:rsidR="00F11C7D" w:rsidRPr="009E6AC5" w:rsidRDefault="00F11C7D" w:rsidP="00F11C7D">
            <w:pPr>
              <w:spacing w:after="0" w:line="240" w:lineRule="auto"/>
              <w:ind w:firstLineChars="100" w:firstLine="160"/>
              <w:jc w:val="left"/>
              <w:rPr>
                <w:rFonts w:ascii="Arial" w:hAnsi="Arial" w:cs="Arial"/>
                <w:color w:val="000000"/>
                <w:sz w:val="16"/>
                <w:szCs w:val="16"/>
              </w:rPr>
            </w:pPr>
            <w:r w:rsidRPr="009E6AC5">
              <w:rPr>
                <w:rFonts w:ascii="Arial" w:hAnsi="Arial" w:cs="Arial"/>
                <w:color w:val="000000"/>
                <w:sz w:val="16"/>
                <w:szCs w:val="16"/>
              </w:rPr>
              <w:t>Outcome 1</w:t>
            </w:r>
          </w:p>
        </w:tc>
        <w:tc>
          <w:tcPr>
            <w:tcW w:w="1113" w:type="dxa"/>
            <w:tcBorders>
              <w:top w:val="nil"/>
              <w:left w:val="nil"/>
              <w:bottom w:val="nil"/>
              <w:right w:val="nil"/>
            </w:tcBorders>
            <w:shd w:val="clear" w:color="000000" w:fill="FFFFFF"/>
            <w:noWrap/>
            <w:vAlign w:val="bottom"/>
            <w:hideMark/>
          </w:tcPr>
          <w:p w14:paraId="4C4EA2D6" w14:textId="74B1761A" w:rsidR="00F11C7D" w:rsidRPr="009E6AC5" w:rsidRDefault="00F11C7D" w:rsidP="00F11C7D">
            <w:pPr>
              <w:spacing w:after="0" w:line="240" w:lineRule="auto"/>
              <w:jc w:val="right"/>
              <w:rPr>
                <w:rFonts w:ascii="Arial" w:hAnsi="Arial" w:cs="Arial"/>
                <w:color w:val="000000"/>
                <w:sz w:val="16"/>
                <w:szCs w:val="16"/>
              </w:rPr>
            </w:pPr>
            <w:r w:rsidRPr="009E6AC5">
              <w:rPr>
                <w:rFonts w:ascii="Arial" w:hAnsi="Arial" w:cs="Arial"/>
                <w:color w:val="000000"/>
                <w:sz w:val="16"/>
                <w:szCs w:val="16"/>
              </w:rPr>
              <w:t>310,021</w:t>
            </w:r>
          </w:p>
        </w:tc>
        <w:tc>
          <w:tcPr>
            <w:tcW w:w="1111" w:type="dxa"/>
            <w:tcBorders>
              <w:top w:val="nil"/>
              <w:left w:val="nil"/>
              <w:bottom w:val="nil"/>
              <w:right w:val="nil"/>
            </w:tcBorders>
            <w:shd w:val="clear" w:color="auto" w:fill="EBEBEB"/>
            <w:noWrap/>
            <w:vAlign w:val="bottom"/>
            <w:hideMark/>
          </w:tcPr>
          <w:p w14:paraId="7FC9CB7F" w14:textId="1B95D8DA" w:rsidR="00F11C7D" w:rsidRPr="009E6AC5" w:rsidRDefault="00F11C7D" w:rsidP="00F11C7D">
            <w:pPr>
              <w:spacing w:after="0" w:line="240" w:lineRule="auto"/>
              <w:jc w:val="right"/>
              <w:rPr>
                <w:rFonts w:ascii="Arial" w:hAnsi="Arial" w:cs="Arial"/>
                <w:color w:val="000000"/>
                <w:sz w:val="16"/>
                <w:szCs w:val="16"/>
              </w:rPr>
            </w:pPr>
            <w:r w:rsidRPr="009E6AC5">
              <w:rPr>
                <w:rFonts w:ascii="Arial" w:hAnsi="Arial" w:cs="Arial"/>
                <w:color w:val="000000"/>
                <w:sz w:val="16"/>
                <w:szCs w:val="16"/>
              </w:rPr>
              <w:t>316,805</w:t>
            </w:r>
          </w:p>
        </w:tc>
      </w:tr>
      <w:tr w:rsidR="00F11C7D" w:rsidRPr="009E6AC5" w14:paraId="41AB8B85" w14:textId="77777777" w:rsidTr="00FF448F">
        <w:trPr>
          <w:trHeight w:val="204"/>
        </w:trPr>
        <w:tc>
          <w:tcPr>
            <w:tcW w:w="5245" w:type="dxa"/>
            <w:tcBorders>
              <w:top w:val="nil"/>
              <w:left w:val="nil"/>
              <w:bottom w:val="nil"/>
              <w:right w:val="nil"/>
            </w:tcBorders>
            <w:shd w:val="clear" w:color="000000" w:fill="FFFFFF"/>
            <w:vAlign w:val="bottom"/>
            <w:hideMark/>
          </w:tcPr>
          <w:p w14:paraId="7D055D4C" w14:textId="77777777" w:rsidR="00F11C7D" w:rsidRPr="009E6AC5" w:rsidRDefault="00F11C7D" w:rsidP="00F11C7D">
            <w:pPr>
              <w:spacing w:after="0" w:line="240" w:lineRule="auto"/>
              <w:jc w:val="left"/>
              <w:rPr>
                <w:rFonts w:ascii="Arial" w:hAnsi="Arial" w:cs="Arial"/>
                <w:color w:val="000000"/>
                <w:sz w:val="16"/>
                <w:szCs w:val="16"/>
              </w:rPr>
            </w:pPr>
            <w:r w:rsidRPr="009E6AC5">
              <w:rPr>
                <w:rFonts w:ascii="Arial" w:hAnsi="Arial" w:cs="Arial"/>
                <w:color w:val="000000"/>
                <w:sz w:val="16"/>
                <w:szCs w:val="16"/>
              </w:rPr>
              <w:t>Total annual appropriations</w:t>
            </w:r>
          </w:p>
        </w:tc>
        <w:tc>
          <w:tcPr>
            <w:tcW w:w="1113" w:type="dxa"/>
            <w:tcBorders>
              <w:top w:val="single" w:sz="4" w:space="0" w:color="auto"/>
              <w:left w:val="nil"/>
              <w:bottom w:val="single" w:sz="4" w:space="0" w:color="auto"/>
              <w:right w:val="nil"/>
            </w:tcBorders>
            <w:shd w:val="clear" w:color="000000" w:fill="FFFFFF"/>
            <w:noWrap/>
            <w:vAlign w:val="bottom"/>
            <w:hideMark/>
          </w:tcPr>
          <w:p w14:paraId="51D91F79" w14:textId="27A5F6CE" w:rsidR="00F11C7D" w:rsidRPr="009E6AC5" w:rsidRDefault="00F11C7D" w:rsidP="00F11C7D">
            <w:pPr>
              <w:spacing w:after="0" w:line="240" w:lineRule="auto"/>
              <w:jc w:val="right"/>
              <w:rPr>
                <w:rFonts w:ascii="Arial" w:hAnsi="Arial" w:cs="Arial"/>
                <w:color w:val="000000"/>
                <w:sz w:val="16"/>
                <w:szCs w:val="16"/>
              </w:rPr>
            </w:pPr>
            <w:r w:rsidRPr="009E6AC5">
              <w:rPr>
                <w:rFonts w:ascii="Arial" w:hAnsi="Arial" w:cs="Arial"/>
                <w:color w:val="000000"/>
                <w:sz w:val="16"/>
                <w:szCs w:val="16"/>
              </w:rPr>
              <w:t>310,021</w:t>
            </w:r>
          </w:p>
        </w:tc>
        <w:tc>
          <w:tcPr>
            <w:tcW w:w="1111" w:type="dxa"/>
            <w:tcBorders>
              <w:top w:val="single" w:sz="4" w:space="0" w:color="auto"/>
              <w:left w:val="nil"/>
              <w:bottom w:val="single" w:sz="4" w:space="0" w:color="auto"/>
              <w:right w:val="nil"/>
            </w:tcBorders>
            <w:shd w:val="clear" w:color="auto" w:fill="EBEBEB"/>
            <w:noWrap/>
            <w:vAlign w:val="bottom"/>
            <w:hideMark/>
          </w:tcPr>
          <w:p w14:paraId="11995055" w14:textId="268A3BF3" w:rsidR="00F11C7D" w:rsidRPr="001308DE" w:rsidRDefault="00F11C7D" w:rsidP="00F11C7D">
            <w:pPr>
              <w:spacing w:after="0" w:line="240" w:lineRule="auto"/>
              <w:jc w:val="right"/>
              <w:rPr>
                <w:rFonts w:ascii="Arial" w:hAnsi="Arial" w:cs="Arial"/>
                <w:iCs/>
                <w:color w:val="000000"/>
                <w:sz w:val="16"/>
                <w:szCs w:val="16"/>
              </w:rPr>
            </w:pPr>
            <w:r w:rsidRPr="001308DE">
              <w:rPr>
                <w:rFonts w:ascii="Arial" w:hAnsi="Arial" w:cs="Arial"/>
                <w:iCs/>
                <w:color w:val="000000"/>
                <w:sz w:val="16"/>
                <w:szCs w:val="16"/>
              </w:rPr>
              <w:t>316,805</w:t>
            </w:r>
          </w:p>
        </w:tc>
      </w:tr>
      <w:tr w:rsidR="00F11C7D" w:rsidRPr="009E6AC5" w14:paraId="5A7FCFB6" w14:textId="77777777" w:rsidTr="00FF448F">
        <w:trPr>
          <w:trHeight w:val="204"/>
        </w:trPr>
        <w:tc>
          <w:tcPr>
            <w:tcW w:w="5245" w:type="dxa"/>
            <w:tcBorders>
              <w:top w:val="nil"/>
              <w:left w:val="nil"/>
              <w:bottom w:val="nil"/>
              <w:right w:val="nil"/>
            </w:tcBorders>
            <w:shd w:val="clear" w:color="000000" w:fill="FFFFFF"/>
            <w:vAlign w:val="bottom"/>
            <w:hideMark/>
          </w:tcPr>
          <w:p w14:paraId="6D144175" w14:textId="77777777" w:rsidR="00F11C7D" w:rsidRPr="009E6AC5" w:rsidRDefault="00F11C7D" w:rsidP="00F11C7D">
            <w:pPr>
              <w:spacing w:after="0" w:line="240" w:lineRule="auto"/>
              <w:jc w:val="left"/>
              <w:rPr>
                <w:rFonts w:ascii="Arial" w:hAnsi="Arial" w:cs="Arial"/>
                <w:b/>
                <w:bCs/>
                <w:color w:val="000000"/>
                <w:sz w:val="16"/>
                <w:szCs w:val="16"/>
              </w:rPr>
            </w:pPr>
            <w:r w:rsidRPr="009E6AC5">
              <w:rPr>
                <w:rFonts w:ascii="Arial" w:hAnsi="Arial" w:cs="Arial"/>
                <w:b/>
                <w:bCs/>
                <w:color w:val="000000"/>
                <w:sz w:val="16"/>
                <w:szCs w:val="16"/>
              </w:rPr>
              <w:t>Total funds from Government</w:t>
            </w:r>
          </w:p>
        </w:tc>
        <w:tc>
          <w:tcPr>
            <w:tcW w:w="1113" w:type="dxa"/>
            <w:tcBorders>
              <w:top w:val="single" w:sz="4" w:space="0" w:color="auto"/>
              <w:left w:val="nil"/>
              <w:bottom w:val="single" w:sz="4" w:space="0" w:color="auto"/>
              <w:right w:val="nil"/>
            </w:tcBorders>
            <w:shd w:val="clear" w:color="000000" w:fill="FFFFFF"/>
            <w:noWrap/>
            <w:vAlign w:val="bottom"/>
            <w:hideMark/>
          </w:tcPr>
          <w:p w14:paraId="3D202508" w14:textId="1BEDB3B6" w:rsidR="00F11C7D" w:rsidRPr="009E6AC5" w:rsidRDefault="00F11C7D" w:rsidP="00F11C7D">
            <w:pPr>
              <w:spacing w:after="0" w:line="240" w:lineRule="auto"/>
              <w:jc w:val="right"/>
              <w:rPr>
                <w:rFonts w:ascii="Arial" w:hAnsi="Arial" w:cs="Arial"/>
                <w:b/>
                <w:bCs/>
                <w:color w:val="000000"/>
                <w:sz w:val="16"/>
                <w:szCs w:val="16"/>
              </w:rPr>
            </w:pPr>
            <w:r w:rsidRPr="009E6AC5">
              <w:rPr>
                <w:rFonts w:ascii="Arial" w:hAnsi="Arial" w:cs="Arial"/>
                <w:b/>
                <w:bCs/>
                <w:color w:val="000000"/>
                <w:sz w:val="16"/>
                <w:szCs w:val="16"/>
              </w:rPr>
              <w:t>310,021</w:t>
            </w:r>
          </w:p>
        </w:tc>
        <w:tc>
          <w:tcPr>
            <w:tcW w:w="1111" w:type="dxa"/>
            <w:tcBorders>
              <w:top w:val="single" w:sz="4" w:space="0" w:color="auto"/>
              <w:left w:val="nil"/>
              <w:bottom w:val="single" w:sz="4" w:space="0" w:color="auto"/>
              <w:right w:val="nil"/>
            </w:tcBorders>
            <w:shd w:val="clear" w:color="auto" w:fill="EBEBEB"/>
            <w:noWrap/>
            <w:vAlign w:val="bottom"/>
            <w:hideMark/>
          </w:tcPr>
          <w:p w14:paraId="153983BE" w14:textId="5F0E7CE6" w:rsidR="00F11C7D" w:rsidRPr="009E6AC5" w:rsidRDefault="00F11C7D" w:rsidP="00F11C7D">
            <w:pPr>
              <w:spacing w:after="0" w:line="240" w:lineRule="auto"/>
              <w:jc w:val="right"/>
              <w:rPr>
                <w:rFonts w:ascii="Arial" w:hAnsi="Arial" w:cs="Arial"/>
                <w:b/>
                <w:bCs/>
                <w:color w:val="000000"/>
                <w:sz w:val="16"/>
                <w:szCs w:val="16"/>
              </w:rPr>
            </w:pPr>
            <w:r w:rsidRPr="009E6AC5">
              <w:rPr>
                <w:rFonts w:ascii="Arial" w:hAnsi="Arial" w:cs="Arial"/>
                <w:b/>
                <w:bCs/>
                <w:color w:val="000000"/>
                <w:sz w:val="16"/>
                <w:szCs w:val="16"/>
              </w:rPr>
              <w:t>316,805</w:t>
            </w:r>
          </w:p>
        </w:tc>
      </w:tr>
      <w:tr w:rsidR="00F11C7D" w:rsidRPr="009E6AC5" w14:paraId="52B48B58" w14:textId="77777777" w:rsidTr="00FF448F">
        <w:trPr>
          <w:trHeight w:val="204"/>
        </w:trPr>
        <w:tc>
          <w:tcPr>
            <w:tcW w:w="5245" w:type="dxa"/>
            <w:tcBorders>
              <w:top w:val="nil"/>
              <w:left w:val="nil"/>
              <w:bottom w:val="nil"/>
              <w:right w:val="nil"/>
            </w:tcBorders>
            <w:shd w:val="clear" w:color="000000" w:fill="FFFFFF"/>
            <w:vAlign w:val="bottom"/>
            <w:hideMark/>
          </w:tcPr>
          <w:p w14:paraId="74506217" w14:textId="77777777" w:rsidR="00F11C7D" w:rsidRPr="009E6AC5" w:rsidRDefault="00F11C7D" w:rsidP="00F11C7D">
            <w:pPr>
              <w:spacing w:after="0" w:line="240" w:lineRule="auto"/>
              <w:jc w:val="left"/>
              <w:rPr>
                <w:rFonts w:ascii="Arial" w:hAnsi="Arial" w:cs="Arial"/>
                <w:b/>
                <w:bCs/>
                <w:color w:val="000000"/>
                <w:sz w:val="16"/>
                <w:szCs w:val="16"/>
              </w:rPr>
            </w:pPr>
            <w:r w:rsidRPr="009E6AC5">
              <w:rPr>
                <w:rFonts w:ascii="Arial" w:hAnsi="Arial" w:cs="Arial"/>
                <w:b/>
                <w:bCs/>
                <w:color w:val="000000"/>
                <w:sz w:val="16"/>
                <w:szCs w:val="16"/>
              </w:rPr>
              <w:t>Funds from other sources</w:t>
            </w:r>
          </w:p>
        </w:tc>
        <w:tc>
          <w:tcPr>
            <w:tcW w:w="1113" w:type="dxa"/>
            <w:tcBorders>
              <w:top w:val="nil"/>
              <w:left w:val="nil"/>
              <w:bottom w:val="nil"/>
              <w:right w:val="nil"/>
            </w:tcBorders>
            <w:shd w:val="clear" w:color="000000" w:fill="FFFFFF"/>
            <w:noWrap/>
            <w:vAlign w:val="bottom"/>
            <w:hideMark/>
          </w:tcPr>
          <w:p w14:paraId="4ACFF88D" w14:textId="77777777" w:rsidR="00F11C7D" w:rsidRPr="009E6AC5" w:rsidRDefault="00F11C7D" w:rsidP="00F11C7D">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BEBEB"/>
            <w:noWrap/>
            <w:vAlign w:val="bottom"/>
            <w:hideMark/>
          </w:tcPr>
          <w:p w14:paraId="277F1E27" w14:textId="77777777" w:rsidR="00F11C7D" w:rsidRPr="009E6AC5" w:rsidRDefault="00F11C7D" w:rsidP="00F11C7D">
            <w:pPr>
              <w:spacing w:after="0" w:line="240" w:lineRule="auto"/>
              <w:jc w:val="right"/>
              <w:rPr>
                <w:rFonts w:ascii="Arial" w:hAnsi="Arial" w:cs="Arial"/>
                <w:color w:val="000000"/>
                <w:sz w:val="16"/>
                <w:szCs w:val="16"/>
              </w:rPr>
            </w:pPr>
          </w:p>
        </w:tc>
      </w:tr>
      <w:tr w:rsidR="00F11C7D" w:rsidRPr="009E6AC5" w14:paraId="1FFF08F9" w14:textId="77777777" w:rsidTr="00FF448F">
        <w:trPr>
          <w:trHeight w:val="204"/>
        </w:trPr>
        <w:tc>
          <w:tcPr>
            <w:tcW w:w="5245" w:type="dxa"/>
            <w:tcBorders>
              <w:top w:val="nil"/>
              <w:left w:val="nil"/>
              <w:bottom w:val="nil"/>
              <w:right w:val="nil"/>
            </w:tcBorders>
            <w:shd w:val="clear" w:color="000000" w:fill="FFFFFF"/>
            <w:vAlign w:val="bottom"/>
            <w:hideMark/>
          </w:tcPr>
          <w:p w14:paraId="73528C40" w14:textId="77777777" w:rsidR="00F11C7D" w:rsidRPr="009E6AC5" w:rsidRDefault="00F11C7D" w:rsidP="00F11C7D">
            <w:pPr>
              <w:spacing w:after="0" w:line="240" w:lineRule="auto"/>
              <w:ind w:firstLineChars="100" w:firstLine="160"/>
              <w:jc w:val="left"/>
              <w:rPr>
                <w:rFonts w:ascii="Arial" w:hAnsi="Arial" w:cs="Arial"/>
                <w:color w:val="000000"/>
                <w:sz w:val="16"/>
                <w:szCs w:val="16"/>
              </w:rPr>
            </w:pPr>
            <w:r w:rsidRPr="009E6AC5">
              <w:rPr>
                <w:rFonts w:ascii="Arial" w:hAnsi="Arial" w:cs="Arial"/>
                <w:color w:val="000000"/>
                <w:sz w:val="16"/>
                <w:szCs w:val="16"/>
              </w:rPr>
              <w:t>Interest</w:t>
            </w:r>
          </w:p>
        </w:tc>
        <w:tc>
          <w:tcPr>
            <w:tcW w:w="1113" w:type="dxa"/>
            <w:tcBorders>
              <w:top w:val="nil"/>
              <w:left w:val="nil"/>
              <w:bottom w:val="nil"/>
              <w:right w:val="nil"/>
            </w:tcBorders>
            <w:shd w:val="clear" w:color="000000" w:fill="FFFFFF"/>
            <w:noWrap/>
            <w:vAlign w:val="bottom"/>
            <w:hideMark/>
          </w:tcPr>
          <w:p w14:paraId="40DB78EC" w14:textId="5B124848" w:rsidR="00F11C7D" w:rsidRPr="009E6AC5" w:rsidRDefault="00F11C7D" w:rsidP="00F11C7D">
            <w:pPr>
              <w:spacing w:after="0" w:line="240" w:lineRule="auto"/>
              <w:jc w:val="right"/>
              <w:rPr>
                <w:rFonts w:ascii="Arial" w:hAnsi="Arial" w:cs="Arial"/>
                <w:color w:val="000000"/>
                <w:sz w:val="16"/>
                <w:szCs w:val="16"/>
              </w:rPr>
            </w:pPr>
            <w:r>
              <w:rPr>
                <w:rFonts w:ascii="Arial" w:hAnsi="Arial" w:cs="Arial"/>
                <w:color w:val="000000"/>
                <w:sz w:val="16"/>
                <w:szCs w:val="16"/>
              </w:rPr>
              <w:t>397</w:t>
            </w:r>
          </w:p>
        </w:tc>
        <w:tc>
          <w:tcPr>
            <w:tcW w:w="1111" w:type="dxa"/>
            <w:tcBorders>
              <w:top w:val="nil"/>
              <w:left w:val="nil"/>
              <w:bottom w:val="nil"/>
              <w:right w:val="nil"/>
            </w:tcBorders>
            <w:shd w:val="clear" w:color="auto" w:fill="EBEBEB"/>
            <w:noWrap/>
            <w:vAlign w:val="bottom"/>
            <w:hideMark/>
          </w:tcPr>
          <w:p w14:paraId="3EBAD15F" w14:textId="303E07A0" w:rsidR="00F11C7D" w:rsidRPr="009E6AC5" w:rsidRDefault="00F11C7D" w:rsidP="00F11C7D">
            <w:pPr>
              <w:spacing w:after="0" w:line="240" w:lineRule="auto"/>
              <w:jc w:val="right"/>
              <w:rPr>
                <w:rFonts w:ascii="Arial" w:hAnsi="Arial" w:cs="Arial"/>
                <w:color w:val="000000"/>
                <w:sz w:val="16"/>
                <w:szCs w:val="16"/>
              </w:rPr>
            </w:pPr>
            <w:r>
              <w:rPr>
                <w:rFonts w:ascii="Arial" w:hAnsi="Arial" w:cs="Arial"/>
                <w:color w:val="000000"/>
                <w:sz w:val="16"/>
                <w:szCs w:val="16"/>
              </w:rPr>
              <w:t>425</w:t>
            </w:r>
          </w:p>
        </w:tc>
      </w:tr>
      <w:tr w:rsidR="00F11C7D" w:rsidRPr="009E6AC5" w14:paraId="533E59D9" w14:textId="77777777" w:rsidTr="00FF448F">
        <w:trPr>
          <w:trHeight w:val="204"/>
        </w:trPr>
        <w:tc>
          <w:tcPr>
            <w:tcW w:w="5245" w:type="dxa"/>
            <w:tcBorders>
              <w:top w:val="nil"/>
              <w:left w:val="nil"/>
              <w:bottom w:val="nil"/>
              <w:right w:val="nil"/>
            </w:tcBorders>
            <w:shd w:val="clear" w:color="000000" w:fill="FFFFFF"/>
            <w:vAlign w:val="bottom"/>
            <w:hideMark/>
          </w:tcPr>
          <w:p w14:paraId="1607FBAC" w14:textId="77777777" w:rsidR="00F11C7D" w:rsidRPr="009E6AC5" w:rsidRDefault="00F11C7D" w:rsidP="00F11C7D">
            <w:pPr>
              <w:spacing w:after="0" w:line="240" w:lineRule="auto"/>
              <w:ind w:firstLineChars="100" w:firstLine="160"/>
              <w:jc w:val="left"/>
              <w:rPr>
                <w:rFonts w:ascii="Arial" w:hAnsi="Arial" w:cs="Arial"/>
                <w:color w:val="000000"/>
                <w:sz w:val="16"/>
                <w:szCs w:val="16"/>
              </w:rPr>
            </w:pPr>
            <w:r w:rsidRPr="009E6AC5">
              <w:rPr>
                <w:rFonts w:ascii="Arial" w:hAnsi="Arial" w:cs="Arial"/>
                <w:color w:val="000000"/>
                <w:sz w:val="16"/>
                <w:szCs w:val="16"/>
              </w:rPr>
              <w:t>Royalties</w:t>
            </w:r>
          </w:p>
        </w:tc>
        <w:tc>
          <w:tcPr>
            <w:tcW w:w="1113" w:type="dxa"/>
            <w:tcBorders>
              <w:top w:val="nil"/>
              <w:left w:val="nil"/>
              <w:bottom w:val="nil"/>
              <w:right w:val="nil"/>
            </w:tcBorders>
            <w:shd w:val="clear" w:color="000000" w:fill="FFFFFF"/>
            <w:noWrap/>
            <w:vAlign w:val="bottom"/>
            <w:hideMark/>
          </w:tcPr>
          <w:p w14:paraId="4B4EA656" w14:textId="51DD3142" w:rsidR="00F11C7D" w:rsidRPr="009E6AC5" w:rsidRDefault="00F11C7D" w:rsidP="00F11C7D">
            <w:pPr>
              <w:spacing w:after="0" w:line="240" w:lineRule="auto"/>
              <w:jc w:val="right"/>
              <w:rPr>
                <w:rFonts w:ascii="Arial" w:hAnsi="Arial" w:cs="Arial"/>
                <w:color w:val="000000"/>
                <w:sz w:val="16"/>
                <w:szCs w:val="16"/>
              </w:rPr>
            </w:pPr>
            <w:r>
              <w:rPr>
                <w:rFonts w:ascii="Arial" w:hAnsi="Arial" w:cs="Arial"/>
                <w:color w:val="000000"/>
                <w:sz w:val="16"/>
                <w:szCs w:val="16"/>
              </w:rPr>
              <w:t>1,122</w:t>
            </w:r>
          </w:p>
        </w:tc>
        <w:tc>
          <w:tcPr>
            <w:tcW w:w="1111" w:type="dxa"/>
            <w:tcBorders>
              <w:top w:val="nil"/>
              <w:left w:val="nil"/>
              <w:bottom w:val="nil"/>
              <w:right w:val="nil"/>
            </w:tcBorders>
            <w:shd w:val="clear" w:color="auto" w:fill="EBEBEB"/>
            <w:noWrap/>
            <w:vAlign w:val="bottom"/>
            <w:hideMark/>
          </w:tcPr>
          <w:p w14:paraId="23501B91" w14:textId="76271C27" w:rsidR="00F11C7D" w:rsidRPr="009E6AC5" w:rsidRDefault="00F11C7D" w:rsidP="00F11C7D">
            <w:pPr>
              <w:spacing w:after="0" w:line="240" w:lineRule="auto"/>
              <w:jc w:val="right"/>
              <w:rPr>
                <w:rFonts w:ascii="Arial" w:hAnsi="Arial" w:cs="Arial"/>
                <w:color w:val="000000"/>
                <w:sz w:val="16"/>
                <w:szCs w:val="16"/>
              </w:rPr>
            </w:pPr>
            <w:r>
              <w:rPr>
                <w:rFonts w:ascii="Arial" w:hAnsi="Arial" w:cs="Arial"/>
                <w:color w:val="000000"/>
                <w:sz w:val="16"/>
                <w:szCs w:val="16"/>
              </w:rPr>
              <w:t>1,300</w:t>
            </w:r>
          </w:p>
        </w:tc>
      </w:tr>
      <w:tr w:rsidR="00F11C7D" w:rsidRPr="009E6AC5" w14:paraId="6BC122DD" w14:textId="77777777" w:rsidTr="002B4C30">
        <w:trPr>
          <w:trHeight w:val="204"/>
        </w:trPr>
        <w:tc>
          <w:tcPr>
            <w:tcW w:w="5245" w:type="dxa"/>
            <w:tcBorders>
              <w:top w:val="nil"/>
              <w:left w:val="nil"/>
              <w:bottom w:val="nil"/>
              <w:right w:val="nil"/>
            </w:tcBorders>
            <w:shd w:val="clear" w:color="000000" w:fill="FFFFFF"/>
            <w:vAlign w:val="bottom"/>
            <w:hideMark/>
          </w:tcPr>
          <w:p w14:paraId="1A09C150" w14:textId="77777777" w:rsidR="00F11C7D" w:rsidRPr="009E6AC5" w:rsidRDefault="00F11C7D" w:rsidP="00F11C7D">
            <w:pPr>
              <w:spacing w:after="0" w:line="240" w:lineRule="auto"/>
              <w:ind w:firstLineChars="100" w:firstLine="160"/>
              <w:jc w:val="left"/>
              <w:rPr>
                <w:rFonts w:ascii="Arial" w:hAnsi="Arial" w:cs="Arial"/>
                <w:color w:val="000000"/>
                <w:sz w:val="16"/>
                <w:szCs w:val="16"/>
              </w:rPr>
            </w:pPr>
            <w:r w:rsidRPr="009E6AC5">
              <w:rPr>
                <w:rFonts w:ascii="Arial" w:hAnsi="Arial" w:cs="Arial"/>
                <w:color w:val="000000"/>
                <w:sz w:val="16"/>
                <w:szCs w:val="16"/>
              </w:rPr>
              <w:t>Sale of goods and services</w:t>
            </w:r>
          </w:p>
        </w:tc>
        <w:tc>
          <w:tcPr>
            <w:tcW w:w="1113" w:type="dxa"/>
            <w:tcBorders>
              <w:top w:val="nil"/>
              <w:left w:val="nil"/>
              <w:bottom w:val="nil"/>
              <w:right w:val="nil"/>
            </w:tcBorders>
            <w:shd w:val="clear" w:color="000000" w:fill="FFFFFF"/>
            <w:noWrap/>
            <w:vAlign w:val="bottom"/>
            <w:hideMark/>
          </w:tcPr>
          <w:p w14:paraId="0349C79F" w14:textId="4FB7CAF0" w:rsidR="00F11C7D" w:rsidRPr="0004285D" w:rsidRDefault="00F11C7D" w:rsidP="009A1C83">
            <w:pPr>
              <w:spacing w:after="0" w:line="240" w:lineRule="auto"/>
              <w:jc w:val="right"/>
              <w:rPr>
                <w:rFonts w:ascii="Arial" w:hAnsi="Arial" w:cs="Arial"/>
                <w:color w:val="000000"/>
                <w:sz w:val="16"/>
                <w:szCs w:val="16"/>
              </w:rPr>
            </w:pPr>
            <w:r w:rsidRPr="004E356A">
              <w:rPr>
                <w:rFonts w:ascii="Arial" w:hAnsi="Arial" w:cs="Arial"/>
                <w:color w:val="000000"/>
                <w:sz w:val="16"/>
                <w:szCs w:val="16"/>
              </w:rPr>
              <w:t>146,</w:t>
            </w:r>
            <w:r w:rsidR="009A1C83">
              <w:rPr>
                <w:rFonts w:ascii="Arial" w:hAnsi="Arial" w:cs="Arial"/>
                <w:color w:val="000000"/>
                <w:sz w:val="16"/>
                <w:szCs w:val="16"/>
              </w:rPr>
              <w:t>763</w:t>
            </w:r>
          </w:p>
        </w:tc>
        <w:tc>
          <w:tcPr>
            <w:tcW w:w="1111" w:type="dxa"/>
            <w:tcBorders>
              <w:top w:val="nil"/>
              <w:left w:val="nil"/>
              <w:bottom w:val="nil"/>
              <w:right w:val="nil"/>
            </w:tcBorders>
            <w:shd w:val="clear" w:color="auto" w:fill="EBEBEB"/>
            <w:noWrap/>
            <w:vAlign w:val="bottom"/>
            <w:hideMark/>
          </w:tcPr>
          <w:p w14:paraId="407BE306" w14:textId="1FB14BDD" w:rsidR="00F11C7D" w:rsidRPr="0004285D" w:rsidRDefault="009A1C83" w:rsidP="00F11C7D">
            <w:pPr>
              <w:spacing w:after="0" w:line="240" w:lineRule="auto"/>
              <w:jc w:val="right"/>
              <w:rPr>
                <w:rFonts w:ascii="Arial" w:hAnsi="Arial" w:cs="Arial"/>
                <w:color w:val="000000"/>
                <w:sz w:val="16"/>
                <w:szCs w:val="16"/>
              </w:rPr>
            </w:pPr>
            <w:r>
              <w:rPr>
                <w:rFonts w:ascii="Arial" w:hAnsi="Arial" w:cs="Arial"/>
                <w:color w:val="000000"/>
                <w:sz w:val="16"/>
                <w:szCs w:val="16"/>
              </w:rPr>
              <w:t>150,361</w:t>
            </w:r>
          </w:p>
        </w:tc>
      </w:tr>
      <w:tr w:rsidR="00F11C7D" w:rsidRPr="009E6AC5" w14:paraId="2ED9FCA4" w14:textId="77777777" w:rsidTr="00FF448F">
        <w:trPr>
          <w:trHeight w:val="204"/>
        </w:trPr>
        <w:tc>
          <w:tcPr>
            <w:tcW w:w="5245" w:type="dxa"/>
            <w:tcBorders>
              <w:top w:val="nil"/>
              <w:left w:val="nil"/>
              <w:bottom w:val="nil"/>
              <w:right w:val="nil"/>
            </w:tcBorders>
            <w:shd w:val="clear" w:color="000000" w:fill="FFFFFF"/>
            <w:vAlign w:val="bottom"/>
            <w:hideMark/>
          </w:tcPr>
          <w:p w14:paraId="6B636647" w14:textId="77777777" w:rsidR="00F11C7D" w:rsidRPr="009E6AC5" w:rsidRDefault="00F11C7D" w:rsidP="00F11C7D">
            <w:pPr>
              <w:spacing w:after="0" w:line="240" w:lineRule="auto"/>
              <w:ind w:firstLineChars="100" w:firstLine="160"/>
              <w:jc w:val="left"/>
              <w:rPr>
                <w:rFonts w:ascii="Arial" w:hAnsi="Arial" w:cs="Arial"/>
                <w:color w:val="000000"/>
                <w:sz w:val="16"/>
                <w:szCs w:val="16"/>
              </w:rPr>
            </w:pPr>
            <w:r w:rsidRPr="009E6AC5">
              <w:rPr>
                <w:rFonts w:ascii="Arial" w:hAnsi="Arial" w:cs="Arial"/>
                <w:color w:val="000000"/>
                <w:sz w:val="16"/>
                <w:szCs w:val="16"/>
              </w:rPr>
              <w:t>Other</w:t>
            </w:r>
          </w:p>
        </w:tc>
        <w:tc>
          <w:tcPr>
            <w:tcW w:w="1113" w:type="dxa"/>
            <w:tcBorders>
              <w:top w:val="nil"/>
              <w:left w:val="nil"/>
              <w:bottom w:val="nil"/>
              <w:right w:val="nil"/>
            </w:tcBorders>
            <w:shd w:val="clear" w:color="000000" w:fill="FFFFFF"/>
            <w:noWrap/>
            <w:vAlign w:val="bottom"/>
            <w:hideMark/>
          </w:tcPr>
          <w:p w14:paraId="5F57A482" w14:textId="1085B639" w:rsidR="00F11C7D" w:rsidRPr="001308DE" w:rsidRDefault="009A1C83" w:rsidP="00F11C7D">
            <w:pPr>
              <w:spacing w:after="0" w:line="240" w:lineRule="auto"/>
              <w:jc w:val="right"/>
              <w:rPr>
                <w:rFonts w:ascii="Arial" w:hAnsi="Arial" w:cs="Arial"/>
                <w:color w:val="000000"/>
                <w:sz w:val="16"/>
                <w:szCs w:val="16"/>
              </w:rPr>
            </w:pPr>
            <w:r>
              <w:rPr>
                <w:rFonts w:ascii="Arial" w:hAnsi="Arial" w:cs="Arial"/>
                <w:color w:val="000000"/>
                <w:sz w:val="16"/>
                <w:szCs w:val="16"/>
              </w:rPr>
              <w:t>96</w:t>
            </w:r>
          </w:p>
        </w:tc>
        <w:tc>
          <w:tcPr>
            <w:tcW w:w="1111" w:type="dxa"/>
            <w:tcBorders>
              <w:top w:val="nil"/>
              <w:left w:val="nil"/>
              <w:bottom w:val="nil"/>
              <w:right w:val="nil"/>
            </w:tcBorders>
            <w:shd w:val="clear" w:color="auto" w:fill="EBEBEB"/>
            <w:noWrap/>
            <w:vAlign w:val="bottom"/>
            <w:hideMark/>
          </w:tcPr>
          <w:p w14:paraId="404EECAA" w14:textId="1CE15028" w:rsidR="00F11C7D" w:rsidRPr="001308DE" w:rsidRDefault="009A1C83" w:rsidP="00F11C7D">
            <w:pPr>
              <w:spacing w:after="0" w:line="240" w:lineRule="auto"/>
              <w:jc w:val="right"/>
              <w:rPr>
                <w:rFonts w:ascii="Arial" w:hAnsi="Arial" w:cs="Arial"/>
                <w:color w:val="000000"/>
                <w:sz w:val="16"/>
                <w:szCs w:val="16"/>
              </w:rPr>
            </w:pPr>
            <w:r>
              <w:rPr>
                <w:rFonts w:ascii="Arial" w:hAnsi="Arial" w:cs="Arial"/>
                <w:color w:val="000000"/>
                <w:sz w:val="16"/>
                <w:szCs w:val="16"/>
              </w:rPr>
              <w:t>98</w:t>
            </w:r>
          </w:p>
        </w:tc>
      </w:tr>
      <w:tr w:rsidR="00F11C7D" w:rsidRPr="009E6AC5" w14:paraId="274CC141" w14:textId="77777777" w:rsidTr="00FF448F">
        <w:trPr>
          <w:trHeight w:val="204"/>
        </w:trPr>
        <w:tc>
          <w:tcPr>
            <w:tcW w:w="5245" w:type="dxa"/>
            <w:tcBorders>
              <w:top w:val="nil"/>
              <w:left w:val="nil"/>
              <w:bottom w:val="nil"/>
              <w:right w:val="nil"/>
            </w:tcBorders>
            <w:shd w:val="clear" w:color="000000" w:fill="FFFFFF"/>
            <w:noWrap/>
            <w:vAlign w:val="bottom"/>
            <w:hideMark/>
          </w:tcPr>
          <w:p w14:paraId="7BBDF2F8" w14:textId="77777777" w:rsidR="00F11C7D" w:rsidRPr="009E6AC5" w:rsidRDefault="00F11C7D" w:rsidP="00F11C7D">
            <w:pPr>
              <w:spacing w:after="0" w:line="240" w:lineRule="auto"/>
              <w:jc w:val="left"/>
              <w:rPr>
                <w:rFonts w:ascii="Arial" w:hAnsi="Arial" w:cs="Arial"/>
                <w:b/>
                <w:bCs/>
                <w:color w:val="000000"/>
                <w:sz w:val="16"/>
                <w:szCs w:val="16"/>
              </w:rPr>
            </w:pPr>
            <w:r w:rsidRPr="009E6AC5">
              <w:rPr>
                <w:rFonts w:ascii="Arial" w:hAnsi="Arial" w:cs="Arial"/>
                <w:b/>
                <w:bCs/>
                <w:color w:val="000000"/>
                <w:sz w:val="16"/>
                <w:szCs w:val="16"/>
              </w:rPr>
              <w:t>Total funds from other sources</w:t>
            </w:r>
          </w:p>
        </w:tc>
        <w:tc>
          <w:tcPr>
            <w:tcW w:w="1113" w:type="dxa"/>
            <w:tcBorders>
              <w:top w:val="single" w:sz="4" w:space="0" w:color="auto"/>
              <w:left w:val="nil"/>
              <w:bottom w:val="single" w:sz="4" w:space="0" w:color="auto"/>
              <w:right w:val="nil"/>
            </w:tcBorders>
            <w:shd w:val="clear" w:color="000000" w:fill="FFFFFF"/>
            <w:noWrap/>
            <w:vAlign w:val="bottom"/>
            <w:hideMark/>
          </w:tcPr>
          <w:p w14:paraId="411F1AAA" w14:textId="66A3E005" w:rsidR="00F11C7D" w:rsidRPr="009E6AC5" w:rsidRDefault="00F11C7D" w:rsidP="009A1C83">
            <w:pPr>
              <w:spacing w:after="0" w:line="240" w:lineRule="auto"/>
              <w:jc w:val="right"/>
              <w:rPr>
                <w:rFonts w:ascii="Arial" w:hAnsi="Arial" w:cs="Arial"/>
                <w:b/>
                <w:bCs/>
                <w:color w:val="000000"/>
                <w:sz w:val="16"/>
                <w:szCs w:val="16"/>
              </w:rPr>
            </w:pPr>
            <w:r>
              <w:rPr>
                <w:rFonts w:ascii="Arial" w:hAnsi="Arial" w:cs="Arial"/>
                <w:b/>
                <w:bCs/>
                <w:color w:val="000000"/>
                <w:sz w:val="16"/>
                <w:szCs w:val="16"/>
              </w:rPr>
              <w:t>148,37</w:t>
            </w:r>
            <w:r w:rsidR="009A1C83">
              <w:rPr>
                <w:rFonts w:ascii="Arial" w:hAnsi="Arial" w:cs="Arial"/>
                <w:b/>
                <w:bCs/>
                <w:color w:val="000000"/>
                <w:sz w:val="16"/>
                <w:szCs w:val="16"/>
              </w:rPr>
              <w:t>8</w:t>
            </w:r>
          </w:p>
        </w:tc>
        <w:tc>
          <w:tcPr>
            <w:tcW w:w="1111" w:type="dxa"/>
            <w:tcBorders>
              <w:top w:val="single" w:sz="4" w:space="0" w:color="auto"/>
              <w:left w:val="nil"/>
              <w:bottom w:val="single" w:sz="4" w:space="0" w:color="auto"/>
              <w:right w:val="nil"/>
            </w:tcBorders>
            <w:shd w:val="clear" w:color="auto" w:fill="EBEBEB"/>
            <w:noWrap/>
            <w:vAlign w:val="bottom"/>
            <w:hideMark/>
          </w:tcPr>
          <w:p w14:paraId="614ECE49" w14:textId="0238DE86" w:rsidR="00F11C7D" w:rsidRPr="009E6AC5" w:rsidRDefault="009A1C83" w:rsidP="00F11C7D">
            <w:pPr>
              <w:spacing w:after="0" w:line="240" w:lineRule="auto"/>
              <w:jc w:val="right"/>
              <w:rPr>
                <w:rFonts w:ascii="Arial" w:hAnsi="Arial" w:cs="Arial"/>
                <w:b/>
                <w:bCs/>
                <w:color w:val="000000"/>
                <w:sz w:val="16"/>
                <w:szCs w:val="16"/>
              </w:rPr>
            </w:pPr>
            <w:r>
              <w:rPr>
                <w:rFonts w:ascii="Arial" w:hAnsi="Arial" w:cs="Arial"/>
                <w:b/>
                <w:bCs/>
                <w:color w:val="000000"/>
                <w:sz w:val="16"/>
                <w:szCs w:val="16"/>
              </w:rPr>
              <w:t>152,184</w:t>
            </w:r>
          </w:p>
        </w:tc>
      </w:tr>
      <w:tr w:rsidR="00F11C7D" w:rsidRPr="009E6AC5" w14:paraId="41B990CC" w14:textId="77777777" w:rsidTr="00FF448F">
        <w:trPr>
          <w:trHeight w:val="204"/>
        </w:trPr>
        <w:tc>
          <w:tcPr>
            <w:tcW w:w="5245" w:type="dxa"/>
            <w:tcBorders>
              <w:top w:val="nil"/>
              <w:left w:val="nil"/>
              <w:bottom w:val="single" w:sz="4" w:space="0" w:color="auto"/>
              <w:right w:val="nil"/>
            </w:tcBorders>
            <w:shd w:val="clear" w:color="000000" w:fill="FFFFFF"/>
            <w:noWrap/>
            <w:vAlign w:val="bottom"/>
            <w:hideMark/>
          </w:tcPr>
          <w:p w14:paraId="469EA252" w14:textId="77777777" w:rsidR="00F11C7D" w:rsidRPr="009E6AC5" w:rsidRDefault="00F11C7D" w:rsidP="00F11C7D">
            <w:pPr>
              <w:spacing w:after="0" w:line="240" w:lineRule="auto"/>
              <w:jc w:val="left"/>
              <w:rPr>
                <w:rFonts w:ascii="Arial" w:hAnsi="Arial" w:cs="Arial"/>
                <w:b/>
                <w:bCs/>
                <w:color w:val="000000"/>
                <w:sz w:val="16"/>
                <w:szCs w:val="16"/>
              </w:rPr>
            </w:pPr>
            <w:r w:rsidRPr="009E6AC5">
              <w:rPr>
                <w:rFonts w:ascii="Arial" w:hAnsi="Arial" w:cs="Arial"/>
                <w:b/>
                <w:bCs/>
                <w:color w:val="000000"/>
                <w:sz w:val="16"/>
                <w:szCs w:val="16"/>
              </w:rPr>
              <w:t xml:space="preserve">Total net resourcing for </w:t>
            </w:r>
            <w:r>
              <w:rPr>
                <w:rFonts w:ascii="Arial" w:hAnsi="Arial" w:cs="Arial"/>
                <w:b/>
                <w:bCs/>
                <w:color w:val="000000"/>
                <w:sz w:val="16"/>
                <w:szCs w:val="16"/>
              </w:rPr>
              <w:t>SBS</w:t>
            </w:r>
          </w:p>
        </w:tc>
        <w:tc>
          <w:tcPr>
            <w:tcW w:w="1113" w:type="dxa"/>
            <w:tcBorders>
              <w:top w:val="single" w:sz="4" w:space="0" w:color="auto"/>
              <w:left w:val="nil"/>
              <w:bottom w:val="single" w:sz="4" w:space="0" w:color="auto"/>
              <w:right w:val="nil"/>
            </w:tcBorders>
            <w:shd w:val="clear" w:color="000000" w:fill="FFFFFF"/>
            <w:noWrap/>
            <w:vAlign w:val="bottom"/>
            <w:hideMark/>
          </w:tcPr>
          <w:p w14:paraId="4EC5F71C" w14:textId="0FD307DE" w:rsidR="00F11C7D" w:rsidRPr="009E6AC5" w:rsidRDefault="00F11C7D" w:rsidP="009A1C83">
            <w:pPr>
              <w:spacing w:after="0" w:line="240" w:lineRule="auto"/>
              <w:jc w:val="right"/>
              <w:rPr>
                <w:rFonts w:ascii="Arial" w:hAnsi="Arial" w:cs="Arial"/>
                <w:b/>
                <w:bCs/>
                <w:color w:val="000000"/>
                <w:sz w:val="16"/>
                <w:szCs w:val="16"/>
              </w:rPr>
            </w:pPr>
            <w:r>
              <w:rPr>
                <w:rFonts w:ascii="Arial" w:hAnsi="Arial" w:cs="Arial"/>
                <w:b/>
                <w:bCs/>
                <w:color w:val="000000"/>
                <w:sz w:val="16"/>
                <w:szCs w:val="16"/>
              </w:rPr>
              <w:t>470,18</w:t>
            </w:r>
            <w:r w:rsidR="009A1C83">
              <w:rPr>
                <w:rFonts w:ascii="Arial" w:hAnsi="Arial" w:cs="Arial"/>
                <w:b/>
                <w:bCs/>
                <w:color w:val="000000"/>
                <w:sz w:val="16"/>
                <w:szCs w:val="16"/>
              </w:rPr>
              <w:t>9</w:t>
            </w:r>
          </w:p>
        </w:tc>
        <w:tc>
          <w:tcPr>
            <w:tcW w:w="1111" w:type="dxa"/>
            <w:tcBorders>
              <w:top w:val="single" w:sz="4" w:space="0" w:color="auto"/>
              <w:left w:val="nil"/>
              <w:bottom w:val="single" w:sz="4" w:space="0" w:color="auto"/>
              <w:right w:val="nil"/>
            </w:tcBorders>
            <w:shd w:val="clear" w:color="auto" w:fill="EBEBEB"/>
            <w:noWrap/>
            <w:vAlign w:val="bottom"/>
            <w:hideMark/>
          </w:tcPr>
          <w:p w14:paraId="1BA5C66A" w14:textId="1FE5A728" w:rsidR="00F11C7D" w:rsidRPr="009E6AC5" w:rsidRDefault="009A1C83" w:rsidP="00F11C7D">
            <w:pPr>
              <w:spacing w:after="0" w:line="240" w:lineRule="auto"/>
              <w:jc w:val="right"/>
              <w:rPr>
                <w:rFonts w:ascii="Arial" w:hAnsi="Arial" w:cs="Arial"/>
                <w:b/>
                <w:bCs/>
                <w:color w:val="000000"/>
                <w:sz w:val="16"/>
                <w:szCs w:val="16"/>
              </w:rPr>
            </w:pPr>
            <w:r>
              <w:rPr>
                <w:rFonts w:ascii="Arial" w:hAnsi="Arial" w:cs="Arial"/>
                <w:b/>
                <w:bCs/>
                <w:color w:val="000000"/>
                <w:sz w:val="16"/>
                <w:szCs w:val="16"/>
              </w:rPr>
              <w:t>479,231</w:t>
            </w:r>
          </w:p>
        </w:tc>
      </w:tr>
    </w:tbl>
    <w:p w14:paraId="06F4B61C" w14:textId="77777777" w:rsidR="004C053B" w:rsidRPr="009E6AC5" w:rsidRDefault="004C053B" w:rsidP="004C053B">
      <w:pPr>
        <w:pStyle w:val="TableGraphic"/>
        <w:rPr>
          <w:highlight w:val="yellow"/>
        </w:rPr>
      </w:pPr>
    </w:p>
    <w:tbl>
      <w:tblPr>
        <w:tblW w:w="7469" w:type="dxa"/>
        <w:tblLook w:val="04A0" w:firstRow="1" w:lastRow="0" w:firstColumn="1" w:lastColumn="0" w:noHBand="0" w:noVBand="1"/>
      </w:tblPr>
      <w:tblGrid>
        <w:gridCol w:w="5245"/>
        <w:gridCol w:w="1112"/>
        <w:gridCol w:w="1112"/>
      </w:tblGrid>
      <w:tr w:rsidR="004C053B" w:rsidRPr="009E6AC5" w14:paraId="00A1C62E" w14:textId="77777777" w:rsidTr="00FF448F">
        <w:trPr>
          <w:trHeight w:val="204"/>
        </w:trPr>
        <w:tc>
          <w:tcPr>
            <w:tcW w:w="5245" w:type="dxa"/>
            <w:tcBorders>
              <w:top w:val="single" w:sz="4" w:space="0" w:color="auto"/>
              <w:left w:val="nil"/>
              <w:bottom w:val="nil"/>
              <w:right w:val="nil"/>
            </w:tcBorders>
            <w:shd w:val="clear" w:color="000000" w:fill="FFFFFF"/>
            <w:noWrap/>
            <w:vAlign w:val="bottom"/>
            <w:hideMark/>
          </w:tcPr>
          <w:p w14:paraId="74FAF509" w14:textId="77777777" w:rsidR="004C053B" w:rsidRPr="009E6AC5" w:rsidRDefault="004C053B" w:rsidP="004C053B">
            <w:pPr>
              <w:spacing w:after="0" w:line="240" w:lineRule="auto"/>
              <w:jc w:val="left"/>
              <w:rPr>
                <w:rFonts w:ascii="Arial" w:hAnsi="Arial" w:cs="Arial"/>
                <w:color w:val="000000"/>
                <w:sz w:val="16"/>
                <w:szCs w:val="16"/>
              </w:rPr>
            </w:pPr>
            <w:r w:rsidRPr="009E6AC5">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000000" w:fill="FFFFFF"/>
            <w:vAlign w:val="bottom"/>
            <w:hideMark/>
          </w:tcPr>
          <w:p w14:paraId="5A974232" w14:textId="77777777" w:rsidR="004C053B" w:rsidRPr="009E6AC5" w:rsidRDefault="004C053B" w:rsidP="004C053B">
            <w:pPr>
              <w:spacing w:after="0" w:line="240" w:lineRule="auto"/>
              <w:jc w:val="right"/>
              <w:rPr>
                <w:rFonts w:ascii="Arial" w:hAnsi="Arial" w:cs="Arial"/>
                <w:color w:val="000000"/>
                <w:sz w:val="16"/>
                <w:szCs w:val="16"/>
              </w:rPr>
            </w:pPr>
            <w:r w:rsidRPr="009E6AC5">
              <w:rPr>
                <w:rFonts w:ascii="Arial" w:hAnsi="Arial" w:cs="Arial"/>
                <w:color w:val="000000"/>
                <w:sz w:val="16"/>
                <w:szCs w:val="16"/>
              </w:rPr>
              <w:t>2021-22</w:t>
            </w:r>
          </w:p>
        </w:tc>
        <w:tc>
          <w:tcPr>
            <w:tcW w:w="1112" w:type="dxa"/>
            <w:tcBorders>
              <w:top w:val="single" w:sz="4" w:space="0" w:color="auto"/>
              <w:left w:val="nil"/>
              <w:bottom w:val="single" w:sz="4" w:space="0" w:color="auto"/>
              <w:right w:val="nil"/>
            </w:tcBorders>
            <w:shd w:val="clear" w:color="auto" w:fill="EBEBEB"/>
            <w:vAlign w:val="bottom"/>
            <w:hideMark/>
          </w:tcPr>
          <w:p w14:paraId="77D34F9A" w14:textId="77777777" w:rsidR="004C053B" w:rsidRPr="009E6AC5" w:rsidRDefault="004C053B" w:rsidP="004C053B">
            <w:pPr>
              <w:spacing w:after="0" w:line="240" w:lineRule="auto"/>
              <w:jc w:val="right"/>
              <w:rPr>
                <w:rFonts w:ascii="Arial" w:hAnsi="Arial" w:cs="Arial"/>
                <w:color w:val="000000"/>
                <w:sz w:val="16"/>
                <w:szCs w:val="16"/>
              </w:rPr>
            </w:pPr>
            <w:r w:rsidRPr="009E6AC5">
              <w:rPr>
                <w:rFonts w:ascii="Arial" w:hAnsi="Arial" w:cs="Arial"/>
                <w:color w:val="000000"/>
                <w:sz w:val="16"/>
                <w:szCs w:val="16"/>
              </w:rPr>
              <w:t>2022-23</w:t>
            </w:r>
          </w:p>
        </w:tc>
      </w:tr>
      <w:tr w:rsidR="004C053B" w:rsidRPr="009E6AC5" w14:paraId="756DABB1" w14:textId="77777777" w:rsidTr="00FF448F">
        <w:trPr>
          <w:trHeight w:val="204"/>
        </w:trPr>
        <w:tc>
          <w:tcPr>
            <w:tcW w:w="5245" w:type="dxa"/>
            <w:tcBorders>
              <w:top w:val="nil"/>
              <w:left w:val="nil"/>
              <w:bottom w:val="single" w:sz="4" w:space="0" w:color="auto"/>
              <w:right w:val="nil"/>
            </w:tcBorders>
            <w:shd w:val="clear" w:color="000000" w:fill="FFFFFF"/>
            <w:noWrap/>
            <w:vAlign w:val="bottom"/>
            <w:hideMark/>
          </w:tcPr>
          <w:p w14:paraId="593C704E" w14:textId="77777777" w:rsidR="004C053B" w:rsidRPr="009E6AC5" w:rsidRDefault="004C053B" w:rsidP="004C053B">
            <w:pPr>
              <w:spacing w:after="0" w:line="240" w:lineRule="auto"/>
              <w:jc w:val="left"/>
              <w:rPr>
                <w:rFonts w:ascii="Arial" w:hAnsi="Arial" w:cs="Arial"/>
                <w:b/>
                <w:bCs/>
                <w:color w:val="000000"/>
                <w:sz w:val="16"/>
                <w:szCs w:val="16"/>
              </w:rPr>
            </w:pPr>
            <w:r w:rsidRPr="009E6AC5">
              <w:rPr>
                <w:rFonts w:ascii="Arial" w:hAnsi="Arial" w:cs="Arial"/>
                <w:b/>
                <w:bCs/>
                <w:color w:val="000000"/>
                <w:sz w:val="16"/>
                <w:szCs w:val="16"/>
              </w:rPr>
              <w:t>Average staffing level (number)</w:t>
            </w:r>
          </w:p>
        </w:tc>
        <w:tc>
          <w:tcPr>
            <w:tcW w:w="1112" w:type="dxa"/>
            <w:tcBorders>
              <w:top w:val="nil"/>
              <w:left w:val="nil"/>
              <w:bottom w:val="single" w:sz="4" w:space="0" w:color="auto"/>
              <w:right w:val="nil"/>
            </w:tcBorders>
            <w:shd w:val="clear" w:color="000000" w:fill="FFFFFF"/>
            <w:noWrap/>
            <w:vAlign w:val="bottom"/>
            <w:hideMark/>
          </w:tcPr>
          <w:p w14:paraId="7EAD56DF" w14:textId="77777777" w:rsidR="004C053B" w:rsidRPr="009D0D30" w:rsidRDefault="004C053B" w:rsidP="004C053B">
            <w:pPr>
              <w:spacing w:after="0" w:line="240" w:lineRule="auto"/>
              <w:jc w:val="right"/>
              <w:rPr>
                <w:rFonts w:ascii="Arial" w:hAnsi="Arial" w:cs="Arial"/>
                <w:color w:val="000000"/>
                <w:sz w:val="16"/>
                <w:szCs w:val="16"/>
              </w:rPr>
            </w:pPr>
            <w:r w:rsidRPr="001B36AA">
              <w:rPr>
                <w:rFonts w:ascii="Arial" w:hAnsi="Arial" w:cs="Arial"/>
                <w:color w:val="000000"/>
                <w:sz w:val="16"/>
                <w:szCs w:val="16"/>
              </w:rPr>
              <w:t>1,238</w:t>
            </w:r>
          </w:p>
        </w:tc>
        <w:tc>
          <w:tcPr>
            <w:tcW w:w="1112" w:type="dxa"/>
            <w:tcBorders>
              <w:top w:val="nil"/>
              <w:left w:val="nil"/>
              <w:bottom w:val="single" w:sz="4" w:space="0" w:color="auto"/>
              <w:right w:val="nil"/>
            </w:tcBorders>
            <w:shd w:val="clear" w:color="auto" w:fill="EBEBEB"/>
            <w:noWrap/>
            <w:vAlign w:val="bottom"/>
            <w:hideMark/>
          </w:tcPr>
          <w:p w14:paraId="5AEA9BF3" w14:textId="77777777" w:rsidR="004C053B" w:rsidRPr="009D0D30" w:rsidRDefault="004C053B" w:rsidP="004C053B">
            <w:pPr>
              <w:spacing w:after="0" w:line="240" w:lineRule="auto"/>
              <w:jc w:val="right"/>
              <w:rPr>
                <w:rFonts w:ascii="Arial" w:hAnsi="Arial" w:cs="Arial"/>
                <w:color w:val="000000"/>
                <w:sz w:val="16"/>
                <w:szCs w:val="16"/>
              </w:rPr>
            </w:pPr>
            <w:r w:rsidRPr="009D0D30">
              <w:rPr>
                <w:rFonts w:ascii="Arial" w:hAnsi="Arial" w:cs="Arial"/>
                <w:color w:val="000000"/>
                <w:sz w:val="16"/>
                <w:szCs w:val="16"/>
              </w:rPr>
              <w:t>1,267</w:t>
            </w:r>
          </w:p>
        </w:tc>
      </w:tr>
    </w:tbl>
    <w:p w14:paraId="14A75ABA" w14:textId="77777777" w:rsidR="00147E27" w:rsidRPr="009F3AC8" w:rsidRDefault="00147E27" w:rsidP="00147E27">
      <w:pPr>
        <w:spacing w:before="60" w:after="0" w:line="240" w:lineRule="auto"/>
        <w:ind w:left="284" w:hanging="284"/>
        <w:rPr>
          <w:rFonts w:ascii="Arial" w:hAnsi="Arial"/>
          <w:sz w:val="16"/>
        </w:rPr>
      </w:pPr>
      <w:r w:rsidRPr="009F3AC8">
        <w:rPr>
          <w:rFonts w:ascii="Arial" w:hAnsi="Arial"/>
          <w:sz w:val="16"/>
        </w:rPr>
        <w:t>Prepared on a resourcing (that is, appropriations available) basis.</w:t>
      </w:r>
    </w:p>
    <w:p w14:paraId="0B608D28" w14:textId="77777777" w:rsidR="004C053B" w:rsidRPr="009F3AC8" w:rsidRDefault="004C053B" w:rsidP="00147E27">
      <w:pPr>
        <w:tabs>
          <w:tab w:val="num" w:pos="284"/>
        </w:tabs>
        <w:spacing w:after="0" w:line="240" w:lineRule="auto"/>
        <w:ind w:left="284" w:hanging="284"/>
        <w:rPr>
          <w:rFonts w:ascii="Arial" w:hAnsi="Arial"/>
          <w:sz w:val="16"/>
        </w:rPr>
      </w:pPr>
      <w:r w:rsidRPr="009F3AC8">
        <w:rPr>
          <w:rFonts w:ascii="Arial" w:hAnsi="Arial"/>
          <w:sz w:val="16"/>
        </w:rPr>
        <w:t xml:space="preserve">All figures shown above are GST exclusive – these may not match figures in the cash flow statement. </w:t>
      </w:r>
    </w:p>
    <w:p w14:paraId="1FC70D70" w14:textId="77777777" w:rsidR="004C053B" w:rsidRPr="009F3AC8" w:rsidRDefault="004C053B" w:rsidP="00664C48">
      <w:pPr>
        <w:numPr>
          <w:ilvl w:val="0"/>
          <w:numId w:val="194"/>
        </w:numPr>
        <w:tabs>
          <w:tab w:val="clear" w:pos="284"/>
        </w:tabs>
        <w:spacing w:after="0" w:line="240" w:lineRule="auto"/>
        <w:rPr>
          <w:rFonts w:ascii="Arial" w:hAnsi="Arial"/>
          <w:sz w:val="16"/>
        </w:rPr>
      </w:pPr>
      <w:r w:rsidRPr="009F3AC8">
        <w:rPr>
          <w:rFonts w:ascii="Arial" w:hAnsi="Arial"/>
          <w:sz w:val="16"/>
        </w:rPr>
        <w:t>Appropriation Bill (No.</w:t>
      </w:r>
      <w:r>
        <w:rPr>
          <w:rFonts w:ascii="Arial" w:hAnsi="Arial"/>
          <w:sz w:val="16"/>
        </w:rPr>
        <w:t xml:space="preserve"> </w:t>
      </w:r>
      <w:r w:rsidRPr="009F3AC8">
        <w:rPr>
          <w:rFonts w:ascii="Arial" w:hAnsi="Arial"/>
          <w:sz w:val="16"/>
        </w:rPr>
        <w:t xml:space="preserve">1) </w:t>
      </w:r>
      <w:r>
        <w:rPr>
          <w:rFonts w:ascii="Arial" w:hAnsi="Arial"/>
          <w:sz w:val="16"/>
        </w:rPr>
        <w:t>2022-23</w:t>
      </w:r>
      <w:r w:rsidRPr="009F3AC8">
        <w:rPr>
          <w:rFonts w:ascii="Arial" w:hAnsi="Arial"/>
          <w:sz w:val="16"/>
        </w:rPr>
        <w:t>.</w:t>
      </w:r>
    </w:p>
    <w:p w14:paraId="325B4101" w14:textId="03459A3B" w:rsidR="004C053B" w:rsidRPr="0004285D" w:rsidRDefault="004C053B" w:rsidP="00147E27">
      <w:pPr>
        <w:tabs>
          <w:tab w:val="left" w:pos="284"/>
        </w:tabs>
        <w:spacing w:before="60" w:after="0" w:line="240" w:lineRule="auto"/>
        <w:jc w:val="left"/>
        <w:rPr>
          <w:rFonts w:ascii="Arial" w:hAnsi="Arial"/>
          <w:sz w:val="16"/>
          <w:lang w:val="x-none" w:eastAsia="x-none"/>
        </w:rPr>
      </w:pPr>
      <w:r>
        <w:rPr>
          <w:rFonts w:ascii="Arial" w:hAnsi="Arial"/>
          <w:sz w:val="16"/>
          <w:lang w:val="en-US" w:eastAsia="x-none"/>
        </w:rPr>
        <w:t>SBS</w:t>
      </w:r>
      <w:r w:rsidRPr="0004285D">
        <w:rPr>
          <w:rFonts w:ascii="Arial" w:hAnsi="Arial"/>
          <w:sz w:val="16"/>
          <w:lang w:val="x-none" w:eastAsia="x-none"/>
        </w:rPr>
        <w:t xml:space="preserve"> is not directly appropriated as it is a Corporate Commonwealth Entity. Appropriations are made to the </w:t>
      </w:r>
      <w:r w:rsidR="003C4CC6">
        <w:rPr>
          <w:rFonts w:ascii="Arial" w:hAnsi="Arial"/>
          <w:sz w:val="16"/>
          <w:lang w:val="x-none" w:eastAsia="x-none"/>
        </w:rPr>
        <w:t>Department</w:t>
      </w:r>
      <w:r w:rsidRPr="0004285D">
        <w:rPr>
          <w:rFonts w:ascii="Arial" w:hAnsi="Arial"/>
          <w:sz w:val="16"/>
          <w:lang w:val="x-none" w:eastAsia="x-none"/>
        </w:rPr>
        <w:t xml:space="preserve"> of </w:t>
      </w:r>
      <w:r w:rsidRPr="0004285D">
        <w:rPr>
          <w:rFonts w:ascii="Arial" w:hAnsi="Arial"/>
          <w:sz w:val="16"/>
          <w:lang w:val="en-US" w:eastAsia="x-none"/>
        </w:rPr>
        <w:t>Infrastructure, Transport, Regional Development and Communications</w:t>
      </w:r>
      <w:r w:rsidRPr="0004285D">
        <w:rPr>
          <w:rFonts w:ascii="Arial" w:hAnsi="Arial"/>
          <w:sz w:val="16"/>
          <w:lang w:val="x-none" w:eastAsia="x-none"/>
        </w:rPr>
        <w:t xml:space="preserve"> (a Non-Corporate Commonwealth Entity), which are then paid to </w:t>
      </w:r>
      <w:r w:rsidR="009A1C83">
        <w:rPr>
          <w:rFonts w:ascii="Arial" w:hAnsi="Arial"/>
          <w:sz w:val="16"/>
          <w:lang w:eastAsia="x-none"/>
        </w:rPr>
        <w:t>SBS</w:t>
      </w:r>
      <w:r w:rsidRPr="0004285D">
        <w:rPr>
          <w:rFonts w:ascii="Arial" w:hAnsi="Arial"/>
          <w:sz w:val="16"/>
          <w:lang w:val="x-none" w:eastAsia="x-none"/>
        </w:rPr>
        <w:t xml:space="preserve"> and are considered ‘</w:t>
      </w:r>
      <w:r w:rsidR="00B34DD9">
        <w:rPr>
          <w:rFonts w:ascii="Arial" w:hAnsi="Arial"/>
          <w:sz w:val="16"/>
          <w:lang w:val="en-US" w:eastAsia="x-none"/>
        </w:rPr>
        <w:t>d</w:t>
      </w:r>
      <w:r w:rsidR="003C4CC6">
        <w:rPr>
          <w:rFonts w:ascii="Arial" w:hAnsi="Arial"/>
          <w:sz w:val="16"/>
          <w:lang w:val="x-none" w:eastAsia="x-none"/>
        </w:rPr>
        <w:t>epartment</w:t>
      </w:r>
      <w:r w:rsidRPr="0004285D">
        <w:rPr>
          <w:rFonts w:ascii="Arial" w:hAnsi="Arial"/>
          <w:sz w:val="16"/>
          <w:lang w:val="x-none" w:eastAsia="x-none"/>
        </w:rPr>
        <w:t>a</w:t>
      </w:r>
      <w:r w:rsidRPr="0004285D">
        <w:rPr>
          <w:rFonts w:ascii="Arial" w:hAnsi="Arial"/>
          <w:sz w:val="16"/>
          <w:lang w:val="en-US" w:eastAsia="x-none"/>
        </w:rPr>
        <w:t>l’</w:t>
      </w:r>
      <w:r w:rsidRPr="0004285D">
        <w:rPr>
          <w:rFonts w:ascii="Arial" w:hAnsi="Arial"/>
          <w:sz w:val="16"/>
          <w:lang w:val="x-none" w:eastAsia="x-none"/>
        </w:rPr>
        <w:t xml:space="preserve"> for all purposes.</w:t>
      </w:r>
    </w:p>
    <w:p w14:paraId="71D9897E" w14:textId="77777777" w:rsidR="004C053B" w:rsidRPr="007C70B2" w:rsidRDefault="004C053B" w:rsidP="004C053B">
      <w:pPr>
        <w:pStyle w:val="TableHeading"/>
      </w:pPr>
      <w:r>
        <w:br w:type="page"/>
      </w:r>
    </w:p>
    <w:p w14:paraId="417CA793" w14:textId="6BD09755" w:rsidR="004C053B" w:rsidRPr="005A7C0B" w:rsidRDefault="004C053B" w:rsidP="00EC7416">
      <w:pPr>
        <w:pStyle w:val="Heading3-SBS"/>
        <w:numPr>
          <w:ilvl w:val="0"/>
          <w:numId w:val="0"/>
        </w:numPr>
        <w:ind w:left="710" w:hanging="710"/>
      </w:pPr>
      <w:bookmarkStart w:id="34" w:name="_Toc97548361"/>
      <w:bookmarkStart w:id="35" w:name="_Toc98440423"/>
      <w:bookmarkStart w:id="36" w:name="_Toc98440571"/>
      <w:bookmarkStart w:id="37" w:name="_Toc98440719"/>
      <w:bookmarkStart w:id="38" w:name="_Toc98440867"/>
      <w:bookmarkStart w:id="39" w:name="_Toc98441015"/>
      <w:bookmarkStart w:id="40" w:name="_Toc99007973"/>
      <w:r w:rsidRPr="005A7C0B">
        <w:lastRenderedPageBreak/>
        <w:t>1.3</w:t>
      </w:r>
      <w:r w:rsidRPr="005A7C0B">
        <w:tab/>
        <w:t>Budget measures</w:t>
      </w:r>
      <w:bookmarkEnd w:id="34"/>
      <w:bookmarkEnd w:id="35"/>
      <w:bookmarkEnd w:id="36"/>
      <w:bookmarkEnd w:id="37"/>
      <w:bookmarkEnd w:id="38"/>
      <w:bookmarkEnd w:id="39"/>
      <w:bookmarkEnd w:id="40"/>
    </w:p>
    <w:p w14:paraId="66359588" w14:textId="77777777" w:rsidR="004C053B" w:rsidRDefault="004C053B" w:rsidP="004C053B">
      <w:pPr>
        <w:jc w:val="left"/>
      </w:pPr>
      <w:r w:rsidRPr="00DC32EC">
        <w:t xml:space="preserve">Budget measures </w:t>
      </w:r>
      <w:r>
        <w:t xml:space="preserve">in Part 1 </w:t>
      </w:r>
      <w:r w:rsidRPr="00DC32EC">
        <w:t>relating to</w:t>
      </w:r>
      <w:r>
        <w:t xml:space="preserve"> SBS</w:t>
      </w:r>
      <w:r w:rsidRPr="00DC32EC">
        <w:t xml:space="preserve"> a</w:t>
      </w:r>
      <w:r>
        <w:t>re detailed in Budget Paper No. </w:t>
      </w:r>
      <w:r w:rsidRPr="00DC32EC">
        <w:t>2</w:t>
      </w:r>
      <w:r>
        <w:t xml:space="preserve"> and are summarised below.</w:t>
      </w:r>
    </w:p>
    <w:p w14:paraId="30B66829" w14:textId="77777777" w:rsidR="004C053B" w:rsidRPr="009A40DD" w:rsidRDefault="004C053B" w:rsidP="004C053B">
      <w:pPr>
        <w:pStyle w:val="TableHeading"/>
      </w:pPr>
      <w:r w:rsidRPr="009A40DD">
        <w:t xml:space="preserve">Table 1.2: </w:t>
      </w:r>
      <w:r w:rsidRPr="00B94E5D">
        <w:rPr>
          <w:color w:val="auto"/>
          <w:lang w:val="en-AU"/>
        </w:rPr>
        <w:t>SBS</w:t>
      </w:r>
      <w:r w:rsidRPr="009A40DD">
        <w:t xml:space="preserve"> </w:t>
      </w:r>
      <w:r>
        <w:rPr>
          <w:lang w:val="en-AU"/>
        </w:rPr>
        <w:t xml:space="preserve">2022-23 </w:t>
      </w:r>
      <w:r w:rsidRPr="009A40DD">
        <w:t>Budget measures</w:t>
      </w:r>
    </w:p>
    <w:p w14:paraId="60C6B9FE" w14:textId="77777777" w:rsidR="004C053B" w:rsidRDefault="004C053B" w:rsidP="004C053B">
      <w:pPr>
        <w:pStyle w:val="TableGraphic"/>
        <w:jc w:val="left"/>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2021-22 Mid-Year Economic and Fiscal Outlook (MYEFO)</w:t>
      </w:r>
    </w:p>
    <w:tbl>
      <w:tblPr>
        <w:tblW w:w="0" w:type="auto"/>
        <w:tblLayout w:type="fixed"/>
        <w:tblLook w:val="04A0" w:firstRow="1" w:lastRow="0" w:firstColumn="1" w:lastColumn="0" w:noHBand="0" w:noVBand="1"/>
      </w:tblPr>
      <w:tblGrid>
        <w:gridCol w:w="2410"/>
        <w:gridCol w:w="830"/>
        <w:gridCol w:w="850"/>
        <w:gridCol w:w="876"/>
        <w:gridCol w:w="816"/>
        <w:gridCol w:w="881"/>
        <w:gridCol w:w="916"/>
      </w:tblGrid>
      <w:tr w:rsidR="004C053B" w:rsidRPr="00B44F70" w14:paraId="33B4174E" w14:textId="77777777" w:rsidTr="002B4C30">
        <w:trPr>
          <w:trHeight w:val="204"/>
        </w:trPr>
        <w:tc>
          <w:tcPr>
            <w:tcW w:w="2410" w:type="dxa"/>
            <w:tcBorders>
              <w:top w:val="single" w:sz="4" w:space="0" w:color="auto"/>
              <w:left w:val="nil"/>
              <w:bottom w:val="nil"/>
              <w:right w:val="nil"/>
            </w:tcBorders>
            <w:shd w:val="clear" w:color="auto" w:fill="auto"/>
            <w:noWrap/>
            <w:vAlign w:val="bottom"/>
            <w:hideMark/>
          </w:tcPr>
          <w:p w14:paraId="42DA41F4" w14:textId="77777777" w:rsidR="004C053B" w:rsidRPr="00B44F70" w:rsidRDefault="004C053B" w:rsidP="004C053B">
            <w:pPr>
              <w:spacing w:after="0" w:line="240" w:lineRule="auto"/>
              <w:jc w:val="left"/>
              <w:rPr>
                <w:rFonts w:ascii="Arial" w:hAnsi="Arial" w:cs="Arial"/>
                <w:sz w:val="16"/>
                <w:szCs w:val="16"/>
              </w:rPr>
            </w:pPr>
            <w:r w:rsidRPr="00B44F70">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4A211112" w14:textId="77777777" w:rsidR="004C053B" w:rsidRPr="00B44F70" w:rsidRDefault="004C053B" w:rsidP="004C053B">
            <w:pPr>
              <w:spacing w:after="0" w:line="240" w:lineRule="auto"/>
              <w:jc w:val="left"/>
              <w:rPr>
                <w:rFonts w:ascii="Arial" w:hAnsi="Arial" w:cs="Arial"/>
                <w:sz w:val="16"/>
                <w:szCs w:val="16"/>
              </w:rPr>
            </w:pPr>
            <w:r w:rsidRPr="00B44F70">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7198BACD" w14:textId="77777777" w:rsidR="004C053B" w:rsidRPr="00B44F70" w:rsidRDefault="004C053B" w:rsidP="004C053B">
            <w:pPr>
              <w:spacing w:after="0" w:line="240" w:lineRule="auto"/>
              <w:jc w:val="right"/>
              <w:rPr>
                <w:rFonts w:ascii="Arial" w:hAnsi="Arial" w:cs="Arial"/>
                <w:sz w:val="16"/>
                <w:szCs w:val="16"/>
              </w:rPr>
            </w:pPr>
            <w:r w:rsidRPr="00B44F70">
              <w:rPr>
                <w:rFonts w:ascii="Arial" w:hAnsi="Arial" w:cs="Arial"/>
                <w:sz w:val="16"/>
                <w:szCs w:val="16"/>
              </w:rPr>
              <w:t>2021-22</w:t>
            </w:r>
            <w:r w:rsidRPr="00B44F70">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auto" w:fill="auto"/>
            <w:vAlign w:val="bottom"/>
            <w:hideMark/>
          </w:tcPr>
          <w:p w14:paraId="0B432D75" w14:textId="77777777" w:rsidR="004C053B" w:rsidRPr="00B44F70" w:rsidRDefault="004C053B" w:rsidP="004C053B">
            <w:pPr>
              <w:spacing w:after="0" w:line="240" w:lineRule="auto"/>
              <w:jc w:val="right"/>
              <w:rPr>
                <w:rFonts w:ascii="Arial" w:hAnsi="Arial" w:cs="Arial"/>
                <w:sz w:val="16"/>
                <w:szCs w:val="16"/>
              </w:rPr>
            </w:pPr>
            <w:r w:rsidRPr="00B44F70">
              <w:rPr>
                <w:rFonts w:ascii="Arial" w:hAnsi="Arial" w:cs="Arial"/>
                <w:sz w:val="16"/>
                <w:szCs w:val="16"/>
              </w:rPr>
              <w:t>2022-23</w:t>
            </w:r>
            <w:r w:rsidRPr="00B44F70">
              <w:rPr>
                <w:rFonts w:ascii="Arial" w:hAnsi="Arial" w:cs="Arial"/>
                <w:sz w:val="16"/>
                <w:szCs w:val="16"/>
              </w:rPr>
              <w:br/>
              <w:t>$'000</w:t>
            </w:r>
          </w:p>
        </w:tc>
        <w:tc>
          <w:tcPr>
            <w:tcW w:w="816" w:type="dxa"/>
            <w:tcBorders>
              <w:top w:val="single" w:sz="4" w:space="0" w:color="auto"/>
              <w:left w:val="nil"/>
              <w:bottom w:val="single" w:sz="4" w:space="0" w:color="auto"/>
              <w:right w:val="nil"/>
            </w:tcBorders>
            <w:shd w:val="clear" w:color="000000" w:fill="E6E6E6"/>
            <w:vAlign w:val="bottom"/>
            <w:hideMark/>
          </w:tcPr>
          <w:p w14:paraId="2B339308" w14:textId="77777777" w:rsidR="004C053B" w:rsidRPr="00B44F70" w:rsidRDefault="004C053B" w:rsidP="004C053B">
            <w:pPr>
              <w:spacing w:after="0" w:line="240" w:lineRule="auto"/>
              <w:jc w:val="right"/>
              <w:rPr>
                <w:rFonts w:ascii="Arial" w:hAnsi="Arial" w:cs="Arial"/>
                <w:sz w:val="16"/>
                <w:szCs w:val="16"/>
              </w:rPr>
            </w:pPr>
            <w:r w:rsidRPr="00B44F70">
              <w:rPr>
                <w:rFonts w:ascii="Arial" w:hAnsi="Arial" w:cs="Arial"/>
                <w:sz w:val="16"/>
                <w:szCs w:val="16"/>
              </w:rPr>
              <w:t>2023-24</w:t>
            </w:r>
            <w:r w:rsidRPr="00B44F70">
              <w:rPr>
                <w:rFonts w:ascii="Arial" w:hAnsi="Arial" w:cs="Arial"/>
                <w:sz w:val="16"/>
                <w:szCs w:val="16"/>
              </w:rPr>
              <w:br/>
              <w:t>$'000</w:t>
            </w:r>
          </w:p>
        </w:tc>
        <w:tc>
          <w:tcPr>
            <w:tcW w:w="881" w:type="dxa"/>
            <w:tcBorders>
              <w:top w:val="single" w:sz="4" w:space="0" w:color="auto"/>
              <w:left w:val="nil"/>
              <w:bottom w:val="single" w:sz="4" w:space="0" w:color="auto"/>
              <w:right w:val="nil"/>
            </w:tcBorders>
            <w:shd w:val="clear" w:color="auto" w:fill="auto"/>
            <w:vAlign w:val="bottom"/>
            <w:hideMark/>
          </w:tcPr>
          <w:p w14:paraId="749C7637" w14:textId="77777777" w:rsidR="004C053B" w:rsidRPr="00B44F70" w:rsidRDefault="004C053B" w:rsidP="004C053B">
            <w:pPr>
              <w:spacing w:after="0" w:line="240" w:lineRule="auto"/>
              <w:jc w:val="right"/>
              <w:rPr>
                <w:rFonts w:ascii="Arial" w:hAnsi="Arial" w:cs="Arial"/>
                <w:sz w:val="16"/>
                <w:szCs w:val="16"/>
              </w:rPr>
            </w:pPr>
            <w:r w:rsidRPr="00B44F70">
              <w:rPr>
                <w:rFonts w:ascii="Arial" w:hAnsi="Arial" w:cs="Arial"/>
                <w:sz w:val="16"/>
                <w:szCs w:val="16"/>
              </w:rPr>
              <w:t>2024-25</w:t>
            </w:r>
            <w:r w:rsidRPr="00B44F70">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auto" w:fill="EBEBEB"/>
            <w:vAlign w:val="bottom"/>
          </w:tcPr>
          <w:p w14:paraId="317013CB" w14:textId="77777777" w:rsidR="004C053B" w:rsidRPr="00B44F70" w:rsidRDefault="004C053B" w:rsidP="004C053B">
            <w:pPr>
              <w:spacing w:after="0" w:line="240" w:lineRule="auto"/>
              <w:jc w:val="right"/>
              <w:rPr>
                <w:rFonts w:ascii="Arial" w:hAnsi="Arial" w:cs="Arial"/>
                <w:sz w:val="16"/>
                <w:szCs w:val="16"/>
              </w:rPr>
            </w:pPr>
            <w:r w:rsidRPr="00B44F70">
              <w:rPr>
                <w:rFonts w:ascii="Arial" w:hAnsi="Arial" w:cs="Arial"/>
                <w:sz w:val="16"/>
                <w:szCs w:val="16"/>
              </w:rPr>
              <w:t>202</w:t>
            </w:r>
            <w:r>
              <w:rPr>
                <w:rFonts w:ascii="Arial" w:hAnsi="Arial" w:cs="Arial"/>
                <w:sz w:val="16"/>
                <w:szCs w:val="16"/>
              </w:rPr>
              <w:t>5</w:t>
            </w:r>
            <w:r w:rsidRPr="00B44F70">
              <w:rPr>
                <w:rFonts w:ascii="Arial" w:hAnsi="Arial" w:cs="Arial"/>
                <w:sz w:val="16"/>
                <w:szCs w:val="16"/>
              </w:rPr>
              <w:t>-2</w:t>
            </w:r>
            <w:r>
              <w:rPr>
                <w:rFonts w:ascii="Arial" w:hAnsi="Arial" w:cs="Arial"/>
                <w:sz w:val="16"/>
                <w:szCs w:val="16"/>
              </w:rPr>
              <w:t>6</w:t>
            </w:r>
            <w:r w:rsidRPr="00B44F70">
              <w:rPr>
                <w:rFonts w:ascii="Arial" w:hAnsi="Arial" w:cs="Arial"/>
                <w:sz w:val="16"/>
                <w:szCs w:val="16"/>
              </w:rPr>
              <w:br/>
              <w:t>$'000</w:t>
            </w:r>
          </w:p>
        </w:tc>
      </w:tr>
      <w:tr w:rsidR="004C053B" w:rsidRPr="00B44F70" w14:paraId="1B10702E" w14:textId="77777777" w:rsidTr="002B4C30">
        <w:trPr>
          <w:trHeight w:val="204"/>
        </w:trPr>
        <w:tc>
          <w:tcPr>
            <w:tcW w:w="2410" w:type="dxa"/>
            <w:tcBorders>
              <w:top w:val="nil"/>
              <w:left w:val="nil"/>
              <w:bottom w:val="nil"/>
              <w:right w:val="nil"/>
            </w:tcBorders>
            <w:shd w:val="clear" w:color="auto" w:fill="auto"/>
            <w:vAlign w:val="bottom"/>
            <w:hideMark/>
          </w:tcPr>
          <w:p w14:paraId="1EEEECE5" w14:textId="77777777" w:rsidR="004C053B" w:rsidRPr="00B44F70" w:rsidRDefault="004C053B" w:rsidP="004C053B">
            <w:pPr>
              <w:spacing w:after="0" w:line="240" w:lineRule="auto"/>
              <w:jc w:val="left"/>
              <w:rPr>
                <w:rFonts w:ascii="Arial" w:hAnsi="Arial" w:cs="Arial"/>
                <w:b/>
                <w:bCs/>
                <w:sz w:val="16"/>
                <w:szCs w:val="16"/>
              </w:rPr>
            </w:pPr>
            <w:r w:rsidRPr="00B44F70">
              <w:rPr>
                <w:rFonts w:ascii="Arial" w:hAnsi="Arial" w:cs="Arial"/>
                <w:b/>
                <w:bCs/>
                <w:sz w:val="16"/>
                <w:szCs w:val="16"/>
              </w:rPr>
              <w:t xml:space="preserve">Payment measures </w:t>
            </w:r>
          </w:p>
        </w:tc>
        <w:tc>
          <w:tcPr>
            <w:tcW w:w="830" w:type="dxa"/>
            <w:tcBorders>
              <w:top w:val="nil"/>
              <w:left w:val="nil"/>
              <w:bottom w:val="nil"/>
              <w:right w:val="nil"/>
            </w:tcBorders>
            <w:shd w:val="clear" w:color="auto" w:fill="auto"/>
            <w:noWrap/>
            <w:vAlign w:val="bottom"/>
            <w:hideMark/>
          </w:tcPr>
          <w:p w14:paraId="4F02D3B3" w14:textId="77777777" w:rsidR="004C053B" w:rsidRPr="00B44F70" w:rsidRDefault="004C053B" w:rsidP="002B4C30">
            <w:pPr>
              <w:spacing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3A8050F2" w14:textId="77777777" w:rsidR="004C053B" w:rsidRPr="00B44F70" w:rsidRDefault="004C053B" w:rsidP="002B4C30">
            <w:pPr>
              <w:spacing w:after="0" w:line="240" w:lineRule="auto"/>
              <w:jc w:val="righ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67AE225D" w14:textId="77777777" w:rsidR="004C053B" w:rsidRPr="00B44F70" w:rsidRDefault="004C053B" w:rsidP="002B4C30">
            <w:pPr>
              <w:spacing w:after="0" w:line="240" w:lineRule="auto"/>
              <w:jc w:val="right"/>
              <w:rPr>
                <w:rFonts w:ascii="Arial" w:hAnsi="Arial" w:cs="Arial"/>
                <w:sz w:val="16"/>
                <w:szCs w:val="16"/>
              </w:rPr>
            </w:pPr>
          </w:p>
        </w:tc>
        <w:tc>
          <w:tcPr>
            <w:tcW w:w="816" w:type="dxa"/>
            <w:tcBorders>
              <w:top w:val="nil"/>
              <w:left w:val="nil"/>
              <w:bottom w:val="nil"/>
              <w:right w:val="nil"/>
            </w:tcBorders>
            <w:shd w:val="clear" w:color="000000" w:fill="E6E6E6"/>
            <w:noWrap/>
            <w:vAlign w:val="bottom"/>
            <w:hideMark/>
          </w:tcPr>
          <w:p w14:paraId="1E692A72" w14:textId="77777777" w:rsidR="004C053B" w:rsidRPr="00B44F70" w:rsidRDefault="004C053B" w:rsidP="002B4C30">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14:paraId="438E1707" w14:textId="77777777" w:rsidR="004C053B" w:rsidRPr="00B44F70" w:rsidRDefault="004C053B" w:rsidP="002B4C30">
            <w:pPr>
              <w:spacing w:after="0" w:line="240" w:lineRule="auto"/>
              <w:jc w:val="right"/>
              <w:rPr>
                <w:rFonts w:ascii="Arial" w:hAnsi="Arial" w:cs="Arial"/>
                <w:sz w:val="16"/>
                <w:szCs w:val="16"/>
              </w:rPr>
            </w:pPr>
          </w:p>
        </w:tc>
        <w:tc>
          <w:tcPr>
            <w:tcW w:w="916" w:type="dxa"/>
            <w:tcBorders>
              <w:top w:val="nil"/>
              <w:left w:val="nil"/>
              <w:bottom w:val="nil"/>
              <w:right w:val="nil"/>
            </w:tcBorders>
            <w:shd w:val="clear" w:color="auto" w:fill="EBEBEB"/>
            <w:vAlign w:val="bottom"/>
          </w:tcPr>
          <w:p w14:paraId="3D16498D" w14:textId="77777777" w:rsidR="004C053B" w:rsidRPr="00B44F70" w:rsidRDefault="004C053B" w:rsidP="002B4C30">
            <w:pPr>
              <w:spacing w:after="0" w:line="240" w:lineRule="auto"/>
              <w:jc w:val="right"/>
              <w:rPr>
                <w:rFonts w:ascii="Arial" w:hAnsi="Arial" w:cs="Arial"/>
                <w:sz w:val="16"/>
                <w:szCs w:val="16"/>
              </w:rPr>
            </w:pPr>
          </w:p>
        </w:tc>
      </w:tr>
      <w:tr w:rsidR="004C053B" w:rsidRPr="00B44F70" w14:paraId="281A8159" w14:textId="77777777" w:rsidTr="002B4C30">
        <w:trPr>
          <w:trHeight w:val="204"/>
        </w:trPr>
        <w:tc>
          <w:tcPr>
            <w:tcW w:w="2410" w:type="dxa"/>
            <w:tcBorders>
              <w:top w:val="nil"/>
              <w:left w:val="nil"/>
              <w:bottom w:val="nil"/>
              <w:right w:val="nil"/>
            </w:tcBorders>
            <w:shd w:val="clear" w:color="auto" w:fill="auto"/>
            <w:vAlign w:val="bottom"/>
            <w:hideMark/>
          </w:tcPr>
          <w:p w14:paraId="60AC52E6" w14:textId="0AB5292E" w:rsidR="004C053B" w:rsidRPr="00B44F70" w:rsidRDefault="005E217C" w:rsidP="005E217C">
            <w:pPr>
              <w:spacing w:after="0" w:line="240" w:lineRule="auto"/>
              <w:jc w:val="left"/>
              <w:rPr>
                <w:rFonts w:ascii="Arial" w:hAnsi="Arial" w:cs="Arial"/>
                <w:sz w:val="16"/>
                <w:szCs w:val="16"/>
              </w:rPr>
            </w:pPr>
            <w:r>
              <w:rPr>
                <w:rFonts w:ascii="Arial" w:hAnsi="Arial" w:cs="Arial"/>
                <w:sz w:val="16"/>
                <w:szCs w:val="16"/>
              </w:rPr>
              <w:t>National Broadcasters – funding for the next triennium</w:t>
            </w:r>
            <w:r w:rsidR="00D12509">
              <w:rPr>
                <w:rFonts w:ascii="Arial" w:hAnsi="Arial" w:cs="Arial"/>
                <w:sz w:val="16"/>
                <w:szCs w:val="16"/>
              </w:rPr>
              <w:t> </w:t>
            </w:r>
            <w:r w:rsidR="004C053B" w:rsidRPr="00B44F70">
              <w:rPr>
                <w:rFonts w:ascii="Arial" w:hAnsi="Arial" w:cs="Arial"/>
                <w:sz w:val="16"/>
                <w:szCs w:val="16"/>
                <w:vertAlign w:val="superscript"/>
              </w:rPr>
              <w:t>(a)</w:t>
            </w:r>
          </w:p>
        </w:tc>
        <w:tc>
          <w:tcPr>
            <w:tcW w:w="830" w:type="dxa"/>
            <w:tcBorders>
              <w:top w:val="nil"/>
              <w:left w:val="nil"/>
              <w:bottom w:val="nil"/>
              <w:right w:val="nil"/>
            </w:tcBorders>
            <w:shd w:val="clear" w:color="auto" w:fill="auto"/>
            <w:noWrap/>
            <w:vAlign w:val="bottom"/>
            <w:hideMark/>
          </w:tcPr>
          <w:p w14:paraId="4DF5389D" w14:textId="711DC618" w:rsidR="004C053B" w:rsidRPr="00B44F70" w:rsidRDefault="004C053B" w:rsidP="002B4C30">
            <w:pPr>
              <w:spacing w:after="0" w:line="240" w:lineRule="auto"/>
              <w:jc w:val="center"/>
              <w:rPr>
                <w:rFonts w:ascii="Arial" w:hAnsi="Arial" w:cs="Arial"/>
                <w:sz w:val="16"/>
                <w:szCs w:val="16"/>
              </w:rPr>
            </w:pPr>
            <w:r w:rsidRPr="00B44F70">
              <w:rPr>
                <w:rFonts w:ascii="Arial" w:hAnsi="Arial" w:cs="Arial"/>
                <w:sz w:val="16"/>
                <w:szCs w:val="16"/>
              </w:rPr>
              <w:t>1</w:t>
            </w:r>
            <w:r>
              <w:rPr>
                <w:rFonts w:ascii="Arial" w:hAnsi="Arial" w:cs="Arial"/>
                <w:sz w:val="16"/>
                <w:szCs w:val="16"/>
              </w:rPr>
              <w:t>.1</w:t>
            </w:r>
            <w:r w:rsidR="00EC5658">
              <w:rPr>
                <w:rFonts w:ascii="Arial" w:hAnsi="Arial" w:cs="Arial"/>
                <w:sz w:val="16"/>
                <w:szCs w:val="16"/>
              </w:rPr>
              <w:t>,1.2</w:t>
            </w:r>
          </w:p>
        </w:tc>
        <w:tc>
          <w:tcPr>
            <w:tcW w:w="850" w:type="dxa"/>
            <w:tcBorders>
              <w:top w:val="nil"/>
              <w:left w:val="nil"/>
              <w:bottom w:val="nil"/>
              <w:right w:val="nil"/>
            </w:tcBorders>
            <w:shd w:val="clear" w:color="000000" w:fill="E6E6E6"/>
            <w:noWrap/>
            <w:vAlign w:val="bottom"/>
            <w:hideMark/>
          </w:tcPr>
          <w:p w14:paraId="5389D0ED" w14:textId="77777777" w:rsidR="004C053B" w:rsidRPr="00B44F70" w:rsidRDefault="004C053B" w:rsidP="002B4C30">
            <w:pPr>
              <w:spacing w:after="0" w:line="240" w:lineRule="auto"/>
              <w:jc w:val="righ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6920F188" w14:textId="77777777" w:rsidR="004C053B" w:rsidRPr="00B44F70" w:rsidRDefault="004C053B" w:rsidP="002B4C30">
            <w:pPr>
              <w:spacing w:after="0" w:line="240" w:lineRule="auto"/>
              <w:jc w:val="right"/>
              <w:rPr>
                <w:rFonts w:ascii="Arial" w:hAnsi="Arial" w:cs="Arial"/>
                <w:sz w:val="16"/>
                <w:szCs w:val="16"/>
              </w:rPr>
            </w:pPr>
          </w:p>
        </w:tc>
        <w:tc>
          <w:tcPr>
            <w:tcW w:w="816" w:type="dxa"/>
            <w:tcBorders>
              <w:top w:val="nil"/>
              <w:left w:val="nil"/>
              <w:bottom w:val="nil"/>
              <w:right w:val="nil"/>
            </w:tcBorders>
            <w:shd w:val="clear" w:color="000000" w:fill="E6E6E6"/>
            <w:noWrap/>
            <w:vAlign w:val="bottom"/>
            <w:hideMark/>
          </w:tcPr>
          <w:p w14:paraId="2FDEDBA7" w14:textId="77777777" w:rsidR="004C053B" w:rsidRPr="00B44F70" w:rsidRDefault="004C053B" w:rsidP="002B4C30">
            <w:pPr>
              <w:spacing w:after="0" w:line="240" w:lineRule="auto"/>
              <w:jc w:val="right"/>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14:paraId="139D6911" w14:textId="77777777" w:rsidR="004C053B" w:rsidRPr="00B44F70" w:rsidRDefault="004C053B" w:rsidP="002B4C30">
            <w:pPr>
              <w:spacing w:after="0" w:line="240" w:lineRule="auto"/>
              <w:jc w:val="right"/>
              <w:rPr>
                <w:rFonts w:ascii="Arial" w:hAnsi="Arial" w:cs="Arial"/>
                <w:sz w:val="16"/>
                <w:szCs w:val="16"/>
              </w:rPr>
            </w:pPr>
          </w:p>
        </w:tc>
        <w:tc>
          <w:tcPr>
            <w:tcW w:w="916" w:type="dxa"/>
            <w:tcBorders>
              <w:top w:val="nil"/>
              <w:left w:val="nil"/>
              <w:bottom w:val="nil"/>
              <w:right w:val="nil"/>
            </w:tcBorders>
            <w:shd w:val="clear" w:color="auto" w:fill="EBEBEB"/>
            <w:vAlign w:val="bottom"/>
          </w:tcPr>
          <w:p w14:paraId="18D46B06" w14:textId="77777777" w:rsidR="004C053B" w:rsidRPr="00B44F70" w:rsidRDefault="004C053B" w:rsidP="002B4C30">
            <w:pPr>
              <w:spacing w:after="0" w:line="240" w:lineRule="auto"/>
              <w:jc w:val="right"/>
              <w:rPr>
                <w:rFonts w:ascii="Arial" w:hAnsi="Arial" w:cs="Arial"/>
                <w:sz w:val="16"/>
                <w:szCs w:val="16"/>
              </w:rPr>
            </w:pPr>
          </w:p>
        </w:tc>
      </w:tr>
      <w:tr w:rsidR="004C053B" w:rsidRPr="00B44F70" w14:paraId="50FE86A1" w14:textId="77777777" w:rsidTr="002B4C30">
        <w:trPr>
          <w:trHeight w:val="204"/>
        </w:trPr>
        <w:tc>
          <w:tcPr>
            <w:tcW w:w="2410" w:type="dxa"/>
            <w:tcBorders>
              <w:top w:val="nil"/>
              <w:left w:val="nil"/>
              <w:bottom w:val="nil"/>
              <w:right w:val="nil"/>
            </w:tcBorders>
            <w:shd w:val="clear" w:color="auto" w:fill="auto"/>
            <w:vAlign w:val="bottom"/>
            <w:hideMark/>
          </w:tcPr>
          <w:p w14:paraId="1BE107B4" w14:textId="712DD2C3" w:rsidR="004C053B" w:rsidRPr="00B44F70" w:rsidRDefault="003C4CC6" w:rsidP="002514E8">
            <w:pPr>
              <w:spacing w:after="0" w:line="240" w:lineRule="auto"/>
              <w:ind w:left="113"/>
              <w:jc w:val="left"/>
              <w:rPr>
                <w:rFonts w:ascii="Arial" w:hAnsi="Arial" w:cs="Arial"/>
                <w:sz w:val="16"/>
                <w:szCs w:val="16"/>
              </w:rPr>
            </w:pPr>
            <w:r>
              <w:rPr>
                <w:rFonts w:ascii="Arial" w:hAnsi="Arial" w:cs="Arial"/>
                <w:sz w:val="16"/>
                <w:szCs w:val="16"/>
              </w:rPr>
              <w:t>Department</w:t>
            </w:r>
            <w:r w:rsidR="004C053B" w:rsidRPr="00B44F70">
              <w:rPr>
                <w:rFonts w:ascii="Arial" w:hAnsi="Arial" w:cs="Arial"/>
                <w:sz w:val="16"/>
                <w:szCs w:val="16"/>
              </w:rPr>
              <w:t xml:space="preserve">al </w:t>
            </w:r>
            <w:r w:rsidR="004C053B">
              <w:rPr>
                <w:rFonts w:ascii="Arial" w:hAnsi="Arial" w:cs="Arial"/>
                <w:sz w:val="16"/>
                <w:szCs w:val="16"/>
              </w:rPr>
              <w:t>payments</w:t>
            </w:r>
          </w:p>
        </w:tc>
        <w:tc>
          <w:tcPr>
            <w:tcW w:w="830" w:type="dxa"/>
            <w:tcBorders>
              <w:top w:val="nil"/>
              <w:left w:val="nil"/>
              <w:bottom w:val="nil"/>
              <w:right w:val="nil"/>
            </w:tcBorders>
            <w:shd w:val="clear" w:color="auto" w:fill="auto"/>
            <w:noWrap/>
            <w:vAlign w:val="bottom"/>
            <w:hideMark/>
          </w:tcPr>
          <w:p w14:paraId="22F14C19" w14:textId="77777777" w:rsidR="004C053B" w:rsidRPr="00B44F70" w:rsidRDefault="004C053B" w:rsidP="002B4C30">
            <w:pPr>
              <w:spacing w:after="0" w:line="240" w:lineRule="auto"/>
              <w:ind w:firstLineChars="100" w:firstLine="160"/>
              <w:jc w:val="center"/>
              <w:rPr>
                <w:rFonts w:ascii="Arial" w:hAnsi="Arial" w:cs="Arial"/>
                <w:sz w:val="16"/>
                <w:szCs w:val="16"/>
              </w:rPr>
            </w:pPr>
          </w:p>
        </w:tc>
        <w:tc>
          <w:tcPr>
            <w:tcW w:w="850" w:type="dxa"/>
            <w:tcBorders>
              <w:top w:val="nil"/>
              <w:left w:val="nil"/>
              <w:right w:val="nil"/>
            </w:tcBorders>
            <w:shd w:val="clear" w:color="000000" w:fill="E6E6E6"/>
            <w:noWrap/>
            <w:vAlign w:val="bottom"/>
            <w:hideMark/>
          </w:tcPr>
          <w:p w14:paraId="1E012E68" w14:textId="77777777" w:rsidR="004C053B" w:rsidRPr="00B44F70" w:rsidRDefault="004C053B" w:rsidP="002B4C30">
            <w:pPr>
              <w:spacing w:after="0" w:line="240" w:lineRule="auto"/>
              <w:jc w:val="right"/>
              <w:rPr>
                <w:rFonts w:ascii="Arial" w:hAnsi="Arial" w:cs="Arial"/>
                <w:sz w:val="16"/>
                <w:szCs w:val="16"/>
              </w:rPr>
            </w:pPr>
            <w:r>
              <w:rPr>
                <w:rFonts w:ascii="Arial" w:hAnsi="Arial" w:cs="Arial"/>
                <w:sz w:val="16"/>
                <w:szCs w:val="16"/>
              </w:rPr>
              <w:t>-</w:t>
            </w:r>
          </w:p>
        </w:tc>
        <w:tc>
          <w:tcPr>
            <w:tcW w:w="876" w:type="dxa"/>
            <w:tcBorders>
              <w:top w:val="nil"/>
              <w:left w:val="nil"/>
              <w:right w:val="nil"/>
            </w:tcBorders>
            <w:shd w:val="clear" w:color="auto" w:fill="auto"/>
            <w:noWrap/>
            <w:vAlign w:val="bottom"/>
            <w:hideMark/>
          </w:tcPr>
          <w:p w14:paraId="2E5DFEA9" w14:textId="3878CB5B" w:rsidR="004C053B" w:rsidRPr="00B44F70" w:rsidRDefault="00573DB7" w:rsidP="002B4C30">
            <w:pPr>
              <w:spacing w:after="0" w:line="240" w:lineRule="auto"/>
              <w:jc w:val="right"/>
              <w:rPr>
                <w:rFonts w:ascii="Arial" w:hAnsi="Arial" w:cs="Arial"/>
                <w:sz w:val="16"/>
                <w:szCs w:val="16"/>
              </w:rPr>
            </w:pPr>
            <w:r>
              <w:rPr>
                <w:rFonts w:ascii="Arial" w:hAnsi="Arial" w:cs="Arial"/>
                <w:sz w:val="16"/>
                <w:szCs w:val="16"/>
              </w:rPr>
              <w:t>-</w:t>
            </w:r>
          </w:p>
        </w:tc>
        <w:tc>
          <w:tcPr>
            <w:tcW w:w="816" w:type="dxa"/>
            <w:tcBorders>
              <w:top w:val="nil"/>
              <w:left w:val="nil"/>
              <w:right w:val="nil"/>
            </w:tcBorders>
            <w:shd w:val="clear" w:color="000000" w:fill="E6E6E6"/>
            <w:noWrap/>
            <w:vAlign w:val="bottom"/>
            <w:hideMark/>
          </w:tcPr>
          <w:p w14:paraId="66FF59AE" w14:textId="5D0FBD6B" w:rsidR="004C053B" w:rsidRPr="00B44F70" w:rsidRDefault="00573DB7" w:rsidP="002B4C30">
            <w:pPr>
              <w:spacing w:after="0" w:line="240" w:lineRule="auto"/>
              <w:jc w:val="right"/>
              <w:rPr>
                <w:rFonts w:ascii="Arial" w:hAnsi="Arial" w:cs="Arial"/>
                <w:sz w:val="16"/>
                <w:szCs w:val="16"/>
              </w:rPr>
            </w:pPr>
            <w:r>
              <w:rPr>
                <w:rFonts w:ascii="Arial" w:hAnsi="Arial" w:cs="Arial"/>
                <w:sz w:val="16"/>
                <w:szCs w:val="16"/>
              </w:rPr>
              <w:t>-</w:t>
            </w:r>
          </w:p>
        </w:tc>
        <w:tc>
          <w:tcPr>
            <w:tcW w:w="881" w:type="dxa"/>
            <w:tcBorders>
              <w:top w:val="nil"/>
              <w:left w:val="nil"/>
              <w:right w:val="nil"/>
            </w:tcBorders>
            <w:shd w:val="clear" w:color="auto" w:fill="auto"/>
            <w:noWrap/>
            <w:vAlign w:val="bottom"/>
            <w:hideMark/>
          </w:tcPr>
          <w:p w14:paraId="6D206291" w14:textId="682C4C2A" w:rsidR="004C053B" w:rsidRPr="00B44F70" w:rsidRDefault="00573DB7" w:rsidP="002B4C30">
            <w:pPr>
              <w:spacing w:after="0" w:line="240" w:lineRule="auto"/>
              <w:jc w:val="right"/>
              <w:rPr>
                <w:rFonts w:ascii="Arial" w:hAnsi="Arial" w:cs="Arial"/>
                <w:sz w:val="16"/>
                <w:szCs w:val="16"/>
              </w:rPr>
            </w:pPr>
            <w:r>
              <w:rPr>
                <w:rFonts w:ascii="Arial" w:hAnsi="Arial" w:cs="Arial"/>
                <w:sz w:val="16"/>
                <w:szCs w:val="16"/>
              </w:rPr>
              <w:t>-</w:t>
            </w:r>
          </w:p>
        </w:tc>
        <w:tc>
          <w:tcPr>
            <w:tcW w:w="916" w:type="dxa"/>
            <w:tcBorders>
              <w:top w:val="nil"/>
              <w:left w:val="nil"/>
              <w:right w:val="nil"/>
            </w:tcBorders>
            <w:shd w:val="clear" w:color="auto" w:fill="EBEBEB"/>
            <w:vAlign w:val="bottom"/>
          </w:tcPr>
          <w:p w14:paraId="0E724645" w14:textId="77777777" w:rsidR="004C053B" w:rsidRPr="009E6AC5" w:rsidRDefault="004C053B" w:rsidP="002B4C30">
            <w:pPr>
              <w:spacing w:after="0" w:line="240" w:lineRule="auto"/>
              <w:jc w:val="right"/>
              <w:rPr>
                <w:rFonts w:ascii="Arial" w:hAnsi="Arial" w:cs="Arial"/>
                <w:sz w:val="16"/>
                <w:szCs w:val="16"/>
              </w:rPr>
            </w:pPr>
            <w:r>
              <w:rPr>
                <w:rFonts w:ascii="Arial" w:hAnsi="Arial" w:cs="Arial"/>
                <w:sz w:val="16"/>
                <w:szCs w:val="16"/>
              </w:rPr>
              <w:t>-</w:t>
            </w:r>
          </w:p>
        </w:tc>
      </w:tr>
      <w:tr w:rsidR="004C053B" w:rsidRPr="00B44F70" w14:paraId="35559DD6" w14:textId="77777777" w:rsidTr="002B4C30">
        <w:trPr>
          <w:trHeight w:val="204"/>
        </w:trPr>
        <w:tc>
          <w:tcPr>
            <w:tcW w:w="2410" w:type="dxa"/>
            <w:tcBorders>
              <w:top w:val="nil"/>
              <w:left w:val="nil"/>
              <w:bottom w:val="nil"/>
              <w:right w:val="nil"/>
            </w:tcBorders>
            <w:shd w:val="clear" w:color="auto" w:fill="auto"/>
            <w:noWrap/>
            <w:vAlign w:val="bottom"/>
            <w:hideMark/>
          </w:tcPr>
          <w:p w14:paraId="4F7FA5DB" w14:textId="77777777" w:rsidR="004C053B" w:rsidRPr="00B44F70" w:rsidRDefault="004C053B" w:rsidP="004C053B">
            <w:pPr>
              <w:spacing w:after="0" w:line="240" w:lineRule="auto"/>
              <w:jc w:val="left"/>
              <w:rPr>
                <w:rFonts w:ascii="Arial" w:hAnsi="Arial" w:cs="Arial"/>
                <w:b/>
                <w:bCs/>
                <w:sz w:val="16"/>
                <w:szCs w:val="16"/>
              </w:rPr>
            </w:pPr>
            <w:r w:rsidRPr="00B44F70">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6F0A9474" w14:textId="77777777" w:rsidR="004C053B" w:rsidRPr="00B44F70" w:rsidRDefault="004C053B" w:rsidP="002B4C30">
            <w:pPr>
              <w:spacing w:after="0" w:line="240" w:lineRule="auto"/>
              <w:jc w:val="center"/>
              <w:rPr>
                <w:rFonts w:ascii="Arial" w:hAnsi="Arial" w:cs="Arial"/>
                <w:b/>
                <w:bCs/>
                <w:sz w:val="16"/>
                <w:szCs w:val="16"/>
              </w:rPr>
            </w:pPr>
          </w:p>
        </w:tc>
        <w:tc>
          <w:tcPr>
            <w:tcW w:w="850" w:type="dxa"/>
            <w:tcBorders>
              <w:top w:val="nil"/>
              <w:left w:val="nil"/>
              <w:bottom w:val="single" w:sz="4" w:space="0" w:color="auto"/>
              <w:right w:val="nil"/>
            </w:tcBorders>
            <w:shd w:val="clear" w:color="000000" w:fill="E6E6E6"/>
            <w:noWrap/>
            <w:vAlign w:val="bottom"/>
            <w:hideMark/>
          </w:tcPr>
          <w:p w14:paraId="03EE1470" w14:textId="77777777" w:rsidR="004C053B" w:rsidRPr="00B44F70" w:rsidRDefault="004C053B" w:rsidP="002B4C30">
            <w:pPr>
              <w:spacing w:after="0" w:line="240" w:lineRule="auto"/>
              <w:jc w:val="right"/>
              <w:rPr>
                <w:rFonts w:ascii="Arial" w:hAnsi="Arial" w:cs="Arial"/>
                <w:b/>
                <w:bCs/>
                <w:sz w:val="16"/>
                <w:szCs w:val="16"/>
              </w:rPr>
            </w:pPr>
            <w:r>
              <w:rPr>
                <w:rFonts w:ascii="Arial" w:hAnsi="Arial" w:cs="Arial"/>
                <w:b/>
                <w:bCs/>
                <w:sz w:val="16"/>
                <w:szCs w:val="16"/>
              </w:rPr>
              <w:t>-</w:t>
            </w:r>
          </w:p>
        </w:tc>
        <w:tc>
          <w:tcPr>
            <w:tcW w:w="876" w:type="dxa"/>
            <w:tcBorders>
              <w:top w:val="nil"/>
              <w:left w:val="nil"/>
              <w:bottom w:val="single" w:sz="4" w:space="0" w:color="auto"/>
              <w:right w:val="nil"/>
            </w:tcBorders>
            <w:shd w:val="clear" w:color="auto" w:fill="auto"/>
            <w:noWrap/>
            <w:vAlign w:val="bottom"/>
            <w:hideMark/>
          </w:tcPr>
          <w:p w14:paraId="5F92CE8C" w14:textId="73516CCD" w:rsidR="004C053B" w:rsidRPr="00B44F70" w:rsidRDefault="00573DB7" w:rsidP="002B4C30">
            <w:pPr>
              <w:spacing w:after="0" w:line="240" w:lineRule="auto"/>
              <w:jc w:val="right"/>
              <w:rPr>
                <w:rFonts w:ascii="Arial" w:hAnsi="Arial" w:cs="Arial"/>
                <w:b/>
                <w:bCs/>
                <w:sz w:val="16"/>
                <w:szCs w:val="16"/>
              </w:rPr>
            </w:pPr>
            <w:r>
              <w:rPr>
                <w:rFonts w:ascii="Arial" w:hAnsi="Arial" w:cs="Arial"/>
                <w:b/>
                <w:bCs/>
                <w:sz w:val="16"/>
                <w:szCs w:val="16"/>
              </w:rPr>
              <w:t>-</w:t>
            </w:r>
          </w:p>
        </w:tc>
        <w:tc>
          <w:tcPr>
            <w:tcW w:w="816" w:type="dxa"/>
            <w:tcBorders>
              <w:top w:val="nil"/>
              <w:left w:val="nil"/>
              <w:bottom w:val="single" w:sz="4" w:space="0" w:color="auto"/>
              <w:right w:val="nil"/>
            </w:tcBorders>
            <w:shd w:val="clear" w:color="000000" w:fill="E6E6E6"/>
            <w:noWrap/>
            <w:vAlign w:val="bottom"/>
            <w:hideMark/>
          </w:tcPr>
          <w:p w14:paraId="1E0AC41A" w14:textId="334B01C4" w:rsidR="004C053B" w:rsidRPr="00B44F70" w:rsidRDefault="00573DB7" w:rsidP="002B4C30">
            <w:pPr>
              <w:spacing w:after="0" w:line="240" w:lineRule="auto"/>
              <w:jc w:val="right"/>
              <w:rPr>
                <w:rFonts w:ascii="Arial" w:hAnsi="Arial" w:cs="Arial"/>
                <w:b/>
                <w:bCs/>
                <w:sz w:val="16"/>
                <w:szCs w:val="16"/>
              </w:rPr>
            </w:pPr>
            <w:r>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1E11DADC" w14:textId="24DFA2BC" w:rsidR="004C053B" w:rsidRPr="00B44F70" w:rsidRDefault="00573DB7" w:rsidP="002B4C30">
            <w:pPr>
              <w:spacing w:after="0" w:line="240" w:lineRule="auto"/>
              <w:jc w:val="right"/>
              <w:rPr>
                <w:rFonts w:ascii="Arial" w:hAnsi="Arial" w:cs="Arial"/>
                <w:b/>
                <w:bCs/>
                <w:sz w:val="16"/>
                <w:szCs w:val="16"/>
              </w:rPr>
            </w:pPr>
            <w:r>
              <w:rPr>
                <w:rFonts w:ascii="Arial" w:hAnsi="Arial" w:cs="Arial"/>
                <w:b/>
                <w:bCs/>
                <w:sz w:val="16"/>
                <w:szCs w:val="16"/>
              </w:rPr>
              <w:t>-</w:t>
            </w:r>
          </w:p>
        </w:tc>
        <w:tc>
          <w:tcPr>
            <w:tcW w:w="916" w:type="dxa"/>
            <w:tcBorders>
              <w:top w:val="nil"/>
              <w:left w:val="nil"/>
              <w:bottom w:val="single" w:sz="4" w:space="0" w:color="auto"/>
              <w:right w:val="nil"/>
            </w:tcBorders>
            <w:shd w:val="clear" w:color="auto" w:fill="EBEBEB"/>
            <w:vAlign w:val="bottom"/>
          </w:tcPr>
          <w:p w14:paraId="2E05F35A" w14:textId="77777777" w:rsidR="004C053B" w:rsidRPr="009E6AC5" w:rsidRDefault="004C053B" w:rsidP="002B4C30">
            <w:pPr>
              <w:spacing w:after="0" w:line="240" w:lineRule="auto"/>
              <w:jc w:val="right"/>
              <w:rPr>
                <w:rFonts w:ascii="Arial" w:hAnsi="Arial" w:cs="Arial"/>
                <w:b/>
                <w:bCs/>
                <w:sz w:val="16"/>
                <w:szCs w:val="16"/>
              </w:rPr>
            </w:pPr>
            <w:r>
              <w:rPr>
                <w:rFonts w:ascii="Arial" w:hAnsi="Arial" w:cs="Arial"/>
                <w:b/>
                <w:bCs/>
                <w:sz w:val="16"/>
                <w:szCs w:val="16"/>
              </w:rPr>
              <w:t>-</w:t>
            </w:r>
          </w:p>
        </w:tc>
      </w:tr>
      <w:tr w:rsidR="004C053B" w:rsidRPr="00B44F70" w14:paraId="72E306C6" w14:textId="77777777" w:rsidTr="002B4C30">
        <w:trPr>
          <w:trHeight w:val="204"/>
        </w:trPr>
        <w:tc>
          <w:tcPr>
            <w:tcW w:w="2410" w:type="dxa"/>
            <w:tcBorders>
              <w:top w:val="nil"/>
              <w:left w:val="nil"/>
              <w:bottom w:val="nil"/>
              <w:right w:val="nil"/>
            </w:tcBorders>
            <w:shd w:val="clear" w:color="auto" w:fill="auto"/>
            <w:noWrap/>
            <w:vAlign w:val="bottom"/>
            <w:hideMark/>
          </w:tcPr>
          <w:p w14:paraId="3094E1ED" w14:textId="77777777" w:rsidR="004C053B" w:rsidRPr="00B44F70" w:rsidRDefault="004C053B" w:rsidP="004C053B">
            <w:pPr>
              <w:spacing w:after="0" w:line="240" w:lineRule="auto"/>
              <w:jc w:val="left"/>
              <w:rPr>
                <w:rFonts w:ascii="Arial" w:hAnsi="Arial" w:cs="Arial"/>
                <w:b/>
                <w:bCs/>
                <w:sz w:val="16"/>
                <w:szCs w:val="16"/>
              </w:rPr>
            </w:pPr>
            <w:r w:rsidRPr="00B44F70">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5AAC0A00" w14:textId="77777777" w:rsidR="004C053B" w:rsidRPr="00B44F70" w:rsidRDefault="004C053B" w:rsidP="002B4C30">
            <w:pPr>
              <w:spacing w:after="0" w:line="240" w:lineRule="auto"/>
              <w:jc w:val="center"/>
              <w:rPr>
                <w:rFonts w:ascii="Arial" w:hAnsi="Arial" w:cs="Arial"/>
                <w:b/>
                <w:bCs/>
                <w:sz w:val="16"/>
                <w:szCs w:val="16"/>
              </w:rPr>
            </w:pPr>
          </w:p>
        </w:tc>
        <w:tc>
          <w:tcPr>
            <w:tcW w:w="850" w:type="dxa"/>
            <w:tcBorders>
              <w:top w:val="single" w:sz="4" w:space="0" w:color="auto"/>
              <w:left w:val="nil"/>
              <w:bottom w:val="nil"/>
              <w:right w:val="nil"/>
            </w:tcBorders>
            <w:shd w:val="clear" w:color="000000" w:fill="E6E6E6"/>
            <w:noWrap/>
            <w:vAlign w:val="bottom"/>
            <w:hideMark/>
          </w:tcPr>
          <w:p w14:paraId="15089817" w14:textId="77777777" w:rsidR="004C053B" w:rsidRPr="00B44F70" w:rsidRDefault="004C053B" w:rsidP="002B4C30">
            <w:pPr>
              <w:spacing w:after="0" w:line="240" w:lineRule="auto"/>
              <w:jc w:val="right"/>
              <w:rPr>
                <w:rFonts w:ascii="Arial" w:hAnsi="Arial" w:cs="Arial"/>
                <w:sz w:val="16"/>
                <w:szCs w:val="16"/>
              </w:rPr>
            </w:pPr>
          </w:p>
        </w:tc>
        <w:tc>
          <w:tcPr>
            <w:tcW w:w="876" w:type="dxa"/>
            <w:tcBorders>
              <w:top w:val="single" w:sz="4" w:space="0" w:color="auto"/>
              <w:left w:val="nil"/>
              <w:bottom w:val="nil"/>
              <w:right w:val="nil"/>
            </w:tcBorders>
            <w:shd w:val="clear" w:color="auto" w:fill="auto"/>
            <w:noWrap/>
            <w:vAlign w:val="bottom"/>
            <w:hideMark/>
          </w:tcPr>
          <w:p w14:paraId="05BF6806" w14:textId="77777777" w:rsidR="004C053B" w:rsidRPr="00B44F70" w:rsidRDefault="004C053B" w:rsidP="002B4C30">
            <w:pPr>
              <w:spacing w:after="0" w:line="240" w:lineRule="auto"/>
              <w:jc w:val="right"/>
              <w:rPr>
                <w:rFonts w:ascii="Arial" w:hAnsi="Arial" w:cs="Arial"/>
                <w:sz w:val="16"/>
                <w:szCs w:val="16"/>
              </w:rPr>
            </w:pPr>
          </w:p>
        </w:tc>
        <w:tc>
          <w:tcPr>
            <w:tcW w:w="816" w:type="dxa"/>
            <w:tcBorders>
              <w:top w:val="single" w:sz="4" w:space="0" w:color="auto"/>
              <w:left w:val="nil"/>
              <w:bottom w:val="nil"/>
              <w:right w:val="nil"/>
            </w:tcBorders>
            <w:shd w:val="clear" w:color="000000" w:fill="E6E6E6"/>
            <w:noWrap/>
            <w:vAlign w:val="bottom"/>
            <w:hideMark/>
          </w:tcPr>
          <w:p w14:paraId="1B067477" w14:textId="77777777" w:rsidR="004C053B" w:rsidRPr="00B44F70" w:rsidRDefault="004C053B" w:rsidP="002B4C30">
            <w:pPr>
              <w:spacing w:after="0" w:line="240" w:lineRule="auto"/>
              <w:jc w:val="right"/>
              <w:rPr>
                <w:rFonts w:ascii="Arial" w:hAnsi="Arial" w:cs="Arial"/>
                <w:sz w:val="16"/>
                <w:szCs w:val="16"/>
              </w:rPr>
            </w:pPr>
          </w:p>
        </w:tc>
        <w:tc>
          <w:tcPr>
            <w:tcW w:w="881" w:type="dxa"/>
            <w:tcBorders>
              <w:top w:val="single" w:sz="4" w:space="0" w:color="auto"/>
              <w:left w:val="nil"/>
              <w:bottom w:val="nil"/>
              <w:right w:val="nil"/>
            </w:tcBorders>
            <w:shd w:val="clear" w:color="auto" w:fill="auto"/>
            <w:noWrap/>
            <w:vAlign w:val="bottom"/>
            <w:hideMark/>
          </w:tcPr>
          <w:p w14:paraId="61AEBB3E" w14:textId="77777777" w:rsidR="004C053B" w:rsidRPr="00B44F70" w:rsidRDefault="004C053B" w:rsidP="002B4C30">
            <w:pPr>
              <w:spacing w:after="0" w:line="240" w:lineRule="auto"/>
              <w:jc w:val="right"/>
              <w:rPr>
                <w:rFonts w:ascii="Arial" w:hAnsi="Arial" w:cs="Arial"/>
                <w:sz w:val="16"/>
                <w:szCs w:val="16"/>
              </w:rPr>
            </w:pPr>
          </w:p>
        </w:tc>
        <w:tc>
          <w:tcPr>
            <w:tcW w:w="916" w:type="dxa"/>
            <w:tcBorders>
              <w:top w:val="single" w:sz="4" w:space="0" w:color="auto"/>
              <w:left w:val="nil"/>
              <w:bottom w:val="nil"/>
              <w:right w:val="nil"/>
            </w:tcBorders>
            <w:shd w:val="clear" w:color="auto" w:fill="EBEBEB"/>
            <w:vAlign w:val="bottom"/>
          </w:tcPr>
          <w:p w14:paraId="07521457" w14:textId="77777777" w:rsidR="004C053B" w:rsidRPr="00B44F70" w:rsidRDefault="004C053B" w:rsidP="002B4C30">
            <w:pPr>
              <w:spacing w:after="0" w:line="240" w:lineRule="auto"/>
              <w:jc w:val="right"/>
              <w:rPr>
                <w:rFonts w:ascii="Arial" w:hAnsi="Arial" w:cs="Arial"/>
                <w:sz w:val="16"/>
                <w:szCs w:val="16"/>
              </w:rPr>
            </w:pPr>
          </w:p>
        </w:tc>
      </w:tr>
      <w:tr w:rsidR="004C053B" w:rsidRPr="00B44F70" w14:paraId="54C2E393" w14:textId="77777777" w:rsidTr="002B4C30">
        <w:trPr>
          <w:trHeight w:val="204"/>
        </w:trPr>
        <w:tc>
          <w:tcPr>
            <w:tcW w:w="2410" w:type="dxa"/>
            <w:tcBorders>
              <w:top w:val="nil"/>
              <w:left w:val="nil"/>
              <w:bottom w:val="nil"/>
              <w:right w:val="nil"/>
            </w:tcBorders>
            <w:shd w:val="clear" w:color="auto" w:fill="auto"/>
            <w:noWrap/>
            <w:vAlign w:val="bottom"/>
            <w:hideMark/>
          </w:tcPr>
          <w:p w14:paraId="0A87CA7A" w14:textId="1D6EC847" w:rsidR="004C053B" w:rsidRPr="00B44F70" w:rsidRDefault="003C4CC6" w:rsidP="002514E8">
            <w:pPr>
              <w:spacing w:after="0" w:line="240" w:lineRule="auto"/>
              <w:ind w:left="113"/>
              <w:jc w:val="left"/>
              <w:rPr>
                <w:rFonts w:ascii="Arial" w:hAnsi="Arial" w:cs="Arial"/>
                <w:sz w:val="16"/>
                <w:szCs w:val="16"/>
              </w:rPr>
            </w:pPr>
            <w:r>
              <w:rPr>
                <w:rFonts w:ascii="Arial" w:hAnsi="Arial" w:cs="Arial"/>
                <w:sz w:val="16"/>
                <w:szCs w:val="16"/>
              </w:rPr>
              <w:t>Department</w:t>
            </w:r>
            <w:r w:rsidR="004C053B" w:rsidRPr="00B44F70">
              <w:rPr>
                <w:rFonts w:ascii="Arial" w:hAnsi="Arial" w:cs="Arial"/>
                <w:sz w:val="16"/>
                <w:szCs w:val="16"/>
              </w:rPr>
              <w:t>al</w:t>
            </w:r>
          </w:p>
        </w:tc>
        <w:tc>
          <w:tcPr>
            <w:tcW w:w="830" w:type="dxa"/>
            <w:tcBorders>
              <w:top w:val="nil"/>
              <w:left w:val="nil"/>
              <w:bottom w:val="nil"/>
              <w:right w:val="nil"/>
            </w:tcBorders>
            <w:shd w:val="clear" w:color="auto" w:fill="auto"/>
            <w:noWrap/>
            <w:vAlign w:val="bottom"/>
            <w:hideMark/>
          </w:tcPr>
          <w:p w14:paraId="166F5735" w14:textId="77777777" w:rsidR="004C053B" w:rsidRPr="00B44F70" w:rsidRDefault="004C053B" w:rsidP="002B4C30">
            <w:pPr>
              <w:spacing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8713829" w14:textId="77777777" w:rsidR="004C053B" w:rsidRPr="00B44F70" w:rsidRDefault="004C053B" w:rsidP="002B4C30">
            <w:pPr>
              <w:spacing w:after="0" w:line="240" w:lineRule="auto"/>
              <w:jc w:val="right"/>
              <w:rPr>
                <w:rFonts w:ascii="Arial" w:hAnsi="Arial" w:cs="Arial"/>
                <w:sz w:val="16"/>
                <w:szCs w:val="16"/>
              </w:rPr>
            </w:pPr>
            <w:r w:rsidRPr="00B44F70">
              <w:rPr>
                <w:rFonts w:ascii="Arial" w:hAnsi="Arial" w:cs="Arial"/>
                <w:sz w:val="16"/>
                <w:szCs w:val="16"/>
              </w:rPr>
              <w:t>-</w:t>
            </w:r>
          </w:p>
        </w:tc>
        <w:tc>
          <w:tcPr>
            <w:tcW w:w="876" w:type="dxa"/>
            <w:tcBorders>
              <w:top w:val="nil"/>
              <w:left w:val="nil"/>
              <w:bottom w:val="nil"/>
              <w:right w:val="nil"/>
            </w:tcBorders>
            <w:shd w:val="clear" w:color="auto" w:fill="auto"/>
            <w:noWrap/>
            <w:vAlign w:val="bottom"/>
            <w:hideMark/>
          </w:tcPr>
          <w:p w14:paraId="3A8467AB" w14:textId="20456795" w:rsidR="004C053B" w:rsidRPr="00B44F70" w:rsidRDefault="00573DB7" w:rsidP="002B4C30">
            <w:pPr>
              <w:spacing w:after="0" w:line="240" w:lineRule="auto"/>
              <w:jc w:val="right"/>
              <w:rPr>
                <w:rFonts w:ascii="Arial" w:hAnsi="Arial" w:cs="Arial"/>
                <w:sz w:val="16"/>
                <w:szCs w:val="16"/>
              </w:rPr>
            </w:pPr>
            <w:r>
              <w:rPr>
                <w:rFonts w:ascii="Arial" w:hAnsi="Arial" w:cs="Arial"/>
                <w:sz w:val="16"/>
                <w:szCs w:val="16"/>
              </w:rPr>
              <w:t>-</w:t>
            </w:r>
          </w:p>
        </w:tc>
        <w:tc>
          <w:tcPr>
            <w:tcW w:w="816" w:type="dxa"/>
            <w:tcBorders>
              <w:top w:val="nil"/>
              <w:left w:val="nil"/>
              <w:bottom w:val="nil"/>
              <w:right w:val="nil"/>
            </w:tcBorders>
            <w:shd w:val="clear" w:color="000000" w:fill="E6E6E6"/>
            <w:noWrap/>
            <w:vAlign w:val="bottom"/>
            <w:hideMark/>
          </w:tcPr>
          <w:p w14:paraId="0489DEBF" w14:textId="25C638BC" w:rsidR="004C053B" w:rsidRPr="00B44F70" w:rsidRDefault="00573DB7" w:rsidP="002B4C30">
            <w:pPr>
              <w:spacing w:after="0" w:line="240" w:lineRule="auto"/>
              <w:jc w:val="right"/>
              <w:rPr>
                <w:rFonts w:ascii="Arial" w:hAnsi="Arial" w:cs="Arial"/>
                <w:sz w:val="16"/>
                <w:szCs w:val="16"/>
              </w:rPr>
            </w:pPr>
            <w:r>
              <w:rPr>
                <w:rFonts w:ascii="Arial" w:hAnsi="Arial" w:cs="Arial"/>
                <w:sz w:val="16"/>
                <w:szCs w:val="16"/>
              </w:rPr>
              <w:t>-</w:t>
            </w:r>
          </w:p>
        </w:tc>
        <w:tc>
          <w:tcPr>
            <w:tcW w:w="881" w:type="dxa"/>
            <w:tcBorders>
              <w:top w:val="nil"/>
              <w:left w:val="nil"/>
              <w:bottom w:val="nil"/>
              <w:right w:val="nil"/>
            </w:tcBorders>
            <w:shd w:val="clear" w:color="auto" w:fill="auto"/>
            <w:noWrap/>
            <w:vAlign w:val="bottom"/>
            <w:hideMark/>
          </w:tcPr>
          <w:p w14:paraId="3832EDC6" w14:textId="12377B48" w:rsidR="004C053B" w:rsidRPr="00B44F70" w:rsidRDefault="00573DB7" w:rsidP="002B4C30">
            <w:pPr>
              <w:spacing w:after="0" w:line="240" w:lineRule="auto"/>
              <w:jc w:val="right"/>
              <w:rPr>
                <w:rFonts w:ascii="Arial" w:hAnsi="Arial" w:cs="Arial"/>
                <w:sz w:val="16"/>
                <w:szCs w:val="16"/>
              </w:rPr>
            </w:pPr>
            <w:r>
              <w:rPr>
                <w:rFonts w:ascii="Arial" w:hAnsi="Arial" w:cs="Arial"/>
                <w:sz w:val="16"/>
                <w:szCs w:val="16"/>
              </w:rPr>
              <w:t>-</w:t>
            </w:r>
          </w:p>
        </w:tc>
        <w:tc>
          <w:tcPr>
            <w:tcW w:w="916" w:type="dxa"/>
            <w:tcBorders>
              <w:top w:val="nil"/>
              <w:left w:val="nil"/>
              <w:bottom w:val="nil"/>
              <w:right w:val="nil"/>
            </w:tcBorders>
            <w:shd w:val="clear" w:color="auto" w:fill="EBEBEB"/>
            <w:vAlign w:val="bottom"/>
          </w:tcPr>
          <w:p w14:paraId="14D89B1A" w14:textId="7C736AD7" w:rsidR="004C053B" w:rsidRPr="009E6AC5" w:rsidRDefault="00573DB7" w:rsidP="002B4C30">
            <w:pPr>
              <w:spacing w:after="0" w:line="240" w:lineRule="auto"/>
              <w:jc w:val="right"/>
              <w:rPr>
                <w:rFonts w:ascii="Arial" w:hAnsi="Arial" w:cs="Arial"/>
                <w:sz w:val="16"/>
                <w:szCs w:val="16"/>
              </w:rPr>
            </w:pPr>
            <w:r>
              <w:rPr>
                <w:rFonts w:ascii="Arial" w:hAnsi="Arial" w:cs="Arial"/>
                <w:sz w:val="16"/>
                <w:szCs w:val="16"/>
              </w:rPr>
              <w:t>-</w:t>
            </w:r>
          </w:p>
        </w:tc>
      </w:tr>
      <w:tr w:rsidR="004C053B" w:rsidRPr="00B44F70" w14:paraId="6D8F5E4F" w14:textId="77777777" w:rsidTr="002B4C30">
        <w:trPr>
          <w:trHeight w:val="204"/>
        </w:trPr>
        <w:tc>
          <w:tcPr>
            <w:tcW w:w="2410" w:type="dxa"/>
            <w:tcBorders>
              <w:top w:val="nil"/>
              <w:left w:val="nil"/>
              <w:bottom w:val="single" w:sz="4" w:space="0" w:color="auto"/>
              <w:right w:val="nil"/>
            </w:tcBorders>
            <w:shd w:val="clear" w:color="auto" w:fill="auto"/>
            <w:noWrap/>
            <w:vAlign w:val="bottom"/>
            <w:hideMark/>
          </w:tcPr>
          <w:p w14:paraId="53A161E8" w14:textId="77777777" w:rsidR="004C053B" w:rsidRPr="00B44F70" w:rsidRDefault="004C053B" w:rsidP="004C053B">
            <w:pPr>
              <w:spacing w:after="0" w:line="240" w:lineRule="auto"/>
              <w:jc w:val="left"/>
              <w:rPr>
                <w:rFonts w:ascii="Arial" w:hAnsi="Arial" w:cs="Arial"/>
                <w:b/>
                <w:bCs/>
                <w:sz w:val="16"/>
                <w:szCs w:val="16"/>
              </w:rPr>
            </w:pPr>
            <w:r w:rsidRPr="00B44F70">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7135E382" w14:textId="22438453" w:rsidR="004C053B" w:rsidRPr="00B44F70" w:rsidRDefault="004C053B" w:rsidP="002B4C30">
            <w:pPr>
              <w:spacing w:after="0" w:line="240" w:lineRule="auto"/>
              <w:jc w:val="center"/>
              <w:rPr>
                <w:rFonts w:ascii="Arial" w:hAnsi="Arial" w:cs="Arial"/>
                <w:b/>
                <w:bCs/>
                <w:sz w:val="16"/>
                <w:szCs w:val="16"/>
              </w:rPr>
            </w:pPr>
          </w:p>
        </w:tc>
        <w:tc>
          <w:tcPr>
            <w:tcW w:w="850" w:type="dxa"/>
            <w:tcBorders>
              <w:top w:val="nil"/>
              <w:left w:val="nil"/>
              <w:bottom w:val="single" w:sz="4" w:space="0" w:color="auto"/>
              <w:right w:val="nil"/>
            </w:tcBorders>
            <w:shd w:val="clear" w:color="000000" w:fill="E6E6E6"/>
            <w:noWrap/>
            <w:vAlign w:val="bottom"/>
            <w:hideMark/>
          </w:tcPr>
          <w:p w14:paraId="3B65F773" w14:textId="371B4CBA" w:rsidR="004C053B" w:rsidRPr="00B44F70" w:rsidRDefault="00573DB7" w:rsidP="002B4C30">
            <w:pPr>
              <w:spacing w:after="0" w:line="240" w:lineRule="auto"/>
              <w:jc w:val="right"/>
              <w:rPr>
                <w:rFonts w:ascii="Arial" w:hAnsi="Arial" w:cs="Arial"/>
                <w:b/>
                <w:bCs/>
                <w:sz w:val="16"/>
                <w:szCs w:val="16"/>
              </w:rPr>
            </w:pPr>
            <w:r>
              <w:rPr>
                <w:rFonts w:ascii="Arial" w:hAnsi="Arial" w:cs="Arial"/>
                <w:b/>
                <w:bCs/>
                <w:sz w:val="16"/>
                <w:szCs w:val="16"/>
              </w:rPr>
              <w:t>-</w:t>
            </w:r>
          </w:p>
        </w:tc>
        <w:tc>
          <w:tcPr>
            <w:tcW w:w="876" w:type="dxa"/>
            <w:tcBorders>
              <w:top w:val="nil"/>
              <w:left w:val="nil"/>
              <w:bottom w:val="single" w:sz="4" w:space="0" w:color="auto"/>
              <w:right w:val="nil"/>
            </w:tcBorders>
            <w:shd w:val="clear" w:color="auto" w:fill="auto"/>
            <w:noWrap/>
            <w:vAlign w:val="bottom"/>
            <w:hideMark/>
          </w:tcPr>
          <w:p w14:paraId="51D2CF1E" w14:textId="3812F3AC" w:rsidR="004C053B" w:rsidRPr="00B44F70" w:rsidRDefault="00573DB7" w:rsidP="002B4C30">
            <w:pPr>
              <w:spacing w:after="0" w:line="240" w:lineRule="auto"/>
              <w:jc w:val="right"/>
              <w:rPr>
                <w:rFonts w:ascii="Arial" w:hAnsi="Arial" w:cs="Arial"/>
                <w:b/>
                <w:bCs/>
                <w:sz w:val="16"/>
                <w:szCs w:val="16"/>
              </w:rPr>
            </w:pPr>
            <w:r>
              <w:rPr>
                <w:rFonts w:ascii="Arial" w:hAnsi="Arial" w:cs="Arial"/>
                <w:b/>
                <w:bCs/>
                <w:sz w:val="16"/>
                <w:szCs w:val="16"/>
              </w:rPr>
              <w:t>-</w:t>
            </w:r>
          </w:p>
        </w:tc>
        <w:tc>
          <w:tcPr>
            <w:tcW w:w="816" w:type="dxa"/>
            <w:tcBorders>
              <w:top w:val="nil"/>
              <w:left w:val="nil"/>
              <w:bottom w:val="single" w:sz="4" w:space="0" w:color="auto"/>
              <w:right w:val="nil"/>
            </w:tcBorders>
            <w:shd w:val="clear" w:color="000000" w:fill="E6E6E6"/>
            <w:noWrap/>
            <w:vAlign w:val="bottom"/>
            <w:hideMark/>
          </w:tcPr>
          <w:p w14:paraId="1F6091A9" w14:textId="67EE5C65" w:rsidR="004C053B" w:rsidRPr="00B44F70" w:rsidRDefault="00573DB7" w:rsidP="002B4C30">
            <w:pPr>
              <w:spacing w:after="0" w:line="240" w:lineRule="auto"/>
              <w:jc w:val="right"/>
              <w:rPr>
                <w:rFonts w:ascii="Arial" w:hAnsi="Arial" w:cs="Arial"/>
                <w:b/>
                <w:bCs/>
                <w:sz w:val="16"/>
                <w:szCs w:val="16"/>
              </w:rPr>
            </w:pPr>
            <w:r>
              <w:rPr>
                <w:rFonts w:ascii="Arial" w:hAnsi="Arial" w:cs="Arial"/>
                <w:b/>
                <w:bCs/>
                <w:sz w:val="16"/>
                <w:szCs w:val="16"/>
              </w:rPr>
              <w:t>-</w:t>
            </w:r>
          </w:p>
        </w:tc>
        <w:tc>
          <w:tcPr>
            <w:tcW w:w="881" w:type="dxa"/>
            <w:tcBorders>
              <w:top w:val="nil"/>
              <w:left w:val="nil"/>
              <w:bottom w:val="single" w:sz="4" w:space="0" w:color="auto"/>
              <w:right w:val="nil"/>
            </w:tcBorders>
            <w:shd w:val="clear" w:color="auto" w:fill="auto"/>
            <w:noWrap/>
            <w:vAlign w:val="bottom"/>
            <w:hideMark/>
          </w:tcPr>
          <w:p w14:paraId="56C0B91D" w14:textId="4F620292" w:rsidR="004C053B" w:rsidRPr="00B44F70" w:rsidRDefault="00573DB7" w:rsidP="002B4C30">
            <w:pPr>
              <w:spacing w:after="0" w:line="240" w:lineRule="auto"/>
              <w:jc w:val="right"/>
              <w:rPr>
                <w:rFonts w:ascii="Arial" w:hAnsi="Arial" w:cs="Arial"/>
                <w:b/>
                <w:bCs/>
                <w:sz w:val="16"/>
                <w:szCs w:val="16"/>
              </w:rPr>
            </w:pPr>
            <w:r>
              <w:rPr>
                <w:rFonts w:ascii="Arial" w:hAnsi="Arial" w:cs="Arial"/>
                <w:b/>
                <w:bCs/>
                <w:sz w:val="16"/>
                <w:szCs w:val="16"/>
              </w:rPr>
              <w:t>-</w:t>
            </w:r>
          </w:p>
        </w:tc>
        <w:tc>
          <w:tcPr>
            <w:tcW w:w="916" w:type="dxa"/>
            <w:tcBorders>
              <w:top w:val="nil"/>
              <w:left w:val="nil"/>
              <w:bottom w:val="single" w:sz="4" w:space="0" w:color="auto"/>
              <w:right w:val="nil"/>
            </w:tcBorders>
            <w:shd w:val="clear" w:color="auto" w:fill="EBEBEB"/>
            <w:vAlign w:val="bottom"/>
          </w:tcPr>
          <w:p w14:paraId="3A8A7AA2" w14:textId="77777777" w:rsidR="004C053B" w:rsidRPr="009E6AC5" w:rsidRDefault="004C053B" w:rsidP="002B4C30">
            <w:pPr>
              <w:spacing w:after="0" w:line="240" w:lineRule="auto"/>
              <w:jc w:val="right"/>
              <w:rPr>
                <w:rFonts w:ascii="Arial" w:hAnsi="Arial" w:cs="Arial"/>
                <w:b/>
                <w:bCs/>
                <w:sz w:val="16"/>
                <w:szCs w:val="16"/>
              </w:rPr>
            </w:pPr>
            <w:r>
              <w:rPr>
                <w:rFonts w:ascii="Arial" w:hAnsi="Arial" w:cs="Arial"/>
                <w:b/>
                <w:bCs/>
                <w:sz w:val="16"/>
                <w:szCs w:val="16"/>
              </w:rPr>
              <w:t>-</w:t>
            </w:r>
          </w:p>
        </w:tc>
      </w:tr>
    </w:tbl>
    <w:p w14:paraId="3021E527" w14:textId="4A77D270" w:rsidR="004C053B" w:rsidRPr="001A6A3F" w:rsidRDefault="004C053B" w:rsidP="00E126FB">
      <w:pPr>
        <w:autoSpaceDE w:val="0"/>
        <w:autoSpaceDN w:val="0"/>
        <w:adjustRightInd w:val="0"/>
        <w:spacing w:before="60" w:after="0" w:line="240" w:lineRule="auto"/>
        <w:jc w:val="left"/>
        <w:rPr>
          <w:rFonts w:ascii="ArialMT" w:hAnsi="ArialMT" w:cs="ArialMT"/>
          <w:color w:val="231F20"/>
          <w:sz w:val="16"/>
          <w:szCs w:val="16"/>
        </w:rPr>
      </w:pPr>
      <w:r w:rsidRPr="001A6A3F">
        <w:rPr>
          <w:rFonts w:ascii="ArialMT" w:hAnsi="ArialMT" w:cs="ArialMT"/>
          <w:color w:val="231F20"/>
          <w:sz w:val="16"/>
          <w:szCs w:val="16"/>
        </w:rPr>
        <w:t>Prepared on a Government Finance Statistics (Underlying Cash) basis.</w:t>
      </w:r>
      <w:r w:rsidR="00E126FB">
        <w:rPr>
          <w:rFonts w:ascii="ArialMT" w:hAnsi="ArialMT" w:cs="ArialMT"/>
          <w:color w:val="231F20"/>
          <w:sz w:val="16"/>
          <w:szCs w:val="16"/>
        </w:rPr>
        <w:t xml:space="preserve"> </w:t>
      </w:r>
      <w:r w:rsidRPr="001A6A3F">
        <w:rPr>
          <w:rFonts w:ascii="ArialMT" w:hAnsi="ArialMT" w:cs="ArialMT"/>
          <w:color w:val="231F20"/>
          <w:sz w:val="16"/>
          <w:szCs w:val="16"/>
        </w:rPr>
        <w:t>Figures displayed as a negative (-) represent a decrease in funds and a positive (+) represent an increase in funds.</w:t>
      </w:r>
    </w:p>
    <w:p w14:paraId="4F228473" w14:textId="05B2ACA8" w:rsidR="008C66EC" w:rsidRPr="009E60A3" w:rsidRDefault="008C66EC" w:rsidP="009E60A3">
      <w:pPr>
        <w:pStyle w:val="ChartandTableFootnoteAlpha"/>
        <w:numPr>
          <w:ilvl w:val="0"/>
          <w:numId w:val="198"/>
        </w:numPr>
        <w:ind w:left="284" w:hanging="284"/>
        <w:jc w:val="left"/>
        <w:rPr>
          <w:iCs/>
        </w:rPr>
      </w:pPr>
      <w:r w:rsidRPr="009E60A3">
        <w:rPr>
          <w:rFonts w:cs="Arial"/>
          <w:szCs w:val="16"/>
        </w:rPr>
        <w:t>This</w:t>
      </w:r>
      <w:r w:rsidRPr="009E60A3">
        <w:rPr>
          <w:rFonts w:ascii="ArialMT" w:hAnsi="ArialMT" w:cs="ArialMT"/>
          <w:szCs w:val="16"/>
        </w:rPr>
        <w:t xml:space="preserve"> measure includes funding of $12.3 million in 2022-23, $12.5 million in 2023-24 and $12.7 million in 2024-25 that was rolled into SBS’ base funding from 2022-23 on an ongoing basis. The new base funding to SBS for the triennium will be $315.8 million in 2022-23, $321.6 million in 2023-24 and $318.6</w:t>
      </w:r>
      <w:r w:rsidR="009E60A3" w:rsidRPr="009E60A3">
        <w:rPr>
          <w:rFonts w:ascii="ArialMT" w:hAnsi="ArialMT" w:cs="ArialMT"/>
          <w:szCs w:val="16"/>
        </w:rPr>
        <w:t> </w:t>
      </w:r>
      <w:r w:rsidRPr="009E60A3">
        <w:rPr>
          <w:rFonts w:ascii="ArialMT" w:hAnsi="ArialMT" w:cs="ArialMT"/>
          <w:szCs w:val="16"/>
        </w:rPr>
        <w:t>million in 2024-25. As provision for this funding has already been included in the forward estimates, it has no net budget impact.</w:t>
      </w:r>
    </w:p>
    <w:p w14:paraId="63241AA2" w14:textId="5EDE0BBC" w:rsidR="00573DB7" w:rsidRPr="008C66EC" w:rsidRDefault="00573DB7" w:rsidP="008C66EC">
      <w:pPr>
        <w:spacing w:after="0" w:line="240" w:lineRule="auto"/>
        <w:rPr>
          <w:rFonts w:ascii="ArialMT" w:hAnsi="ArialMT" w:cs="ArialMT"/>
          <w:sz w:val="16"/>
          <w:szCs w:val="16"/>
        </w:rPr>
      </w:pPr>
    </w:p>
    <w:p w14:paraId="5E6849A5" w14:textId="613920B1" w:rsidR="004C053B" w:rsidRPr="00573DB7" w:rsidRDefault="004C053B" w:rsidP="009E60A3">
      <w:pPr>
        <w:pStyle w:val="ListParagraph"/>
        <w:numPr>
          <w:ilvl w:val="0"/>
          <w:numId w:val="241"/>
        </w:numPr>
        <w:spacing w:after="0" w:line="240" w:lineRule="auto"/>
        <w:ind w:left="284" w:hanging="284"/>
        <w:rPr>
          <w:rFonts w:ascii="Arial Bold" w:hAnsi="Arial Bold"/>
          <w:b/>
        </w:rPr>
      </w:pPr>
      <w:r>
        <w:br w:type="page"/>
      </w:r>
    </w:p>
    <w:p w14:paraId="61DE279D" w14:textId="77777777" w:rsidR="004C053B" w:rsidRPr="00810C6A" w:rsidRDefault="004C053B" w:rsidP="00EC7416">
      <w:pPr>
        <w:pStyle w:val="Heading2-SBS"/>
      </w:pPr>
      <w:bookmarkStart w:id="41" w:name="_Toc97548362"/>
      <w:bookmarkStart w:id="42" w:name="_Toc98440424"/>
      <w:bookmarkStart w:id="43" w:name="_Toc98440572"/>
      <w:bookmarkStart w:id="44" w:name="_Toc98440720"/>
      <w:bookmarkStart w:id="45" w:name="_Toc98440868"/>
      <w:bookmarkStart w:id="46" w:name="_Toc98441016"/>
      <w:bookmarkStart w:id="47" w:name="_Toc99007974"/>
      <w:r w:rsidRPr="00810C6A">
        <w:lastRenderedPageBreak/>
        <w:t>Section 2: Outcomes and planned performance</w:t>
      </w:r>
      <w:bookmarkEnd w:id="41"/>
      <w:bookmarkEnd w:id="42"/>
      <w:bookmarkEnd w:id="43"/>
      <w:bookmarkEnd w:id="44"/>
      <w:bookmarkEnd w:id="45"/>
      <w:bookmarkEnd w:id="46"/>
      <w:bookmarkEnd w:id="47"/>
    </w:p>
    <w:p w14:paraId="22A2A8B9" w14:textId="77777777" w:rsidR="004C053B" w:rsidRPr="005E6F2B" w:rsidRDefault="004C053B" w:rsidP="004C053B">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52F9041" w14:textId="77777777" w:rsidR="004C053B" w:rsidRPr="00B817F5" w:rsidRDefault="004C053B" w:rsidP="004C053B">
      <w:pPr>
        <w:jc w:val="left"/>
        <w:rPr>
          <w:i/>
        </w:rPr>
      </w:pPr>
      <w:r w:rsidRPr="005E6F2B">
        <w:t xml:space="preserve">Each outcome is described below together with its related programs. The following provides detailed information on expenses for each outcome and program, further broken down by funding </w:t>
      </w:r>
      <w:r w:rsidRPr="00B817F5">
        <w:t xml:space="preserve">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508"/>
      </w:tblGrid>
      <w:tr w:rsidR="004C053B" w14:paraId="64EDAC96" w14:textId="77777777" w:rsidTr="00147E27">
        <w:tc>
          <w:tcPr>
            <w:tcW w:w="7508" w:type="dxa"/>
          </w:tcPr>
          <w:p w14:paraId="1CBDFFA8" w14:textId="77777777" w:rsidR="004C053B" w:rsidRPr="006906E4" w:rsidRDefault="004C053B" w:rsidP="004C053B">
            <w:pPr>
              <w:spacing w:before="120" w:after="120" w:line="240" w:lineRule="auto"/>
              <w:jc w:val="left"/>
              <w:rPr>
                <w:b/>
              </w:rPr>
            </w:pPr>
            <w:r w:rsidRPr="006906E4">
              <w:rPr>
                <w:b/>
              </w:rPr>
              <w:t>Note:</w:t>
            </w:r>
          </w:p>
          <w:p w14:paraId="4005950A" w14:textId="0CECFD37" w:rsidR="004C053B" w:rsidRDefault="004C053B" w:rsidP="004C053B">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2915A8">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313385A3" w14:textId="77777777" w:rsidR="004C053B" w:rsidRDefault="004C053B" w:rsidP="004C053B">
            <w:pPr>
              <w:jc w:val="left"/>
            </w:pPr>
            <w:r>
              <w:t>The most recent corporate plan for (</w:t>
            </w:r>
            <w:r w:rsidRPr="00B94E5D">
              <w:t>SBS</w:t>
            </w:r>
            <w:r>
              <w:t xml:space="preserve">) can be found at: </w:t>
            </w:r>
            <w:r w:rsidRPr="006C0A59">
              <w:rPr>
                <w:u w:val="single"/>
              </w:rPr>
              <w:t>(</w:t>
            </w:r>
            <w:r w:rsidRPr="00912B7F">
              <w:rPr>
                <w:u w:val="single"/>
              </w:rPr>
              <w:t>https://www.sbs.com.au/aboutus/corporate-plan-2021-22</w:t>
            </w:r>
            <w:r>
              <w:t>).</w:t>
            </w:r>
          </w:p>
          <w:p w14:paraId="209A925D" w14:textId="77777777" w:rsidR="004C053B" w:rsidRDefault="004C053B" w:rsidP="004C053B">
            <w:pPr>
              <w:jc w:val="left"/>
            </w:pPr>
            <w:r>
              <w:t>The most recent annual performance statement can be found at: (</w:t>
            </w:r>
            <w:r w:rsidRPr="006E2913">
              <w:rPr>
                <w:u w:val="single"/>
              </w:rPr>
              <w:t>https://www.sbs.com.au/aboutus/sbs-2020-21-annual-report</w:t>
            </w:r>
            <w:r>
              <w:t>).</w:t>
            </w:r>
          </w:p>
        </w:tc>
      </w:tr>
    </w:tbl>
    <w:p w14:paraId="0D02D62E" w14:textId="77777777" w:rsidR="004C053B" w:rsidRDefault="004C053B" w:rsidP="004C053B">
      <w:pPr>
        <w:rPr>
          <w:highlight w:val="yellow"/>
        </w:rPr>
      </w:pPr>
    </w:p>
    <w:p w14:paraId="40DF5477" w14:textId="77777777" w:rsidR="004C053B" w:rsidRDefault="004C053B" w:rsidP="004C053B">
      <w:pPr>
        <w:pStyle w:val="Heading3"/>
        <w:sectPr w:rsidR="004C053B" w:rsidSect="00645E02">
          <w:headerReference w:type="even" r:id="rId24"/>
          <w:headerReference w:type="default" r:id="rId25"/>
          <w:footerReference w:type="even" r:id="rId26"/>
          <w:headerReference w:type="first" r:id="rId27"/>
          <w:footerReference w:type="first" r:id="rId28"/>
          <w:type w:val="oddPage"/>
          <w:pgSz w:w="11906" w:h="16838" w:code="9"/>
          <w:pgMar w:top="2835" w:right="2098" w:bottom="2466" w:left="2098" w:header="1814" w:footer="1814" w:gutter="0"/>
          <w:pgNumType w:start="495"/>
          <w:cols w:space="708"/>
          <w:titlePg/>
          <w:docGrid w:linePitch="360"/>
        </w:sectPr>
      </w:pPr>
    </w:p>
    <w:p w14:paraId="52B82415" w14:textId="3A15621C" w:rsidR="004C053B" w:rsidRPr="00831489" w:rsidRDefault="004C053B" w:rsidP="00EC7416">
      <w:pPr>
        <w:pStyle w:val="Heading3-SBS"/>
        <w:numPr>
          <w:ilvl w:val="0"/>
          <w:numId w:val="0"/>
        </w:numPr>
        <w:ind w:left="710" w:hanging="710"/>
      </w:pPr>
      <w:bookmarkStart w:id="48" w:name="_Toc97548363"/>
      <w:bookmarkStart w:id="49" w:name="_Toc98440425"/>
      <w:bookmarkStart w:id="50" w:name="_Toc98440573"/>
      <w:bookmarkStart w:id="51" w:name="_Toc98440721"/>
      <w:bookmarkStart w:id="52" w:name="_Toc98440869"/>
      <w:bookmarkStart w:id="53" w:name="_Toc98441017"/>
      <w:bookmarkStart w:id="54" w:name="_Toc99007975"/>
      <w:r>
        <w:lastRenderedPageBreak/>
        <w:t>2.1</w:t>
      </w:r>
      <w:r w:rsidRPr="00F743D8">
        <w:t xml:space="preserve"> </w:t>
      </w:r>
      <w:r w:rsidRPr="00F743D8">
        <w:tab/>
        <w:t xml:space="preserve">Budgeted expenses and performance for Outcome </w:t>
      </w:r>
      <w:r>
        <w:t>1</w:t>
      </w:r>
      <w:bookmarkEnd w:id="48"/>
      <w:bookmarkEnd w:id="49"/>
      <w:bookmarkEnd w:id="50"/>
      <w:bookmarkEnd w:id="51"/>
      <w:bookmarkEnd w:id="52"/>
      <w:bookmarkEnd w:id="53"/>
      <w:bookmarkEnd w:id="5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10"/>
      </w:tblGrid>
      <w:tr w:rsidR="004C053B" w:rsidRPr="005E6F2B" w14:paraId="139435E1" w14:textId="77777777" w:rsidTr="00147E27">
        <w:tc>
          <w:tcPr>
            <w:tcW w:w="7510" w:type="dxa"/>
            <w:shd w:val="clear" w:color="auto" w:fill="E6E6E6"/>
          </w:tcPr>
          <w:p w14:paraId="7D4D2513" w14:textId="77777777" w:rsidR="004C053B" w:rsidRPr="005E6F2B" w:rsidRDefault="004C053B" w:rsidP="004C053B">
            <w:pPr>
              <w:pStyle w:val="TableColumnHeadingLeft"/>
            </w:pPr>
            <w:r w:rsidRPr="005E6F2B">
              <w:t xml:space="preserve">Outcome </w:t>
            </w:r>
            <w:r w:rsidRPr="00B94E5D">
              <w:t xml:space="preserve"> 1: Provide multilingual and multicultural services that inform, educate and entertain all Australians and in so doing reflect Australia’s multicultural society</w:t>
            </w:r>
          </w:p>
        </w:tc>
      </w:tr>
    </w:tbl>
    <w:p w14:paraId="37E3A279" w14:textId="77777777" w:rsidR="004C053B" w:rsidRPr="005E6F2B" w:rsidRDefault="004C053B" w:rsidP="004C053B">
      <w:pPr>
        <w:pStyle w:val="NoSpacing"/>
      </w:pPr>
    </w:p>
    <w:p w14:paraId="32DCDC77" w14:textId="77777777" w:rsidR="004C053B" w:rsidRPr="009E6AC5" w:rsidRDefault="004C053B" w:rsidP="004C053B">
      <w:pPr>
        <w:pStyle w:val="Heading5"/>
        <w:rPr>
          <w:b/>
        </w:rPr>
      </w:pPr>
      <w:r w:rsidRPr="009E6AC5">
        <w:rPr>
          <w:b/>
        </w:rPr>
        <w:t>Budgeted expenses for Outcome 1</w:t>
      </w:r>
    </w:p>
    <w:p w14:paraId="5E029945" w14:textId="71D887B2" w:rsidR="004C053B" w:rsidRDefault="004C053B" w:rsidP="004C053B">
      <w:pPr>
        <w:jc w:val="left"/>
      </w:pPr>
      <w:r w:rsidRPr="00950281">
        <w:t xml:space="preserve">This table shows how much </w:t>
      </w:r>
      <w:r w:rsidR="002915A8">
        <w:t>SBS</w:t>
      </w:r>
      <w:r w:rsidRPr="00950281">
        <w:t xml:space="preserve"> intends to spend (on an accrual basis) on achieving the </w:t>
      </w:r>
      <w:r w:rsidR="002915A8">
        <w:t>outcome, broken down by program</w:t>
      </w:r>
      <w:r>
        <w:t>.</w:t>
      </w:r>
    </w:p>
    <w:p w14:paraId="24BED651" w14:textId="77777777" w:rsidR="004C053B" w:rsidRDefault="004C053B" w:rsidP="004C053B">
      <w:pPr>
        <w:spacing w:after="0"/>
      </w:pPr>
      <w:r w:rsidRPr="009E6AC5">
        <w:rPr>
          <w:rFonts w:ascii="Arial" w:hAnsi="Arial" w:cs="Arial"/>
          <w:b/>
        </w:rPr>
        <w:t>Table 2.</w:t>
      </w:r>
      <w:r>
        <w:rPr>
          <w:rFonts w:ascii="Arial" w:hAnsi="Arial" w:cs="Arial"/>
          <w:b/>
        </w:rPr>
        <w:t>1</w:t>
      </w:r>
      <w:r w:rsidRPr="009E6AC5">
        <w:rPr>
          <w:rFonts w:ascii="Arial" w:hAnsi="Arial" w:cs="Arial"/>
          <w:b/>
        </w:rPr>
        <w:t xml:space="preserve">.1: Budgeted expenses for Outcome </w:t>
      </w:r>
      <w:r>
        <w:rPr>
          <w:rFonts w:ascii="Arial" w:hAnsi="Arial" w:cs="Arial"/>
          <w:b/>
        </w:rPr>
        <w:t>1</w:t>
      </w:r>
    </w:p>
    <w:tbl>
      <w:tblPr>
        <w:tblW w:w="7499" w:type="dxa"/>
        <w:tblLook w:val="04A0" w:firstRow="1" w:lastRow="0" w:firstColumn="1" w:lastColumn="0" w:noHBand="0" w:noVBand="1"/>
      </w:tblPr>
      <w:tblGrid>
        <w:gridCol w:w="2977"/>
        <w:gridCol w:w="992"/>
        <w:gridCol w:w="880"/>
        <w:gridCol w:w="880"/>
        <w:gridCol w:w="880"/>
        <w:gridCol w:w="890"/>
      </w:tblGrid>
      <w:tr w:rsidR="004C053B" w:rsidRPr="00B817F5" w14:paraId="0F14CF78" w14:textId="77777777" w:rsidTr="00694593">
        <w:trPr>
          <w:trHeight w:val="204"/>
        </w:trPr>
        <w:tc>
          <w:tcPr>
            <w:tcW w:w="2977" w:type="dxa"/>
            <w:tcBorders>
              <w:top w:val="single" w:sz="4" w:space="0" w:color="auto"/>
              <w:left w:val="nil"/>
              <w:bottom w:val="nil"/>
              <w:right w:val="nil"/>
            </w:tcBorders>
            <w:shd w:val="clear" w:color="auto" w:fill="auto"/>
            <w:vAlign w:val="bottom"/>
            <w:hideMark/>
          </w:tcPr>
          <w:p w14:paraId="4830AAA1" w14:textId="77777777" w:rsidR="004C053B" w:rsidRPr="00B817F5" w:rsidRDefault="004C053B" w:rsidP="004C053B">
            <w:pPr>
              <w:spacing w:after="0" w:line="240" w:lineRule="auto"/>
              <w:jc w:val="left"/>
              <w:rPr>
                <w:rFonts w:ascii="Arial" w:hAnsi="Arial" w:cs="Arial"/>
                <w:b/>
                <w:bCs/>
                <w:color w:val="000000"/>
                <w:sz w:val="16"/>
                <w:szCs w:val="16"/>
              </w:rPr>
            </w:pPr>
            <w:r w:rsidRPr="00B817F5">
              <w:rPr>
                <w:rFonts w:ascii="Arial" w:hAnsi="Arial" w:cs="Arial"/>
                <w:b/>
                <w:bCs/>
                <w:color w:val="000000"/>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0E0ECE17" w14:textId="77777777" w:rsidR="004C053B" w:rsidRPr="00B817F5" w:rsidRDefault="004C053B" w:rsidP="004C053B">
            <w:pPr>
              <w:spacing w:after="0" w:line="240" w:lineRule="auto"/>
              <w:jc w:val="right"/>
              <w:rPr>
                <w:rFonts w:ascii="Arial" w:hAnsi="Arial" w:cs="Arial"/>
                <w:sz w:val="16"/>
                <w:szCs w:val="16"/>
              </w:rPr>
            </w:pPr>
            <w:r w:rsidRPr="00B817F5">
              <w:rPr>
                <w:rFonts w:ascii="Arial" w:hAnsi="Arial" w:cs="Arial"/>
                <w:sz w:val="16"/>
                <w:szCs w:val="16"/>
              </w:rPr>
              <w:t>2021-22 Estimated actual</w:t>
            </w:r>
            <w:r w:rsidRPr="00B817F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6904F589" w14:textId="77777777" w:rsidR="004C053B" w:rsidRPr="00B817F5" w:rsidRDefault="004C053B" w:rsidP="004C053B">
            <w:pPr>
              <w:spacing w:after="0" w:line="240" w:lineRule="auto"/>
              <w:jc w:val="right"/>
              <w:rPr>
                <w:rFonts w:ascii="Arial" w:hAnsi="Arial" w:cs="Arial"/>
                <w:sz w:val="16"/>
                <w:szCs w:val="16"/>
              </w:rPr>
            </w:pPr>
            <w:r w:rsidRPr="00B817F5">
              <w:rPr>
                <w:rFonts w:ascii="Arial" w:hAnsi="Arial" w:cs="Arial"/>
                <w:sz w:val="16"/>
                <w:szCs w:val="16"/>
              </w:rPr>
              <w:t>2022-23</w:t>
            </w:r>
            <w:r w:rsidRPr="00B817F5">
              <w:rPr>
                <w:rFonts w:ascii="Arial" w:hAnsi="Arial" w:cs="Arial"/>
                <w:sz w:val="16"/>
                <w:szCs w:val="16"/>
              </w:rPr>
              <w:br/>
              <w:t>Budget</w:t>
            </w:r>
            <w:r w:rsidRPr="00B817F5">
              <w:rPr>
                <w:rFonts w:ascii="Arial" w:hAnsi="Arial" w:cs="Arial"/>
                <w:sz w:val="16"/>
                <w:szCs w:val="16"/>
              </w:rPr>
              <w:br/>
            </w:r>
            <w:r w:rsidRPr="00B817F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E4C76E9" w14:textId="77777777" w:rsidR="004C053B" w:rsidRPr="00B817F5" w:rsidRDefault="004C053B" w:rsidP="004C053B">
            <w:pPr>
              <w:spacing w:after="0" w:line="240" w:lineRule="auto"/>
              <w:jc w:val="right"/>
              <w:rPr>
                <w:rFonts w:ascii="Arial" w:hAnsi="Arial" w:cs="Arial"/>
                <w:sz w:val="16"/>
                <w:szCs w:val="16"/>
              </w:rPr>
            </w:pPr>
            <w:r w:rsidRPr="00B817F5">
              <w:rPr>
                <w:rFonts w:ascii="Arial" w:hAnsi="Arial" w:cs="Arial"/>
                <w:sz w:val="16"/>
                <w:szCs w:val="16"/>
              </w:rPr>
              <w:t>2023-24 Forward estimate</w:t>
            </w:r>
            <w:r w:rsidRPr="00B817F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67AC94C" w14:textId="77777777" w:rsidR="004C053B" w:rsidRPr="00B817F5" w:rsidRDefault="004C053B" w:rsidP="004C053B">
            <w:pPr>
              <w:spacing w:after="0" w:line="240" w:lineRule="auto"/>
              <w:jc w:val="right"/>
              <w:rPr>
                <w:rFonts w:ascii="Arial" w:hAnsi="Arial" w:cs="Arial"/>
                <w:sz w:val="16"/>
                <w:szCs w:val="16"/>
              </w:rPr>
            </w:pPr>
            <w:r w:rsidRPr="00B817F5">
              <w:rPr>
                <w:rFonts w:ascii="Arial" w:hAnsi="Arial" w:cs="Arial"/>
                <w:sz w:val="16"/>
                <w:szCs w:val="16"/>
              </w:rPr>
              <w:t>2024-25 Forward estimate</w:t>
            </w:r>
            <w:r w:rsidRPr="00B817F5">
              <w:rPr>
                <w:rFonts w:ascii="Arial" w:hAnsi="Arial" w:cs="Arial"/>
                <w:sz w:val="16"/>
                <w:szCs w:val="16"/>
              </w:rPr>
              <w:br/>
              <w:t>$'000</w:t>
            </w:r>
          </w:p>
        </w:tc>
        <w:tc>
          <w:tcPr>
            <w:tcW w:w="890" w:type="dxa"/>
            <w:tcBorders>
              <w:top w:val="single" w:sz="4" w:space="0" w:color="auto"/>
              <w:left w:val="nil"/>
              <w:bottom w:val="single" w:sz="4" w:space="0" w:color="auto"/>
              <w:right w:val="nil"/>
            </w:tcBorders>
            <w:shd w:val="clear" w:color="auto" w:fill="auto"/>
            <w:vAlign w:val="bottom"/>
            <w:hideMark/>
          </w:tcPr>
          <w:p w14:paraId="3F893DCE" w14:textId="77777777" w:rsidR="004C053B" w:rsidRPr="00B817F5" w:rsidRDefault="004C053B" w:rsidP="004C053B">
            <w:pPr>
              <w:spacing w:after="0" w:line="240" w:lineRule="auto"/>
              <w:jc w:val="right"/>
              <w:rPr>
                <w:rFonts w:ascii="Arial" w:hAnsi="Arial" w:cs="Arial"/>
                <w:sz w:val="16"/>
                <w:szCs w:val="16"/>
              </w:rPr>
            </w:pPr>
            <w:r w:rsidRPr="00B817F5">
              <w:rPr>
                <w:rFonts w:ascii="Arial" w:hAnsi="Arial" w:cs="Arial"/>
                <w:sz w:val="16"/>
                <w:szCs w:val="16"/>
              </w:rPr>
              <w:t>2025-26</w:t>
            </w:r>
            <w:r w:rsidRPr="00B817F5">
              <w:rPr>
                <w:rFonts w:ascii="Arial" w:hAnsi="Arial" w:cs="Arial"/>
                <w:sz w:val="16"/>
                <w:szCs w:val="16"/>
              </w:rPr>
              <w:br/>
              <w:t>Forward estimate</w:t>
            </w:r>
            <w:r w:rsidRPr="00B817F5">
              <w:rPr>
                <w:rFonts w:ascii="Arial" w:hAnsi="Arial" w:cs="Arial"/>
                <w:sz w:val="16"/>
                <w:szCs w:val="16"/>
              </w:rPr>
              <w:br/>
              <w:t>$'000</w:t>
            </w:r>
          </w:p>
        </w:tc>
      </w:tr>
      <w:tr w:rsidR="004C053B" w:rsidRPr="00B817F5" w14:paraId="2C12F347" w14:textId="77777777" w:rsidTr="00694593">
        <w:trPr>
          <w:trHeight w:val="204"/>
        </w:trPr>
        <w:tc>
          <w:tcPr>
            <w:tcW w:w="7499" w:type="dxa"/>
            <w:gridSpan w:val="6"/>
            <w:tcBorders>
              <w:top w:val="single" w:sz="4" w:space="0" w:color="auto"/>
              <w:left w:val="nil"/>
              <w:bottom w:val="single" w:sz="4" w:space="0" w:color="auto"/>
              <w:right w:val="nil"/>
            </w:tcBorders>
            <w:shd w:val="clear" w:color="000000" w:fill="E6E6E6"/>
            <w:vAlign w:val="bottom"/>
            <w:hideMark/>
          </w:tcPr>
          <w:p w14:paraId="2C67FAF2" w14:textId="77777777" w:rsidR="004C053B" w:rsidRPr="00B817F5" w:rsidRDefault="004C053B" w:rsidP="004C053B">
            <w:pPr>
              <w:spacing w:after="0" w:line="240" w:lineRule="auto"/>
              <w:jc w:val="left"/>
              <w:rPr>
                <w:rFonts w:ascii="Arial" w:hAnsi="Arial" w:cs="Arial"/>
                <w:b/>
                <w:bCs/>
                <w:sz w:val="16"/>
                <w:szCs w:val="16"/>
              </w:rPr>
            </w:pPr>
            <w:r w:rsidRPr="00B817F5">
              <w:rPr>
                <w:rFonts w:ascii="Arial" w:hAnsi="Arial" w:cs="Arial"/>
                <w:b/>
                <w:bCs/>
                <w:sz w:val="16"/>
                <w:szCs w:val="16"/>
              </w:rPr>
              <w:t>Program 1.1: SBS General Operational Activities</w:t>
            </w:r>
          </w:p>
        </w:tc>
      </w:tr>
      <w:tr w:rsidR="004C053B" w:rsidRPr="00B817F5" w14:paraId="60DB269F" w14:textId="77777777" w:rsidTr="00694593">
        <w:trPr>
          <w:trHeight w:val="204"/>
        </w:trPr>
        <w:tc>
          <w:tcPr>
            <w:tcW w:w="2977" w:type="dxa"/>
            <w:tcBorders>
              <w:top w:val="nil"/>
              <w:left w:val="nil"/>
              <w:bottom w:val="nil"/>
              <w:right w:val="nil"/>
            </w:tcBorders>
            <w:shd w:val="clear" w:color="auto" w:fill="auto"/>
            <w:noWrap/>
            <w:vAlign w:val="bottom"/>
            <w:hideMark/>
          </w:tcPr>
          <w:p w14:paraId="6E0BAAB4" w14:textId="77777777" w:rsidR="004C053B" w:rsidRPr="00B817F5" w:rsidRDefault="004C053B" w:rsidP="004C053B">
            <w:pPr>
              <w:spacing w:after="0" w:line="240" w:lineRule="auto"/>
              <w:jc w:val="left"/>
              <w:rPr>
                <w:rFonts w:ascii="Arial" w:hAnsi="Arial" w:cs="Arial"/>
                <w:sz w:val="16"/>
                <w:szCs w:val="16"/>
              </w:rPr>
            </w:pPr>
            <w:r w:rsidRPr="00B817F5">
              <w:rPr>
                <w:rFonts w:ascii="Arial" w:hAnsi="Arial" w:cs="Arial"/>
                <w:sz w:val="16"/>
                <w:szCs w:val="16"/>
              </w:rPr>
              <w:t>Revenue from Government</w:t>
            </w:r>
          </w:p>
        </w:tc>
        <w:tc>
          <w:tcPr>
            <w:tcW w:w="992" w:type="dxa"/>
            <w:tcBorders>
              <w:top w:val="nil"/>
              <w:left w:val="nil"/>
              <w:bottom w:val="nil"/>
              <w:right w:val="nil"/>
            </w:tcBorders>
            <w:shd w:val="clear" w:color="auto" w:fill="auto"/>
            <w:noWrap/>
            <w:vAlign w:val="bottom"/>
            <w:hideMark/>
          </w:tcPr>
          <w:p w14:paraId="50A0B945" w14:textId="77777777" w:rsidR="004C053B" w:rsidRPr="00B817F5" w:rsidRDefault="004C053B" w:rsidP="00147E27">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0F06BE6" w14:textId="77777777" w:rsidR="004C053B" w:rsidRPr="00B817F5" w:rsidRDefault="004C053B" w:rsidP="00147E27">
            <w:pPr>
              <w:spacing w:after="0" w:line="240" w:lineRule="auto"/>
              <w:jc w:val="right"/>
              <w:rPr>
                <w:rFonts w:ascii="Arial" w:hAnsi="Arial" w:cs="Arial"/>
                <w:sz w:val="16"/>
                <w:szCs w:val="16"/>
              </w:rPr>
            </w:pPr>
            <w:r w:rsidRPr="00B817F5">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2683C9B" w14:textId="77777777" w:rsidR="004C053B" w:rsidRPr="00B817F5" w:rsidRDefault="004C053B" w:rsidP="00147E2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3E9EF48" w14:textId="77777777" w:rsidR="004C053B" w:rsidRPr="00B817F5" w:rsidRDefault="004C053B" w:rsidP="00147E27">
            <w:pPr>
              <w:spacing w:after="0" w:line="240" w:lineRule="auto"/>
              <w:jc w:val="right"/>
              <w:rPr>
                <w:rFonts w:ascii="Times New Roman" w:hAnsi="Times New Roman"/>
              </w:rPr>
            </w:pPr>
          </w:p>
        </w:tc>
        <w:tc>
          <w:tcPr>
            <w:tcW w:w="890" w:type="dxa"/>
            <w:tcBorders>
              <w:top w:val="nil"/>
              <w:left w:val="nil"/>
              <w:bottom w:val="nil"/>
              <w:right w:val="nil"/>
            </w:tcBorders>
            <w:shd w:val="clear" w:color="auto" w:fill="auto"/>
            <w:noWrap/>
            <w:vAlign w:val="bottom"/>
            <w:hideMark/>
          </w:tcPr>
          <w:p w14:paraId="508D895A" w14:textId="77777777" w:rsidR="004C053B" w:rsidRPr="00B817F5" w:rsidRDefault="004C053B" w:rsidP="00147E27">
            <w:pPr>
              <w:spacing w:after="0" w:line="240" w:lineRule="auto"/>
              <w:jc w:val="right"/>
              <w:rPr>
                <w:rFonts w:ascii="Times New Roman" w:hAnsi="Times New Roman"/>
              </w:rPr>
            </w:pPr>
          </w:p>
        </w:tc>
      </w:tr>
      <w:tr w:rsidR="00694593" w:rsidRPr="00B817F5" w14:paraId="723F1927" w14:textId="77777777" w:rsidTr="00694593">
        <w:trPr>
          <w:trHeight w:val="204"/>
        </w:trPr>
        <w:tc>
          <w:tcPr>
            <w:tcW w:w="2977" w:type="dxa"/>
            <w:tcBorders>
              <w:top w:val="nil"/>
              <w:left w:val="nil"/>
              <w:bottom w:val="nil"/>
              <w:right w:val="nil"/>
            </w:tcBorders>
            <w:shd w:val="clear" w:color="auto" w:fill="auto"/>
            <w:vAlign w:val="bottom"/>
            <w:hideMark/>
          </w:tcPr>
          <w:p w14:paraId="5265954D" w14:textId="77777777" w:rsidR="00694593" w:rsidRPr="00B817F5" w:rsidRDefault="00694593" w:rsidP="00694593">
            <w:pPr>
              <w:spacing w:after="0" w:line="240" w:lineRule="auto"/>
              <w:ind w:left="113"/>
              <w:jc w:val="left"/>
              <w:rPr>
                <w:rFonts w:ascii="Arial" w:hAnsi="Arial" w:cs="Arial"/>
                <w:sz w:val="16"/>
                <w:szCs w:val="16"/>
              </w:rPr>
            </w:pPr>
            <w:r w:rsidRPr="00B817F5">
              <w:rPr>
                <w:rFonts w:ascii="Arial" w:hAnsi="Arial" w:cs="Arial"/>
                <w:sz w:val="16"/>
                <w:szCs w:val="16"/>
              </w:rPr>
              <w:t>Ordinary annual services (Appropriation Bill No. 1)</w:t>
            </w:r>
          </w:p>
        </w:tc>
        <w:tc>
          <w:tcPr>
            <w:tcW w:w="992" w:type="dxa"/>
            <w:tcBorders>
              <w:top w:val="nil"/>
              <w:left w:val="nil"/>
              <w:bottom w:val="nil"/>
              <w:right w:val="nil"/>
            </w:tcBorders>
            <w:shd w:val="clear" w:color="auto" w:fill="auto"/>
            <w:noWrap/>
            <w:vAlign w:val="bottom"/>
            <w:hideMark/>
          </w:tcPr>
          <w:p w14:paraId="1E1D8843" w14:textId="0B0448C0" w:rsidR="00694593" w:rsidRPr="00B817F5" w:rsidRDefault="00694593" w:rsidP="00694593">
            <w:pPr>
              <w:spacing w:after="0" w:line="240" w:lineRule="auto"/>
              <w:jc w:val="right"/>
              <w:rPr>
                <w:rFonts w:ascii="Arial" w:hAnsi="Arial" w:cs="Arial"/>
                <w:color w:val="000000"/>
                <w:sz w:val="16"/>
                <w:szCs w:val="16"/>
              </w:rPr>
            </w:pPr>
            <w:r>
              <w:rPr>
                <w:rFonts w:ascii="Arial" w:hAnsi="Arial" w:cs="Arial"/>
                <w:color w:val="000000"/>
                <w:sz w:val="16"/>
                <w:szCs w:val="16"/>
              </w:rPr>
              <w:t>239,376</w:t>
            </w:r>
          </w:p>
        </w:tc>
        <w:tc>
          <w:tcPr>
            <w:tcW w:w="880" w:type="dxa"/>
            <w:tcBorders>
              <w:top w:val="nil"/>
              <w:left w:val="nil"/>
              <w:bottom w:val="nil"/>
              <w:right w:val="nil"/>
            </w:tcBorders>
            <w:shd w:val="clear" w:color="000000" w:fill="E6E6E6"/>
            <w:noWrap/>
            <w:vAlign w:val="bottom"/>
            <w:hideMark/>
          </w:tcPr>
          <w:p w14:paraId="6E012B48" w14:textId="27DD888A" w:rsidR="00694593" w:rsidRPr="00B817F5" w:rsidRDefault="00694593" w:rsidP="00694593">
            <w:pPr>
              <w:spacing w:after="0" w:line="240" w:lineRule="auto"/>
              <w:jc w:val="right"/>
              <w:rPr>
                <w:rFonts w:ascii="Arial" w:hAnsi="Arial" w:cs="Arial"/>
                <w:sz w:val="16"/>
                <w:szCs w:val="16"/>
              </w:rPr>
            </w:pPr>
            <w:r>
              <w:rPr>
                <w:rFonts w:ascii="Arial" w:hAnsi="Arial" w:cs="Arial"/>
                <w:sz w:val="16"/>
                <w:szCs w:val="16"/>
              </w:rPr>
              <w:t>244,897</w:t>
            </w:r>
          </w:p>
        </w:tc>
        <w:tc>
          <w:tcPr>
            <w:tcW w:w="880" w:type="dxa"/>
            <w:tcBorders>
              <w:top w:val="nil"/>
              <w:left w:val="nil"/>
              <w:bottom w:val="nil"/>
              <w:right w:val="nil"/>
            </w:tcBorders>
            <w:shd w:val="clear" w:color="auto" w:fill="auto"/>
            <w:noWrap/>
            <w:vAlign w:val="bottom"/>
            <w:hideMark/>
          </w:tcPr>
          <w:p w14:paraId="3DE66B28" w14:textId="3EB163F2" w:rsidR="00694593" w:rsidRPr="00B817F5" w:rsidRDefault="00694593" w:rsidP="00694593">
            <w:pPr>
              <w:spacing w:after="0" w:line="240" w:lineRule="auto"/>
              <w:jc w:val="right"/>
              <w:rPr>
                <w:rFonts w:ascii="Arial" w:hAnsi="Arial" w:cs="Arial"/>
                <w:sz w:val="16"/>
                <w:szCs w:val="16"/>
              </w:rPr>
            </w:pPr>
            <w:r>
              <w:rPr>
                <w:rFonts w:ascii="Arial" w:hAnsi="Arial" w:cs="Arial"/>
                <w:sz w:val="16"/>
                <w:szCs w:val="16"/>
              </w:rPr>
              <w:t>249,580</w:t>
            </w:r>
          </w:p>
        </w:tc>
        <w:tc>
          <w:tcPr>
            <w:tcW w:w="880" w:type="dxa"/>
            <w:tcBorders>
              <w:top w:val="nil"/>
              <w:left w:val="nil"/>
              <w:bottom w:val="nil"/>
              <w:right w:val="nil"/>
            </w:tcBorders>
            <w:shd w:val="clear" w:color="auto" w:fill="auto"/>
            <w:noWrap/>
            <w:vAlign w:val="bottom"/>
            <w:hideMark/>
          </w:tcPr>
          <w:p w14:paraId="4BA9BD10" w14:textId="51F50A10" w:rsidR="00694593" w:rsidRPr="00B817F5" w:rsidRDefault="00694593" w:rsidP="00694593">
            <w:pPr>
              <w:spacing w:after="0" w:line="240" w:lineRule="auto"/>
              <w:jc w:val="right"/>
              <w:rPr>
                <w:rFonts w:ascii="Arial" w:hAnsi="Arial" w:cs="Arial"/>
                <w:sz w:val="16"/>
                <w:szCs w:val="16"/>
              </w:rPr>
            </w:pPr>
            <w:r>
              <w:rPr>
                <w:rFonts w:ascii="Arial" w:hAnsi="Arial" w:cs="Arial"/>
                <w:sz w:val="16"/>
                <w:szCs w:val="16"/>
              </w:rPr>
              <w:t>245,496</w:t>
            </w:r>
          </w:p>
        </w:tc>
        <w:tc>
          <w:tcPr>
            <w:tcW w:w="890" w:type="dxa"/>
            <w:tcBorders>
              <w:top w:val="nil"/>
              <w:left w:val="nil"/>
              <w:bottom w:val="nil"/>
              <w:right w:val="nil"/>
            </w:tcBorders>
            <w:shd w:val="clear" w:color="auto" w:fill="auto"/>
            <w:noWrap/>
            <w:vAlign w:val="bottom"/>
            <w:hideMark/>
          </w:tcPr>
          <w:p w14:paraId="49C6FF5B" w14:textId="6A075E64" w:rsidR="00694593" w:rsidRPr="00B817F5" w:rsidRDefault="00694593" w:rsidP="00694593">
            <w:pPr>
              <w:spacing w:after="0" w:line="240" w:lineRule="auto"/>
              <w:jc w:val="right"/>
              <w:rPr>
                <w:rFonts w:ascii="Arial" w:hAnsi="Arial" w:cs="Arial"/>
                <w:sz w:val="16"/>
                <w:szCs w:val="16"/>
              </w:rPr>
            </w:pPr>
            <w:r>
              <w:rPr>
                <w:rFonts w:ascii="Arial" w:hAnsi="Arial" w:cs="Arial"/>
                <w:sz w:val="16"/>
                <w:szCs w:val="16"/>
              </w:rPr>
              <w:t>250,041</w:t>
            </w:r>
          </w:p>
        </w:tc>
      </w:tr>
      <w:tr w:rsidR="00694593" w:rsidRPr="00B817F5" w14:paraId="6C9EC905" w14:textId="77777777" w:rsidTr="00694593">
        <w:trPr>
          <w:trHeight w:val="204"/>
        </w:trPr>
        <w:tc>
          <w:tcPr>
            <w:tcW w:w="2977" w:type="dxa"/>
            <w:tcBorders>
              <w:top w:val="nil"/>
              <w:left w:val="nil"/>
              <w:bottom w:val="nil"/>
              <w:right w:val="nil"/>
            </w:tcBorders>
            <w:shd w:val="clear" w:color="auto" w:fill="auto"/>
            <w:vAlign w:val="bottom"/>
            <w:hideMark/>
          </w:tcPr>
          <w:p w14:paraId="21A1C711" w14:textId="77777777" w:rsidR="00694593" w:rsidRPr="00B817F5" w:rsidRDefault="00694593" w:rsidP="00694593">
            <w:pPr>
              <w:spacing w:after="0" w:line="240" w:lineRule="auto"/>
              <w:jc w:val="left"/>
              <w:rPr>
                <w:rFonts w:ascii="Arial" w:hAnsi="Arial" w:cs="Arial"/>
                <w:sz w:val="16"/>
                <w:szCs w:val="16"/>
              </w:rPr>
            </w:pPr>
            <w:r w:rsidRPr="00B817F5">
              <w:rPr>
                <w:rFonts w:ascii="Arial" w:hAnsi="Arial" w:cs="Arial"/>
                <w:sz w:val="16"/>
                <w:szCs w:val="16"/>
              </w:rPr>
              <w:t xml:space="preserve">Revenues from other independent sources </w:t>
            </w:r>
          </w:p>
        </w:tc>
        <w:tc>
          <w:tcPr>
            <w:tcW w:w="992" w:type="dxa"/>
            <w:tcBorders>
              <w:top w:val="nil"/>
              <w:left w:val="nil"/>
              <w:bottom w:val="nil"/>
              <w:right w:val="nil"/>
            </w:tcBorders>
            <w:shd w:val="clear" w:color="auto" w:fill="auto"/>
            <w:noWrap/>
            <w:vAlign w:val="bottom"/>
            <w:hideMark/>
          </w:tcPr>
          <w:p w14:paraId="565EA58D" w14:textId="6B0E2DAA" w:rsidR="00694593" w:rsidRPr="00694593" w:rsidRDefault="00694593" w:rsidP="00694593">
            <w:pPr>
              <w:spacing w:after="0" w:line="240" w:lineRule="auto"/>
              <w:jc w:val="right"/>
              <w:rPr>
                <w:rFonts w:ascii="Arial" w:hAnsi="Arial" w:cs="Arial"/>
                <w:color w:val="000000"/>
                <w:sz w:val="16"/>
                <w:szCs w:val="16"/>
              </w:rPr>
            </w:pPr>
            <w:r w:rsidRPr="00694593">
              <w:rPr>
                <w:rFonts w:ascii="Arial" w:hAnsi="Arial" w:cs="Arial"/>
                <w:color w:val="000000"/>
                <w:sz w:val="16"/>
                <w:szCs w:val="16"/>
              </w:rPr>
              <w:t>145,314</w:t>
            </w:r>
          </w:p>
        </w:tc>
        <w:tc>
          <w:tcPr>
            <w:tcW w:w="880" w:type="dxa"/>
            <w:tcBorders>
              <w:top w:val="nil"/>
              <w:left w:val="nil"/>
              <w:bottom w:val="nil"/>
              <w:right w:val="nil"/>
            </w:tcBorders>
            <w:shd w:val="clear" w:color="000000" w:fill="E6E6E6"/>
            <w:noWrap/>
            <w:vAlign w:val="bottom"/>
            <w:hideMark/>
          </w:tcPr>
          <w:p w14:paraId="0801EBEA" w14:textId="46D2353C" w:rsidR="00694593" w:rsidRPr="00694593" w:rsidRDefault="00694593" w:rsidP="00694593">
            <w:pPr>
              <w:spacing w:after="0" w:line="240" w:lineRule="auto"/>
              <w:jc w:val="right"/>
              <w:rPr>
                <w:rFonts w:ascii="Arial" w:hAnsi="Arial" w:cs="Arial"/>
                <w:sz w:val="16"/>
                <w:szCs w:val="16"/>
              </w:rPr>
            </w:pPr>
            <w:r w:rsidRPr="00694593">
              <w:rPr>
                <w:rFonts w:ascii="Arial" w:hAnsi="Arial" w:cs="Arial"/>
                <w:sz w:val="16"/>
                <w:szCs w:val="16"/>
              </w:rPr>
              <w:t>151,804</w:t>
            </w:r>
          </w:p>
        </w:tc>
        <w:tc>
          <w:tcPr>
            <w:tcW w:w="880" w:type="dxa"/>
            <w:tcBorders>
              <w:top w:val="nil"/>
              <w:left w:val="nil"/>
              <w:bottom w:val="nil"/>
              <w:right w:val="nil"/>
            </w:tcBorders>
            <w:shd w:val="clear" w:color="auto" w:fill="auto"/>
            <w:noWrap/>
            <w:vAlign w:val="bottom"/>
            <w:hideMark/>
          </w:tcPr>
          <w:p w14:paraId="4CC433BE" w14:textId="06DD5A62" w:rsidR="00694593" w:rsidRPr="00694593" w:rsidRDefault="00694593" w:rsidP="00694593">
            <w:pPr>
              <w:spacing w:after="0" w:line="240" w:lineRule="auto"/>
              <w:jc w:val="right"/>
              <w:rPr>
                <w:rFonts w:ascii="Arial" w:hAnsi="Arial" w:cs="Arial"/>
                <w:sz w:val="16"/>
                <w:szCs w:val="16"/>
              </w:rPr>
            </w:pPr>
            <w:r w:rsidRPr="00694593">
              <w:rPr>
                <w:rFonts w:ascii="Arial" w:hAnsi="Arial" w:cs="Arial"/>
                <w:sz w:val="16"/>
                <w:szCs w:val="16"/>
              </w:rPr>
              <w:t>149,851</w:t>
            </w:r>
          </w:p>
        </w:tc>
        <w:tc>
          <w:tcPr>
            <w:tcW w:w="880" w:type="dxa"/>
            <w:tcBorders>
              <w:top w:val="nil"/>
              <w:left w:val="nil"/>
              <w:bottom w:val="nil"/>
              <w:right w:val="nil"/>
            </w:tcBorders>
            <w:shd w:val="clear" w:color="auto" w:fill="auto"/>
            <w:noWrap/>
            <w:vAlign w:val="bottom"/>
            <w:hideMark/>
          </w:tcPr>
          <w:p w14:paraId="1E01E1A8" w14:textId="794E994E" w:rsidR="00694593" w:rsidRPr="00694593" w:rsidRDefault="00694593" w:rsidP="00694593">
            <w:pPr>
              <w:spacing w:after="0" w:line="240" w:lineRule="auto"/>
              <w:jc w:val="right"/>
              <w:rPr>
                <w:rFonts w:ascii="Arial" w:hAnsi="Arial" w:cs="Arial"/>
                <w:sz w:val="16"/>
                <w:szCs w:val="16"/>
              </w:rPr>
            </w:pPr>
            <w:r w:rsidRPr="00694593">
              <w:rPr>
                <w:rFonts w:ascii="Arial" w:hAnsi="Arial" w:cs="Arial"/>
                <w:sz w:val="16"/>
                <w:szCs w:val="16"/>
              </w:rPr>
              <w:t>150,062</w:t>
            </w:r>
          </w:p>
        </w:tc>
        <w:tc>
          <w:tcPr>
            <w:tcW w:w="890" w:type="dxa"/>
            <w:tcBorders>
              <w:top w:val="nil"/>
              <w:left w:val="nil"/>
              <w:bottom w:val="nil"/>
              <w:right w:val="nil"/>
            </w:tcBorders>
            <w:shd w:val="clear" w:color="auto" w:fill="auto"/>
            <w:noWrap/>
            <w:vAlign w:val="bottom"/>
            <w:hideMark/>
          </w:tcPr>
          <w:p w14:paraId="493AB782" w14:textId="0A8B4962" w:rsidR="00694593" w:rsidRPr="00694593" w:rsidRDefault="00694593" w:rsidP="00694593">
            <w:pPr>
              <w:spacing w:after="0" w:line="240" w:lineRule="auto"/>
              <w:jc w:val="right"/>
              <w:rPr>
                <w:rFonts w:ascii="Arial" w:hAnsi="Arial" w:cs="Arial"/>
                <w:sz w:val="16"/>
                <w:szCs w:val="16"/>
              </w:rPr>
            </w:pPr>
            <w:r w:rsidRPr="00694593">
              <w:rPr>
                <w:rFonts w:ascii="Arial" w:hAnsi="Arial" w:cs="Arial"/>
                <w:sz w:val="16"/>
                <w:szCs w:val="16"/>
              </w:rPr>
              <w:t>150,076</w:t>
            </w:r>
          </w:p>
        </w:tc>
      </w:tr>
      <w:tr w:rsidR="00694593" w:rsidRPr="00B817F5" w14:paraId="7D839F6E" w14:textId="77777777" w:rsidTr="00694593">
        <w:trPr>
          <w:trHeight w:val="204"/>
        </w:trPr>
        <w:tc>
          <w:tcPr>
            <w:tcW w:w="2977" w:type="dxa"/>
            <w:tcBorders>
              <w:top w:val="nil"/>
              <w:left w:val="nil"/>
              <w:bottom w:val="nil"/>
              <w:right w:val="nil"/>
            </w:tcBorders>
            <w:shd w:val="clear" w:color="auto" w:fill="auto"/>
            <w:noWrap/>
            <w:vAlign w:val="bottom"/>
            <w:hideMark/>
          </w:tcPr>
          <w:p w14:paraId="2292BA02" w14:textId="77777777" w:rsidR="00694593" w:rsidRPr="00B817F5" w:rsidRDefault="00694593" w:rsidP="00694593">
            <w:pPr>
              <w:spacing w:after="0" w:line="240" w:lineRule="auto"/>
              <w:jc w:val="left"/>
              <w:rPr>
                <w:rFonts w:ascii="Arial" w:hAnsi="Arial" w:cs="Arial"/>
                <w:b/>
                <w:bCs/>
                <w:sz w:val="16"/>
                <w:szCs w:val="16"/>
              </w:rPr>
            </w:pPr>
            <w:r w:rsidRPr="00B817F5">
              <w:rPr>
                <w:rFonts w:ascii="Arial" w:hAnsi="Arial" w:cs="Arial"/>
                <w:b/>
                <w:bCs/>
                <w:sz w:val="16"/>
                <w:szCs w:val="16"/>
              </w:rPr>
              <w:t>Total expenses for Program 1.1</w:t>
            </w:r>
          </w:p>
        </w:tc>
        <w:tc>
          <w:tcPr>
            <w:tcW w:w="992" w:type="dxa"/>
            <w:tcBorders>
              <w:top w:val="single" w:sz="4" w:space="0" w:color="auto"/>
              <w:left w:val="nil"/>
              <w:bottom w:val="single" w:sz="4" w:space="0" w:color="auto"/>
              <w:right w:val="nil"/>
            </w:tcBorders>
            <w:shd w:val="clear" w:color="auto" w:fill="auto"/>
            <w:noWrap/>
            <w:vAlign w:val="bottom"/>
            <w:hideMark/>
          </w:tcPr>
          <w:p w14:paraId="71F6957F" w14:textId="179CFCF3" w:rsidR="00694593" w:rsidRPr="00B817F5" w:rsidRDefault="00694593" w:rsidP="00694593">
            <w:pPr>
              <w:spacing w:after="0" w:line="240" w:lineRule="auto"/>
              <w:jc w:val="right"/>
              <w:rPr>
                <w:rFonts w:ascii="Arial" w:hAnsi="Arial" w:cs="Arial"/>
                <w:b/>
                <w:bCs/>
                <w:color w:val="000000"/>
                <w:sz w:val="16"/>
                <w:szCs w:val="16"/>
              </w:rPr>
            </w:pPr>
            <w:r w:rsidRPr="008C650B">
              <w:rPr>
                <w:rFonts w:ascii="Arial" w:hAnsi="Arial" w:cs="Arial"/>
                <w:b/>
                <w:bCs/>
                <w:color w:val="000000"/>
                <w:sz w:val="16"/>
                <w:szCs w:val="16"/>
              </w:rPr>
              <w:t>384,690</w:t>
            </w:r>
          </w:p>
        </w:tc>
        <w:tc>
          <w:tcPr>
            <w:tcW w:w="880" w:type="dxa"/>
            <w:tcBorders>
              <w:top w:val="single" w:sz="4" w:space="0" w:color="auto"/>
              <w:left w:val="nil"/>
              <w:bottom w:val="single" w:sz="4" w:space="0" w:color="auto"/>
              <w:right w:val="nil"/>
            </w:tcBorders>
            <w:shd w:val="clear" w:color="000000" w:fill="E6E6E6"/>
            <w:noWrap/>
            <w:vAlign w:val="bottom"/>
            <w:hideMark/>
          </w:tcPr>
          <w:p w14:paraId="1BD220E0" w14:textId="3C71ADB5" w:rsidR="00694593" w:rsidRPr="00B817F5" w:rsidRDefault="00694593" w:rsidP="00694593">
            <w:pPr>
              <w:spacing w:after="0" w:line="240" w:lineRule="auto"/>
              <w:jc w:val="right"/>
              <w:rPr>
                <w:rFonts w:ascii="Arial" w:hAnsi="Arial" w:cs="Arial"/>
                <w:b/>
                <w:bCs/>
                <w:color w:val="000000"/>
                <w:sz w:val="16"/>
                <w:szCs w:val="16"/>
              </w:rPr>
            </w:pPr>
            <w:r>
              <w:rPr>
                <w:rFonts w:ascii="Arial" w:hAnsi="Arial" w:cs="Arial"/>
                <w:b/>
                <w:bCs/>
                <w:color w:val="000000"/>
                <w:sz w:val="16"/>
                <w:szCs w:val="16"/>
              </w:rPr>
              <w:t>396,701</w:t>
            </w:r>
          </w:p>
        </w:tc>
        <w:tc>
          <w:tcPr>
            <w:tcW w:w="880" w:type="dxa"/>
            <w:tcBorders>
              <w:top w:val="single" w:sz="4" w:space="0" w:color="auto"/>
              <w:left w:val="nil"/>
              <w:bottom w:val="single" w:sz="4" w:space="0" w:color="auto"/>
              <w:right w:val="nil"/>
            </w:tcBorders>
            <w:shd w:val="clear" w:color="auto" w:fill="auto"/>
            <w:noWrap/>
            <w:vAlign w:val="bottom"/>
            <w:hideMark/>
          </w:tcPr>
          <w:p w14:paraId="6743EF0A" w14:textId="599C454A" w:rsidR="00694593" w:rsidRPr="00B817F5" w:rsidRDefault="00694593" w:rsidP="00694593">
            <w:pPr>
              <w:spacing w:after="0" w:line="240" w:lineRule="auto"/>
              <w:jc w:val="right"/>
              <w:rPr>
                <w:rFonts w:ascii="Arial" w:hAnsi="Arial" w:cs="Arial"/>
                <w:b/>
                <w:bCs/>
                <w:sz w:val="16"/>
                <w:szCs w:val="16"/>
              </w:rPr>
            </w:pPr>
            <w:r>
              <w:rPr>
                <w:rFonts w:ascii="Arial" w:hAnsi="Arial" w:cs="Arial"/>
                <w:b/>
                <w:bCs/>
                <w:sz w:val="16"/>
                <w:szCs w:val="16"/>
              </w:rPr>
              <w:t>399,431</w:t>
            </w:r>
          </w:p>
        </w:tc>
        <w:tc>
          <w:tcPr>
            <w:tcW w:w="880" w:type="dxa"/>
            <w:tcBorders>
              <w:top w:val="single" w:sz="4" w:space="0" w:color="auto"/>
              <w:left w:val="nil"/>
              <w:bottom w:val="single" w:sz="4" w:space="0" w:color="auto"/>
              <w:right w:val="nil"/>
            </w:tcBorders>
            <w:shd w:val="clear" w:color="auto" w:fill="auto"/>
            <w:noWrap/>
            <w:vAlign w:val="bottom"/>
            <w:hideMark/>
          </w:tcPr>
          <w:p w14:paraId="34363F48" w14:textId="3959C2A2" w:rsidR="00694593" w:rsidRPr="00B817F5" w:rsidRDefault="00694593" w:rsidP="00694593">
            <w:pPr>
              <w:spacing w:after="0" w:line="240" w:lineRule="auto"/>
              <w:jc w:val="right"/>
              <w:rPr>
                <w:rFonts w:ascii="Arial" w:hAnsi="Arial" w:cs="Arial"/>
                <w:b/>
                <w:bCs/>
                <w:sz w:val="16"/>
                <w:szCs w:val="16"/>
              </w:rPr>
            </w:pPr>
            <w:r w:rsidRPr="008C650B">
              <w:rPr>
                <w:rFonts w:ascii="Arial" w:hAnsi="Arial" w:cs="Arial"/>
                <w:b/>
                <w:bCs/>
                <w:sz w:val="16"/>
                <w:szCs w:val="16"/>
              </w:rPr>
              <w:t>395,558</w:t>
            </w:r>
          </w:p>
        </w:tc>
        <w:tc>
          <w:tcPr>
            <w:tcW w:w="890" w:type="dxa"/>
            <w:tcBorders>
              <w:top w:val="single" w:sz="4" w:space="0" w:color="auto"/>
              <w:left w:val="nil"/>
              <w:bottom w:val="single" w:sz="4" w:space="0" w:color="auto"/>
              <w:right w:val="nil"/>
            </w:tcBorders>
            <w:shd w:val="clear" w:color="auto" w:fill="auto"/>
            <w:noWrap/>
            <w:vAlign w:val="bottom"/>
            <w:hideMark/>
          </w:tcPr>
          <w:p w14:paraId="20266F2C" w14:textId="0462069D" w:rsidR="00694593" w:rsidRPr="00B817F5" w:rsidRDefault="00694593" w:rsidP="00694593">
            <w:pPr>
              <w:spacing w:after="0" w:line="240" w:lineRule="auto"/>
              <w:jc w:val="right"/>
              <w:rPr>
                <w:rFonts w:ascii="Arial" w:hAnsi="Arial" w:cs="Arial"/>
                <w:b/>
                <w:bCs/>
                <w:sz w:val="16"/>
                <w:szCs w:val="16"/>
              </w:rPr>
            </w:pPr>
            <w:r w:rsidRPr="008C650B">
              <w:rPr>
                <w:rFonts w:ascii="Arial" w:hAnsi="Arial" w:cs="Arial"/>
                <w:b/>
                <w:bCs/>
                <w:sz w:val="16"/>
                <w:szCs w:val="16"/>
              </w:rPr>
              <w:t>400,117</w:t>
            </w:r>
          </w:p>
        </w:tc>
      </w:tr>
      <w:tr w:rsidR="004C053B" w:rsidRPr="00B817F5" w14:paraId="2FC6762D" w14:textId="77777777" w:rsidTr="00694593">
        <w:trPr>
          <w:trHeight w:val="204"/>
        </w:trPr>
        <w:tc>
          <w:tcPr>
            <w:tcW w:w="7499" w:type="dxa"/>
            <w:gridSpan w:val="6"/>
            <w:tcBorders>
              <w:top w:val="single" w:sz="4" w:space="0" w:color="auto"/>
              <w:left w:val="nil"/>
              <w:bottom w:val="single" w:sz="4" w:space="0" w:color="auto"/>
              <w:right w:val="nil"/>
            </w:tcBorders>
            <w:shd w:val="clear" w:color="000000" w:fill="E6E6E6"/>
            <w:vAlign w:val="bottom"/>
            <w:hideMark/>
          </w:tcPr>
          <w:p w14:paraId="3D8844DC" w14:textId="77777777" w:rsidR="004C053B" w:rsidRPr="00B817F5" w:rsidRDefault="004C053B" w:rsidP="004C053B">
            <w:pPr>
              <w:spacing w:after="0" w:line="240" w:lineRule="auto"/>
              <w:jc w:val="left"/>
              <w:rPr>
                <w:rFonts w:ascii="Arial" w:hAnsi="Arial" w:cs="Arial"/>
                <w:b/>
                <w:bCs/>
                <w:sz w:val="16"/>
                <w:szCs w:val="16"/>
              </w:rPr>
            </w:pPr>
            <w:r w:rsidRPr="00B817F5">
              <w:rPr>
                <w:rFonts w:ascii="Arial" w:hAnsi="Arial" w:cs="Arial"/>
                <w:b/>
                <w:bCs/>
                <w:sz w:val="16"/>
                <w:szCs w:val="16"/>
              </w:rPr>
              <w:t xml:space="preserve">Program 1.2: SBS Transmission and Distribution Services </w:t>
            </w:r>
          </w:p>
        </w:tc>
      </w:tr>
      <w:tr w:rsidR="004C053B" w:rsidRPr="00B817F5" w14:paraId="32310695" w14:textId="77777777" w:rsidTr="00694593">
        <w:trPr>
          <w:trHeight w:val="204"/>
        </w:trPr>
        <w:tc>
          <w:tcPr>
            <w:tcW w:w="2977" w:type="dxa"/>
            <w:tcBorders>
              <w:top w:val="nil"/>
              <w:left w:val="nil"/>
              <w:bottom w:val="nil"/>
              <w:right w:val="nil"/>
            </w:tcBorders>
            <w:shd w:val="clear" w:color="auto" w:fill="auto"/>
            <w:noWrap/>
            <w:vAlign w:val="bottom"/>
            <w:hideMark/>
          </w:tcPr>
          <w:p w14:paraId="6BB07669" w14:textId="77777777" w:rsidR="004C053B" w:rsidRPr="00B817F5" w:rsidRDefault="004C053B" w:rsidP="004C053B">
            <w:pPr>
              <w:spacing w:after="0" w:line="240" w:lineRule="auto"/>
              <w:jc w:val="left"/>
              <w:rPr>
                <w:rFonts w:ascii="Arial" w:hAnsi="Arial" w:cs="Arial"/>
                <w:sz w:val="16"/>
                <w:szCs w:val="16"/>
              </w:rPr>
            </w:pPr>
            <w:r w:rsidRPr="00B817F5">
              <w:rPr>
                <w:rFonts w:ascii="Arial" w:hAnsi="Arial" w:cs="Arial"/>
                <w:sz w:val="16"/>
                <w:szCs w:val="16"/>
              </w:rPr>
              <w:t>Revenue from Government</w:t>
            </w:r>
          </w:p>
        </w:tc>
        <w:tc>
          <w:tcPr>
            <w:tcW w:w="992" w:type="dxa"/>
            <w:tcBorders>
              <w:top w:val="nil"/>
              <w:left w:val="nil"/>
              <w:bottom w:val="nil"/>
              <w:right w:val="nil"/>
            </w:tcBorders>
            <w:shd w:val="clear" w:color="auto" w:fill="auto"/>
            <w:noWrap/>
            <w:vAlign w:val="bottom"/>
            <w:hideMark/>
          </w:tcPr>
          <w:p w14:paraId="6BBB80B8" w14:textId="77777777" w:rsidR="004C053B" w:rsidRPr="00B817F5" w:rsidRDefault="004C053B" w:rsidP="00147E27">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3460650" w14:textId="77777777" w:rsidR="004C053B" w:rsidRPr="00B817F5" w:rsidRDefault="004C053B" w:rsidP="00147E27">
            <w:pPr>
              <w:spacing w:after="0" w:line="240" w:lineRule="auto"/>
              <w:jc w:val="right"/>
              <w:rPr>
                <w:rFonts w:ascii="Arial" w:hAnsi="Arial" w:cs="Arial"/>
                <w:sz w:val="16"/>
                <w:szCs w:val="16"/>
              </w:rPr>
            </w:pPr>
            <w:r w:rsidRPr="00B817F5">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006CDB19" w14:textId="77777777" w:rsidR="004C053B" w:rsidRPr="00B817F5" w:rsidRDefault="004C053B" w:rsidP="00147E2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B1DEBC0" w14:textId="77777777" w:rsidR="004C053B" w:rsidRPr="00B817F5" w:rsidRDefault="004C053B" w:rsidP="00147E27">
            <w:pPr>
              <w:spacing w:after="0" w:line="240" w:lineRule="auto"/>
              <w:jc w:val="right"/>
              <w:rPr>
                <w:rFonts w:ascii="Times New Roman" w:hAnsi="Times New Roman"/>
              </w:rPr>
            </w:pPr>
          </w:p>
        </w:tc>
        <w:tc>
          <w:tcPr>
            <w:tcW w:w="890" w:type="dxa"/>
            <w:tcBorders>
              <w:top w:val="nil"/>
              <w:left w:val="nil"/>
              <w:bottom w:val="nil"/>
              <w:right w:val="nil"/>
            </w:tcBorders>
            <w:shd w:val="clear" w:color="auto" w:fill="auto"/>
            <w:noWrap/>
            <w:vAlign w:val="bottom"/>
            <w:hideMark/>
          </w:tcPr>
          <w:p w14:paraId="75EA2241" w14:textId="77777777" w:rsidR="004C053B" w:rsidRPr="00B817F5" w:rsidRDefault="004C053B" w:rsidP="00147E27">
            <w:pPr>
              <w:spacing w:after="0" w:line="240" w:lineRule="auto"/>
              <w:jc w:val="right"/>
              <w:rPr>
                <w:rFonts w:ascii="Times New Roman" w:hAnsi="Times New Roman"/>
              </w:rPr>
            </w:pPr>
          </w:p>
        </w:tc>
      </w:tr>
      <w:tr w:rsidR="004C053B" w:rsidRPr="00B817F5" w14:paraId="0AD00465" w14:textId="77777777" w:rsidTr="00694593">
        <w:trPr>
          <w:trHeight w:val="204"/>
        </w:trPr>
        <w:tc>
          <w:tcPr>
            <w:tcW w:w="2977" w:type="dxa"/>
            <w:tcBorders>
              <w:top w:val="nil"/>
              <w:left w:val="nil"/>
              <w:bottom w:val="nil"/>
              <w:right w:val="nil"/>
            </w:tcBorders>
            <w:shd w:val="clear" w:color="auto" w:fill="auto"/>
            <w:vAlign w:val="bottom"/>
            <w:hideMark/>
          </w:tcPr>
          <w:p w14:paraId="1DD65C6B" w14:textId="77777777" w:rsidR="004C053B" w:rsidRPr="00B817F5" w:rsidRDefault="004C053B" w:rsidP="00147E27">
            <w:pPr>
              <w:spacing w:after="0" w:line="240" w:lineRule="auto"/>
              <w:ind w:left="113"/>
              <w:jc w:val="left"/>
              <w:rPr>
                <w:rFonts w:ascii="Arial" w:hAnsi="Arial" w:cs="Arial"/>
                <w:sz w:val="16"/>
                <w:szCs w:val="16"/>
              </w:rPr>
            </w:pPr>
            <w:r w:rsidRPr="00B817F5">
              <w:rPr>
                <w:rFonts w:ascii="Arial" w:hAnsi="Arial" w:cs="Arial"/>
                <w:sz w:val="16"/>
                <w:szCs w:val="16"/>
              </w:rPr>
              <w:t>Ordinary annual services (Appropriation Bill No. 1)</w:t>
            </w:r>
          </w:p>
        </w:tc>
        <w:tc>
          <w:tcPr>
            <w:tcW w:w="992" w:type="dxa"/>
            <w:tcBorders>
              <w:top w:val="nil"/>
              <w:left w:val="nil"/>
              <w:bottom w:val="nil"/>
              <w:right w:val="nil"/>
            </w:tcBorders>
            <w:shd w:val="clear" w:color="auto" w:fill="auto"/>
            <w:noWrap/>
            <w:vAlign w:val="bottom"/>
            <w:hideMark/>
          </w:tcPr>
          <w:p w14:paraId="43A449FD" w14:textId="77777777" w:rsidR="004C053B" w:rsidRPr="00B817F5" w:rsidRDefault="004C053B" w:rsidP="00147E27">
            <w:pPr>
              <w:spacing w:after="0" w:line="240" w:lineRule="auto"/>
              <w:jc w:val="right"/>
              <w:rPr>
                <w:rFonts w:ascii="Arial" w:hAnsi="Arial" w:cs="Arial"/>
                <w:color w:val="000000"/>
                <w:sz w:val="16"/>
                <w:szCs w:val="16"/>
              </w:rPr>
            </w:pPr>
            <w:r>
              <w:rPr>
                <w:rFonts w:ascii="Arial" w:hAnsi="Arial" w:cs="Arial"/>
                <w:color w:val="000000"/>
                <w:sz w:val="16"/>
                <w:szCs w:val="16"/>
              </w:rPr>
              <w:t>70,645</w:t>
            </w:r>
          </w:p>
        </w:tc>
        <w:tc>
          <w:tcPr>
            <w:tcW w:w="880" w:type="dxa"/>
            <w:tcBorders>
              <w:top w:val="nil"/>
              <w:left w:val="nil"/>
              <w:bottom w:val="nil"/>
              <w:right w:val="nil"/>
            </w:tcBorders>
            <w:shd w:val="clear" w:color="000000" w:fill="E6E6E6"/>
            <w:noWrap/>
            <w:vAlign w:val="bottom"/>
            <w:hideMark/>
          </w:tcPr>
          <w:p w14:paraId="10B755F1" w14:textId="77777777" w:rsidR="004C053B" w:rsidRPr="00B817F5" w:rsidRDefault="004C053B" w:rsidP="00147E27">
            <w:pPr>
              <w:spacing w:after="0" w:line="240" w:lineRule="auto"/>
              <w:jc w:val="right"/>
              <w:rPr>
                <w:rFonts w:ascii="Arial" w:hAnsi="Arial" w:cs="Arial"/>
                <w:sz w:val="16"/>
                <w:szCs w:val="16"/>
              </w:rPr>
            </w:pPr>
            <w:r>
              <w:rPr>
                <w:rFonts w:ascii="Arial" w:hAnsi="Arial" w:cs="Arial"/>
                <w:sz w:val="16"/>
                <w:szCs w:val="16"/>
              </w:rPr>
              <w:t>71,908</w:t>
            </w:r>
          </w:p>
        </w:tc>
        <w:tc>
          <w:tcPr>
            <w:tcW w:w="880" w:type="dxa"/>
            <w:tcBorders>
              <w:top w:val="nil"/>
              <w:left w:val="nil"/>
              <w:bottom w:val="nil"/>
              <w:right w:val="nil"/>
            </w:tcBorders>
            <w:shd w:val="clear" w:color="auto" w:fill="auto"/>
            <w:noWrap/>
            <w:vAlign w:val="bottom"/>
            <w:hideMark/>
          </w:tcPr>
          <w:p w14:paraId="6468A8A9" w14:textId="77777777" w:rsidR="004C053B" w:rsidRPr="00B817F5" w:rsidRDefault="004C053B" w:rsidP="00147E27">
            <w:pPr>
              <w:spacing w:after="0" w:line="240" w:lineRule="auto"/>
              <w:jc w:val="right"/>
              <w:rPr>
                <w:rFonts w:ascii="Arial" w:hAnsi="Arial" w:cs="Arial"/>
                <w:sz w:val="16"/>
                <w:szCs w:val="16"/>
              </w:rPr>
            </w:pPr>
            <w:r>
              <w:rPr>
                <w:rFonts w:ascii="Arial" w:hAnsi="Arial" w:cs="Arial"/>
                <w:sz w:val="16"/>
                <w:szCs w:val="16"/>
              </w:rPr>
              <w:t>72,974</w:t>
            </w:r>
          </w:p>
        </w:tc>
        <w:tc>
          <w:tcPr>
            <w:tcW w:w="880" w:type="dxa"/>
            <w:tcBorders>
              <w:top w:val="nil"/>
              <w:left w:val="nil"/>
              <w:bottom w:val="nil"/>
              <w:right w:val="nil"/>
            </w:tcBorders>
            <w:shd w:val="clear" w:color="auto" w:fill="auto"/>
            <w:noWrap/>
            <w:vAlign w:val="bottom"/>
            <w:hideMark/>
          </w:tcPr>
          <w:p w14:paraId="1E1B3862" w14:textId="77777777" w:rsidR="004C053B" w:rsidRPr="00B817F5" w:rsidRDefault="004C053B" w:rsidP="00147E27">
            <w:pPr>
              <w:spacing w:after="0" w:line="240" w:lineRule="auto"/>
              <w:jc w:val="right"/>
              <w:rPr>
                <w:rFonts w:ascii="Arial" w:hAnsi="Arial" w:cs="Arial"/>
                <w:sz w:val="16"/>
                <w:szCs w:val="16"/>
              </w:rPr>
            </w:pPr>
            <w:r>
              <w:rPr>
                <w:rFonts w:ascii="Arial" w:hAnsi="Arial" w:cs="Arial"/>
                <w:sz w:val="16"/>
                <w:szCs w:val="16"/>
              </w:rPr>
              <w:t>74,144</w:t>
            </w:r>
          </w:p>
        </w:tc>
        <w:tc>
          <w:tcPr>
            <w:tcW w:w="890" w:type="dxa"/>
            <w:tcBorders>
              <w:top w:val="nil"/>
              <w:left w:val="nil"/>
              <w:bottom w:val="nil"/>
              <w:right w:val="nil"/>
            </w:tcBorders>
            <w:shd w:val="clear" w:color="auto" w:fill="auto"/>
            <w:noWrap/>
            <w:vAlign w:val="bottom"/>
            <w:hideMark/>
          </w:tcPr>
          <w:p w14:paraId="154ECB0A" w14:textId="77777777" w:rsidR="004C053B" w:rsidRPr="00B817F5" w:rsidRDefault="004C053B" w:rsidP="00147E27">
            <w:pPr>
              <w:spacing w:after="0" w:line="240" w:lineRule="auto"/>
              <w:jc w:val="right"/>
              <w:rPr>
                <w:rFonts w:ascii="Arial" w:hAnsi="Arial" w:cs="Arial"/>
                <w:sz w:val="16"/>
                <w:szCs w:val="16"/>
              </w:rPr>
            </w:pPr>
            <w:r>
              <w:rPr>
                <w:rFonts w:ascii="Arial" w:hAnsi="Arial" w:cs="Arial"/>
                <w:sz w:val="16"/>
                <w:szCs w:val="16"/>
              </w:rPr>
              <w:t>74,972</w:t>
            </w:r>
          </w:p>
        </w:tc>
      </w:tr>
      <w:tr w:rsidR="004C053B" w:rsidRPr="00B817F5" w14:paraId="0118F73E" w14:textId="77777777" w:rsidTr="00694593">
        <w:trPr>
          <w:trHeight w:val="204"/>
        </w:trPr>
        <w:tc>
          <w:tcPr>
            <w:tcW w:w="2977" w:type="dxa"/>
            <w:tcBorders>
              <w:top w:val="nil"/>
              <w:left w:val="nil"/>
              <w:bottom w:val="nil"/>
              <w:right w:val="nil"/>
            </w:tcBorders>
            <w:shd w:val="clear" w:color="auto" w:fill="auto"/>
            <w:vAlign w:val="bottom"/>
            <w:hideMark/>
          </w:tcPr>
          <w:p w14:paraId="69454E49" w14:textId="77777777" w:rsidR="004C053B" w:rsidRPr="00B817F5" w:rsidRDefault="004C053B" w:rsidP="004C053B">
            <w:pPr>
              <w:spacing w:after="0" w:line="240" w:lineRule="auto"/>
              <w:jc w:val="left"/>
              <w:rPr>
                <w:rFonts w:ascii="Arial" w:hAnsi="Arial" w:cs="Arial"/>
                <w:b/>
                <w:bCs/>
                <w:sz w:val="16"/>
                <w:szCs w:val="16"/>
              </w:rPr>
            </w:pPr>
            <w:r w:rsidRPr="00B817F5">
              <w:rPr>
                <w:rFonts w:ascii="Arial" w:hAnsi="Arial" w:cs="Arial"/>
                <w:b/>
                <w:bCs/>
                <w:sz w:val="16"/>
                <w:szCs w:val="16"/>
              </w:rPr>
              <w:t>Total expenses for Program 1.2</w:t>
            </w:r>
          </w:p>
        </w:tc>
        <w:tc>
          <w:tcPr>
            <w:tcW w:w="992" w:type="dxa"/>
            <w:tcBorders>
              <w:top w:val="single" w:sz="4" w:space="0" w:color="auto"/>
              <w:left w:val="nil"/>
              <w:bottom w:val="single" w:sz="4" w:space="0" w:color="auto"/>
              <w:right w:val="nil"/>
            </w:tcBorders>
            <w:shd w:val="clear" w:color="auto" w:fill="auto"/>
            <w:noWrap/>
            <w:vAlign w:val="bottom"/>
            <w:hideMark/>
          </w:tcPr>
          <w:p w14:paraId="22D93E2F" w14:textId="77777777" w:rsidR="004C053B" w:rsidRPr="00B817F5" w:rsidRDefault="004C053B" w:rsidP="00147E27">
            <w:pPr>
              <w:spacing w:after="0" w:line="240" w:lineRule="auto"/>
              <w:jc w:val="right"/>
              <w:rPr>
                <w:rFonts w:ascii="Arial" w:hAnsi="Arial" w:cs="Arial"/>
                <w:b/>
                <w:bCs/>
                <w:color w:val="000000"/>
                <w:sz w:val="16"/>
                <w:szCs w:val="16"/>
              </w:rPr>
            </w:pPr>
            <w:r>
              <w:rPr>
                <w:rFonts w:ascii="Arial" w:hAnsi="Arial" w:cs="Arial"/>
                <w:b/>
                <w:bCs/>
                <w:color w:val="000000"/>
                <w:sz w:val="16"/>
                <w:szCs w:val="16"/>
              </w:rPr>
              <w:t>70,645</w:t>
            </w:r>
          </w:p>
        </w:tc>
        <w:tc>
          <w:tcPr>
            <w:tcW w:w="880" w:type="dxa"/>
            <w:tcBorders>
              <w:top w:val="single" w:sz="4" w:space="0" w:color="auto"/>
              <w:left w:val="nil"/>
              <w:bottom w:val="single" w:sz="4" w:space="0" w:color="auto"/>
              <w:right w:val="nil"/>
            </w:tcBorders>
            <w:shd w:val="clear" w:color="000000" w:fill="E6E6E6"/>
            <w:noWrap/>
            <w:vAlign w:val="bottom"/>
            <w:hideMark/>
          </w:tcPr>
          <w:p w14:paraId="033347A0" w14:textId="77777777" w:rsidR="004C053B" w:rsidRPr="00B817F5" w:rsidRDefault="004C053B" w:rsidP="00147E27">
            <w:pPr>
              <w:spacing w:after="0" w:line="240" w:lineRule="auto"/>
              <w:jc w:val="right"/>
              <w:rPr>
                <w:rFonts w:ascii="Arial" w:hAnsi="Arial" w:cs="Arial"/>
                <w:b/>
                <w:bCs/>
                <w:color w:val="000000"/>
                <w:sz w:val="16"/>
                <w:szCs w:val="16"/>
              </w:rPr>
            </w:pPr>
            <w:r>
              <w:rPr>
                <w:rFonts w:ascii="Arial" w:hAnsi="Arial" w:cs="Arial"/>
                <w:b/>
                <w:bCs/>
                <w:color w:val="000000"/>
                <w:sz w:val="16"/>
                <w:szCs w:val="16"/>
              </w:rPr>
              <w:t>71,908</w:t>
            </w:r>
          </w:p>
        </w:tc>
        <w:tc>
          <w:tcPr>
            <w:tcW w:w="880" w:type="dxa"/>
            <w:tcBorders>
              <w:top w:val="single" w:sz="4" w:space="0" w:color="auto"/>
              <w:left w:val="nil"/>
              <w:bottom w:val="single" w:sz="4" w:space="0" w:color="auto"/>
              <w:right w:val="nil"/>
            </w:tcBorders>
            <w:shd w:val="clear" w:color="auto" w:fill="auto"/>
            <w:noWrap/>
            <w:vAlign w:val="bottom"/>
            <w:hideMark/>
          </w:tcPr>
          <w:p w14:paraId="614F8197" w14:textId="77777777" w:rsidR="004C053B" w:rsidRPr="00B817F5" w:rsidRDefault="004C053B" w:rsidP="00147E27">
            <w:pPr>
              <w:spacing w:after="0" w:line="240" w:lineRule="auto"/>
              <w:jc w:val="right"/>
              <w:rPr>
                <w:rFonts w:ascii="Arial" w:hAnsi="Arial" w:cs="Arial"/>
                <w:b/>
                <w:bCs/>
                <w:sz w:val="16"/>
                <w:szCs w:val="16"/>
              </w:rPr>
            </w:pPr>
            <w:r>
              <w:rPr>
                <w:rFonts w:ascii="Arial" w:hAnsi="Arial" w:cs="Arial"/>
                <w:b/>
                <w:bCs/>
                <w:sz w:val="16"/>
                <w:szCs w:val="16"/>
              </w:rPr>
              <w:t>72,974</w:t>
            </w:r>
          </w:p>
        </w:tc>
        <w:tc>
          <w:tcPr>
            <w:tcW w:w="880" w:type="dxa"/>
            <w:tcBorders>
              <w:top w:val="single" w:sz="4" w:space="0" w:color="auto"/>
              <w:left w:val="nil"/>
              <w:bottom w:val="single" w:sz="4" w:space="0" w:color="auto"/>
              <w:right w:val="nil"/>
            </w:tcBorders>
            <w:shd w:val="clear" w:color="auto" w:fill="auto"/>
            <w:noWrap/>
            <w:vAlign w:val="bottom"/>
            <w:hideMark/>
          </w:tcPr>
          <w:p w14:paraId="422B6E1A" w14:textId="77777777" w:rsidR="004C053B" w:rsidRPr="00B817F5" w:rsidRDefault="004C053B" w:rsidP="00147E27">
            <w:pPr>
              <w:spacing w:after="0" w:line="240" w:lineRule="auto"/>
              <w:jc w:val="right"/>
              <w:rPr>
                <w:rFonts w:ascii="Arial" w:hAnsi="Arial" w:cs="Arial"/>
                <w:b/>
                <w:bCs/>
                <w:sz w:val="16"/>
                <w:szCs w:val="16"/>
              </w:rPr>
            </w:pPr>
            <w:r>
              <w:rPr>
                <w:rFonts w:ascii="Arial" w:hAnsi="Arial" w:cs="Arial"/>
                <w:b/>
                <w:bCs/>
                <w:sz w:val="16"/>
                <w:szCs w:val="16"/>
              </w:rPr>
              <w:t>74,144</w:t>
            </w:r>
          </w:p>
        </w:tc>
        <w:tc>
          <w:tcPr>
            <w:tcW w:w="890" w:type="dxa"/>
            <w:tcBorders>
              <w:top w:val="single" w:sz="4" w:space="0" w:color="auto"/>
              <w:left w:val="nil"/>
              <w:bottom w:val="single" w:sz="4" w:space="0" w:color="auto"/>
              <w:right w:val="nil"/>
            </w:tcBorders>
            <w:shd w:val="clear" w:color="auto" w:fill="auto"/>
            <w:noWrap/>
            <w:vAlign w:val="bottom"/>
            <w:hideMark/>
          </w:tcPr>
          <w:p w14:paraId="172BA9AC" w14:textId="77777777" w:rsidR="004C053B" w:rsidRPr="00B817F5" w:rsidRDefault="004C053B" w:rsidP="00147E27">
            <w:pPr>
              <w:spacing w:after="0" w:line="240" w:lineRule="auto"/>
              <w:jc w:val="right"/>
              <w:rPr>
                <w:rFonts w:ascii="Arial" w:hAnsi="Arial" w:cs="Arial"/>
                <w:b/>
                <w:bCs/>
                <w:sz w:val="16"/>
                <w:szCs w:val="16"/>
              </w:rPr>
            </w:pPr>
            <w:r>
              <w:rPr>
                <w:rFonts w:ascii="Arial" w:hAnsi="Arial" w:cs="Arial"/>
                <w:b/>
                <w:bCs/>
                <w:sz w:val="16"/>
                <w:szCs w:val="16"/>
              </w:rPr>
              <w:t>74,972</w:t>
            </w:r>
          </w:p>
        </w:tc>
      </w:tr>
      <w:tr w:rsidR="004C053B" w:rsidRPr="00B817F5" w14:paraId="479F3E99" w14:textId="77777777" w:rsidTr="00694593">
        <w:trPr>
          <w:trHeight w:val="204"/>
        </w:trPr>
        <w:tc>
          <w:tcPr>
            <w:tcW w:w="7499" w:type="dxa"/>
            <w:gridSpan w:val="6"/>
            <w:tcBorders>
              <w:top w:val="single" w:sz="4" w:space="0" w:color="auto"/>
              <w:left w:val="nil"/>
              <w:bottom w:val="single" w:sz="4" w:space="0" w:color="auto"/>
              <w:right w:val="nil"/>
            </w:tcBorders>
            <w:shd w:val="clear" w:color="000000" w:fill="E6E6E6"/>
            <w:vAlign w:val="bottom"/>
            <w:hideMark/>
          </w:tcPr>
          <w:p w14:paraId="35D1AB23" w14:textId="77777777" w:rsidR="004C053B" w:rsidRPr="00B817F5" w:rsidRDefault="004C053B" w:rsidP="004C053B">
            <w:pPr>
              <w:spacing w:after="0" w:line="240" w:lineRule="auto"/>
              <w:jc w:val="left"/>
              <w:rPr>
                <w:rFonts w:ascii="Arial" w:hAnsi="Arial" w:cs="Arial"/>
                <w:b/>
                <w:bCs/>
                <w:sz w:val="16"/>
                <w:szCs w:val="16"/>
              </w:rPr>
            </w:pPr>
            <w:r w:rsidRPr="00B817F5">
              <w:rPr>
                <w:rFonts w:ascii="Arial" w:hAnsi="Arial" w:cs="Arial"/>
                <w:b/>
                <w:bCs/>
                <w:sz w:val="16"/>
                <w:szCs w:val="16"/>
              </w:rPr>
              <w:t>Outcome 1 totals by resource type</w:t>
            </w:r>
          </w:p>
        </w:tc>
      </w:tr>
      <w:tr w:rsidR="004C053B" w:rsidRPr="00B817F5" w14:paraId="004CE476" w14:textId="77777777" w:rsidTr="00694593">
        <w:trPr>
          <w:trHeight w:val="204"/>
        </w:trPr>
        <w:tc>
          <w:tcPr>
            <w:tcW w:w="2977" w:type="dxa"/>
            <w:tcBorders>
              <w:top w:val="nil"/>
              <w:left w:val="nil"/>
              <w:bottom w:val="nil"/>
              <w:right w:val="nil"/>
            </w:tcBorders>
            <w:shd w:val="clear" w:color="auto" w:fill="auto"/>
            <w:noWrap/>
            <w:vAlign w:val="bottom"/>
            <w:hideMark/>
          </w:tcPr>
          <w:p w14:paraId="43315391" w14:textId="77777777" w:rsidR="004C053B" w:rsidRPr="00B817F5" w:rsidRDefault="004C053B" w:rsidP="004C053B">
            <w:pPr>
              <w:spacing w:after="0" w:line="240" w:lineRule="auto"/>
              <w:jc w:val="left"/>
              <w:rPr>
                <w:rFonts w:ascii="Arial" w:hAnsi="Arial" w:cs="Arial"/>
                <w:sz w:val="16"/>
                <w:szCs w:val="16"/>
              </w:rPr>
            </w:pPr>
            <w:r w:rsidRPr="00B817F5">
              <w:rPr>
                <w:rFonts w:ascii="Arial" w:hAnsi="Arial" w:cs="Arial"/>
                <w:sz w:val="16"/>
                <w:szCs w:val="16"/>
              </w:rPr>
              <w:t>Revenue from Government</w:t>
            </w:r>
          </w:p>
        </w:tc>
        <w:tc>
          <w:tcPr>
            <w:tcW w:w="992" w:type="dxa"/>
            <w:tcBorders>
              <w:top w:val="nil"/>
              <w:left w:val="nil"/>
              <w:bottom w:val="nil"/>
              <w:right w:val="nil"/>
            </w:tcBorders>
            <w:shd w:val="clear" w:color="auto" w:fill="auto"/>
            <w:noWrap/>
            <w:vAlign w:val="bottom"/>
            <w:hideMark/>
          </w:tcPr>
          <w:p w14:paraId="565FAF4D" w14:textId="77777777" w:rsidR="004C053B" w:rsidRPr="00B817F5" w:rsidRDefault="004C053B" w:rsidP="00147E27">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FD4FDB5" w14:textId="77777777" w:rsidR="004C053B" w:rsidRPr="00B817F5" w:rsidRDefault="004C053B" w:rsidP="00147E27">
            <w:pPr>
              <w:spacing w:after="0" w:line="240" w:lineRule="auto"/>
              <w:jc w:val="right"/>
              <w:rPr>
                <w:rFonts w:ascii="Arial" w:hAnsi="Arial" w:cs="Arial"/>
                <w:sz w:val="16"/>
                <w:szCs w:val="16"/>
              </w:rPr>
            </w:pPr>
            <w:r w:rsidRPr="00B817F5">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1915CF57" w14:textId="77777777" w:rsidR="004C053B" w:rsidRPr="00B817F5" w:rsidRDefault="004C053B" w:rsidP="00147E2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4BFF420" w14:textId="77777777" w:rsidR="004C053B" w:rsidRPr="00B817F5" w:rsidRDefault="004C053B" w:rsidP="00147E27">
            <w:pPr>
              <w:spacing w:after="0" w:line="240" w:lineRule="auto"/>
              <w:jc w:val="right"/>
              <w:rPr>
                <w:rFonts w:ascii="Times New Roman" w:hAnsi="Times New Roman"/>
              </w:rPr>
            </w:pPr>
          </w:p>
        </w:tc>
        <w:tc>
          <w:tcPr>
            <w:tcW w:w="890" w:type="dxa"/>
            <w:tcBorders>
              <w:top w:val="nil"/>
              <w:left w:val="nil"/>
              <w:bottom w:val="nil"/>
              <w:right w:val="nil"/>
            </w:tcBorders>
            <w:shd w:val="clear" w:color="auto" w:fill="auto"/>
            <w:noWrap/>
            <w:vAlign w:val="bottom"/>
            <w:hideMark/>
          </w:tcPr>
          <w:p w14:paraId="03056052" w14:textId="77777777" w:rsidR="004C053B" w:rsidRPr="00B817F5" w:rsidRDefault="004C053B" w:rsidP="00147E27">
            <w:pPr>
              <w:spacing w:after="0" w:line="240" w:lineRule="auto"/>
              <w:jc w:val="right"/>
              <w:rPr>
                <w:rFonts w:ascii="Times New Roman" w:hAnsi="Times New Roman"/>
              </w:rPr>
            </w:pPr>
          </w:p>
        </w:tc>
      </w:tr>
      <w:tr w:rsidR="00694593" w:rsidRPr="00B817F5" w14:paraId="370418E2" w14:textId="77777777" w:rsidTr="00694593">
        <w:trPr>
          <w:trHeight w:val="204"/>
        </w:trPr>
        <w:tc>
          <w:tcPr>
            <w:tcW w:w="2977" w:type="dxa"/>
            <w:tcBorders>
              <w:top w:val="nil"/>
              <w:left w:val="nil"/>
              <w:bottom w:val="nil"/>
              <w:right w:val="nil"/>
            </w:tcBorders>
            <w:shd w:val="clear" w:color="auto" w:fill="auto"/>
            <w:vAlign w:val="bottom"/>
            <w:hideMark/>
          </w:tcPr>
          <w:p w14:paraId="20E53EF7" w14:textId="77777777" w:rsidR="00694593" w:rsidRPr="00B817F5" w:rsidRDefault="00694593" w:rsidP="00694593">
            <w:pPr>
              <w:spacing w:after="0" w:line="240" w:lineRule="auto"/>
              <w:ind w:left="129" w:hanging="16"/>
              <w:jc w:val="left"/>
              <w:rPr>
                <w:rFonts w:ascii="Arial" w:hAnsi="Arial" w:cs="Arial"/>
                <w:sz w:val="16"/>
                <w:szCs w:val="16"/>
              </w:rPr>
            </w:pPr>
            <w:r w:rsidRPr="00B817F5">
              <w:rPr>
                <w:rFonts w:ascii="Arial" w:hAnsi="Arial" w:cs="Arial"/>
                <w:sz w:val="16"/>
                <w:szCs w:val="16"/>
              </w:rPr>
              <w:t>Ordinary annual services (Appropriation Bill No. 1)</w:t>
            </w:r>
          </w:p>
        </w:tc>
        <w:tc>
          <w:tcPr>
            <w:tcW w:w="992" w:type="dxa"/>
            <w:tcBorders>
              <w:top w:val="nil"/>
              <w:left w:val="nil"/>
              <w:bottom w:val="nil"/>
              <w:right w:val="nil"/>
            </w:tcBorders>
            <w:shd w:val="clear" w:color="auto" w:fill="auto"/>
            <w:noWrap/>
            <w:vAlign w:val="bottom"/>
            <w:hideMark/>
          </w:tcPr>
          <w:p w14:paraId="15AD47C5" w14:textId="6C7798CD" w:rsidR="00694593" w:rsidRPr="00B817F5" w:rsidRDefault="00694593" w:rsidP="00694593">
            <w:pPr>
              <w:spacing w:after="0" w:line="240" w:lineRule="auto"/>
              <w:jc w:val="right"/>
              <w:rPr>
                <w:rFonts w:ascii="Arial" w:hAnsi="Arial" w:cs="Arial"/>
                <w:color w:val="000000"/>
                <w:sz w:val="16"/>
                <w:szCs w:val="16"/>
              </w:rPr>
            </w:pPr>
            <w:r w:rsidRPr="008C650B">
              <w:rPr>
                <w:rFonts w:ascii="Arial" w:hAnsi="Arial" w:cs="Arial"/>
                <w:color w:val="000000"/>
                <w:sz w:val="16"/>
                <w:szCs w:val="16"/>
              </w:rPr>
              <w:t>310,021</w:t>
            </w:r>
          </w:p>
        </w:tc>
        <w:tc>
          <w:tcPr>
            <w:tcW w:w="880" w:type="dxa"/>
            <w:tcBorders>
              <w:top w:val="nil"/>
              <w:left w:val="nil"/>
              <w:bottom w:val="nil"/>
              <w:right w:val="nil"/>
            </w:tcBorders>
            <w:shd w:val="clear" w:color="000000" w:fill="E6E6E6"/>
            <w:noWrap/>
            <w:vAlign w:val="bottom"/>
            <w:hideMark/>
          </w:tcPr>
          <w:p w14:paraId="33A70312" w14:textId="5015E108" w:rsidR="00694593" w:rsidRPr="00B817F5" w:rsidRDefault="00694593" w:rsidP="00694593">
            <w:pPr>
              <w:spacing w:after="0" w:line="240" w:lineRule="auto"/>
              <w:jc w:val="right"/>
              <w:rPr>
                <w:rFonts w:ascii="Arial" w:hAnsi="Arial" w:cs="Arial"/>
                <w:sz w:val="16"/>
                <w:szCs w:val="16"/>
              </w:rPr>
            </w:pPr>
            <w:r>
              <w:rPr>
                <w:rFonts w:ascii="Arial" w:hAnsi="Arial" w:cs="Arial"/>
                <w:sz w:val="16"/>
                <w:szCs w:val="16"/>
              </w:rPr>
              <w:t>316,805</w:t>
            </w:r>
          </w:p>
        </w:tc>
        <w:tc>
          <w:tcPr>
            <w:tcW w:w="880" w:type="dxa"/>
            <w:tcBorders>
              <w:top w:val="nil"/>
              <w:left w:val="nil"/>
              <w:bottom w:val="nil"/>
              <w:right w:val="nil"/>
            </w:tcBorders>
            <w:shd w:val="clear" w:color="auto" w:fill="auto"/>
            <w:noWrap/>
            <w:vAlign w:val="bottom"/>
            <w:hideMark/>
          </w:tcPr>
          <w:p w14:paraId="292D8D5A" w14:textId="6CB551CA" w:rsidR="00694593" w:rsidRPr="00B817F5" w:rsidRDefault="00694593" w:rsidP="00694593">
            <w:pPr>
              <w:spacing w:after="0" w:line="240" w:lineRule="auto"/>
              <w:jc w:val="right"/>
              <w:rPr>
                <w:rFonts w:ascii="Arial" w:hAnsi="Arial" w:cs="Arial"/>
                <w:sz w:val="16"/>
                <w:szCs w:val="16"/>
              </w:rPr>
            </w:pPr>
            <w:r w:rsidRPr="008C650B">
              <w:rPr>
                <w:rFonts w:ascii="Arial" w:hAnsi="Arial" w:cs="Arial"/>
                <w:sz w:val="16"/>
                <w:szCs w:val="16"/>
              </w:rPr>
              <w:t>322,554</w:t>
            </w:r>
          </w:p>
        </w:tc>
        <w:tc>
          <w:tcPr>
            <w:tcW w:w="880" w:type="dxa"/>
            <w:tcBorders>
              <w:top w:val="nil"/>
              <w:left w:val="nil"/>
              <w:bottom w:val="nil"/>
              <w:right w:val="nil"/>
            </w:tcBorders>
            <w:shd w:val="clear" w:color="auto" w:fill="auto"/>
            <w:noWrap/>
            <w:vAlign w:val="bottom"/>
            <w:hideMark/>
          </w:tcPr>
          <w:p w14:paraId="539477EE" w14:textId="09129AF9" w:rsidR="00694593" w:rsidRPr="00B817F5" w:rsidRDefault="00694593" w:rsidP="00694593">
            <w:pPr>
              <w:spacing w:after="0" w:line="240" w:lineRule="auto"/>
              <w:jc w:val="right"/>
              <w:rPr>
                <w:rFonts w:ascii="Arial" w:hAnsi="Arial" w:cs="Arial"/>
                <w:sz w:val="16"/>
                <w:szCs w:val="16"/>
              </w:rPr>
            </w:pPr>
            <w:r w:rsidRPr="008C650B">
              <w:rPr>
                <w:rFonts w:ascii="Arial" w:hAnsi="Arial" w:cs="Arial"/>
                <w:sz w:val="16"/>
                <w:szCs w:val="16"/>
              </w:rPr>
              <w:t>319,640</w:t>
            </w:r>
          </w:p>
        </w:tc>
        <w:tc>
          <w:tcPr>
            <w:tcW w:w="890" w:type="dxa"/>
            <w:tcBorders>
              <w:top w:val="nil"/>
              <w:left w:val="nil"/>
              <w:bottom w:val="nil"/>
              <w:right w:val="nil"/>
            </w:tcBorders>
            <w:shd w:val="clear" w:color="auto" w:fill="auto"/>
            <w:noWrap/>
            <w:vAlign w:val="bottom"/>
            <w:hideMark/>
          </w:tcPr>
          <w:p w14:paraId="01C9D52F" w14:textId="28406FD5" w:rsidR="00694593" w:rsidRPr="00B817F5" w:rsidRDefault="00694593" w:rsidP="00694593">
            <w:pPr>
              <w:spacing w:after="0" w:line="240" w:lineRule="auto"/>
              <w:jc w:val="right"/>
              <w:rPr>
                <w:rFonts w:ascii="Arial" w:hAnsi="Arial" w:cs="Arial"/>
                <w:sz w:val="16"/>
                <w:szCs w:val="16"/>
              </w:rPr>
            </w:pPr>
            <w:r w:rsidRPr="008C650B">
              <w:rPr>
                <w:rFonts w:ascii="Arial" w:hAnsi="Arial" w:cs="Arial"/>
                <w:sz w:val="16"/>
                <w:szCs w:val="16"/>
              </w:rPr>
              <w:t>325,013</w:t>
            </w:r>
          </w:p>
        </w:tc>
      </w:tr>
      <w:tr w:rsidR="00694593" w:rsidRPr="00B817F5" w14:paraId="54CCE2F6" w14:textId="77777777" w:rsidTr="00694593">
        <w:trPr>
          <w:trHeight w:val="204"/>
        </w:trPr>
        <w:tc>
          <w:tcPr>
            <w:tcW w:w="2977" w:type="dxa"/>
            <w:tcBorders>
              <w:top w:val="nil"/>
              <w:left w:val="nil"/>
              <w:bottom w:val="nil"/>
              <w:right w:val="nil"/>
            </w:tcBorders>
            <w:shd w:val="clear" w:color="auto" w:fill="auto"/>
            <w:vAlign w:val="bottom"/>
            <w:hideMark/>
          </w:tcPr>
          <w:p w14:paraId="2EDD1F83" w14:textId="77777777" w:rsidR="00694593" w:rsidRPr="00B817F5" w:rsidRDefault="00694593" w:rsidP="00694593">
            <w:pPr>
              <w:spacing w:after="0" w:line="240" w:lineRule="auto"/>
              <w:jc w:val="left"/>
              <w:rPr>
                <w:rFonts w:ascii="Arial" w:hAnsi="Arial" w:cs="Arial"/>
                <w:sz w:val="16"/>
                <w:szCs w:val="16"/>
              </w:rPr>
            </w:pPr>
            <w:r w:rsidRPr="00B817F5">
              <w:rPr>
                <w:rFonts w:ascii="Arial" w:hAnsi="Arial" w:cs="Arial"/>
                <w:sz w:val="16"/>
                <w:szCs w:val="16"/>
              </w:rPr>
              <w:t xml:space="preserve">Revenues from other independent sources </w:t>
            </w:r>
          </w:p>
        </w:tc>
        <w:tc>
          <w:tcPr>
            <w:tcW w:w="992" w:type="dxa"/>
            <w:tcBorders>
              <w:top w:val="nil"/>
              <w:left w:val="nil"/>
              <w:bottom w:val="nil"/>
              <w:right w:val="nil"/>
            </w:tcBorders>
            <w:shd w:val="clear" w:color="auto" w:fill="auto"/>
            <w:noWrap/>
            <w:vAlign w:val="bottom"/>
            <w:hideMark/>
          </w:tcPr>
          <w:p w14:paraId="740EBD9A" w14:textId="17D59AFF" w:rsidR="00694593" w:rsidRPr="00B817F5" w:rsidRDefault="00694593" w:rsidP="00694593">
            <w:pPr>
              <w:spacing w:after="0" w:line="240" w:lineRule="auto"/>
              <w:jc w:val="right"/>
              <w:rPr>
                <w:rFonts w:ascii="Arial" w:hAnsi="Arial" w:cs="Arial"/>
                <w:color w:val="000000"/>
                <w:sz w:val="16"/>
                <w:szCs w:val="16"/>
              </w:rPr>
            </w:pPr>
            <w:r w:rsidRPr="008C650B">
              <w:rPr>
                <w:rFonts w:ascii="Arial" w:hAnsi="Arial" w:cs="Arial"/>
                <w:color w:val="000000"/>
                <w:sz w:val="16"/>
                <w:szCs w:val="16"/>
              </w:rPr>
              <w:t>145,314</w:t>
            </w:r>
          </w:p>
        </w:tc>
        <w:tc>
          <w:tcPr>
            <w:tcW w:w="880" w:type="dxa"/>
            <w:tcBorders>
              <w:top w:val="nil"/>
              <w:left w:val="nil"/>
              <w:bottom w:val="nil"/>
              <w:right w:val="nil"/>
            </w:tcBorders>
            <w:shd w:val="clear" w:color="000000" w:fill="E6E6E6"/>
            <w:noWrap/>
            <w:vAlign w:val="bottom"/>
            <w:hideMark/>
          </w:tcPr>
          <w:p w14:paraId="748CB50D" w14:textId="5B802D06" w:rsidR="00694593" w:rsidRPr="00B817F5" w:rsidRDefault="00694593" w:rsidP="00694593">
            <w:pPr>
              <w:spacing w:after="0" w:line="240" w:lineRule="auto"/>
              <w:jc w:val="right"/>
              <w:rPr>
                <w:rFonts w:ascii="Arial" w:hAnsi="Arial" w:cs="Arial"/>
                <w:sz w:val="16"/>
                <w:szCs w:val="16"/>
              </w:rPr>
            </w:pPr>
            <w:r>
              <w:rPr>
                <w:rFonts w:ascii="Arial" w:hAnsi="Arial" w:cs="Arial"/>
                <w:sz w:val="16"/>
                <w:szCs w:val="16"/>
              </w:rPr>
              <w:t>151,804</w:t>
            </w:r>
          </w:p>
        </w:tc>
        <w:tc>
          <w:tcPr>
            <w:tcW w:w="880" w:type="dxa"/>
            <w:tcBorders>
              <w:top w:val="nil"/>
              <w:left w:val="nil"/>
              <w:bottom w:val="nil"/>
              <w:right w:val="nil"/>
            </w:tcBorders>
            <w:shd w:val="clear" w:color="auto" w:fill="auto"/>
            <w:noWrap/>
            <w:vAlign w:val="bottom"/>
            <w:hideMark/>
          </w:tcPr>
          <w:p w14:paraId="550ABA85" w14:textId="077F4E70" w:rsidR="00694593" w:rsidRPr="00B817F5" w:rsidRDefault="00694593" w:rsidP="00694593">
            <w:pPr>
              <w:spacing w:after="0" w:line="240" w:lineRule="auto"/>
              <w:jc w:val="right"/>
              <w:rPr>
                <w:rFonts w:ascii="Arial" w:hAnsi="Arial" w:cs="Arial"/>
                <w:sz w:val="16"/>
                <w:szCs w:val="16"/>
              </w:rPr>
            </w:pPr>
            <w:r>
              <w:rPr>
                <w:rFonts w:ascii="Arial" w:hAnsi="Arial" w:cs="Arial"/>
                <w:sz w:val="16"/>
                <w:szCs w:val="16"/>
              </w:rPr>
              <w:t>149,851</w:t>
            </w:r>
          </w:p>
        </w:tc>
        <w:tc>
          <w:tcPr>
            <w:tcW w:w="880" w:type="dxa"/>
            <w:tcBorders>
              <w:top w:val="nil"/>
              <w:left w:val="nil"/>
              <w:bottom w:val="nil"/>
              <w:right w:val="nil"/>
            </w:tcBorders>
            <w:shd w:val="clear" w:color="auto" w:fill="auto"/>
            <w:noWrap/>
            <w:vAlign w:val="bottom"/>
            <w:hideMark/>
          </w:tcPr>
          <w:p w14:paraId="17A25177" w14:textId="66C6E669" w:rsidR="00694593" w:rsidRPr="00B817F5" w:rsidRDefault="00694593" w:rsidP="00694593">
            <w:pPr>
              <w:spacing w:after="0" w:line="240" w:lineRule="auto"/>
              <w:jc w:val="right"/>
              <w:rPr>
                <w:rFonts w:ascii="Arial" w:hAnsi="Arial" w:cs="Arial"/>
                <w:sz w:val="16"/>
                <w:szCs w:val="16"/>
              </w:rPr>
            </w:pPr>
            <w:r w:rsidRPr="008C650B">
              <w:rPr>
                <w:rFonts w:ascii="Arial" w:hAnsi="Arial" w:cs="Arial"/>
                <w:sz w:val="16"/>
                <w:szCs w:val="16"/>
              </w:rPr>
              <w:t>150,062</w:t>
            </w:r>
          </w:p>
        </w:tc>
        <w:tc>
          <w:tcPr>
            <w:tcW w:w="890" w:type="dxa"/>
            <w:tcBorders>
              <w:top w:val="nil"/>
              <w:left w:val="nil"/>
              <w:bottom w:val="nil"/>
              <w:right w:val="nil"/>
            </w:tcBorders>
            <w:shd w:val="clear" w:color="auto" w:fill="auto"/>
            <w:noWrap/>
            <w:vAlign w:val="bottom"/>
            <w:hideMark/>
          </w:tcPr>
          <w:p w14:paraId="491C1134" w14:textId="59E1673B" w:rsidR="00694593" w:rsidRPr="00B817F5" w:rsidRDefault="00694593" w:rsidP="00694593">
            <w:pPr>
              <w:spacing w:after="0" w:line="240" w:lineRule="auto"/>
              <w:jc w:val="right"/>
              <w:rPr>
                <w:rFonts w:ascii="Arial" w:hAnsi="Arial" w:cs="Arial"/>
                <w:sz w:val="16"/>
                <w:szCs w:val="16"/>
              </w:rPr>
            </w:pPr>
            <w:r w:rsidRPr="008C650B">
              <w:rPr>
                <w:rFonts w:ascii="Arial" w:hAnsi="Arial" w:cs="Arial"/>
                <w:sz w:val="16"/>
                <w:szCs w:val="16"/>
              </w:rPr>
              <w:t>150,076</w:t>
            </w:r>
          </w:p>
        </w:tc>
      </w:tr>
      <w:tr w:rsidR="00694593" w:rsidRPr="00B817F5" w14:paraId="440B730F" w14:textId="77777777" w:rsidTr="00694593">
        <w:trPr>
          <w:trHeight w:val="204"/>
        </w:trPr>
        <w:tc>
          <w:tcPr>
            <w:tcW w:w="2977" w:type="dxa"/>
            <w:tcBorders>
              <w:top w:val="nil"/>
              <w:left w:val="nil"/>
              <w:bottom w:val="single" w:sz="4" w:space="0" w:color="auto"/>
              <w:right w:val="nil"/>
            </w:tcBorders>
            <w:shd w:val="clear" w:color="auto" w:fill="auto"/>
            <w:noWrap/>
            <w:vAlign w:val="bottom"/>
            <w:hideMark/>
          </w:tcPr>
          <w:p w14:paraId="532BE6DC" w14:textId="77777777" w:rsidR="00694593" w:rsidRPr="00B817F5" w:rsidRDefault="00694593" w:rsidP="00694593">
            <w:pPr>
              <w:spacing w:after="0" w:line="240" w:lineRule="auto"/>
              <w:jc w:val="left"/>
              <w:rPr>
                <w:rFonts w:ascii="Arial" w:hAnsi="Arial" w:cs="Arial"/>
                <w:b/>
                <w:bCs/>
                <w:sz w:val="16"/>
                <w:szCs w:val="16"/>
              </w:rPr>
            </w:pPr>
            <w:r w:rsidRPr="00B817F5">
              <w:rPr>
                <w:rFonts w:ascii="Arial" w:hAnsi="Arial" w:cs="Arial"/>
                <w:b/>
                <w:bCs/>
                <w:sz w:val="16"/>
                <w:szCs w:val="16"/>
              </w:rPr>
              <w:t>Total expenses for Outcome 1</w:t>
            </w:r>
          </w:p>
        </w:tc>
        <w:tc>
          <w:tcPr>
            <w:tcW w:w="992" w:type="dxa"/>
            <w:tcBorders>
              <w:top w:val="single" w:sz="4" w:space="0" w:color="auto"/>
              <w:left w:val="nil"/>
              <w:bottom w:val="single" w:sz="4" w:space="0" w:color="auto"/>
              <w:right w:val="nil"/>
            </w:tcBorders>
            <w:shd w:val="clear" w:color="auto" w:fill="auto"/>
            <w:noWrap/>
            <w:vAlign w:val="bottom"/>
            <w:hideMark/>
          </w:tcPr>
          <w:p w14:paraId="56446A8D" w14:textId="7FCA6982" w:rsidR="00694593" w:rsidRPr="00B817F5" w:rsidRDefault="00694593" w:rsidP="00694593">
            <w:pPr>
              <w:spacing w:after="0" w:line="240" w:lineRule="auto"/>
              <w:jc w:val="right"/>
              <w:rPr>
                <w:rFonts w:ascii="Arial" w:hAnsi="Arial" w:cs="Arial"/>
                <w:b/>
                <w:bCs/>
                <w:color w:val="000000"/>
                <w:sz w:val="16"/>
                <w:szCs w:val="16"/>
              </w:rPr>
            </w:pPr>
            <w:r w:rsidRPr="008C650B">
              <w:rPr>
                <w:rFonts w:ascii="Arial" w:hAnsi="Arial" w:cs="Arial"/>
                <w:b/>
                <w:bCs/>
                <w:color w:val="000000"/>
                <w:sz w:val="16"/>
                <w:szCs w:val="16"/>
              </w:rPr>
              <w:t>455,335</w:t>
            </w:r>
          </w:p>
        </w:tc>
        <w:tc>
          <w:tcPr>
            <w:tcW w:w="880" w:type="dxa"/>
            <w:tcBorders>
              <w:top w:val="single" w:sz="4" w:space="0" w:color="auto"/>
              <w:left w:val="nil"/>
              <w:bottom w:val="single" w:sz="4" w:space="0" w:color="auto"/>
              <w:right w:val="nil"/>
            </w:tcBorders>
            <w:shd w:val="clear" w:color="000000" w:fill="E6E6E6"/>
            <w:noWrap/>
            <w:vAlign w:val="bottom"/>
            <w:hideMark/>
          </w:tcPr>
          <w:p w14:paraId="19B87AE4" w14:textId="66CB149E" w:rsidR="00694593" w:rsidRPr="00B817F5" w:rsidRDefault="00694593" w:rsidP="00694593">
            <w:pPr>
              <w:spacing w:after="0" w:line="240" w:lineRule="auto"/>
              <w:jc w:val="right"/>
              <w:rPr>
                <w:rFonts w:ascii="Arial" w:hAnsi="Arial" w:cs="Arial"/>
                <w:b/>
                <w:bCs/>
                <w:color w:val="000000"/>
                <w:sz w:val="16"/>
                <w:szCs w:val="16"/>
              </w:rPr>
            </w:pPr>
            <w:r>
              <w:rPr>
                <w:rFonts w:ascii="Arial" w:hAnsi="Arial" w:cs="Arial"/>
                <w:b/>
                <w:bCs/>
                <w:color w:val="000000"/>
                <w:sz w:val="16"/>
                <w:szCs w:val="16"/>
              </w:rPr>
              <w:t>468,609</w:t>
            </w:r>
          </w:p>
        </w:tc>
        <w:tc>
          <w:tcPr>
            <w:tcW w:w="880" w:type="dxa"/>
            <w:tcBorders>
              <w:top w:val="single" w:sz="4" w:space="0" w:color="auto"/>
              <w:left w:val="nil"/>
              <w:bottom w:val="single" w:sz="4" w:space="0" w:color="auto"/>
              <w:right w:val="nil"/>
            </w:tcBorders>
            <w:shd w:val="clear" w:color="auto" w:fill="auto"/>
            <w:noWrap/>
            <w:vAlign w:val="bottom"/>
            <w:hideMark/>
          </w:tcPr>
          <w:p w14:paraId="554F443C" w14:textId="74817EF9" w:rsidR="00694593" w:rsidRPr="00B817F5" w:rsidRDefault="00694593" w:rsidP="00694593">
            <w:pPr>
              <w:spacing w:after="0" w:line="240" w:lineRule="auto"/>
              <w:jc w:val="right"/>
              <w:rPr>
                <w:rFonts w:ascii="Arial" w:hAnsi="Arial" w:cs="Arial"/>
                <w:b/>
                <w:bCs/>
                <w:sz w:val="16"/>
                <w:szCs w:val="16"/>
              </w:rPr>
            </w:pPr>
            <w:r>
              <w:rPr>
                <w:rFonts w:ascii="Arial" w:hAnsi="Arial" w:cs="Arial"/>
                <w:b/>
                <w:bCs/>
                <w:sz w:val="16"/>
                <w:szCs w:val="16"/>
              </w:rPr>
              <w:t>472,405</w:t>
            </w:r>
          </w:p>
        </w:tc>
        <w:tc>
          <w:tcPr>
            <w:tcW w:w="880" w:type="dxa"/>
            <w:tcBorders>
              <w:top w:val="single" w:sz="4" w:space="0" w:color="auto"/>
              <w:left w:val="nil"/>
              <w:bottom w:val="single" w:sz="4" w:space="0" w:color="auto"/>
              <w:right w:val="nil"/>
            </w:tcBorders>
            <w:shd w:val="clear" w:color="auto" w:fill="auto"/>
            <w:noWrap/>
            <w:vAlign w:val="bottom"/>
            <w:hideMark/>
          </w:tcPr>
          <w:p w14:paraId="5CF98F9B" w14:textId="090ACE36" w:rsidR="00694593" w:rsidRPr="00B817F5" w:rsidRDefault="00694593" w:rsidP="00694593">
            <w:pPr>
              <w:spacing w:after="0" w:line="240" w:lineRule="auto"/>
              <w:jc w:val="right"/>
              <w:rPr>
                <w:rFonts w:ascii="Arial" w:hAnsi="Arial" w:cs="Arial"/>
                <w:b/>
                <w:bCs/>
                <w:sz w:val="16"/>
                <w:szCs w:val="16"/>
              </w:rPr>
            </w:pPr>
            <w:r w:rsidRPr="008C650B">
              <w:rPr>
                <w:rFonts w:ascii="Arial" w:hAnsi="Arial" w:cs="Arial"/>
                <w:b/>
                <w:bCs/>
                <w:sz w:val="16"/>
                <w:szCs w:val="16"/>
              </w:rPr>
              <w:t>469,702</w:t>
            </w:r>
          </w:p>
        </w:tc>
        <w:tc>
          <w:tcPr>
            <w:tcW w:w="890" w:type="dxa"/>
            <w:tcBorders>
              <w:top w:val="single" w:sz="4" w:space="0" w:color="auto"/>
              <w:left w:val="nil"/>
              <w:bottom w:val="single" w:sz="4" w:space="0" w:color="auto"/>
              <w:right w:val="nil"/>
            </w:tcBorders>
            <w:shd w:val="clear" w:color="auto" w:fill="auto"/>
            <w:noWrap/>
            <w:vAlign w:val="bottom"/>
            <w:hideMark/>
          </w:tcPr>
          <w:p w14:paraId="6D071708" w14:textId="5017E772" w:rsidR="00694593" w:rsidRPr="00B817F5" w:rsidRDefault="00694593" w:rsidP="00694593">
            <w:pPr>
              <w:spacing w:after="0" w:line="240" w:lineRule="auto"/>
              <w:jc w:val="right"/>
              <w:rPr>
                <w:rFonts w:ascii="Arial" w:hAnsi="Arial" w:cs="Arial"/>
                <w:b/>
                <w:bCs/>
                <w:sz w:val="16"/>
                <w:szCs w:val="16"/>
              </w:rPr>
            </w:pPr>
            <w:r w:rsidRPr="008C650B">
              <w:rPr>
                <w:rFonts w:ascii="Arial" w:hAnsi="Arial" w:cs="Arial"/>
                <w:b/>
                <w:bCs/>
                <w:sz w:val="16"/>
                <w:szCs w:val="16"/>
              </w:rPr>
              <w:t>475,089</w:t>
            </w:r>
          </w:p>
        </w:tc>
      </w:tr>
    </w:tbl>
    <w:p w14:paraId="0649E8AF" w14:textId="77777777" w:rsidR="004C053B" w:rsidRDefault="004C053B" w:rsidP="004C053B">
      <w:pPr>
        <w:spacing w:after="0"/>
      </w:pPr>
    </w:p>
    <w:tbl>
      <w:tblPr>
        <w:tblW w:w="4865" w:type="dxa"/>
        <w:tblLook w:val="04A0" w:firstRow="1" w:lastRow="0" w:firstColumn="1" w:lastColumn="0" w:noHBand="0" w:noVBand="1"/>
      </w:tblPr>
      <w:tblGrid>
        <w:gridCol w:w="2977"/>
        <w:gridCol w:w="992"/>
        <w:gridCol w:w="896"/>
      </w:tblGrid>
      <w:tr w:rsidR="004C053B" w:rsidRPr="00B817F5" w14:paraId="00806A72" w14:textId="77777777" w:rsidTr="00DE65CF">
        <w:trPr>
          <w:trHeight w:val="204"/>
        </w:trPr>
        <w:tc>
          <w:tcPr>
            <w:tcW w:w="2977" w:type="dxa"/>
            <w:tcBorders>
              <w:top w:val="single" w:sz="4" w:space="0" w:color="auto"/>
              <w:left w:val="nil"/>
              <w:bottom w:val="nil"/>
              <w:right w:val="nil"/>
            </w:tcBorders>
            <w:shd w:val="clear" w:color="auto" w:fill="auto"/>
            <w:noWrap/>
            <w:vAlign w:val="bottom"/>
            <w:hideMark/>
          </w:tcPr>
          <w:p w14:paraId="5C703A12" w14:textId="77777777" w:rsidR="004C053B" w:rsidRPr="00B817F5" w:rsidRDefault="004C053B" w:rsidP="004C053B">
            <w:pPr>
              <w:spacing w:after="0" w:line="240" w:lineRule="auto"/>
              <w:jc w:val="left"/>
              <w:rPr>
                <w:rFonts w:ascii="Arial" w:hAnsi="Arial" w:cs="Arial"/>
                <w:sz w:val="16"/>
                <w:szCs w:val="16"/>
              </w:rPr>
            </w:pPr>
            <w:r w:rsidRPr="00B817F5">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58709CBA" w14:textId="77777777" w:rsidR="004C053B" w:rsidRPr="00B817F5" w:rsidRDefault="004C053B" w:rsidP="004C053B">
            <w:pPr>
              <w:spacing w:after="0" w:line="240" w:lineRule="auto"/>
              <w:jc w:val="right"/>
              <w:rPr>
                <w:rFonts w:ascii="Arial" w:hAnsi="Arial" w:cs="Arial"/>
                <w:sz w:val="16"/>
                <w:szCs w:val="16"/>
              </w:rPr>
            </w:pPr>
            <w:r w:rsidRPr="00B817F5">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000000" w:fill="E6E6E6"/>
            <w:noWrap/>
            <w:vAlign w:val="bottom"/>
            <w:hideMark/>
          </w:tcPr>
          <w:p w14:paraId="733983C1" w14:textId="77777777" w:rsidR="004C053B" w:rsidRPr="00B817F5" w:rsidRDefault="004C053B" w:rsidP="004C053B">
            <w:pPr>
              <w:spacing w:after="0" w:line="240" w:lineRule="auto"/>
              <w:jc w:val="right"/>
              <w:rPr>
                <w:rFonts w:ascii="Arial" w:hAnsi="Arial" w:cs="Arial"/>
                <w:sz w:val="16"/>
                <w:szCs w:val="16"/>
              </w:rPr>
            </w:pPr>
            <w:r w:rsidRPr="00B817F5">
              <w:rPr>
                <w:rFonts w:ascii="Arial" w:hAnsi="Arial" w:cs="Arial"/>
                <w:sz w:val="16"/>
                <w:szCs w:val="16"/>
              </w:rPr>
              <w:t>2022-23</w:t>
            </w:r>
          </w:p>
        </w:tc>
      </w:tr>
      <w:tr w:rsidR="004C053B" w:rsidRPr="00B817F5" w14:paraId="5521E8BC" w14:textId="77777777" w:rsidTr="00DE65CF">
        <w:trPr>
          <w:trHeight w:val="204"/>
        </w:trPr>
        <w:tc>
          <w:tcPr>
            <w:tcW w:w="2977" w:type="dxa"/>
            <w:tcBorders>
              <w:top w:val="nil"/>
              <w:left w:val="nil"/>
              <w:bottom w:val="single" w:sz="4" w:space="0" w:color="auto"/>
              <w:right w:val="nil"/>
            </w:tcBorders>
            <w:shd w:val="clear" w:color="auto" w:fill="auto"/>
            <w:noWrap/>
            <w:vAlign w:val="bottom"/>
            <w:hideMark/>
          </w:tcPr>
          <w:p w14:paraId="5980371C" w14:textId="77777777" w:rsidR="004C053B" w:rsidRPr="00B817F5" w:rsidRDefault="004C053B" w:rsidP="004C053B">
            <w:pPr>
              <w:spacing w:after="0" w:line="240" w:lineRule="auto"/>
              <w:jc w:val="left"/>
              <w:rPr>
                <w:rFonts w:ascii="Arial" w:hAnsi="Arial" w:cs="Arial"/>
                <w:b/>
                <w:bCs/>
                <w:color w:val="000000"/>
                <w:sz w:val="16"/>
                <w:szCs w:val="16"/>
              </w:rPr>
            </w:pPr>
            <w:r w:rsidRPr="00B817F5">
              <w:rPr>
                <w:rFonts w:ascii="Arial" w:hAnsi="Arial" w:cs="Arial"/>
                <w:b/>
                <w:bCs/>
                <w:color w:val="000000"/>
                <w:sz w:val="16"/>
                <w:szCs w:val="16"/>
              </w:rPr>
              <w:t>Average staffing level (number)</w:t>
            </w:r>
          </w:p>
        </w:tc>
        <w:tc>
          <w:tcPr>
            <w:tcW w:w="992" w:type="dxa"/>
            <w:tcBorders>
              <w:top w:val="nil"/>
              <w:left w:val="nil"/>
              <w:bottom w:val="single" w:sz="4" w:space="0" w:color="000000"/>
              <w:right w:val="nil"/>
            </w:tcBorders>
            <w:shd w:val="clear" w:color="auto" w:fill="auto"/>
            <w:noWrap/>
            <w:vAlign w:val="bottom"/>
            <w:hideMark/>
          </w:tcPr>
          <w:p w14:paraId="26CF00A5" w14:textId="77777777" w:rsidR="004C053B" w:rsidRPr="0032391E" w:rsidRDefault="004C053B" w:rsidP="004C053B">
            <w:pPr>
              <w:spacing w:after="0" w:line="240" w:lineRule="auto"/>
              <w:jc w:val="right"/>
              <w:rPr>
                <w:rFonts w:ascii="Arial" w:hAnsi="Arial" w:cs="Arial"/>
                <w:color w:val="000000"/>
                <w:sz w:val="16"/>
                <w:szCs w:val="16"/>
              </w:rPr>
            </w:pPr>
            <w:r w:rsidRPr="001B36AA">
              <w:rPr>
                <w:rFonts w:ascii="Arial" w:hAnsi="Arial" w:cs="Arial"/>
                <w:color w:val="000000"/>
                <w:sz w:val="16"/>
                <w:szCs w:val="16"/>
              </w:rPr>
              <w:t>1,23</w:t>
            </w:r>
            <w:r>
              <w:rPr>
                <w:rFonts w:ascii="Arial" w:hAnsi="Arial" w:cs="Arial"/>
                <w:color w:val="000000"/>
                <w:sz w:val="16"/>
                <w:szCs w:val="16"/>
              </w:rPr>
              <w:t>8</w:t>
            </w:r>
          </w:p>
        </w:tc>
        <w:tc>
          <w:tcPr>
            <w:tcW w:w="896" w:type="dxa"/>
            <w:tcBorders>
              <w:top w:val="nil"/>
              <w:left w:val="nil"/>
              <w:bottom w:val="single" w:sz="4" w:space="0" w:color="000000"/>
              <w:right w:val="nil"/>
            </w:tcBorders>
            <w:shd w:val="clear" w:color="000000" w:fill="E6E6E6"/>
            <w:noWrap/>
            <w:vAlign w:val="bottom"/>
            <w:hideMark/>
          </w:tcPr>
          <w:p w14:paraId="6E588637" w14:textId="77777777" w:rsidR="004C053B" w:rsidRPr="0032391E" w:rsidRDefault="004C053B" w:rsidP="004C053B">
            <w:pPr>
              <w:spacing w:after="0" w:line="240" w:lineRule="auto"/>
              <w:jc w:val="right"/>
              <w:rPr>
                <w:rFonts w:ascii="Arial" w:hAnsi="Arial" w:cs="Arial"/>
                <w:color w:val="000000"/>
                <w:sz w:val="16"/>
                <w:szCs w:val="16"/>
              </w:rPr>
            </w:pPr>
            <w:r w:rsidRPr="0032391E">
              <w:rPr>
                <w:rFonts w:ascii="Arial" w:hAnsi="Arial" w:cs="Arial"/>
                <w:color w:val="000000"/>
                <w:sz w:val="16"/>
                <w:szCs w:val="16"/>
              </w:rPr>
              <w:t>1,267</w:t>
            </w:r>
          </w:p>
        </w:tc>
      </w:tr>
    </w:tbl>
    <w:p w14:paraId="10EA5EC6" w14:textId="0BB676D9" w:rsidR="004C053B" w:rsidRPr="00446612" w:rsidRDefault="004C053B" w:rsidP="004C053B">
      <w:pPr>
        <w:pStyle w:val="ChartandTableFootnote"/>
        <w:spacing w:before="60"/>
      </w:pPr>
      <w:r w:rsidRPr="00446612">
        <w:t xml:space="preserve">Note: </w:t>
      </w:r>
      <w:r w:rsidR="003C4CC6">
        <w:t>Department</w:t>
      </w:r>
      <w:r w:rsidRPr="00446612">
        <w:t xml:space="preserve">al </w:t>
      </w:r>
      <w:r w:rsidRPr="00694593">
        <w:rPr>
          <w:color w:val="000000" w:themeColor="text1"/>
        </w:rPr>
        <w:t xml:space="preserve">appropriation splits and </w:t>
      </w:r>
      <w:r w:rsidRPr="00446612">
        <w:t xml:space="preserve">totals are indicative estimates and may change in the course of the </w:t>
      </w:r>
      <w:r w:rsidR="00706C8A">
        <w:rPr>
          <w:lang w:val="en-US"/>
        </w:rPr>
        <w:t>B</w:t>
      </w:r>
      <w:r w:rsidRPr="00446612">
        <w:t>udget year as government priorities change.</w:t>
      </w:r>
    </w:p>
    <w:p w14:paraId="0A4289AE" w14:textId="77777777" w:rsidR="004C053B" w:rsidRPr="00694593" w:rsidRDefault="004C053B" w:rsidP="004C053B">
      <w:pPr>
        <w:pStyle w:val="Exampletext"/>
        <w:rPr>
          <w:color w:val="000000" w:themeColor="text1"/>
          <w:lang w:val="en-AU"/>
        </w:rPr>
      </w:pPr>
    </w:p>
    <w:p w14:paraId="35A89115" w14:textId="77777777" w:rsidR="004C053B" w:rsidRPr="009E6AC5" w:rsidRDefault="004C053B" w:rsidP="004C053B">
      <w:pPr>
        <w:pStyle w:val="TableHeading"/>
      </w:pPr>
      <w:r>
        <w:rPr>
          <w:highlight w:val="yellow"/>
          <w:lang w:val="en-US"/>
        </w:rPr>
        <w:br w:type="page"/>
      </w:r>
      <w:r w:rsidRPr="00F71634">
        <w:lastRenderedPageBreak/>
        <w:t>Table 2.</w:t>
      </w:r>
      <w:r w:rsidRPr="009E6AC5">
        <w:t>1.2</w:t>
      </w:r>
      <w:r w:rsidRPr="00F71634">
        <w:t xml:space="preserve">: Performance </w:t>
      </w:r>
      <w:r w:rsidRPr="009E6AC5">
        <w:t>measure</w:t>
      </w:r>
      <w:r w:rsidRPr="00F71634">
        <w:t xml:space="preserve"> for Outcome </w:t>
      </w:r>
      <w:r w:rsidRPr="009E6AC5">
        <w:t>1</w:t>
      </w:r>
    </w:p>
    <w:p w14:paraId="1ED2A74D" w14:textId="77777777" w:rsidR="004C053B" w:rsidRPr="00F71634" w:rsidRDefault="004C053B" w:rsidP="004C053B">
      <w:pPr>
        <w:jc w:val="left"/>
      </w:pPr>
      <w:r w:rsidRPr="001B2F81">
        <w:t>Table 2.</w:t>
      </w:r>
      <w:r>
        <w:t>1.2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694593" w:rsidRPr="001B2F81" w14:paraId="14B33444" w14:textId="77777777" w:rsidTr="00694593">
        <w:trPr>
          <w:trHeight w:val="569"/>
        </w:trPr>
        <w:tc>
          <w:tcPr>
            <w:tcW w:w="7655" w:type="dxa"/>
            <w:gridSpan w:val="3"/>
            <w:shd w:val="clear" w:color="auto" w:fill="F2F2F2"/>
          </w:tcPr>
          <w:p w14:paraId="7715A6F6" w14:textId="77777777" w:rsidR="00694593" w:rsidRPr="00C41058" w:rsidRDefault="00694593" w:rsidP="00EB1E82">
            <w:pPr>
              <w:pStyle w:val="TableColumnHeadingLeft"/>
            </w:pPr>
            <w:r w:rsidRPr="00C41058">
              <w:rPr>
                <w:rStyle w:val="TableHeadingChar"/>
                <w:b/>
              </w:rPr>
              <w:t xml:space="preserve">Outcome </w:t>
            </w:r>
            <w:r>
              <w:rPr>
                <w:rStyle w:val="TableHeadingChar"/>
                <w:b/>
                <w:lang w:val="en-AU"/>
              </w:rPr>
              <w:t>1</w:t>
            </w:r>
            <w:r w:rsidRPr="00C41058">
              <w:t xml:space="preserve"> </w:t>
            </w:r>
            <w:r w:rsidRPr="00C41058">
              <w:rPr>
                <w:b w:val="0"/>
              </w:rPr>
              <w:t xml:space="preserve">– </w:t>
            </w:r>
            <w:r w:rsidRPr="0086219F">
              <w:rPr>
                <w:b w:val="0"/>
              </w:rPr>
              <w:t>Provide multilingual and multicultural services that inform, educate and entertain all Australians and in so doing reflect Australia’s multicultural society</w:t>
            </w:r>
          </w:p>
        </w:tc>
      </w:tr>
      <w:tr w:rsidR="00694593" w:rsidRPr="001B2F81" w14:paraId="65E7E6DC" w14:textId="77777777" w:rsidTr="00694593">
        <w:trPr>
          <w:trHeight w:val="522"/>
        </w:trPr>
        <w:tc>
          <w:tcPr>
            <w:tcW w:w="7655" w:type="dxa"/>
            <w:gridSpan w:val="3"/>
            <w:shd w:val="clear" w:color="auto" w:fill="F2F2F2"/>
          </w:tcPr>
          <w:p w14:paraId="39E8C2C9" w14:textId="7625F0D2" w:rsidR="00694593" w:rsidRPr="009E6AC5" w:rsidRDefault="00694593" w:rsidP="00EB1E82">
            <w:pPr>
              <w:pStyle w:val="TableTextLeft"/>
              <w:rPr>
                <w:rFonts w:eastAsia="Arial"/>
                <w:b/>
                <w:szCs w:val="18"/>
              </w:rPr>
            </w:pPr>
            <w:r w:rsidRPr="009E6AC5">
              <w:rPr>
                <w:b/>
                <w:szCs w:val="18"/>
              </w:rPr>
              <w:t xml:space="preserve">Program 1.1 </w:t>
            </w:r>
            <w:r w:rsidR="002915A8">
              <w:rPr>
                <w:b/>
                <w:szCs w:val="18"/>
              </w:rPr>
              <w:t>–</w:t>
            </w:r>
            <w:r w:rsidRPr="009E6AC5">
              <w:rPr>
                <w:b/>
                <w:szCs w:val="18"/>
              </w:rPr>
              <w:t xml:space="preserve"> </w:t>
            </w:r>
            <w:r w:rsidRPr="009E6AC5">
              <w:rPr>
                <w:rFonts w:cs="Arial"/>
                <w:b/>
                <w:bCs/>
                <w:szCs w:val="18"/>
              </w:rPr>
              <w:t>SBS General Operational Activities</w:t>
            </w:r>
          </w:p>
          <w:p w14:paraId="318567B2" w14:textId="77777777" w:rsidR="00694593" w:rsidRPr="001B2F81" w:rsidRDefault="00694593" w:rsidP="00EB1E82">
            <w:pPr>
              <w:pStyle w:val="TableTextLeft"/>
            </w:pPr>
            <w:r w:rsidRPr="0032391E">
              <w:rPr>
                <w:rFonts w:cs="Arial"/>
                <w:szCs w:val="16"/>
              </w:rPr>
              <w:t>Delivering multilingual and multicultural television, radio and digital media services that reflect Australia’s multicultural society and inspire all Australians to explore and celebrate our diverse world, and in doing so promote social cohesion amongst the many cultures of our nation.</w:t>
            </w:r>
          </w:p>
        </w:tc>
      </w:tr>
      <w:tr w:rsidR="00694593" w:rsidRPr="001B2F81" w14:paraId="4D603E54" w14:textId="77777777" w:rsidTr="00694593">
        <w:trPr>
          <w:trHeight w:val="251"/>
        </w:trPr>
        <w:tc>
          <w:tcPr>
            <w:tcW w:w="1560" w:type="dxa"/>
            <w:tcBorders>
              <w:bottom w:val="double" w:sz="4" w:space="0" w:color="auto"/>
            </w:tcBorders>
          </w:tcPr>
          <w:p w14:paraId="0C9085E7" w14:textId="2DD46C5B" w:rsidR="00694593" w:rsidRPr="00160C23" w:rsidRDefault="00694593" w:rsidP="00414967">
            <w:pPr>
              <w:tabs>
                <w:tab w:val="left" w:pos="709"/>
              </w:tabs>
              <w:spacing w:before="60" w:after="60"/>
              <w:rPr>
                <w:rFonts w:ascii="Arial" w:hAnsi="Arial" w:cs="Arial"/>
                <w:b/>
                <w:sz w:val="16"/>
                <w:szCs w:val="16"/>
              </w:rPr>
            </w:pPr>
            <w:r w:rsidRPr="00160C23">
              <w:rPr>
                <w:rFonts w:ascii="Arial" w:hAnsi="Arial" w:cs="Arial"/>
                <w:b/>
                <w:sz w:val="16"/>
                <w:szCs w:val="16"/>
              </w:rPr>
              <w:t xml:space="preserve">Key Activities </w:t>
            </w:r>
          </w:p>
        </w:tc>
        <w:tc>
          <w:tcPr>
            <w:tcW w:w="6095" w:type="dxa"/>
            <w:gridSpan w:val="2"/>
            <w:tcBorders>
              <w:bottom w:val="double" w:sz="4" w:space="0" w:color="auto"/>
            </w:tcBorders>
          </w:tcPr>
          <w:p w14:paraId="1F6DABB0" w14:textId="77777777" w:rsidR="00694593" w:rsidRPr="0032391E" w:rsidRDefault="00694593" w:rsidP="00EB1E82">
            <w:pPr>
              <w:tabs>
                <w:tab w:val="left" w:pos="709"/>
              </w:tabs>
              <w:spacing w:before="60" w:after="60"/>
              <w:rPr>
                <w:rFonts w:ascii="Arial" w:hAnsi="Arial" w:cs="Arial"/>
                <w:sz w:val="16"/>
                <w:szCs w:val="16"/>
              </w:rPr>
            </w:pPr>
            <w:r w:rsidRPr="0032391E">
              <w:rPr>
                <w:rFonts w:ascii="Arial" w:hAnsi="Arial" w:cs="Arial"/>
                <w:sz w:val="16"/>
                <w:szCs w:val="16"/>
              </w:rPr>
              <w:t>Content creation, acquisition, curation and content commercialisation</w:t>
            </w:r>
          </w:p>
        </w:tc>
      </w:tr>
      <w:tr w:rsidR="00694593" w:rsidRPr="001B2F81" w14:paraId="104BEF4C" w14:textId="77777777" w:rsidTr="009A1C83">
        <w:trPr>
          <w:trHeight w:val="258"/>
        </w:trPr>
        <w:tc>
          <w:tcPr>
            <w:tcW w:w="1560" w:type="dxa"/>
            <w:tcBorders>
              <w:top w:val="double" w:sz="4" w:space="0" w:color="auto"/>
              <w:bottom w:val="single" w:sz="4" w:space="0" w:color="auto"/>
              <w:right w:val="single" w:sz="4" w:space="0" w:color="auto"/>
            </w:tcBorders>
          </w:tcPr>
          <w:p w14:paraId="0043E99F" w14:textId="77777777" w:rsidR="00694593" w:rsidRPr="00160C23" w:rsidRDefault="00694593" w:rsidP="00EB1E82">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486628B7" w14:textId="77777777" w:rsidR="00694593" w:rsidRPr="00160C23" w:rsidRDefault="00694593" w:rsidP="00EB1E82">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1234D7EA" w14:textId="77777777" w:rsidR="00694593" w:rsidRPr="00160C23" w:rsidRDefault="00694593" w:rsidP="00EB1E82">
            <w:pPr>
              <w:pStyle w:val="TableTextBase"/>
              <w:rPr>
                <w:rFonts w:cs="Arial"/>
                <w:b/>
                <w:sz w:val="16"/>
                <w:szCs w:val="16"/>
              </w:rPr>
            </w:pPr>
            <w:r w:rsidRPr="00160C23">
              <w:rPr>
                <w:rFonts w:cs="Arial"/>
                <w:b/>
                <w:sz w:val="16"/>
                <w:szCs w:val="16"/>
              </w:rPr>
              <w:t>Expected Performance Results</w:t>
            </w:r>
          </w:p>
        </w:tc>
      </w:tr>
      <w:tr w:rsidR="00694593" w:rsidRPr="001B2F81" w14:paraId="3A4A1010" w14:textId="77777777" w:rsidTr="009A1C83">
        <w:trPr>
          <w:trHeight w:val="525"/>
        </w:trPr>
        <w:tc>
          <w:tcPr>
            <w:tcW w:w="1560" w:type="dxa"/>
            <w:tcBorders>
              <w:top w:val="single" w:sz="4" w:space="0" w:color="auto"/>
              <w:bottom w:val="nil"/>
              <w:right w:val="single" w:sz="4" w:space="0" w:color="auto"/>
            </w:tcBorders>
          </w:tcPr>
          <w:p w14:paraId="4C27EE6E" w14:textId="2A1BE73A" w:rsidR="00694593" w:rsidRPr="00160C23" w:rsidRDefault="00694593" w:rsidP="00B34DD9">
            <w:pPr>
              <w:pStyle w:val="TableTextBase"/>
              <w:rPr>
                <w:sz w:val="16"/>
                <w:szCs w:val="16"/>
              </w:rPr>
            </w:pPr>
            <w:r w:rsidRPr="00160C23">
              <w:rPr>
                <w:sz w:val="16"/>
                <w:szCs w:val="16"/>
              </w:rPr>
              <w:t>Current year 2021</w:t>
            </w:r>
            <w:r w:rsidR="00B34DD9">
              <w:rPr>
                <w:sz w:val="16"/>
                <w:szCs w:val="16"/>
              </w:rPr>
              <w:noBreakHyphen/>
            </w:r>
            <w:r w:rsidRPr="00160C23">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32F2D82A" w14:textId="77777777" w:rsidR="00694593" w:rsidRPr="003F5C65" w:rsidRDefault="00694593" w:rsidP="00EB1E82">
            <w:pPr>
              <w:pStyle w:val="TableTextBase"/>
              <w:rPr>
                <w:rFonts w:cs="Arial"/>
                <w:i/>
                <w:iCs/>
                <w:sz w:val="16"/>
                <w:szCs w:val="16"/>
              </w:rPr>
            </w:pPr>
            <w:r w:rsidRPr="00B94E5D">
              <w:rPr>
                <w:rFonts w:cs="Arial"/>
                <w:sz w:val="16"/>
                <w:szCs w:val="16"/>
              </w:rPr>
              <w:t>Number of hours of TV programming broadcast in CALD – all linear channels</w:t>
            </w:r>
          </w:p>
        </w:tc>
        <w:tc>
          <w:tcPr>
            <w:tcW w:w="2977" w:type="dxa"/>
            <w:tcBorders>
              <w:top w:val="single" w:sz="4" w:space="0" w:color="auto"/>
              <w:left w:val="single" w:sz="4" w:space="0" w:color="auto"/>
              <w:bottom w:val="single" w:sz="4" w:space="0" w:color="auto"/>
            </w:tcBorders>
          </w:tcPr>
          <w:p w14:paraId="295B93CF" w14:textId="29C9E5C7" w:rsidR="00694593" w:rsidRPr="00B42FBB" w:rsidRDefault="00694593" w:rsidP="00EB1E82">
            <w:pPr>
              <w:pStyle w:val="TableTextBase"/>
              <w:rPr>
                <w:sz w:val="16"/>
              </w:rPr>
            </w:pPr>
            <w:r>
              <w:rPr>
                <w:sz w:val="16"/>
                <w:szCs w:val="16"/>
              </w:rPr>
              <w:t>29,</w:t>
            </w:r>
            <w:r w:rsidRPr="00B42FBB">
              <w:rPr>
                <w:sz w:val="16"/>
                <w:szCs w:val="16"/>
              </w:rPr>
              <w:t xml:space="preserve">996 hours </w:t>
            </w:r>
            <w:r w:rsidRPr="00B42FBB">
              <w:rPr>
                <w:sz w:val="16"/>
              </w:rPr>
              <w:t xml:space="preserve">of CALD programming broadcast </w:t>
            </w:r>
          </w:p>
          <w:p w14:paraId="23A3F3DC" w14:textId="77777777" w:rsidR="00694593" w:rsidRDefault="00694593" w:rsidP="00EB1E82">
            <w:pPr>
              <w:pStyle w:val="TableTextBase"/>
              <w:rPr>
                <w:sz w:val="16"/>
                <w:szCs w:val="16"/>
              </w:rPr>
            </w:pPr>
            <w:r w:rsidRPr="00B42FBB">
              <w:rPr>
                <w:sz w:val="16"/>
                <w:szCs w:val="16"/>
              </w:rPr>
              <w:t>(Target - 28,500 hours)</w:t>
            </w:r>
          </w:p>
          <w:p w14:paraId="394229CA" w14:textId="16CE5E45" w:rsidR="00E92C9B" w:rsidRPr="00B42FBB" w:rsidRDefault="00E92C9B" w:rsidP="00EB1E82">
            <w:pPr>
              <w:pStyle w:val="TableTextBase"/>
              <w:rPr>
                <w:sz w:val="16"/>
                <w:szCs w:val="16"/>
              </w:rPr>
            </w:pPr>
            <w:r>
              <w:rPr>
                <w:sz w:val="16"/>
                <w:szCs w:val="16"/>
              </w:rPr>
              <w:t>Target expected to be met</w:t>
            </w:r>
          </w:p>
        </w:tc>
      </w:tr>
      <w:tr w:rsidR="00694593" w:rsidRPr="001B2F81" w14:paraId="35D70511" w14:textId="77777777" w:rsidTr="009A1C83">
        <w:trPr>
          <w:trHeight w:val="642"/>
        </w:trPr>
        <w:tc>
          <w:tcPr>
            <w:tcW w:w="1560" w:type="dxa"/>
            <w:tcBorders>
              <w:top w:val="nil"/>
              <w:bottom w:val="nil"/>
              <w:right w:val="single" w:sz="4" w:space="0" w:color="auto"/>
            </w:tcBorders>
          </w:tcPr>
          <w:p w14:paraId="4656FBF2" w14:textId="77777777" w:rsidR="00694593" w:rsidRPr="00160C23" w:rsidRDefault="00694593" w:rsidP="00EB1E8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20C4D5B" w14:textId="47DC79AC" w:rsidR="00694593" w:rsidRPr="00B94E5D" w:rsidRDefault="00694593" w:rsidP="00EB1E82">
            <w:pPr>
              <w:pStyle w:val="TableTextBase"/>
              <w:rPr>
                <w:rFonts w:cs="Arial"/>
                <w:sz w:val="16"/>
                <w:szCs w:val="16"/>
              </w:rPr>
            </w:pPr>
            <w:r w:rsidRPr="00B94E5D">
              <w:rPr>
                <w:rFonts w:cs="Arial"/>
                <w:sz w:val="16"/>
                <w:szCs w:val="16"/>
              </w:rPr>
              <w:t>Number of hours of locally commissioned programs broadcast (first run) all</w:t>
            </w:r>
            <w:r w:rsidRPr="00B94E5D">
              <w:rPr>
                <w:rFonts w:cs="Arial"/>
                <w:i/>
                <w:iCs/>
                <w:sz w:val="16"/>
                <w:szCs w:val="16"/>
              </w:rPr>
              <w:t xml:space="preserve"> linear channels except NITV</w:t>
            </w:r>
            <w:r w:rsidR="0084780E">
              <w:rPr>
                <w:rFonts w:cs="Arial"/>
                <w:i/>
                <w:iCs/>
                <w:sz w:val="16"/>
                <w:szCs w:val="16"/>
              </w:rPr>
              <w:t xml:space="preserve"> </w:t>
            </w:r>
            <w:r w:rsidR="0084780E" w:rsidRPr="00B44F70">
              <w:rPr>
                <w:rFonts w:cs="Arial"/>
                <w:sz w:val="16"/>
                <w:szCs w:val="16"/>
                <w:vertAlign w:val="superscript"/>
              </w:rPr>
              <w:t>(a)</w:t>
            </w:r>
          </w:p>
        </w:tc>
        <w:tc>
          <w:tcPr>
            <w:tcW w:w="2977" w:type="dxa"/>
            <w:tcBorders>
              <w:top w:val="single" w:sz="4" w:space="0" w:color="auto"/>
              <w:left w:val="single" w:sz="4" w:space="0" w:color="auto"/>
              <w:bottom w:val="single" w:sz="4" w:space="0" w:color="auto"/>
            </w:tcBorders>
          </w:tcPr>
          <w:p w14:paraId="7D0058BF" w14:textId="16BF4C64" w:rsidR="00694593" w:rsidRPr="00B42FBB" w:rsidRDefault="00694593" w:rsidP="00EB1E82">
            <w:pPr>
              <w:pStyle w:val="TableTextBase"/>
              <w:rPr>
                <w:sz w:val="16"/>
              </w:rPr>
            </w:pPr>
            <w:r w:rsidRPr="00B42FBB">
              <w:rPr>
                <w:sz w:val="16"/>
                <w:szCs w:val="16"/>
              </w:rPr>
              <w:t xml:space="preserve">269 hours </w:t>
            </w:r>
          </w:p>
          <w:p w14:paraId="304126E5" w14:textId="77777777" w:rsidR="00694593" w:rsidRDefault="00694593" w:rsidP="00EB1E82">
            <w:pPr>
              <w:pStyle w:val="TableTextBase"/>
              <w:rPr>
                <w:sz w:val="16"/>
                <w:szCs w:val="16"/>
              </w:rPr>
            </w:pPr>
            <w:r w:rsidRPr="00B42FBB">
              <w:rPr>
                <w:sz w:val="16"/>
                <w:szCs w:val="16"/>
              </w:rPr>
              <w:t>(Target - 180 hours)</w:t>
            </w:r>
          </w:p>
          <w:p w14:paraId="11599C8A" w14:textId="405DD5AD" w:rsidR="00E92C9B" w:rsidRPr="00B42FBB" w:rsidRDefault="00E92C9B" w:rsidP="00EB1E82">
            <w:pPr>
              <w:pStyle w:val="TableTextBase"/>
              <w:rPr>
                <w:sz w:val="16"/>
                <w:szCs w:val="16"/>
              </w:rPr>
            </w:pPr>
            <w:r>
              <w:rPr>
                <w:sz w:val="16"/>
                <w:szCs w:val="16"/>
              </w:rPr>
              <w:t>Target expected to be met</w:t>
            </w:r>
          </w:p>
        </w:tc>
      </w:tr>
      <w:tr w:rsidR="00694593" w:rsidRPr="001B2F81" w14:paraId="41F612E9" w14:textId="77777777" w:rsidTr="009A1C83">
        <w:trPr>
          <w:trHeight w:val="642"/>
        </w:trPr>
        <w:tc>
          <w:tcPr>
            <w:tcW w:w="1560" w:type="dxa"/>
            <w:tcBorders>
              <w:top w:val="nil"/>
              <w:bottom w:val="nil"/>
              <w:right w:val="single" w:sz="4" w:space="0" w:color="auto"/>
            </w:tcBorders>
          </w:tcPr>
          <w:p w14:paraId="14EA3A17" w14:textId="77777777" w:rsidR="00694593" w:rsidRPr="00160C23" w:rsidRDefault="00694593" w:rsidP="00EB1E8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8C340D2" w14:textId="5F5DB392" w:rsidR="00694593" w:rsidRPr="00B94E5D" w:rsidRDefault="00694593" w:rsidP="00EB1E82">
            <w:pPr>
              <w:pStyle w:val="TableTextBase"/>
              <w:rPr>
                <w:rFonts w:cs="Arial"/>
                <w:sz w:val="16"/>
                <w:szCs w:val="16"/>
              </w:rPr>
            </w:pPr>
            <w:r w:rsidRPr="00B94E5D">
              <w:rPr>
                <w:rFonts w:cs="Arial"/>
                <w:sz w:val="16"/>
                <w:szCs w:val="16"/>
              </w:rPr>
              <w:t>Number of hours of locally commissioned programs broadcast (first run) NITV</w:t>
            </w:r>
            <w:r w:rsidR="00414967">
              <w:rPr>
                <w:rFonts w:cs="Arial"/>
                <w:sz w:val="16"/>
                <w:szCs w:val="16"/>
              </w:rPr>
              <w:t xml:space="preserve"> </w:t>
            </w:r>
            <w:r w:rsidR="00414967" w:rsidRPr="00B44F70">
              <w:rPr>
                <w:rFonts w:cs="Arial"/>
                <w:sz w:val="16"/>
                <w:szCs w:val="16"/>
                <w:vertAlign w:val="superscript"/>
              </w:rPr>
              <w:t>(a)</w:t>
            </w:r>
          </w:p>
        </w:tc>
        <w:tc>
          <w:tcPr>
            <w:tcW w:w="2977" w:type="dxa"/>
            <w:tcBorders>
              <w:top w:val="single" w:sz="4" w:space="0" w:color="auto"/>
              <w:left w:val="single" w:sz="4" w:space="0" w:color="auto"/>
              <w:bottom w:val="single" w:sz="4" w:space="0" w:color="auto"/>
            </w:tcBorders>
          </w:tcPr>
          <w:p w14:paraId="759AA887" w14:textId="3DF4BBA3" w:rsidR="00694593" w:rsidRPr="00B42FBB" w:rsidRDefault="00694593" w:rsidP="00EB1E82">
            <w:pPr>
              <w:pStyle w:val="TableTextBase"/>
              <w:rPr>
                <w:sz w:val="16"/>
              </w:rPr>
            </w:pPr>
            <w:r w:rsidRPr="00B42FBB">
              <w:rPr>
                <w:sz w:val="16"/>
                <w:szCs w:val="16"/>
              </w:rPr>
              <w:t>21 hours –</w:t>
            </w:r>
            <w:r w:rsidRPr="00B42FBB">
              <w:rPr>
                <w:sz w:val="16"/>
              </w:rPr>
              <w:t>due to COVID-19 disruptions</w:t>
            </w:r>
            <w:r w:rsidR="009A1C83">
              <w:rPr>
                <w:sz w:val="16"/>
              </w:rPr>
              <w:t xml:space="preserve"> on Indigenous productions</w:t>
            </w:r>
          </w:p>
          <w:p w14:paraId="18E13C16" w14:textId="77777777" w:rsidR="00694593" w:rsidRDefault="00694593" w:rsidP="00EB1E82">
            <w:pPr>
              <w:pStyle w:val="TableTextBase"/>
              <w:rPr>
                <w:sz w:val="16"/>
                <w:szCs w:val="16"/>
              </w:rPr>
            </w:pPr>
            <w:r w:rsidRPr="00B42FBB">
              <w:rPr>
                <w:sz w:val="16"/>
                <w:szCs w:val="16"/>
              </w:rPr>
              <w:t>(Target – 45 hours)</w:t>
            </w:r>
          </w:p>
          <w:p w14:paraId="49404724" w14:textId="22737249" w:rsidR="00E92C9B" w:rsidRPr="00B42FBB" w:rsidRDefault="00E92C9B" w:rsidP="00EB1E82">
            <w:pPr>
              <w:pStyle w:val="TableTextBase"/>
              <w:rPr>
                <w:sz w:val="16"/>
                <w:szCs w:val="16"/>
              </w:rPr>
            </w:pPr>
            <w:r>
              <w:rPr>
                <w:sz w:val="16"/>
                <w:szCs w:val="16"/>
              </w:rPr>
              <w:t>Target not expected to be met</w:t>
            </w:r>
          </w:p>
        </w:tc>
      </w:tr>
      <w:tr w:rsidR="00694593" w:rsidRPr="001B2F81" w14:paraId="76151455" w14:textId="77777777" w:rsidTr="009A1C83">
        <w:trPr>
          <w:trHeight w:val="497"/>
        </w:trPr>
        <w:tc>
          <w:tcPr>
            <w:tcW w:w="1560" w:type="dxa"/>
            <w:tcBorders>
              <w:top w:val="nil"/>
              <w:bottom w:val="nil"/>
              <w:right w:val="single" w:sz="4" w:space="0" w:color="auto"/>
            </w:tcBorders>
          </w:tcPr>
          <w:p w14:paraId="18403E87" w14:textId="77777777" w:rsidR="00694593" w:rsidRPr="00160C23" w:rsidRDefault="00694593" w:rsidP="00EB1E8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3AB7843" w14:textId="68CB91E2" w:rsidR="00694593" w:rsidRPr="00B94E5D" w:rsidRDefault="00FA766C" w:rsidP="00EB1E82">
            <w:pPr>
              <w:pStyle w:val="TableTextBase"/>
              <w:rPr>
                <w:rFonts w:cs="Arial"/>
                <w:sz w:val="16"/>
                <w:szCs w:val="16"/>
              </w:rPr>
            </w:pPr>
            <w:r>
              <w:rPr>
                <w:rFonts w:cs="Arial"/>
                <w:sz w:val="16"/>
                <w:szCs w:val="16"/>
              </w:rPr>
              <w:t>Percent</w:t>
            </w:r>
            <w:r w:rsidR="00694593" w:rsidRPr="00B94E5D">
              <w:rPr>
                <w:rFonts w:cs="Arial"/>
                <w:sz w:val="16"/>
                <w:szCs w:val="16"/>
              </w:rPr>
              <w:t>age of radio broadcasts in languages other than English</w:t>
            </w:r>
          </w:p>
        </w:tc>
        <w:tc>
          <w:tcPr>
            <w:tcW w:w="2977" w:type="dxa"/>
            <w:tcBorders>
              <w:top w:val="single" w:sz="4" w:space="0" w:color="auto"/>
              <w:left w:val="single" w:sz="4" w:space="0" w:color="auto"/>
              <w:bottom w:val="single" w:sz="4" w:space="0" w:color="auto"/>
            </w:tcBorders>
          </w:tcPr>
          <w:p w14:paraId="699D42C8" w14:textId="77777777" w:rsidR="00E92C9B" w:rsidRDefault="00694593" w:rsidP="00E92C9B">
            <w:pPr>
              <w:pStyle w:val="TableTextBase"/>
              <w:rPr>
                <w:sz w:val="16"/>
                <w:szCs w:val="16"/>
              </w:rPr>
            </w:pPr>
            <w:r w:rsidRPr="00B42FBB">
              <w:rPr>
                <w:sz w:val="16"/>
                <w:szCs w:val="16"/>
              </w:rPr>
              <w:t>97</w:t>
            </w:r>
            <w:r w:rsidR="00217C54">
              <w:rPr>
                <w:sz w:val="16"/>
                <w:szCs w:val="16"/>
              </w:rPr>
              <w:t>%</w:t>
            </w:r>
            <w:r w:rsidR="00E92C9B">
              <w:rPr>
                <w:sz w:val="16"/>
                <w:szCs w:val="16"/>
              </w:rPr>
              <w:t xml:space="preserve"> </w:t>
            </w:r>
          </w:p>
          <w:p w14:paraId="091773D3" w14:textId="77777777" w:rsidR="00694593" w:rsidRDefault="00694593" w:rsidP="00E92C9B">
            <w:pPr>
              <w:pStyle w:val="TableTextBase"/>
              <w:rPr>
                <w:sz w:val="16"/>
                <w:szCs w:val="16"/>
              </w:rPr>
            </w:pPr>
            <w:r w:rsidRPr="00B42FBB">
              <w:rPr>
                <w:sz w:val="16"/>
                <w:szCs w:val="16"/>
              </w:rPr>
              <w:t>(Target – 90</w:t>
            </w:r>
            <w:r w:rsidR="00217C54">
              <w:rPr>
                <w:sz w:val="16"/>
                <w:szCs w:val="16"/>
              </w:rPr>
              <w:t>%</w:t>
            </w:r>
            <w:r w:rsidRPr="00B42FBB">
              <w:rPr>
                <w:sz w:val="16"/>
                <w:szCs w:val="16"/>
              </w:rPr>
              <w:t>)</w:t>
            </w:r>
          </w:p>
          <w:p w14:paraId="4E74E8D5" w14:textId="706D9EB9" w:rsidR="00E92C9B" w:rsidRPr="00B42FBB" w:rsidRDefault="00E92C9B" w:rsidP="00E92C9B">
            <w:pPr>
              <w:pStyle w:val="TableTextBase"/>
              <w:rPr>
                <w:sz w:val="16"/>
                <w:szCs w:val="16"/>
              </w:rPr>
            </w:pPr>
            <w:r>
              <w:rPr>
                <w:sz w:val="16"/>
                <w:szCs w:val="16"/>
              </w:rPr>
              <w:t>Target expected to be met</w:t>
            </w:r>
          </w:p>
        </w:tc>
      </w:tr>
      <w:tr w:rsidR="00694593" w:rsidRPr="001B2F81" w14:paraId="39DD762A" w14:textId="77777777" w:rsidTr="00B34DD9">
        <w:trPr>
          <w:trHeight w:val="265"/>
        </w:trPr>
        <w:tc>
          <w:tcPr>
            <w:tcW w:w="1560" w:type="dxa"/>
            <w:tcBorders>
              <w:top w:val="nil"/>
              <w:bottom w:val="double" w:sz="4" w:space="0" w:color="auto"/>
              <w:right w:val="single" w:sz="4" w:space="0" w:color="auto"/>
            </w:tcBorders>
          </w:tcPr>
          <w:p w14:paraId="21BA02BB" w14:textId="77777777" w:rsidR="00694593" w:rsidRPr="00160C23" w:rsidRDefault="00694593" w:rsidP="00EB1E82">
            <w:pPr>
              <w:pStyle w:val="TableTextBase"/>
              <w:rPr>
                <w:sz w:val="16"/>
                <w:szCs w:val="16"/>
              </w:rPr>
            </w:pPr>
          </w:p>
        </w:tc>
        <w:tc>
          <w:tcPr>
            <w:tcW w:w="3118" w:type="dxa"/>
            <w:tcBorders>
              <w:top w:val="single" w:sz="4" w:space="0" w:color="auto"/>
              <w:left w:val="single" w:sz="4" w:space="0" w:color="auto"/>
              <w:bottom w:val="double" w:sz="4" w:space="0" w:color="auto"/>
              <w:right w:val="single" w:sz="4" w:space="0" w:color="auto"/>
            </w:tcBorders>
          </w:tcPr>
          <w:p w14:paraId="78079187" w14:textId="77777777" w:rsidR="00694593" w:rsidRPr="00B94E5D" w:rsidRDefault="00694593" w:rsidP="00EB1E82">
            <w:pPr>
              <w:pStyle w:val="TableTextBase"/>
              <w:rPr>
                <w:rFonts w:cs="Arial"/>
                <w:sz w:val="16"/>
                <w:szCs w:val="16"/>
              </w:rPr>
            </w:pPr>
            <w:r w:rsidRPr="00B94E5D">
              <w:rPr>
                <w:rFonts w:cs="Arial"/>
                <w:sz w:val="16"/>
                <w:szCs w:val="16"/>
              </w:rPr>
              <w:t>Total Digital Registrations</w:t>
            </w:r>
          </w:p>
        </w:tc>
        <w:tc>
          <w:tcPr>
            <w:tcW w:w="2977" w:type="dxa"/>
            <w:tcBorders>
              <w:top w:val="single" w:sz="4" w:space="0" w:color="auto"/>
              <w:left w:val="single" w:sz="4" w:space="0" w:color="auto"/>
              <w:bottom w:val="double" w:sz="4" w:space="0" w:color="auto"/>
            </w:tcBorders>
          </w:tcPr>
          <w:p w14:paraId="5566E0D4" w14:textId="2A03C751" w:rsidR="00694593" w:rsidRPr="00B42FBB" w:rsidRDefault="00E92C9B" w:rsidP="00EB1E82">
            <w:pPr>
              <w:pStyle w:val="TableTextBase"/>
              <w:rPr>
                <w:sz w:val="16"/>
              </w:rPr>
            </w:pPr>
            <w:r>
              <w:rPr>
                <w:sz w:val="16"/>
                <w:szCs w:val="16"/>
              </w:rPr>
              <w:t>10.7 million</w:t>
            </w:r>
          </w:p>
          <w:p w14:paraId="5A97BB7A" w14:textId="77777777" w:rsidR="00694593" w:rsidRDefault="00694593" w:rsidP="00EB1E82">
            <w:pPr>
              <w:pStyle w:val="TableTextBase"/>
              <w:rPr>
                <w:sz w:val="16"/>
                <w:szCs w:val="16"/>
              </w:rPr>
            </w:pPr>
            <w:r w:rsidRPr="00B42FBB">
              <w:rPr>
                <w:sz w:val="16"/>
                <w:szCs w:val="16"/>
              </w:rPr>
              <w:t>(Target – 10.2 million)</w:t>
            </w:r>
          </w:p>
          <w:p w14:paraId="66CBF75C" w14:textId="1BE51EE5" w:rsidR="00E92C9B" w:rsidRPr="00B42FBB" w:rsidRDefault="00E92C9B" w:rsidP="00EB1E82">
            <w:pPr>
              <w:pStyle w:val="TableTextBase"/>
              <w:rPr>
                <w:sz w:val="16"/>
                <w:szCs w:val="16"/>
              </w:rPr>
            </w:pPr>
            <w:r>
              <w:rPr>
                <w:sz w:val="16"/>
                <w:szCs w:val="16"/>
              </w:rPr>
              <w:t>Target expected to be met</w:t>
            </w:r>
          </w:p>
        </w:tc>
      </w:tr>
      <w:tr w:rsidR="00694593" w:rsidRPr="001B2F81" w14:paraId="6347A4BE" w14:textId="77777777" w:rsidTr="00B34DD9">
        <w:trPr>
          <w:trHeight w:val="100"/>
        </w:trPr>
        <w:tc>
          <w:tcPr>
            <w:tcW w:w="1560" w:type="dxa"/>
            <w:tcBorders>
              <w:top w:val="double" w:sz="4" w:space="0" w:color="auto"/>
              <w:bottom w:val="single" w:sz="4" w:space="0" w:color="auto"/>
              <w:right w:val="single" w:sz="4" w:space="0" w:color="auto"/>
            </w:tcBorders>
          </w:tcPr>
          <w:p w14:paraId="000AF8C3" w14:textId="77777777" w:rsidR="00694593" w:rsidRPr="00160C23" w:rsidRDefault="00694593" w:rsidP="00EB1E82">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FF5F99A" w14:textId="77777777" w:rsidR="00694593" w:rsidRPr="00160C23" w:rsidRDefault="00694593" w:rsidP="00EB1E82">
            <w:pPr>
              <w:pStyle w:val="TableTextBase"/>
              <w:rPr>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5A755B97" w14:textId="77777777" w:rsidR="00694593" w:rsidRPr="00160C23" w:rsidRDefault="00694593" w:rsidP="00EB1E82">
            <w:pPr>
              <w:pStyle w:val="TableTextBase"/>
              <w:rPr>
                <w:b/>
                <w:sz w:val="16"/>
                <w:szCs w:val="16"/>
              </w:rPr>
            </w:pPr>
            <w:r>
              <w:rPr>
                <w:b/>
                <w:sz w:val="16"/>
                <w:szCs w:val="16"/>
              </w:rPr>
              <w:t>Planned</w:t>
            </w:r>
            <w:r w:rsidRPr="00160C23">
              <w:rPr>
                <w:b/>
                <w:sz w:val="16"/>
                <w:szCs w:val="16"/>
              </w:rPr>
              <w:t xml:space="preserve"> Performance Results</w:t>
            </w:r>
          </w:p>
        </w:tc>
      </w:tr>
      <w:tr w:rsidR="00694593" w:rsidRPr="003B24ED" w14:paraId="0E320B3B" w14:textId="77777777" w:rsidTr="009A1C83">
        <w:trPr>
          <w:trHeight w:val="100"/>
        </w:trPr>
        <w:tc>
          <w:tcPr>
            <w:tcW w:w="1560" w:type="dxa"/>
            <w:tcBorders>
              <w:top w:val="single" w:sz="4" w:space="0" w:color="auto"/>
              <w:bottom w:val="nil"/>
              <w:right w:val="single" w:sz="4" w:space="0" w:color="auto"/>
            </w:tcBorders>
          </w:tcPr>
          <w:p w14:paraId="4E87F4A6" w14:textId="41E72D8F" w:rsidR="00694593" w:rsidRPr="003B24ED" w:rsidRDefault="00706C8A" w:rsidP="00B34DD9">
            <w:pPr>
              <w:pStyle w:val="TableTextBase"/>
              <w:rPr>
                <w:sz w:val="16"/>
              </w:rPr>
            </w:pPr>
            <w:r>
              <w:rPr>
                <w:sz w:val="16"/>
              </w:rPr>
              <w:t>Budget y</w:t>
            </w:r>
            <w:r w:rsidR="00694593" w:rsidRPr="003B24ED">
              <w:rPr>
                <w:sz w:val="16"/>
              </w:rPr>
              <w:t>ear 2022</w:t>
            </w:r>
            <w:r w:rsidR="00B34DD9">
              <w:rPr>
                <w:sz w:val="16"/>
              </w:rPr>
              <w:noBreakHyphen/>
            </w:r>
            <w:r w:rsidR="00694593" w:rsidRPr="003B24ED">
              <w:rPr>
                <w:sz w:val="16"/>
              </w:rPr>
              <w:t>23</w:t>
            </w:r>
          </w:p>
        </w:tc>
        <w:tc>
          <w:tcPr>
            <w:tcW w:w="3118" w:type="dxa"/>
            <w:tcBorders>
              <w:top w:val="single" w:sz="4" w:space="0" w:color="auto"/>
              <w:left w:val="single" w:sz="4" w:space="0" w:color="auto"/>
              <w:bottom w:val="single" w:sz="4" w:space="0" w:color="auto"/>
              <w:right w:val="single" w:sz="4" w:space="0" w:color="auto"/>
            </w:tcBorders>
          </w:tcPr>
          <w:p w14:paraId="50C16629" w14:textId="77777777" w:rsidR="00694593" w:rsidRPr="003B24ED" w:rsidRDefault="00694593" w:rsidP="00EB1E82">
            <w:pPr>
              <w:pStyle w:val="TableTextBase"/>
              <w:rPr>
                <w:i/>
                <w:sz w:val="16"/>
              </w:rPr>
            </w:pPr>
            <w:r w:rsidRPr="003B24ED">
              <w:rPr>
                <w:rFonts w:cs="Arial"/>
                <w:sz w:val="16"/>
                <w:szCs w:val="16"/>
              </w:rPr>
              <w:t>Number of hours of TV programming broadcast in CALD – all linear channels</w:t>
            </w:r>
          </w:p>
        </w:tc>
        <w:tc>
          <w:tcPr>
            <w:tcW w:w="2977" w:type="dxa"/>
            <w:tcBorders>
              <w:top w:val="single" w:sz="4" w:space="0" w:color="auto"/>
              <w:left w:val="single" w:sz="4" w:space="0" w:color="auto"/>
              <w:bottom w:val="single" w:sz="4" w:space="0" w:color="auto"/>
            </w:tcBorders>
          </w:tcPr>
          <w:p w14:paraId="26791547" w14:textId="77777777" w:rsidR="00694593" w:rsidRPr="003B24ED" w:rsidRDefault="00694593" w:rsidP="00EB1E82">
            <w:pPr>
              <w:pStyle w:val="TableTextBase"/>
              <w:rPr>
                <w:sz w:val="16"/>
              </w:rPr>
            </w:pPr>
            <w:r w:rsidRPr="003B24ED">
              <w:rPr>
                <w:sz w:val="16"/>
              </w:rPr>
              <w:t>34,300 hours of CALD programming broadcast</w:t>
            </w:r>
          </w:p>
        </w:tc>
      </w:tr>
      <w:tr w:rsidR="00694593" w:rsidRPr="003B24ED" w14:paraId="02189A77" w14:textId="77777777" w:rsidTr="00E92C9B">
        <w:trPr>
          <w:trHeight w:val="100"/>
        </w:trPr>
        <w:tc>
          <w:tcPr>
            <w:tcW w:w="1560" w:type="dxa"/>
            <w:tcBorders>
              <w:top w:val="nil"/>
              <w:bottom w:val="nil"/>
              <w:right w:val="single" w:sz="4" w:space="0" w:color="auto"/>
            </w:tcBorders>
          </w:tcPr>
          <w:p w14:paraId="30E58005" w14:textId="77777777" w:rsidR="00694593" w:rsidRPr="003B24ED" w:rsidRDefault="00694593" w:rsidP="00EB1E82">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6F6D1263" w14:textId="5D8E57AB" w:rsidR="00694593" w:rsidRPr="003B24ED" w:rsidRDefault="00694593" w:rsidP="00EB1E82">
            <w:pPr>
              <w:pStyle w:val="TableTextBase"/>
              <w:rPr>
                <w:rFonts w:cs="Arial"/>
                <w:sz w:val="16"/>
                <w:szCs w:val="16"/>
              </w:rPr>
            </w:pPr>
            <w:r w:rsidRPr="003B24ED">
              <w:rPr>
                <w:rFonts w:cs="Arial"/>
                <w:sz w:val="16"/>
                <w:szCs w:val="16"/>
              </w:rPr>
              <w:t>Number of hours of locally commissioned programs broadcast (first run) all</w:t>
            </w:r>
            <w:r w:rsidRPr="003B24ED">
              <w:rPr>
                <w:rFonts w:cs="Arial"/>
                <w:i/>
                <w:iCs/>
                <w:sz w:val="16"/>
                <w:szCs w:val="16"/>
              </w:rPr>
              <w:t xml:space="preserve"> linear channels except NITV</w:t>
            </w:r>
            <w:r w:rsidR="00D54F28">
              <w:rPr>
                <w:rFonts w:cs="Arial"/>
                <w:i/>
                <w:iCs/>
                <w:sz w:val="16"/>
                <w:szCs w:val="16"/>
              </w:rPr>
              <w:t xml:space="preserve"> </w:t>
            </w:r>
            <w:r w:rsidR="00D54F28" w:rsidRPr="003B24ED">
              <w:rPr>
                <w:rFonts w:cs="Arial"/>
                <w:sz w:val="16"/>
                <w:szCs w:val="16"/>
                <w:vertAlign w:val="superscript"/>
              </w:rPr>
              <w:t>(a)</w:t>
            </w:r>
          </w:p>
        </w:tc>
        <w:tc>
          <w:tcPr>
            <w:tcW w:w="2977" w:type="dxa"/>
            <w:tcBorders>
              <w:top w:val="single" w:sz="4" w:space="0" w:color="auto"/>
              <w:left w:val="single" w:sz="4" w:space="0" w:color="auto"/>
              <w:bottom w:val="single" w:sz="4" w:space="0" w:color="auto"/>
            </w:tcBorders>
          </w:tcPr>
          <w:p w14:paraId="4667403F" w14:textId="10AB352B" w:rsidR="00694593" w:rsidRPr="003B24ED" w:rsidRDefault="002514E8" w:rsidP="00EB1E82">
            <w:pPr>
              <w:pStyle w:val="TableTextBase"/>
              <w:rPr>
                <w:sz w:val="16"/>
              </w:rPr>
            </w:pPr>
            <w:r w:rsidRPr="003B24ED">
              <w:rPr>
                <w:sz w:val="16"/>
              </w:rPr>
              <w:t>272 h</w:t>
            </w:r>
            <w:r w:rsidR="00694593" w:rsidRPr="003B24ED">
              <w:rPr>
                <w:sz w:val="16"/>
              </w:rPr>
              <w:t>ours</w:t>
            </w:r>
          </w:p>
        </w:tc>
      </w:tr>
      <w:tr w:rsidR="00694593" w:rsidRPr="003B24ED" w14:paraId="4DD12E5C" w14:textId="77777777" w:rsidTr="00E92C9B">
        <w:trPr>
          <w:trHeight w:val="100"/>
        </w:trPr>
        <w:tc>
          <w:tcPr>
            <w:tcW w:w="1560" w:type="dxa"/>
            <w:tcBorders>
              <w:top w:val="nil"/>
              <w:bottom w:val="single" w:sz="4" w:space="0" w:color="auto"/>
              <w:right w:val="single" w:sz="4" w:space="0" w:color="auto"/>
            </w:tcBorders>
          </w:tcPr>
          <w:p w14:paraId="04EA7816" w14:textId="77777777" w:rsidR="00694593" w:rsidRPr="003B24ED" w:rsidRDefault="00694593" w:rsidP="00EB1E82">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320DA7F5" w14:textId="3DE244E3" w:rsidR="00694593" w:rsidRPr="003B24ED" w:rsidRDefault="00694593" w:rsidP="00414967">
            <w:pPr>
              <w:pStyle w:val="TableTextBase"/>
              <w:rPr>
                <w:rFonts w:cs="Arial"/>
                <w:sz w:val="16"/>
                <w:szCs w:val="16"/>
              </w:rPr>
            </w:pPr>
            <w:r w:rsidRPr="003B24ED">
              <w:rPr>
                <w:rFonts w:cs="Arial"/>
                <w:sz w:val="16"/>
                <w:szCs w:val="16"/>
              </w:rPr>
              <w:t>Number of hours of locally commissioned programs broadcast (first run) NITV</w:t>
            </w:r>
            <w:r w:rsidR="00414967" w:rsidRPr="003B24ED">
              <w:rPr>
                <w:rFonts w:cs="Arial"/>
                <w:sz w:val="16"/>
                <w:szCs w:val="16"/>
              </w:rPr>
              <w:t xml:space="preserve"> </w:t>
            </w:r>
            <w:r w:rsidR="00414967" w:rsidRPr="003B24ED">
              <w:rPr>
                <w:rFonts w:cs="Arial"/>
                <w:sz w:val="16"/>
                <w:szCs w:val="16"/>
                <w:vertAlign w:val="superscript"/>
              </w:rPr>
              <w:t>(a)</w:t>
            </w:r>
          </w:p>
        </w:tc>
        <w:tc>
          <w:tcPr>
            <w:tcW w:w="2977" w:type="dxa"/>
            <w:tcBorders>
              <w:top w:val="single" w:sz="4" w:space="0" w:color="auto"/>
              <w:left w:val="single" w:sz="4" w:space="0" w:color="auto"/>
              <w:bottom w:val="single" w:sz="4" w:space="0" w:color="auto"/>
            </w:tcBorders>
          </w:tcPr>
          <w:p w14:paraId="50F122CF" w14:textId="77777777" w:rsidR="00694593" w:rsidRPr="003B24ED" w:rsidRDefault="00694593" w:rsidP="00EB1E82">
            <w:pPr>
              <w:pStyle w:val="TableTextBase"/>
              <w:rPr>
                <w:sz w:val="16"/>
              </w:rPr>
            </w:pPr>
            <w:r w:rsidRPr="003B24ED">
              <w:rPr>
                <w:sz w:val="16"/>
                <w:szCs w:val="16"/>
              </w:rPr>
              <w:t xml:space="preserve">35 hours </w:t>
            </w:r>
          </w:p>
        </w:tc>
      </w:tr>
    </w:tbl>
    <w:p w14:paraId="29862798" w14:textId="77777777" w:rsidR="00B94F15" w:rsidRDefault="00B94F15">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B94F15" w:rsidRPr="00160C23" w14:paraId="7360305E" w14:textId="77777777" w:rsidTr="0056080A">
        <w:trPr>
          <w:trHeight w:val="100"/>
        </w:trPr>
        <w:tc>
          <w:tcPr>
            <w:tcW w:w="1560" w:type="dxa"/>
            <w:tcBorders>
              <w:top w:val="double" w:sz="4" w:space="0" w:color="auto"/>
              <w:bottom w:val="single" w:sz="4" w:space="0" w:color="auto"/>
              <w:right w:val="single" w:sz="4" w:space="0" w:color="auto"/>
            </w:tcBorders>
          </w:tcPr>
          <w:p w14:paraId="455AB827" w14:textId="0CD6DA6C" w:rsidR="00B94F15" w:rsidRPr="00160C23" w:rsidRDefault="00B94F15" w:rsidP="0056080A">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44579506" w14:textId="77777777" w:rsidR="00B94F15" w:rsidRPr="00160C23" w:rsidRDefault="00B94F15" w:rsidP="0056080A">
            <w:pPr>
              <w:pStyle w:val="TableTextBase"/>
              <w:rPr>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6EFCCD63" w14:textId="77777777" w:rsidR="00B94F15" w:rsidRPr="00160C23" w:rsidRDefault="00B94F15" w:rsidP="0056080A">
            <w:pPr>
              <w:pStyle w:val="TableTextBase"/>
              <w:rPr>
                <w:b/>
                <w:sz w:val="16"/>
                <w:szCs w:val="16"/>
              </w:rPr>
            </w:pPr>
            <w:r>
              <w:rPr>
                <w:b/>
                <w:sz w:val="16"/>
                <w:szCs w:val="16"/>
              </w:rPr>
              <w:t>Planned</w:t>
            </w:r>
            <w:r w:rsidRPr="00160C23">
              <w:rPr>
                <w:b/>
                <w:sz w:val="16"/>
                <w:szCs w:val="16"/>
              </w:rPr>
              <w:t xml:space="preserve"> Performance Results</w:t>
            </w:r>
          </w:p>
        </w:tc>
      </w:tr>
      <w:tr w:rsidR="00694593" w:rsidRPr="003B24ED" w14:paraId="7D780BC0" w14:textId="77777777" w:rsidTr="00E92C9B">
        <w:trPr>
          <w:trHeight w:val="100"/>
        </w:trPr>
        <w:tc>
          <w:tcPr>
            <w:tcW w:w="1560" w:type="dxa"/>
            <w:tcBorders>
              <w:top w:val="single" w:sz="4" w:space="0" w:color="auto"/>
              <w:bottom w:val="nil"/>
              <w:right w:val="single" w:sz="4" w:space="0" w:color="auto"/>
            </w:tcBorders>
          </w:tcPr>
          <w:p w14:paraId="05F4F70D" w14:textId="77777777" w:rsidR="00694593" w:rsidRDefault="00E92C9B" w:rsidP="00EB1E82">
            <w:pPr>
              <w:pStyle w:val="TableTextBase"/>
              <w:rPr>
                <w:sz w:val="16"/>
              </w:rPr>
            </w:pPr>
            <w:r>
              <w:rPr>
                <w:sz w:val="16"/>
              </w:rPr>
              <w:t xml:space="preserve">Budget year </w:t>
            </w:r>
          </w:p>
          <w:p w14:paraId="6CEC68C5" w14:textId="4B9F9E7F" w:rsidR="00E92C9B" w:rsidRPr="003B24ED" w:rsidRDefault="00E92C9B" w:rsidP="00EB1E82">
            <w:pPr>
              <w:pStyle w:val="TableTextBase"/>
              <w:rPr>
                <w:sz w:val="16"/>
              </w:rPr>
            </w:pPr>
            <w:r>
              <w:rPr>
                <w:sz w:val="16"/>
              </w:rPr>
              <w:t>2022-23 cont.</w:t>
            </w:r>
          </w:p>
        </w:tc>
        <w:tc>
          <w:tcPr>
            <w:tcW w:w="3118" w:type="dxa"/>
            <w:tcBorders>
              <w:top w:val="single" w:sz="4" w:space="0" w:color="auto"/>
              <w:left w:val="single" w:sz="4" w:space="0" w:color="auto"/>
              <w:bottom w:val="single" w:sz="4" w:space="0" w:color="auto"/>
              <w:right w:val="single" w:sz="4" w:space="0" w:color="auto"/>
            </w:tcBorders>
          </w:tcPr>
          <w:p w14:paraId="447C363E" w14:textId="3EC08518" w:rsidR="00694593" w:rsidRPr="003B24ED" w:rsidRDefault="00FA766C" w:rsidP="00EB1E82">
            <w:pPr>
              <w:pStyle w:val="TableTextBase"/>
              <w:rPr>
                <w:rFonts w:cs="Arial"/>
                <w:sz w:val="16"/>
                <w:szCs w:val="16"/>
              </w:rPr>
            </w:pPr>
            <w:r>
              <w:rPr>
                <w:rFonts w:cs="Arial"/>
                <w:sz w:val="16"/>
                <w:szCs w:val="16"/>
              </w:rPr>
              <w:t>Percent</w:t>
            </w:r>
            <w:r w:rsidR="00694593" w:rsidRPr="003B24ED">
              <w:rPr>
                <w:rFonts w:cs="Arial"/>
                <w:sz w:val="16"/>
                <w:szCs w:val="16"/>
              </w:rPr>
              <w:t>age of radio broadcasts in languages other than English</w:t>
            </w:r>
          </w:p>
        </w:tc>
        <w:tc>
          <w:tcPr>
            <w:tcW w:w="2977" w:type="dxa"/>
            <w:tcBorders>
              <w:top w:val="single" w:sz="4" w:space="0" w:color="auto"/>
              <w:left w:val="single" w:sz="4" w:space="0" w:color="auto"/>
              <w:bottom w:val="single" w:sz="4" w:space="0" w:color="auto"/>
            </w:tcBorders>
          </w:tcPr>
          <w:p w14:paraId="6C39B8EB" w14:textId="51372044" w:rsidR="00694593" w:rsidRPr="003B24ED" w:rsidRDefault="00694593" w:rsidP="00EB1E82">
            <w:pPr>
              <w:pStyle w:val="TableTextBase"/>
              <w:rPr>
                <w:sz w:val="16"/>
              </w:rPr>
            </w:pPr>
            <w:r w:rsidRPr="003B24ED">
              <w:rPr>
                <w:sz w:val="16"/>
                <w:szCs w:val="16"/>
              </w:rPr>
              <w:t>90</w:t>
            </w:r>
            <w:r w:rsidR="00217C54">
              <w:rPr>
                <w:sz w:val="16"/>
                <w:szCs w:val="16"/>
              </w:rPr>
              <w:t>%</w:t>
            </w:r>
          </w:p>
        </w:tc>
      </w:tr>
      <w:tr w:rsidR="00694593" w:rsidRPr="003B24ED" w14:paraId="7DB8B847" w14:textId="77777777" w:rsidTr="009A1C83">
        <w:trPr>
          <w:trHeight w:val="100"/>
        </w:trPr>
        <w:tc>
          <w:tcPr>
            <w:tcW w:w="1560" w:type="dxa"/>
            <w:tcBorders>
              <w:top w:val="nil"/>
              <w:bottom w:val="single" w:sz="4" w:space="0" w:color="auto"/>
              <w:right w:val="single" w:sz="4" w:space="0" w:color="auto"/>
            </w:tcBorders>
          </w:tcPr>
          <w:p w14:paraId="0167B2AD" w14:textId="77777777" w:rsidR="00694593" w:rsidRPr="003B24ED" w:rsidRDefault="00694593" w:rsidP="00EB1E82">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023E35F2" w14:textId="77777777" w:rsidR="00694593" w:rsidRPr="003B24ED" w:rsidRDefault="00694593" w:rsidP="00EB1E82">
            <w:pPr>
              <w:pStyle w:val="TableTextBase"/>
              <w:rPr>
                <w:rFonts w:cs="Arial"/>
                <w:sz w:val="16"/>
                <w:szCs w:val="16"/>
              </w:rPr>
            </w:pPr>
            <w:r w:rsidRPr="003B24ED">
              <w:rPr>
                <w:rFonts w:cs="Arial"/>
                <w:sz w:val="16"/>
                <w:szCs w:val="16"/>
              </w:rPr>
              <w:t>Total Digital Registrations</w:t>
            </w:r>
          </w:p>
        </w:tc>
        <w:tc>
          <w:tcPr>
            <w:tcW w:w="2977" w:type="dxa"/>
            <w:tcBorders>
              <w:top w:val="single" w:sz="4" w:space="0" w:color="auto"/>
              <w:left w:val="single" w:sz="4" w:space="0" w:color="auto"/>
              <w:bottom w:val="single" w:sz="4" w:space="0" w:color="auto"/>
            </w:tcBorders>
          </w:tcPr>
          <w:p w14:paraId="27A84701" w14:textId="77777777" w:rsidR="00694593" w:rsidRPr="003B24ED" w:rsidRDefault="00694593" w:rsidP="00EB1E82">
            <w:pPr>
              <w:pStyle w:val="TableTextBase"/>
              <w:rPr>
                <w:sz w:val="16"/>
              </w:rPr>
            </w:pPr>
            <w:r w:rsidRPr="003B24ED">
              <w:rPr>
                <w:sz w:val="16"/>
              </w:rPr>
              <w:t xml:space="preserve">11.6 </w:t>
            </w:r>
            <w:r w:rsidRPr="003B24ED">
              <w:rPr>
                <w:sz w:val="16"/>
                <w:szCs w:val="16"/>
              </w:rPr>
              <w:t>million</w:t>
            </w:r>
          </w:p>
        </w:tc>
      </w:tr>
      <w:tr w:rsidR="00694593" w:rsidRPr="001B2F81" w14:paraId="66171B7D" w14:textId="77777777" w:rsidTr="00E92C9B">
        <w:trPr>
          <w:trHeight w:val="491"/>
        </w:trPr>
        <w:tc>
          <w:tcPr>
            <w:tcW w:w="1560" w:type="dxa"/>
            <w:tcBorders>
              <w:top w:val="nil"/>
              <w:bottom w:val="single" w:sz="4" w:space="0" w:color="auto"/>
              <w:right w:val="single" w:sz="4" w:space="0" w:color="auto"/>
            </w:tcBorders>
          </w:tcPr>
          <w:p w14:paraId="132DB1D8" w14:textId="77777777" w:rsidR="00694593" w:rsidRPr="003B24ED" w:rsidRDefault="00694593" w:rsidP="00EB1E82">
            <w:pPr>
              <w:pStyle w:val="TableTextBase"/>
              <w:rPr>
                <w:sz w:val="16"/>
              </w:rPr>
            </w:pPr>
            <w:r w:rsidRPr="003B24ED">
              <w:rPr>
                <w:sz w:val="16"/>
              </w:rPr>
              <w:t xml:space="preserve">Forward Estimates 2023-26 </w:t>
            </w:r>
          </w:p>
        </w:tc>
        <w:tc>
          <w:tcPr>
            <w:tcW w:w="3118" w:type="dxa"/>
            <w:tcBorders>
              <w:top w:val="single" w:sz="4" w:space="0" w:color="auto"/>
              <w:left w:val="single" w:sz="4" w:space="0" w:color="auto"/>
              <w:bottom w:val="single" w:sz="4" w:space="0" w:color="auto"/>
              <w:right w:val="single" w:sz="4" w:space="0" w:color="auto"/>
            </w:tcBorders>
          </w:tcPr>
          <w:p w14:paraId="06132B09" w14:textId="3B39B3EB" w:rsidR="00694593" w:rsidRPr="003B24ED" w:rsidRDefault="00694593" w:rsidP="00EB1E82">
            <w:pPr>
              <w:pStyle w:val="TableTextBase"/>
              <w:rPr>
                <w:rFonts w:cs="Arial"/>
                <w:sz w:val="16"/>
              </w:rPr>
            </w:pPr>
            <w:r w:rsidRPr="003B24ED">
              <w:rPr>
                <w:rFonts w:cs="Arial"/>
                <w:sz w:val="16"/>
              </w:rPr>
              <w:t>As per 2022-23</w:t>
            </w:r>
          </w:p>
        </w:tc>
        <w:tc>
          <w:tcPr>
            <w:tcW w:w="2977" w:type="dxa"/>
            <w:tcBorders>
              <w:top w:val="single" w:sz="4" w:space="0" w:color="auto"/>
              <w:left w:val="single" w:sz="4" w:space="0" w:color="auto"/>
              <w:bottom w:val="single" w:sz="4" w:space="0" w:color="auto"/>
              <w:right w:val="single" w:sz="4" w:space="0" w:color="auto"/>
            </w:tcBorders>
          </w:tcPr>
          <w:p w14:paraId="2866B4E3" w14:textId="46DBEBED" w:rsidR="00694593" w:rsidRPr="003B24ED" w:rsidRDefault="00694593" w:rsidP="00EB1E82">
            <w:pPr>
              <w:pStyle w:val="TableTextBase"/>
              <w:rPr>
                <w:rFonts w:cs="Arial"/>
                <w:sz w:val="16"/>
              </w:rPr>
            </w:pPr>
            <w:r w:rsidRPr="003B24ED">
              <w:rPr>
                <w:rFonts w:cs="Arial"/>
                <w:sz w:val="16"/>
              </w:rPr>
              <w:t>As per 2022-23 except:</w:t>
            </w:r>
          </w:p>
          <w:p w14:paraId="36C1FFB6" w14:textId="3208C2E2" w:rsidR="002514E8" w:rsidRPr="003B24ED" w:rsidRDefault="002514E8" w:rsidP="002514E8">
            <w:pPr>
              <w:pStyle w:val="TableTextBase"/>
              <w:rPr>
                <w:rFonts w:cs="Arial"/>
                <w:i/>
                <w:iCs/>
                <w:sz w:val="16"/>
                <w:szCs w:val="16"/>
              </w:rPr>
            </w:pPr>
            <w:r w:rsidRPr="003B24ED">
              <w:rPr>
                <w:rFonts w:cs="Arial"/>
                <w:sz w:val="16"/>
                <w:szCs w:val="16"/>
              </w:rPr>
              <w:t>Number of hours of locally commissioned programs broadcast (first run) all</w:t>
            </w:r>
            <w:r w:rsidRPr="003B24ED">
              <w:rPr>
                <w:rFonts w:cs="Arial"/>
                <w:i/>
                <w:iCs/>
                <w:sz w:val="16"/>
                <w:szCs w:val="16"/>
              </w:rPr>
              <w:t xml:space="preserve"> linear channels except NITV</w:t>
            </w:r>
            <w:r w:rsidR="009A1C83">
              <w:rPr>
                <w:rFonts w:cs="Arial"/>
                <w:i/>
                <w:iCs/>
                <w:sz w:val="16"/>
                <w:szCs w:val="16"/>
              </w:rPr>
              <w:t xml:space="preserve"> </w:t>
            </w:r>
            <w:r w:rsidR="009A1C83">
              <w:rPr>
                <w:rFonts w:cs="Arial"/>
                <w:sz w:val="16"/>
                <w:szCs w:val="16"/>
                <w:vertAlign w:val="superscript"/>
              </w:rPr>
              <w:t>(a</w:t>
            </w:r>
            <w:r w:rsidR="009A1C83" w:rsidRPr="003B24ED">
              <w:rPr>
                <w:rFonts w:cs="Arial"/>
                <w:sz w:val="16"/>
                <w:szCs w:val="16"/>
                <w:vertAlign w:val="superscript"/>
              </w:rPr>
              <w:t>)</w:t>
            </w:r>
          </w:p>
          <w:p w14:paraId="4B7BBFE2" w14:textId="77777777" w:rsidR="002514E8" w:rsidRPr="003B24ED" w:rsidRDefault="002514E8" w:rsidP="009E60A3">
            <w:pPr>
              <w:pStyle w:val="ListParagraph"/>
              <w:numPr>
                <w:ilvl w:val="0"/>
                <w:numId w:val="157"/>
              </w:numPr>
              <w:tabs>
                <w:tab w:val="left" w:pos="709"/>
              </w:tabs>
              <w:spacing w:after="60" w:line="240" w:lineRule="auto"/>
              <w:ind w:left="177" w:hanging="177"/>
              <w:rPr>
                <w:rFonts w:cs="Arial"/>
                <w:i/>
                <w:sz w:val="16"/>
              </w:rPr>
            </w:pPr>
            <w:r w:rsidRPr="003B24ED">
              <w:rPr>
                <w:rFonts w:ascii="Arial" w:hAnsi="Arial" w:cs="Arial"/>
                <w:sz w:val="16"/>
                <w:szCs w:val="16"/>
              </w:rPr>
              <w:t>2023-26: 180 hours</w:t>
            </w:r>
          </w:p>
          <w:p w14:paraId="7DF6ABC6" w14:textId="77777777" w:rsidR="002514E8" w:rsidRPr="003B24ED" w:rsidRDefault="002514E8" w:rsidP="00EB1E82">
            <w:pPr>
              <w:pStyle w:val="TableTextBase"/>
              <w:rPr>
                <w:rFonts w:cs="Arial"/>
                <w:sz w:val="16"/>
              </w:rPr>
            </w:pPr>
          </w:p>
          <w:p w14:paraId="07364049" w14:textId="77777777" w:rsidR="00694593" w:rsidRPr="003B24ED" w:rsidRDefault="00694593" w:rsidP="00EB1E82">
            <w:pPr>
              <w:pStyle w:val="TableTextBase"/>
              <w:rPr>
                <w:rFonts w:cs="Arial"/>
                <w:sz w:val="16"/>
              </w:rPr>
            </w:pPr>
            <w:r w:rsidRPr="003B24ED">
              <w:rPr>
                <w:rFonts w:cs="Arial"/>
                <w:sz w:val="16"/>
              </w:rPr>
              <w:t>Total Digital Registrations:</w:t>
            </w:r>
          </w:p>
          <w:p w14:paraId="474CDF80" w14:textId="77777777" w:rsidR="00694593" w:rsidRPr="003B24ED" w:rsidRDefault="00694593" w:rsidP="009E60A3">
            <w:pPr>
              <w:pStyle w:val="ListParagraph"/>
              <w:numPr>
                <w:ilvl w:val="0"/>
                <w:numId w:val="157"/>
              </w:numPr>
              <w:tabs>
                <w:tab w:val="left" w:pos="709"/>
              </w:tabs>
              <w:spacing w:after="60" w:line="240" w:lineRule="auto"/>
              <w:ind w:left="177" w:hanging="177"/>
              <w:rPr>
                <w:rFonts w:ascii="Arial" w:hAnsi="Arial" w:cs="Arial"/>
                <w:sz w:val="16"/>
                <w:szCs w:val="16"/>
              </w:rPr>
            </w:pPr>
            <w:r w:rsidRPr="003B24ED">
              <w:rPr>
                <w:rFonts w:ascii="Arial" w:hAnsi="Arial" w:cs="Arial"/>
                <w:sz w:val="16"/>
                <w:szCs w:val="16"/>
              </w:rPr>
              <w:t>2023-24: 12.3 million</w:t>
            </w:r>
          </w:p>
          <w:p w14:paraId="6B270711" w14:textId="77777777" w:rsidR="00694593" w:rsidRPr="003B24ED" w:rsidRDefault="00694593" w:rsidP="009E60A3">
            <w:pPr>
              <w:pStyle w:val="ListParagraph"/>
              <w:numPr>
                <w:ilvl w:val="0"/>
                <w:numId w:val="157"/>
              </w:numPr>
              <w:tabs>
                <w:tab w:val="left" w:pos="709"/>
              </w:tabs>
              <w:spacing w:after="60" w:line="240" w:lineRule="auto"/>
              <w:ind w:left="177" w:hanging="177"/>
              <w:rPr>
                <w:rFonts w:ascii="Arial" w:hAnsi="Arial" w:cs="Arial"/>
                <w:sz w:val="16"/>
                <w:szCs w:val="16"/>
              </w:rPr>
            </w:pPr>
            <w:r w:rsidRPr="003B24ED">
              <w:rPr>
                <w:rFonts w:ascii="Arial" w:hAnsi="Arial" w:cs="Arial"/>
                <w:sz w:val="16"/>
                <w:szCs w:val="16"/>
              </w:rPr>
              <w:t xml:space="preserve">2024-25: 12.8 million </w:t>
            </w:r>
          </w:p>
          <w:p w14:paraId="534701A6" w14:textId="77777777" w:rsidR="00694593" w:rsidRPr="003B24ED" w:rsidRDefault="00694593" w:rsidP="009E60A3">
            <w:pPr>
              <w:pStyle w:val="ListParagraph"/>
              <w:numPr>
                <w:ilvl w:val="0"/>
                <w:numId w:val="157"/>
              </w:numPr>
              <w:tabs>
                <w:tab w:val="left" w:pos="709"/>
              </w:tabs>
              <w:spacing w:after="60" w:line="240" w:lineRule="auto"/>
              <w:ind w:left="177" w:hanging="177"/>
              <w:rPr>
                <w:rFonts w:ascii="Arial" w:hAnsi="Arial" w:cs="Arial"/>
                <w:sz w:val="16"/>
                <w:szCs w:val="16"/>
              </w:rPr>
            </w:pPr>
            <w:r w:rsidRPr="003B24ED">
              <w:rPr>
                <w:rFonts w:ascii="Arial" w:hAnsi="Arial" w:cs="Arial"/>
                <w:sz w:val="16"/>
                <w:szCs w:val="16"/>
              </w:rPr>
              <w:t>2025-26: 13.2 million</w:t>
            </w:r>
          </w:p>
        </w:tc>
      </w:tr>
    </w:tbl>
    <w:p w14:paraId="792283EA" w14:textId="5AA9E70C" w:rsidR="00414967" w:rsidRDefault="00414967" w:rsidP="00E92C9B">
      <w:pPr>
        <w:pStyle w:val="ChartandTableFootnoteAlpha"/>
        <w:numPr>
          <w:ilvl w:val="0"/>
          <w:numId w:val="250"/>
        </w:numPr>
        <w:ind w:left="284" w:hanging="284"/>
        <w:jc w:val="left"/>
        <w:rPr>
          <w:rFonts w:cs="Arial"/>
          <w:szCs w:val="16"/>
        </w:rPr>
      </w:pPr>
      <w:r w:rsidRPr="00CD7289">
        <w:rPr>
          <w:rFonts w:cs="Arial"/>
          <w:szCs w:val="16"/>
        </w:rPr>
        <w:t>This includes commissioned and in-hous</w:t>
      </w:r>
      <w:r w:rsidR="009A1C83">
        <w:rPr>
          <w:rFonts w:cs="Arial"/>
          <w:szCs w:val="16"/>
        </w:rPr>
        <w:t>e productions but excludes news and</w:t>
      </w:r>
      <w:r w:rsidRPr="00CD7289">
        <w:rPr>
          <w:rFonts w:cs="Arial"/>
          <w:szCs w:val="16"/>
        </w:rPr>
        <w:t xml:space="preserve"> current affairs, special events and sports programming</w:t>
      </w:r>
      <w:r>
        <w:rPr>
          <w:rFonts w:cs="Arial"/>
          <w:szCs w:val="16"/>
        </w:rPr>
        <w:t>.</w:t>
      </w:r>
    </w:p>
    <w:p w14:paraId="4D57EAC1" w14:textId="77777777" w:rsidR="008B5B3D" w:rsidRDefault="008B5B3D" w:rsidP="00694593">
      <w:pPr>
        <w:autoSpaceDE w:val="0"/>
        <w:autoSpaceDN w:val="0"/>
        <w:adjustRightInd w:val="0"/>
        <w:spacing w:after="0" w:line="240" w:lineRule="auto"/>
        <w:ind w:left="284" w:hanging="284"/>
        <w:rPr>
          <w:rFonts w:ascii="Arial" w:hAnsi="Arial" w:cs="Arial"/>
          <w:sz w:val="16"/>
          <w:szCs w:val="16"/>
        </w:rPr>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2693"/>
      </w:tblGrid>
      <w:tr w:rsidR="008B5B3D" w:rsidRPr="001B2F81" w14:paraId="3171BFE0" w14:textId="77777777" w:rsidTr="008B5B3D">
        <w:trPr>
          <w:trHeight w:val="522"/>
          <w:tblHeader/>
        </w:trPr>
        <w:tc>
          <w:tcPr>
            <w:tcW w:w="7655" w:type="dxa"/>
            <w:gridSpan w:val="3"/>
            <w:shd w:val="clear" w:color="auto" w:fill="F2F2F2"/>
          </w:tcPr>
          <w:p w14:paraId="7EB5E8C6" w14:textId="3E9230D2" w:rsidR="008B5B3D" w:rsidRPr="002915A8" w:rsidRDefault="008B5B3D" w:rsidP="00EB1E82">
            <w:pPr>
              <w:tabs>
                <w:tab w:val="left" w:pos="709"/>
              </w:tabs>
              <w:spacing w:before="60" w:after="60" w:line="240" w:lineRule="auto"/>
              <w:rPr>
                <w:rFonts w:ascii="Arial" w:hAnsi="Arial" w:cs="Arial"/>
                <w:b/>
                <w:sz w:val="18"/>
                <w:szCs w:val="18"/>
              </w:rPr>
            </w:pPr>
            <w:r w:rsidRPr="002915A8">
              <w:rPr>
                <w:rFonts w:ascii="Arial" w:hAnsi="Arial" w:cs="Arial"/>
                <w:b/>
                <w:sz w:val="18"/>
                <w:szCs w:val="18"/>
              </w:rPr>
              <w:t xml:space="preserve">Program 1.2 </w:t>
            </w:r>
            <w:r w:rsidR="002915A8">
              <w:rPr>
                <w:rFonts w:ascii="Arial" w:hAnsi="Arial" w:cs="Arial"/>
                <w:b/>
                <w:sz w:val="18"/>
                <w:szCs w:val="18"/>
              </w:rPr>
              <w:t>–</w:t>
            </w:r>
            <w:r w:rsidRPr="002915A8">
              <w:rPr>
                <w:rFonts w:ascii="Arial" w:hAnsi="Arial" w:cs="Arial"/>
                <w:b/>
                <w:sz w:val="18"/>
                <w:szCs w:val="18"/>
              </w:rPr>
              <w:t xml:space="preserve"> SBS Transmission and Distribution Services </w:t>
            </w:r>
          </w:p>
          <w:p w14:paraId="23AFFC60" w14:textId="77777777" w:rsidR="008B5B3D" w:rsidRPr="00E92C9B" w:rsidRDefault="008B5B3D" w:rsidP="00EB1E82">
            <w:pPr>
              <w:pStyle w:val="TableTextLeft"/>
              <w:rPr>
                <w:szCs w:val="18"/>
              </w:rPr>
            </w:pPr>
            <w:r w:rsidRPr="00E92C9B">
              <w:rPr>
                <w:rFonts w:eastAsia="Calibri" w:cs="Arial"/>
                <w:szCs w:val="18"/>
                <w:lang w:eastAsia="en-US"/>
              </w:rPr>
              <w:t>To make SBS Television and Radio services available to all Australians to enable them to receive multilingual and multicultural services that inform, educate and entertain.</w:t>
            </w:r>
          </w:p>
        </w:tc>
      </w:tr>
      <w:tr w:rsidR="008B5B3D" w:rsidRPr="001B2F81" w14:paraId="2FDD2753" w14:textId="77777777" w:rsidTr="008B5B3D">
        <w:trPr>
          <w:trHeight w:val="345"/>
        </w:trPr>
        <w:tc>
          <w:tcPr>
            <w:tcW w:w="1560" w:type="dxa"/>
            <w:tcBorders>
              <w:bottom w:val="double" w:sz="4" w:space="0" w:color="auto"/>
            </w:tcBorders>
          </w:tcPr>
          <w:p w14:paraId="73DAB569" w14:textId="3DE82B63" w:rsidR="008B5B3D" w:rsidRPr="00160C23" w:rsidRDefault="008B5B3D" w:rsidP="002915A8">
            <w:pPr>
              <w:tabs>
                <w:tab w:val="left" w:pos="709"/>
              </w:tabs>
              <w:spacing w:before="60" w:after="60"/>
              <w:rPr>
                <w:rFonts w:ascii="Arial" w:hAnsi="Arial" w:cs="Arial"/>
                <w:b/>
                <w:sz w:val="16"/>
                <w:szCs w:val="16"/>
              </w:rPr>
            </w:pPr>
            <w:r w:rsidRPr="00160C23">
              <w:rPr>
                <w:rFonts w:ascii="Arial" w:hAnsi="Arial" w:cs="Arial"/>
                <w:b/>
                <w:sz w:val="16"/>
                <w:szCs w:val="16"/>
              </w:rPr>
              <w:t xml:space="preserve">Key Activities </w:t>
            </w:r>
          </w:p>
        </w:tc>
        <w:tc>
          <w:tcPr>
            <w:tcW w:w="6095" w:type="dxa"/>
            <w:gridSpan w:val="2"/>
            <w:tcBorders>
              <w:bottom w:val="double" w:sz="4" w:space="0" w:color="auto"/>
            </w:tcBorders>
          </w:tcPr>
          <w:p w14:paraId="286E7076" w14:textId="77777777" w:rsidR="008B5B3D" w:rsidRPr="00414967" w:rsidRDefault="008B5B3D" w:rsidP="002915A8">
            <w:pPr>
              <w:tabs>
                <w:tab w:val="left" w:pos="709"/>
              </w:tabs>
              <w:spacing w:before="60" w:after="60"/>
              <w:rPr>
                <w:rFonts w:ascii="Arial" w:hAnsi="Arial" w:cs="Arial"/>
                <w:sz w:val="16"/>
                <w:szCs w:val="16"/>
              </w:rPr>
            </w:pPr>
            <w:r w:rsidRPr="00414967">
              <w:rPr>
                <w:rFonts w:ascii="Arial" w:hAnsi="Arial" w:cs="Arial"/>
                <w:sz w:val="16"/>
                <w:szCs w:val="16"/>
              </w:rPr>
              <w:t>Content broadcast and transmission</w:t>
            </w:r>
          </w:p>
        </w:tc>
      </w:tr>
      <w:tr w:rsidR="008B5B3D" w:rsidRPr="001B2F81" w14:paraId="1D1D3FDD" w14:textId="77777777" w:rsidTr="009A1C83">
        <w:trPr>
          <w:trHeight w:val="258"/>
        </w:trPr>
        <w:tc>
          <w:tcPr>
            <w:tcW w:w="1560" w:type="dxa"/>
            <w:tcBorders>
              <w:top w:val="double" w:sz="4" w:space="0" w:color="auto"/>
              <w:bottom w:val="single" w:sz="4" w:space="0" w:color="auto"/>
              <w:right w:val="single" w:sz="4" w:space="0" w:color="auto"/>
            </w:tcBorders>
          </w:tcPr>
          <w:p w14:paraId="523A676E" w14:textId="77777777" w:rsidR="008B5B3D" w:rsidRPr="00160C23" w:rsidRDefault="008B5B3D" w:rsidP="00EB1E82">
            <w:pPr>
              <w:pStyle w:val="TableTextBase"/>
              <w:rPr>
                <w:b/>
                <w:sz w:val="16"/>
                <w:szCs w:val="16"/>
              </w:rPr>
            </w:pPr>
            <w:r w:rsidRPr="00160C23">
              <w:rPr>
                <w:b/>
                <w:sz w:val="16"/>
                <w:szCs w:val="16"/>
              </w:rPr>
              <w:t>Year</w:t>
            </w:r>
          </w:p>
        </w:tc>
        <w:tc>
          <w:tcPr>
            <w:tcW w:w="3402" w:type="dxa"/>
            <w:tcBorders>
              <w:top w:val="double" w:sz="4" w:space="0" w:color="auto"/>
              <w:left w:val="single" w:sz="4" w:space="0" w:color="auto"/>
              <w:bottom w:val="single" w:sz="4" w:space="0" w:color="auto"/>
              <w:right w:val="single" w:sz="4" w:space="0" w:color="auto"/>
            </w:tcBorders>
          </w:tcPr>
          <w:p w14:paraId="259EBD5B" w14:textId="77777777" w:rsidR="008B5B3D" w:rsidRPr="00160C23" w:rsidRDefault="008B5B3D" w:rsidP="00EB1E82">
            <w:pPr>
              <w:pStyle w:val="TableTextBase"/>
              <w:rPr>
                <w:rFonts w:cs="Arial"/>
                <w:b/>
                <w:sz w:val="16"/>
                <w:szCs w:val="16"/>
              </w:rPr>
            </w:pPr>
            <w:r w:rsidRPr="00160C23">
              <w:rPr>
                <w:rFonts w:cs="Arial"/>
                <w:b/>
                <w:sz w:val="16"/>
                <w:szCs w:val="16"/>
              </w:rPr>
              <w:t>Performance measures</w:t>
            </w:r>
          </w:p>
        </w:tc>
        <w:tc>
          <w:tcPr>
            <w:tcW w:w="2693" w:type="dxa"/>
            <w:tcBorders>
              <w:top w:val="double" w:sz="4" w:space="0" w:color="auto"/>
              <w:left w:val="single" w:sz="4" w:space="0" w:color="auto"/>
              <w:bottom w:val="single" w:sz="4" w:space="0" w:color="auto"/>
            </w:tcBorders>
          </w:tcPr>
          <w:p w14:paraId="55D31018" w14:textId="77777777" w:rsidR="008B5B3D" w:rsidRPr="00160C23" w:rsidRDefault="008B5B3D" w:rsidP="00EB1E82">
            <w:pPr>
              <w:pStyle w:val="TableTextBase"/>
              <w:rPr>
                <w:rFonts w:cs="Arial"/>
                <w:b/>
                <w:sz w:val="16"/>
                <w:szCs w:val="16"/>
              </w:rPr>
            </w:pPr>
            <w:r w:rsidRPr="00160C23">
              <w:rPr>
                <w:rFonts w:cs="Arial"/>
                <w:b/>
                <w:sz w:val="16"/>
                <w:szCs w:val="16"/>
              </w:rPr>
              <w:t>Expected Performance Results</w:t>
            </w:r>
          </w:p>
        </w:tc>
      </w:tr>
      <w:tr w:rsidR="008B5B3D" w:rsidRPr="001B2F81" w14:paraId="2C242EC3" w14:textId="77777777" w:rsidTr="009A1C83">
        <w:trPr>
          <w:trHeight w:val="289"/>
        </w:trPr>
        <w:tc>
          <w:tcPr>
            <w:tcW w:w="1560" w:type="dxa"/>
            <w:tcBorders>
              <w:top w:val="single" w:sz="4" w:space="0" w:color="auto"/>
              <w:bottom w:val="nil"/>
              <w:right w:val="single" w:sz="4" w:space="0" w:color="auto"/>
            </w:tcBorders>
          </w:tcPr>
          <w:p w14:paraId="0627BE48" w14:textId="4CB2C922" w:rsidR="008B5B3D" w:rsidRPr="00160C23" w:rsidRDefault="008B5B3D" w:rsidP="00414967">
            <w:pPr>
              <w:pStyle w:val="TableTextBase"/>
              <w:rPr>
                <w:sz w:val="16"/>
                <w:szCs w:val="16"/>
              </w:rPr>
            </w:pPr>
            <w:r w:rsidRPr="00160C23">
              <w:rPr>
                <w:sz w:val="16"/>
                <w:szCs w:val="16"/>
              </w:rPr>
              <w:t xml:space="preserve">Current year </w:t>
            </w:r>
            <w:r w:rsidR="00414967">
              <w:rPr>
                <w:sz w:val="16"/>
                <w:szCs w:val="16"/>
              </w:rPr>
              <w:br/>
            </w:r>
            <w:r w:rsidRPr="00160C23">
              <w:rPr>
                <w:sz w:val="16"/>
                <w:szCs w:val="16"/>
              </w:rPr>
              <w:t>2021-22</w:t>
            </w:r>
          </w:p>
        </w:tc>
        <w:tc>
          <w:tcPr>
            <w:tcW w:w="3402" w:type="dxa"/>
            <w:tcBorders>
              <w:top w:val="single" w:sz="4" w:space="0" w:color="auto"/>
              <w:left w:val="single" w:sz="4" w:space="0" w:color="auto"/>
              <w:bottom w:val="single" w:sz="4" w:space="0" w:color="auto"/>
              <w:right w:val="single" w:sz="4" w:space="0" w:color="auto"/>
            </w:tcBorders>
          </w:tcPr>
          <w:p w14:paraId="3DBB7E16" w14:textId="77777777" w:rsidR="008B5B3D" w:rsidRPr="00B817F5" w:rsidRDefault="008B5B3D" w:rsidP="00EB1E82">
            <w:pPr>
              <w:pStyle w:val="TableTextBase"/>
              <w:rPr>
                <w:rFonts w:cs="Arial"/>
                <w:i/>
                <w:iCs/>
                <w:sz w:val="16"/>
                <w:szCs w:val="16"/>
              </w:rPr>
            </w:pPr>
            <w:r w:rsidRPr="00B817F5">
              <w:rPr>
                <w:rFonts w:cs="Arial"/>
                <w:sz w:val="16"/>
                <w:szCs w:val="16"/>
              </w:rPr>
              <w:t>Population reach – Digital transmission sites (including VAST Satellite)</w:t>
            </w:r>
          </w:p>
        </w:tc>
        <w:tc>
          <w:tcPr>
            <w:tcW w:w="2693" w:type="dxa"/>
            <w:tcBorders>
              <w:top w:val="single" w:sz="4" w:space="0" w:color="auto"/>
              <w:left w:val="single" w:sz="4" w:space="0" w:color="auto"/>
              <w:bottom w:val="single" w:sz="4" w:space="0" w:color="auto"/>
            </w:tcBorders>
          </w:tcPr>
          <w:p w14:paraId="5CE0F918" w14:textId="5324F3A2" w:rsidR="008B5B3D" w:rsidRPr="00B42FBB" w:rsidRDefault="008B5B3D" w:rsidP="00EB1E82">
            <w:pPr>
              <w:pStyle w:val="TableTextBase"/>
              <w:spacing w:after="0"/>
              <w:rPr>
                <w:sz w:val="16"/>
              </w:rPr>
            </w:pPr>
            <w:r w:rsidRPr="00B42FBB">
              <w:rPr>
                <w:rFonts w:cs="Arial"/>
                <w:sz w:val="16"/>
                <w:szCs w:val="16"/>
              </w:rPr>
              <w:t>100</w:t>
            </w:r>
            <w:r w:rsidR="00217C54">
              <w:rPr>
                <w:rFonts w:cs="Arial"/>
                <w:sz w:val="16"/>
                <w:szCs w:val="16"/>
              </w:rPr>
              <w:t>%</w:t>
            </w:r>
            <w:r w:rsidR="00E92C9B">
              <w:rPr>
                <w:rFonts w:cs="Arial"/>
                <w:sz w:val="16"/>
                <w:szCs w:val="16"/>
              </w:rPr>
              <w:t xml:space="preserve"> </w:t>
            </w:r>
          </w:p>
          <w:p w14:paraId="76E4EBE4" w14:textId="77777777" w:rsidR="008B5B3D" w:rsidRDefault="008B5B3D" w:rsidP="00EB1E82">
            <w:pPr>
              <w:pStyle w:val="TableTextBase"/>
              <w:spacing w:before="0"/>
              <w:rPr>
                <w:sz w:val="16"/>
                <w:szCs w:val="16"/>
              </w:rPr>
            </w:pPr>
            <w:r w:rsidRPr="00B42FBB">
              <w:rPr>
                <w:sz w:val="16"/>
                <w:szCs w:val="16"/>
              </w:rPr>
              <w:t>(Target – 100</w:t>
            </w:r>
            <w:r w:rsidR="00217C54">
              <w:rPr>
                <w:sz w:val="16"/>
                <w:szCs w:val="16"/>
              </w:rPr>
              <w:t>%</w:t>
            </w:r>
            <w:r w:rsidRPr="00B42FBB">
              <w:rPr>
                <w:sz w:val="16"/>
                <w:szCs w:val="16"/>
              </w:rPr>
              <w:t>)</w:t>
            </w:r>
          </w:p>
          <w:p w14:paraId="3DC0E529" w14:textId="5CA49854" w:rsidR="00E92C9B" w:rsidRPr="00B42FBB" w:rsidRDefault="00E92C9B" w:rsidP="00EB1E82">
            <w:pPr>
              <w:pStyle w:val="TableTextBase"/>
              <w:spacing w:before="0"/>
              <w:rPr>
                <w:sz w:val="16"/>
                <w:szCs w:val="16"/>
              </w:rPr>
            </w:pPr>
            <w:r>
              <w:rPr>
                <w:sz w:val="16"/>
                <w:szCs w:val="16"/>
              </w:rPr>
              <w:t>Target expected to be met</w:t>
            </w:r>
          </w:p>
        </w:tc>
      </w:tr>
      <w:tr w:rsidR="008B5B3D" w:rsidRPr="001B2F81" w14:paraId="51F348A4" w14:textId="77777777" w:rsidTr="009A1C83">
        <w:trPr>
          <w:trHeight w:val="642"/>
        </w:trPr>
        <w:tc>
          <w:tcPr>
            <w:tcW w:w="1560" w:type="dxa"/>
            <w:tcBorders>
              <w:top w:val="nil"/>
              <w:bottom w:val="nil"/>
              <w:right w:val="single" w:sz="4" w:space="0" w:color="auto"/>
            </w:tcBorders>
          </w:tcPr>
          <w:p w14:paraId="0322B2A7" w14:textId="77777777" w:rsidR="008B5B3D" w:rsidRPr="00160C23" w:rsidRDefault="008B5B3D" w:rsidP="00EB1E82">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52C72E7" w14:textId="77777777" w:rsidR="008B5B3D" w:rsidRPr="00B817F5" w:rsidRDefault="008B5B3D" w:rsidP="00EB1E82">
            <w:pPr>
              <w:pStyle w:val="TableTextBase"/>
              <w:rPr>
                <w:rFonts w:cs="Arial"/>
                <w:sz w:val="16"/>
                <w:szCs w:val="16"/>
              </w:rPr>
            </w:pPr>
            <w:r w:rsidRPr="00B817F5">
              <w:rPr>
                <w:rFonts w:cs="Arial"/>
                <w:sz w:val="16"/>
                <w:szCs w:val="16"/>
              </w:rPr>
              <w:t>Availability of digital television transmission services (fully managed services)</w:t>
            </w:r>
          </w:p>
        </w:tc>
        <w:tc>
          <w:tcPr>
            <w:tcW w:w="2693" w:type="dxa"/>
            <w:tcBorders>
              <w:top w:val="single" w:sz="4" w:space="0" w:color="auto"/>
              <w:left w:val="single" w:sz="4" w:space="0" w:color="auto"/>
              <w:bottom w:val="single" w:sz="4" w:space="0" w:color="auto"/>
            </w:tcBorders>
          </w:tcPr>
          <w:p w14:paraId="7540F7A3" w14:textId="46A98A0B" w:rsidR="008B5B3D" w:rsidRPr="00B42FBB" w:rsidRDefault="008B5B3D" w:rsidP="00EB1E82">
            <w:pPr>
              <w:pStyle w:val="TableTextBase"/>
              <w:spacing w:after="0"/>
              <w:rPr>
                <w:sz w:val="16"/>
              </w:rPr>
            </w:pPr>
            <w:r w:rsidRPr="00B42FBB">
              <w:rPr>
                <w:rFonts w:cs="Arial"/>
                <w:sz w:val="16"/>
                <w:szCs w:val="16"/>
              </w:rPr>
              <w:t>99.82</w:t>
            </w:r>
            <w:r w:rsidR="00217C54">
              <w:rPr>
                <w:rFonts w:cs="Arial"/>
                <w:sz w:val="16"/>
                <w:szCs w:val="16"/>
              </w:rPr>
              <w:t>%</w:t>
            </w:r>
            <w:r w:rsidR="008F44FD">
              <w:rPr>
                <w:rFonts w:cs="Arial"/>
                <w:sz w:val="16"/>
                <w:szCs w:val="16"/>
              </w:rPr>
              <w:t xml:space="preserve"> </w:t>
            </w:r>
          </w:p>
          <w:p w14:paraId="059F1F0B" w14:textId="77777777" w:rsidR="008B5B3D" w:rsidRDefault="008B5B3D" w:rsidP="00EB1E82">
            <w:pPr>
              <w:pStyle w:val="TableTextBase"/>
              <w:spacing w:before="0" w:after="0"/>
              <w:rPr>
                <w:sz w:val="16"/>
                <w:szCs w:val="16"/>
              </w:rPr>
            </w:pPr>
            <w:r w:rsidRPr="00B42FBB">
              <w:rPr>
                <w:sz w:val="16"/>
                <w:szCs w:val="16"/>
              </w:rPr>
              <w:t>(Target – 99.82</w:t>
            </w:r>
            <w:r w:rsidR="00217C54">
              <w:rPr>
                <w:sz w:val="16"/>
                <w:szCs w:val="16"/>
              </w:rPr>
              <w:t>%</w:t>
            </w:r>
            <w:r w:rsidRPr="00B42FBB">
              <w:rPr>
                <w:sz w:val="16"/>
                <w:szCs w:val="16"/>
              </w:rPr>
              <w:t>)</w:t>
            </w:r>
          </w:p>
          <w:p w14:paraId="58691263" w14:textId="48B1F85F" w:rsidR="008F44FD" w:rsidRPr="00B42FBB" w:rsidRDefault="008F44FD" w:rsidP="00EB1E82">
            <w:pPr>
              <w:pStyle w:val="TableTextBase"/>
              <w:spacing w:before="0" w:after="0"/>
              <w:rPr>
                <w:sz w:val="16"/>
                <w:szCs w:val="16"/>
              </w:rPr>
            </w:pPr>
            <w:r>
              <w:rPr>
                <w:sz w:val="16"/>
                <w:szCs w:val="16"/>
              </w:rPr>
              <w:t>Target expected to be met</w:t>
            </w:r>
          </w:p>
        </w:tc>
      </w:tr>
      <w:tr w:rsidR="008B5B3D" w:rsidRPr="001B2F81" w14:paraId="5F5DEA14" w14:textId="77777777" w:rsidTr="009A1C83">
        <w:trPr>
          <w:trHeight w:val="335"/>
        </w:trPr>
        <w:tc>
          <w:tcPr>
            <w:tcW w:w="1560" w:type="dxa"/>
            <w:tcBorders>
              <w:top w:val="nil"/>
              <w:bottom w:val="nil"/>
              <w:right w:val="single" w:sz="4" w:space="0" w:color="auto"/>
            </w:tcBorders>
          </w:tcPr>
          <w:p w14:paraId="7D368BE6" w14:textId="77777777" w:rsidR="008B5B3D" w:rsidRPr="00160C23" w:rsidRDefault="008B5B3D" w:rsidP="00EB1E82">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0A1EBF8" w14:textId="77777777" w:rsidR="008B5B3D" w:rsidRPr="00B817F5" w:rsidRDefault="008B5B3D" w:rsidP="00EB1E82">
            <w:pPr>
              <w:pStyle w:val="TableTextBase"/>
              <w:spacing w:before="0"/>
              <w:rPr>
                <w:rFonts w:cs="Arial"/>
                <w:sz w:val="16"/>
                <w:szCs w:val="16"/>
              </w:rPr>
            </w:pPr>
            <w:r w:rsidRPr="00B817F5">
              <w:rPr>
                <w:rFonts w:cs="Arial"/>
                <w:sz w:val="16"/>
                <w:szCs w:val="16"/>
              </w:rPr>
              <w:t>Population reach for terrestrial services (excluding satellite)</w:t>
            </w:r>
          </w:p>
        </w:tc>
        <w:tc>
          <w:tcPr>
            <w:tcW w:w="2693" w:type="dxa"/>
            <w:tcBorders>
              <w:top w:val="single" w:sz="4" w:space="0" w:color="auto"/>
              <w:left w:val="single" w:sz="4" w:space="0" w:color="auto"/>
              <w:bottom w:val="single" w:sz="4" w:space="0" w:color="auto"/>
            </w:tcBorders>
          </w:tcPr>
          <w:p w14:paraId="4EE654D8" w14:textId="146FAABC" w:rsidR="008B5B3D" w:rsidRPr="00B42FBB" w:rsidRDefault="008B5B3D" w:rsidP="00EB1E82">
            <w:pPr>
              <w:pStyle w:val="TableTextBase"/>
              <w:spacing w:before="0" w:after="0"/>
              <w:rPr>
                <w:sz w:val="16"/>
              </w:rPr>
            </w:pPr>
            <w:r w:rsidRPr="00B42FBB">
              <w:rPr>
                <w:rFonts w:cs="Arial"/>
                <w:sz w:val="16"/>
                <w:szCs w:val="16"/>
              </w:rPr>
              <w:t>97</w:t>
            </w:r>
            <w:r w:rsidR="00217C54">
              <w:rPr>
                <w:rFonts w:cs="Arial"/>
                <w:sz w:val="16"/>
                <w:szCs w:val="16"/>
              </w:rPr>
              <w:t>%</w:t>
            </w:r>
            <w:r w:rsidR="008F44FD">
              <w:rPr>
                <w:rFonts w:cs="Arial"/>
                <w:sz w:val="16"/>
                <w:szCs w:val="16"/>
              </w:rPr>
              <w:t xml:space="preserve"> </w:t>
            </w:r>
          </w:p>
          <w:p w14:paraId="0DC6288A" w14:textId="77777777" w:rsidR="008B5B3D" w:rsidRDefault="008B5B3D" w:rsidP="00EB1E82">
            <w:pPr>
              <w:pStyle w:val="TableTextBase"/>
              <w:spacing w:before="0"/>
              <w:rPr>
                <w:sz w:val="16"/>
                <w:szCs w:val="16"/>
              </w:rPr>
            </w:pPr>
            <w:r w:rsidRPr="00B42FBB">
              <w:rPr>
                <w:sz w:val="16"/>
                <w:szCs w:val="16"/>
              </w:rPr>
              <w:t>(Target – 97</w:t>
            </w:r>
            <w:r w:rsidR="00217C54">
              <w:rPr>
                <w:sz w:val="16"/>
                <w:szCs w:val="16"/>
              </w:rPr>
              <w:t>%</w:t>
            </w:r>
            <w:r w:rsidRPr="00B42FBB">
              <w:rPr>
                <w:sz w:val="16"/>
                <w:szCs w:val="16"/>
              </w:rPr>
              <w:t>)</w:t>
            </w:r>
          </w:p>
          <w:p w14:paraId="7551D4CE" w14:textId="3290B70C" w:rsidR="008F44FD" w:rsidRPr="00B42FBB" w:rsidRDefault="008F44FD" w:rsidP="00EB1E82">
            <w:pPr>
              <w:pStyle w:val="TableTextBase"/>
              <w:spacing w:before="0"/>
              <w:rPr>
                <w:sz w:val="16"/>
                <w:szCs w:val="16"/>
              </w:rPr>
            </w:pPr>
            <w:r>
              <w:rPr>
                <w:sz w:val="16"/>
                <w:szCs w:val="16"/>
              </w:rPr>
              <w:t>Target expected to be met</w:t>
            </w:r>
          </w:p>
        </w:tc>
      </w:tr>
      <w:tr w:rsidR="008B5B3D" w:rsidRPr="001B2F81" w14:paraId="10FBE5D7" w14:textId="77777777" w:rsidTr="00B34DD9">
        <w:trPr>
          <w:trHeight w:val="130"/>
        </w:trPr>
        <w:tc>
          <w:tcPr>
            <w:tcW w:w="1560" w:type="dxa"/>
            <w:tcBorders>
              <w:top w:val="nil"/>
              <w:bottom w:val="double" w:sz="4" w:space="0" w:color="auto"/>
              <w:right w:val="single" w:sz="4" w:space="0" w:color="auto"/>
            </w:tcBorders>
          </w:tcPr>
          <w:p w14:paraId="30E9FC39" w14:textId="77777777" w:rsidR="008B5B3D" w:rsidRPr="00160C23" w:rsidRDefault="008B5B3D" w:rsidP="00EB1E82">
            <w:pPr>
              <w:pStyle w:val="TableTextBase"/>
              <w:rPr>
                <w:sz w:val="16"/>
                <w:szCs w:val="16"/>
              </w:rPr>
            </w:pPr>
          </w:p>
        </w:tc>
        <w:tc>
          <w:tcPr>
            <w:tcW w:w="3402" w:type="dxa"/>
            <w:tcBorders>
              <w:top w:val="single" w:sz="4" w:space="0" w:color="auto"/>
              <w:left w:val="single" w:sz="4" w:space="0" w:color="auto"/>
              <w:bottom w:val="double" w:sz="4" w:space="0" w:color="auto"/>
              <w:right w:val="single" w:sz="4" w:space="0" w:color="auto"/>
            </w:tcBorders>
          </w:tcPr>
          <w:p w14:paraId="1B7DF352" w14:textId="77777777" w:rsidR="008B5B3D" w:rsidRPr="00B817F5" w:rsidRDefault="008B5B3D" w:rsidP="00EB1E82">
            <w:pPr>
              <w:pStyle w:val="TableTextBase"/>
              <w:rPr>
                <w:rFonts w:cs="Arial"/>
                <w:sz w:val="16"/>
                <w:szCs w:val="16"/>
              </w:rPr>
            </w:pPr>
            <w:r w:rsidRPr="00B817F5">
              <w:rPr>
                <w:rFonts w:cs="Arial"/>
                <w:sz w:val="16"/>
                <w:szCs w:val="16"/>
              </w:rPr>
              <w:t>Availability of Radio transmission services (fully managed services)</w:t>
            </w:r>
          </w:p>
        </w:tc>
        <w:tc>
          <w:tcPr>
            <w:tcW w:w="2693" w:type="dxa"/>
            <w:tcBorders>
              <w:top w:val="single" w:sz="4" w:space="0" w:color="auto"/>
              <w:left w:val="single" w:sz="4" w:space="0" w:color="auto"/>
              <w:bottom w:val="double" w:sz="4" w:space="0" w:color="auto"/>
            </w:tcBorders>
          </w:tcPr>
          <w:p w14:paraId="49EC57BF" w14:textId="4B44BDB0" w:rsidR="008B5B3D" w:rsidRPr="00B42FBB" w:rsidRDefault="008B5B3D" w:rsidP="00EB1E82">
            <w:pPr>
              <w:pStyle w:val="TableTextBase"/>
              <w:spacing w:after="0"/>
              <w:rPr>
                <w:sz w:val="16"/>
              </w:rPr>
            </w:pPr>
            <w:r w:rsidRPr="00B42FBB">
              <w:rPr>
                <w:rFonts w:cs="Arial"/>
                <w:sz w:val="16"/>
                <w:szCs w:val="16"/>
              </w:rPr>
              <w:t>99.86</w:t>
            </w:r>
            <w:r w:rsidR="00217C54">
              <w:rPr>
                <w:rFonts w:cs="Arial"/>
                <w:sz w:val="16"/>
                <w:szCs w:val="16"/>
              </w:rPr>
              <w:t>%</w:t>
            </w:r>
          </w:p>
          <w:p w14:paraId="1C8C9D46" w14:textId="77777777" w:rsidR="008B5B3D" w:rsidRDefault="008B5B3D" w:rsidP="00EB1E82">
            <w:pPr>
              <w:pStyle w:val="TableTextBase"/>
              <w:spacing w:before="0"/>
              <w:rPr>
                <w:sz w:val="16"/>
                <w:szCs w:val="16"/>
              </w:rPr>
            </w:pPr>
            <w:r w:rsidRPr="00B42FBB">
              <w:rPr>
                <w:sz w:val="16"/>
                <w:szCs w:val="16"/>
              </w:rPr>
              <w:t>(Target – 99.86</w:t>
            </w:r>
            <w:r w:rsidR="00217C54">
              <w:rPr>
                <w:sz w:val="16"/>
                <w:szCs w:val="16"/>
              </w:rPr>
              <w:t>%</w:t>
            </w:r>
            <w:r w:rsidRPr="00B42FBB">
              <w:rPr>
                <w:sz w:val="16"/>
                <w:szCs w:val="16"/>
              </w:rPr>
              <w:t>)</w:t>
            </w:r>
          </w:p>
          <w:p w14:paraId="0AEF14C1" w14:textId="08E60AEB" w:rsidR="008F44FD" w:rsidRPr="00B42FBB" w:rsidRDefault="008F44FD" w:rsidP="00EB1E82">
            <w:pPr>
              <w:pStyle w:val="TableTextBase"/>
              <w:spacing w:before="0"/>
              <w:rPr>
                <w:sz w:val="16"/>
                <w:szCs w:val="16"/>
              </w:rPr>
            </w:pPr>
            <w:r>
              <w:rPr>
                <w:sz w:val="16"/>
                <w:szCs w:val="16"/>
              </w:rPr>
              <w:t>Target expected to be met</w:t>
            </w:r>
          </w:p>
        </w:tc>
      </w:tr>
      <w:tr w:rsidR="008B5B3D" w:rsidRPr="001B2F81" w14:paraId="03C41B0D" w14:textId="77777777" w:rsidTr="00B34DD9">
        <w:trPr>
          <w:trHeight w:val="100"/>
        </w:trPr>
        <w:tc>
          <w:tcPr>
            <w:tcW w:w="1560" w:type="dxa"/>
            <w:tcBorders>
              <w:top w:val="double" w:sz="4" w:space="0" w:color="auto"/>
              <w:bottom w:val="single" w:sz="4" w:space="0" w:color="auto"/>
              <w:right w:val="single" w:sz="4" w:space="0" w:color="auto"/>
            </w:tcBorders>
          </w:tcPr>
          <w:p w14:paraId="2AAD25A6" w14:textId="77777777" w:rsidR="008B5B3D" w:rsidRPr="00160C23" w:rsidRDefault="008B5B3D" w:rsidP="00EB1E82">
            <w:pPr>
              <w:pStyle w:val="TableTextBase"/>
              <w:rPr>
                <w:b/>
                <w:sz w:val="16"/>
                <w:szCs w:val="16"/>
              </w:rPr>
            </w:pPr>
            <w:r w:rsidRPr="00160C23">
              <w:rPr>
                <w:b/>
                <w:sz w:val="16"/>
                <w:szCs w:val="16"/>
              </w:rPr>
              <w:t>Year</w:t>
            </w:r>
          </w:p>
        </w:tc>
        <w:tc>
          <w:tcPr>
            <w:tcW w:w="3402" w:type="dxa"/>
            <w:tcBorders>
              <w:top w:val="double" w:sz="4" w:space="0" w:color="auto"/>
              <w:left w:val="single" w:sz="4" w:space="0" w:color="auto"/>
              <w:bottom w:val="single" w:sz="4" w:space="0" w:color="auto"/>
              <w:right w:val="single" w:sz="4" w:space="0" w:color="auto"/>
            </w:tcBorders>
          </w:tcPr>
          <w:p w14:paraId="4F8A2227" w14:textId="127AEA83" w:rsidR="008B5B3D" w:rsidRPr="00160C23" w:rsidRDefault="008B5B3D" w:rsidP="00EB1E82">
            <w:pPr>
              <w:pStyle w:val="TableTextBase"/>
              <w:rPr>
                <w:b/>
                <w:sz w:val="16"/>
                <w:szCs w:val="16"/>
              </w:rPr>
            </w:pPr>
            <w:r w:rsidRPr="00160C23">
              <w:rPr>
                <w:rFonts w:cs="Arial"/>
                <w:b/>
                <w:sz w:val="16"/>
                <w:szCs w:val="16"/>
              </w:rPr>
              <w:t>Performance measures</w:t>
            </w:r>
            <w:r>
              <w:rPr>
                <w:rFonts w:cs="Arial"/>
                <w:b/>
                <w:sz w:val="16"/>
                <w:szCs w:val="16"/>
              </w:rPr>
              <w:t xml:space="preserve"> </w:t>
            </w:r>
          </w:p>
        </w:tc>
        <w:tc>
          <w:tcPr>
            <w:tcW w:w="2693" w:type="dxa"/>
            <w:tcBorders>
              <w:top w:val="double" w:sz="4" w:space="0" w:color="auto"/>
              <w:left w:val="single" w:sz="4" w:space="0" w:color="auto"/>
              <w:bottom w:val="single" w:sz="4" w:space="0" w:color="auto"/>
            </w:tcBorders>
          </w:tcPr>
          <w:p w14:paraId="014D0BA3" w14:textId="77777777" w:rsidR="008B5B3D" w:rsidRPr="00160C23" w:rsidRDefault="008B5B3D" w:rsidP="00EB1E82">
            <w:pPr>
              <w:pStyle w:val="TableTextBase"/>
              <w:rPr>
                <w:b/>
                <w:sz w:val="16"/>
                <w:szCs w:val="16"/>
              </w:rPr>
            </w:pPr>
            <w:r>
              <w:rPr>
                <w:b/>
                <w:sz w:val="16"/>
                <w:szCs w:val="16"/>
              </w:rPr>
              <w:t>Planned</w:t>
            </w:r>
            <w:r w:rsidRPr="00160C23">
              <w:rPr>
                <w:b/>
                <w:sz w:val="16"/>
                <w:szCs w:val="16"/>
              </w:rPr>
              <w:t xml:space="preserve"> Performance Results</w:t>
            </w:r>
          </w:p>
        </w:tc>
      </w:tr>
      <w:tr w:rsidR="008B5B3D" w:rsidRPr="001B2F81" w14:paraId="00328203" w14:textId="77777777" w:rsidTr="009A1C83">
        <w:trPr>
          <w:trHeight w:val="100"/>
        </w:trPr>
        <w:tc>
          <w:tcPr>
            <w:tcW w:w="1560" w:type="dxa"/>
            <w:tcBorders>
              <w:top w:val="single" w:sz="4" w:space="0" w:color="auto"/>
              <w:bottom w:val="nil"/>
              <w:right w:val="single" w:sz="4" w:space="0" w:color="auto"/>
            </w:tcBorders>
          </w:tcPr>
          <w:p w14:paraId="154E62FF" w14:textId="76C9205E" w:rsidR="008B5B3D" w:rsidRPr="00CD22AC" w:rsidRDefault="00706C8A" w:rsidP="00414967">
            <w:pPr>
              <w:pStyle w:val="TableTextBase"/>
              <w:rPr>
                <w:sz w:val="16"/>
              </w:rPr>
            </w:pPr>
            <w:r>
              <w:rPr>
                <w:sz w:val="16"/>
              </w:rPr>
              <w:t>Budget y</w:t>
            </w:r>
            <w:r w:rsidR="008B5B3D" w:rsidRPr="00CD22AC">
              <w:rPr>
                <w:sz w:val="16"/>
              </w:rPr>
              <w:t>ear</w:t>
            </w:r>
            <w:r w:rsidR="00414967">
              <w:rPr>
                <w:sz w:val="16"/>
              </w:rPr>
              <w:br/>
            </w:r>
            <w:r w:rsidR="008B5B3D" w:rsidRPr="00CD22AC">
              <w:rPr>
                <w:sz w:val="16"/>
              </w:rPr>
              <w:t>2022-23</w:t>
            </w:r>
          </w:p>
        </w:tc>
        <w:tc>
          <w:tcPr>
            <w:tcW w:w="3402" w:type="dxa"/>
            <w:tcBorders>
              <w:top w:val="single" w:sz="4" w:space="0" w:color="auto"/>
              <w:left w:val="single" w:sz="4" w:space="0" w:color="auto"/>
              <w:bottom w:val="single" w:sz="4" w:space="0" w:color="auto"/>
              <w:right w:val="single" w:sz="4" w:space="0" w:color="auto"/>
            </w:tcBorders>
          </w:tcPr>
          <w:p w14:paraId="7B38821E" w14:textId="77777777" w:rsidR="008B5B3D" w:rsidRPr="00B817F5" w:rsidRDefault="008B5B3D" w:rsidP="00EB1E82">
            <w:pPr>
              <w:pStyle w:val="TableTextBase"/>
              <w:rPr>
                <w:i/>
                <w:sz w:val="16"/>
              </w:rPr>
            </w:pPr>
            <w:r w:rsidRPr="00B817F5">
              <w:rPr>
                <w:rFonts w:cs="Arial"/>
                <w:sz w:val="16"/>
                <w:szCs w:val="16"/>
              </w:rPr>
              <w:t>Population reach – Digital transmission sites (including VAST Satellite)</w:t>
            </w:r>
          </w:p>
        </w:tc>
        <w:tc>
          <w:tcPr>
            <w:tcW w:w="2693" w:type="dxa"/>
            <w:tcBorders>
              <w:top w:val="single" w:sz="4" w:space="0" w:color="auto"/>
              <w:left w:val="single" w:sz="4" w:space="0" w:color="auto"/>
              <w:bottom w:val="single" w:sz="4" w:space="0" w:color="auto"/>
            </w:tcBorders>
          </w:tcPr>
          <w:p w14:paraId="41E4C3A6" w14:textId="4A98058F" w:rsidR="008B5B3D" w:rsidRPr="00B817F5" w:rsidRDefault="008B5B3D" w:rsidP="00EB1E82">
            <w:pPr>
              <w:pStyle w:val="TableTextBase"/>
              <w:rPr>
                <w:i/>
                <w:sz w:val="16"/>
              </w:rPr>
            </w:pPr>
            <w:r w:rsidRPr="00B817F5">
              <w:rPr>
                <w:rFonts w:cs="Arial"/>
                <w:sz w:val="16"/>
                <w:szCs w:val="16"/>
              </w:rPr>
              <w:t>100</w:t>
            </w:r>
            <w:r w:rsidR="00217C54">
              <w:rPr>
                <w:rFonts w:cs="Arial"/>
                <w:sz w:val="16"/>
                <w:szCs w:val="16"/>
              </w:rPr>
              <w:t>%</w:t>
            </w:r>
          </w:p>
        </w:tc>
      </w:tr>
      <w:tr w:rsidR="008B5B3D" w:rsidRPr="001B2F81" w14:paraId="1860A78A" w14:textId="77777777" w:rsidTr="009A1C83">
        <w:trPr>
          <w:trHeight w:val="100"/>
        </w:trPr>
        <w:tc>
          <w:tcPr>
            <w:tcW w:w="1560" w:type="dxa"/>
            <w:tcBorders>
              <w:top w:val="nil"/>
              <w:bottom w:val="nil"/>
              <w:right w:val="single" w:sz="4" w:space="0" w:color="auto"/>
            </w:tcBorders>
          </w:tcPr>
          <w:p w14:paraId="2CB2643D" w14:textId="77777777" w:rsidR="008B5B3D" w:rsidRPr="00CD22AC" w:rsidRDefault="008B5B3D" w:rsidP="00EB1E82">
            <w:pPr>
              <w:pStyle w:val="TableTextBase"/>
              <w:rPr>
                <w:sz w:val="16"/>
              </w:rPr>
            </w:pPr>
          </w:p>
        </w:tc>
        <w:tc>
          <w:tcPr>
            <w:tcW w:w="3402" w:type="dxa"/>
            <w:tcBorders>
              <w:top w:val="single" w:sz="4" w:space="0" w:color="auto"/>
              <w:left w:val="single" w:sz="4" w:space="0" w:color="auto"/>
              <w:bottom w:val="single" w:sz="4" w:space="0" w:color="auto"/>
              <w:right w:val="single" w:sz="4" w:space="0" w:color="auto"/>
            </w:tcBorders>
          </w:tcPr>
          <w:p w14:paraId="52BC4603" w14:textId="77777777" w:rsidR="008B5B3D" w:rsidRPr="00B817F5" w:rsidRDefault="008B5B3D" w:rsidP="00EB1E82">
            <w:pPr>
              <w:pStyle w:val="TableTextBase"/>
              <w:rPr>
                <w:rFonts w:cs="Arial"/>
                <w:sz w:val="16"/>
                <w:szCs w:val="16"/>
              </w:rPr>
            </w:pPr>
            <w:r w:rsidRPr="00B817F5">
              <w:rPr>
                <w:rFonts w:cs="Arial"/>
                <w:sz w:val="16"/>
                <w:szCs w:val="16"/>
              </w:rPr>
              <w:t>Availability of digital television transmission services (fully managed services)</w:t>
            </w:r>
          </w:p>
        </w:tc>
        <w:tc>
          <w:tcPr>
            <w:tcW w:w="2693" w:type="dxa"/>
            <w:tcBorders>
              <w:top w:val="single" w:sz="4" w:space="0" w:color="auto"/>
              <w:left w:val="single" w:sz="4" w:space="0" w:color="auto"/>
              <w:bottom w:val="single" w:sz="4" w:space="0" w:color="auto"/>
            </w:tcBorders>
          </w:tcPr>
          <w:p w14:paraId="1BD6BEC1" w14:textId="17779510" w:rsidR="008B5B3D" w:rsidRPr="00B817F5" w:rsidRDefault="008B5B3D" w:rsidP="00EB1E82">
            <w:pPr>
              <w:pStyle w:val="TableTextBase"/>
              <w:rPr>
                <w:i/>
                <w:sz w:val="16"/>
              </w:rPr>
            </w:pPr>
            <w:r w:rsidRPr="00B817F5">
              <w:rPr>
                <w:rFonts w:cs="Arial"/>
                <w:sz w:val="16"/>
                <w:szCs w:val="16"/>
              </w:rPr>
              <w:t>99.82</w:t>
            </w:r>
            <w:r w:rsidR="00217C54">
              <w:rPr>
                <w:rFonts w:cs="Arial"/>
                <w:sz w:val="16"/>
                <w:szCs w:val="16"/>
              </w:rPr>
              <w:t>%</w:t>
            </w:r>
          </w:p>
        </w:tc>
      </w:tr>
      <w:tr w:rsidR="008B5B3D" w:rsidRPr="001B2F81" w14:paraId="3C911F92" w14:textId="77777777" w:rsidTr="009A1C83">
        <w:trPr>
          <w:trHeight w:val="100"/>
        </w:trPr>
        <w:tc>
          <w:tcPr>
            <w:tcW w:w="1560" w:type="dxa"/>
            <w:tcBorders>
              <w:top w:val="nil"/>
              <w:bottom w:val="nil"/>
              <w:right w:val="single" w:sz="4" w:space="0" w:color="auto"/>
            </w:tcBorders>
          </w:tcPr>
          <w:p w14:paraId="4F08202A" w14:textId="77777777" w:rsidR="008B5B3D" w:rsidRPr="00CD22AC" w:rsidRDefault="008B5B3D" w:rsidP="00EB1E82">
            <w:pPr>
              <w:pStyle w:val="TableTextBase"/>
              <w:rPr>
                <w:sz w:val="16"/>
              </w:rPr>
            </w:pPr>
          </w:p>
        </w:tc>
        <w:tc>
          <w:tcPr>
            <w:tcW w:w="3402" w:type="dxa"/>
            <w:tcBorders>
              <w:top w:val="single" w:sz="4" w:space="0" w:color="auto"/>
              <w:left w:val="single" w:sz="4" w:space="0" w:color="auto"/>
              <w:bottom w:val="single" w:sz="4" w:space="0" w:color="auto"/>
              <w:right w:val="single" w:sz="4" w:space="0" w:color="auto"/>
            </w:tcBorders>
          </w:tcPr>
          <w:p w14:paraId="05C6CC98" w14:textId="77777777" w:rsidR="008B5B3D" w:rsidRPr="00B817F5" w:rsidRDefault="008B5B3D" w:rsidP="00EB1E82">
            <w:pPr>
              <w:pStyle w:val="TableTextBase"/>
              <w:rPr>
                <w:rFonts w:cs="Arial"/>
                <w:sz w:val="16"/>
                <w:szCs w:val="16"/>
              </w:rPr>
            </w:pPr>
            <w:r w:rsidRPr="00B817F5">
              <w:rPr>
                <w:rFonts w:cs="Arial"/>
                <w:sz w:val="16"/>
                <w:szCs w:val="16"/>
              </w:rPr>
              <w:t>Population reach for terrestrial services (excluding satellite)</w:t>
            </w:r>
          </w:p>
        </w:tc>
        <w:tc>
          <w:tcPr>
            <w:tcW w:w="2693" w:type="dxa"/>
            <w:tcBorders>
              <w:top w:val="single" w:sz="4" w:space="0" w:color="auto"/>
              <w:left w:val="single" w:sz="4" w:space="0" w:color="auto"/>
              <w:bottom w:val="single" w:sz="4" w:space="0" w:color="auto"/>
            </w:tcBorders>
          </w:tcPr>
          <w:p w14:paraId="36A394D2" w14:textId="1076804E" w:rsidR="008B5B3D" w:rsidRPr="00B817F5" w:rsidRDefault="008B5B3D" w:rsidP="00EB1E82">
            <w:pPr>
              <w:pStyle w:val="TableTextBase"/>
              <w:rPr>
                <w:rFonts w:cs="Arial"/>
                <w:i/>
                <w:sz w:val="16"/>
              </w:rPr>
            </w:pPr>
            <w:r w:rsidRPr="00B817F5">
              <w:rPr>
                <w:rFonts w:cs="Arial"/>
                <w:sz w:val="16"/>
                <w:szCs w:val="16"/>
              </w:rPr>
              <w:t>97</w:t>
            </w:r>
            <w:r w:rsidR="00217C54">
              <w:rPr>
                <w:rFonts w:cs="Arial"/>
                <w:sz w:val="16"/>
                <w:szCs w:val="16"/>
              </w:rPr>
              <w:t>%</w:t>
            </w:r>
          </w:p>
        </w:tc>
      </w:tr>
      <w:tr w:rsidR="008B5B3D" w:rsidRPr="001B2F81" w14:paraId="2278A749" w14:textId="77777777" w:rsidTr="009A1C83">
        <w:trPr>
          <w:trHeight w:val="100"/>
        </w:trPr>
        <w:tc>
          <w:tcPr>
            <w:tcW w:w="1560" w:type="dxa"/>
            <w:tcBorders>
              <w:top w:val="nil"/>
              <w:bottom w:val="single" w:sz="4" w:space="0" w:color="auto"/>
              <w:right w:val="single" w:sz="4" w:space="0" w:color="auto"/>
            </w:tcBorders>
          </w:tcPr>
          <w:p w14:paraId="2674F15E" w14:textId="77777777" w:rsidR="008B5B3D" w:rsidRPr="00CD22AC" w:rsidRDefault="008B5B3D" w:rsidP="00EB1E82">
            <w:pPr>
              <w:pStyle w:val="TableTextBase"/>
              <w:rPr>
                <w:sz w:val="16"/>
              </w:rPr>
            </w:pPr>
          </w:p>
        </w:tc>
        <w:tc>
          <w:tcPr>
            <w:tcW w:w="3402" w:type="dxa"/>
            <w:tcBorders>
              <w:top w:val="single" w:sz="4" w:space="0" w:color="auto"/>
              <w:left w:val="single" w:sz="4" w:space="0" w:color="auto"/>
              <w:bottom w:val="single" w:sz="4" w:space="0" w:color="auto"/>
              <w:right w:val="single" w:sz="4" w:space="0" w:color="auto"/>
            </w:tcBorders>
          </w:tcPr>
          <w:p w14:paraId="6F5C6801" w14:textId="77777777" w:rsidR="008B5B3D" w:rsidRPr="00B817F5" w:rsidRDefault="008B5B3D" w:rsidP="00EB1E82">
            <w:pPr>
              <w:pStyle w:val="TableTextBase"/>
              <w:rPr>
                <w:rFonts w:cs="Arial"/>
                <w:sz w:val="16"/>
                <w:szCs w:val="16"/>
              </w:rPr>
            </w:pPr>
            <w:r w:rsidRPr="00B817F5">
              <w:rPr>
                <w:rFonts w:cs="Arial"/>
                <w:sz w:val="16"/>
                <w:szCs w:val="16"/>
              </w:rPr>
              <w:t>Availability of Radio transmission services (fully managed services)</w:t>
            </w:r>
          </w:p>
        </w:tc>
        <w:tc>
          <w:tcPr>
            <w:tcW w:w="2693" w:type="dxa"/>
            <w:tcBorders>
              <w:top w:val="single" w:sz="4" w:space="0" w:color="auto"/>
              <w:left w:val="single" w:sz="4" w:space="0" w:color="auto"/>
              <w:bottom w:val="single" w:sz="4" w:space="0" w:color="auto"/>
            </w:tcBorders>
          </w:tcPr>
          <w:p w14:paraId="470EEBCB" w14:textId="7C4FC834" w:rsidR="008B5B3D" w:rsidRPr="00B817F5" w:rsidRDefault="008B5B3D" w:rsidP="00EB1E82">
            <w:pPr>
              <w:pStyle w:val="TableTextBase"/>
              <w:rPr>
                <w:rFonts w:cs="Arial"/>
                <w:i/>
                <w:sz w:val="16"/>
              </w:rPr>
            </w:pPr>
            <w:r w:rsidRPr="00B817F5">
              <w:rPr>
                <w:rFonts w:cs="Arial"/>
                <w:sz w:val="16"/>
                <w:szCs w:val="16"/>
              </w:rPr>
              <w:t>99.86</w:t>
            </w:r>
            <w:r w:rsidR="00217C54">
              <w:rPr>
                <w:rFonts w:cs="Arial"/>
                <w:sz w:val="16"/>
                <w:szCs w:val="16"/>
              </w:rPr>
              <w:t>%</w:t>
            </w:r>
          </w:p>
        </w:tc>
      </w:tr>
      <w:tr w:rsidR="008B5B3D" w:rsidRPr="001B2F81" w14:paraId="023FE482" w14:textId="77777777" w:rsidTr="008B5B3D">
        <w:trPr>
          <w:trHeight w:val="491"/>
        </w:trPr>
        <w:tc>
          <w:tcPr>
            <w:tcW w:w="1560" w:type="dxa"/>
            <w:tcBorders>
              <w:top w:val="nil"/>
              <w:bottom w:val="single" w:sz="4" w:space="0" w:color="auto"/>
              <w:right w:val="single" w:sz="4" w:space="0" w:color="auto"/>
            </w:tcBorders>
          </w:tcPr>
          <w:p w14:paraId="09B65B83" w14:textId="288E048F" w:rsidR="008B5B3D" w:rsidRPr="00CD22AC" w:rsidRDefault="008B5B3D" w:rsidP="00414967">
            <w:pPr>
              <w:pStyle w:val="TableTextBase"/>
              <w:rPr>
                <w:sz w:val="16"/>
              </w:rPr>
            </w:pPr>
            <w:r w:rsidRPr="005E7A1C">
              <w:rPr>
                <w:sz w:val="16"/>
              </w:rPr>
              <w:t>Forward Estimates</w:t>
            </w:r>
            <w:r w:rsidR="00414967">
              <w:rPr>
                <w:sz w:val="16"/>
              </w:rPr>
              <w:br/>
            </w:r>
            <w:r>
              <w:rPr>
                <w:sz w:val="16"/>
              </w:rPr>
              <w:t>2</w:t>
            </w:r>
            <w:r w:rsidRPr="005E7A1C">
              <w:rPr>
                <w:sz w:val="16"/>
              </w:rPr>
              <w:t>023-26</w:t>
            </w:r>
          </w:p>
        </w:tc>
        <w:tc>
          <w:tcPr>
            <w:tcW w:w="3402" w:type="dxa"/>
            <w:tcBorders>
              <w:top w:val="nil"/>
              <w:left w:val="single" w:sz="4" w:space="0" w:color="auto"/>
              <w:bottom w:val="single" w:sz="4" w:space="0" w:color="auto"/>
              <w:right w:val="single" w:sz="4" w:space="0" w:color="auto"/>
            </w:tcBorders>
          </w:tcPr>
          <w:p w14:paraId="33E168B6" w14:textId="77777777" w:rsidR="008B5B3D" w:rsidRPr="00414967" w:rsidRDefault="008B5B3D" w:rsidP="00EB1E82">
            <w:pPr>
              <w:pStyle w:val="TableTextBase"/>
              <w:rPr>
                <w:rFonts w:cs="Arial"/>
                <w:sz w:val="16"/>
              </w:rPr>
            </w:pPr>
            <w:r w:rsidRPr="00414967">
              <w:rPr>
                <w:rFonts w:cs="Arial"/>
                <w:sz w:val="16"/>
              </w:rPr>
              <w:t>As per 2022-23</w:t>
            </w:r>
          </w:p>
          <w:p w14:paraId="697AE9D4" w14:textId="77777777" w:rsidR="008B5B3D" w:rsidRPr="00414967" w:rsidRDefault="008B5B3D" w:rsidP="00EB1E82">
            <w:pPr>
              <w:tabs>
                <w:tab w:val="left" w:pos="709"/>
              </w:tabs>
              <w:spacing w:after="60" w:line="240" w:lineRule="auto"/>
              <w:jc w:val="left"/>
              <w:rPr>
                <w:rFonts w:ascii="Arial" w:hAnsi="Arial" w:cs="Arial"/>
                <w:sz w:val="16"/>
                <w:szCs w:val="16"/>
              </w:rPr>
            </w:pPr>
          </w:p>
        </w:tc>
        <w:tc>
          <w:tcPr>
            <w:tcW w:w="2693" w:type="dxa"/>
            <w:tcBorders>
              <w:top w:val="nil"/>
              <w:left w:val="single" w:sz="4" w:space="0" w:color="auto"/>
              <w:bottom w:val="single" w:sz="4" w:space="0" w:color="auto"/>
            </w:tcBorders>
          </w:tcPr>
          <w:p w14:paraId="2B695072" w14:textId="77777777" w:rsidR="008B5B3D" w:rsidRPr="00414967" w:rsidRDefault="008B5B3D" w:rsidP="00EB1E82">
            <w:pPr>
              <w:pStyle w:val="TableTextBase"/>
              <w:rPr>
                <w:rFonts w:cs="Arial"/>
                <w:sz w:val="16"/>
              </w:rPr>
            </w:pPr>
            <w:r w:rsidRPr="00414967">
              <w:rPr>
                <w:rFonts w:cs="Arial"/>
                <w:sz w:val="16"/>
              </w:rPr>
              <w:t>As per 2022-23</w:t>
            </w:r>
          </w:p>
        </w:tc>
      </w:tr>
    </w:tbl>
    <w:p w14:paraId="5CEF9FA5" w14:textId="2F17577B" w:rsidR="004C053B" w:rsidRPr="00AD42E2" w:rsidRDefault="004C053B" w:rsidP="00EC7416">
      <w:pPr>
        <w:pStyle w:val="Heading2-SBS"/>
      </w:pPr>
      <w:r w:rsidRPr="005B6A94">
        <w:br w:type="page"/>
      </w:r>
      <w:bookmarkStart w:id="55" w:name="_Toc97548364"/>
      <w:bookmarkStart w:id="56" w:name="_Toc98440426"/>
      <w:bookmarkStart w:id="57" w:name="_Toc98440574"/>
      <w:bookmarkStart w:id="58" w:name="_Toc98440722"/>
      <w:bookmarkStart w:id="59" w:name="_Toc98440870"/>
      <w:bookmarkStart w:id="60" w:name="_Toc98441018"/>
      <w:bookmarkStart w:id="61" w:name="_Toc99007976"/>
      <w:r w:rsidRPr="00AD42E2">
        <w:lastRenderedPageBreak/>
        <w:t>Section 3: Budgeted financial statements</w:t>
      </w:r>
      <w:bookmarkEnd w:id="55"/>
      <w:bookmarkEnd w:id="56"/>
      <w:bookmarkEnd w:id="57"/>
      <w:bookmarkEnd w:id="58"/>
      <w:bookmarkEnd w:id="59"/>
      <w:bookmarkEnd w:id="60"/>
      <w:bookmarkEnd w:id="61"/>
    </w:p>
    <w:p w14:paraId="6FCC5787" w14:textId="77777777" w:rsidR="004C053B" w:rsidRDefault="004C053B" w:rsidP="004C053B">
      <w:pPr>
        <w:jc w:val="left"/>
      </w:pPr>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14:paraId="0D46C70A" w14:textId="3DAF119C" w:rsidR="004C053B" w:rsidRPr="005328A9" w:rsidRDefault="004C053B" w:rsidP="00EC7416">
      <w:pPr>
        <w:pStyle w:val="Heading3-SBS"/>
        <w:numPr>
          <w:ilvl w:val="0"/>
          <w:numId w:val="0"/>
        </w:numPr>
        <w:ind w:left="710" w:hanging="710"/>
      </w:pPr>
      <w:bookmarkStart w:id="62" w:name="_Toc97548365"/>
      <w:bookmarkStart w:id="63" w:name="_Toc98440427"/>
      <w:bookmarkStart w:id="64" w:name="_Toc98440575"/>
      <w:bookmarkStart w:id="65" w:name="_Toc98440723"/>
      <w:bookmarkStart w:id="66" w:name="_Toc98440871"/>
      <w:bookmarkStart w:id="67" w:name="_Toc98441019"/>
      <w:bookmarkStart w:id="68" w:name="_Toc99007977"/>
      <w:r w:rsidRPr="005328A9">
        <w:t>3.1</w:t>
      </w:r>
      <w:r w:rsidRPr="005328A9">
        <w:tab/>
        <w:t>Budgeted financial statements</w:t>
      </w:r>
      <w:bookmarkEnd w:id="62"/>
      <w:bookmarkEnd w:id="63"/>
      <w:bookmarkEnd w:id="64"/>
      <w:bookmarkEnd w:id="65"/>
      <w:bookmarkEnd w:id="66"/>
      <w:bookmarkEnd w:id="67"/>
      <w:bookmarkEnd w:id="68"/>
    </w:p>
    <w:p w14:paraId="6F4E7ACF" w14:textId="77E082A0" w:rsidR="004C053B" w:rsidRDefault="00BF307C" w:rsidP="004C053B">
      <w:pPr>
        <w:pStyle w:val="Heading4"/>
      </w:pPr>
      <w:r>
        <w:t>3.1.1</w:t>
      </w:r>
      <w:r w:rsidR="004C053B">
        <w:tab/>
        <w:t>Explanatory notes and analysis of budgeted financial statements</w:t>
      </w:r>
    </w:p>
    <w:p w14:paraId="6B1D97EC" w14:textId="7FD9E74F" w:rsidR="00414967" w:rsidRPr="002514E8" w:rsidRDefault="00414967" w:rsidP="00414967">
      <w:pPr>
        <w:pStyle w:val="CommentText"/>
        <w:jc w:val="left"/>
        <w:rPr>
          <w:lang w:val="en-AU"/>
        </w:rPr>
      </w:pPr>
      <w:r w:rsidRPr="00CD7289">
        <w:t xml:space="preserve">SBS’ operating result for 2022–23 </w:t>
      </w:r>
      <w:r w:rsidRPr="00CD7289">
        <w:rPr>
          <w:lang w:val="en-AU"/>
        </w:rPr>
        <w:t xml:space="preserve">reports </w:t>
      </w:r>
      <w:r w:rsidRPr="00CD7289">
        <w:t xml:space="preserve">a </w:t>
      </w:r>
      <w:r w:rsidRPr="00CD7289">
        <w:rPr>
          <w:lang w:val="en-AU"/>
        </w:rPr>
        <w:t>breakeven position. This does not include the anticipated impact of a one-off event in 2022-23 which SBS estimates will generate a negative net financial impact of up to $23.2</w:t>
      </w:r>
      <w:r w:rsidR="002514E8">
        <w:rPr>
          <w:lang w:val="en-AU"/>
        </w:rPr>
        <w:t xml:space="preserve"> </w:t>
      </w:r>
      <w:r w:rsidRPr="00CD7289">
        <w:rPr>
          <w:lang w:val="en-AU"/>
        </w:rPr>
        <w:t>m</w:t>
      </w:r>
      <w:r w:rsidR="002514E8">
        <w:rPr>
          <w:lang w:val="en-AU"/>
        </w:rPr>
        <w:t>illion</w:t>
      </w:r>
      <w:r w:rsidRPr="00CD7289">
        <w:rPr>
          <w:lang w:val="en-AU"/>
        </w:rPr>
        <w:t>. In order to address the financial impact of this event,</w:t>
      </w:r>
      <w:r w:rsidRPr="00CD7289">
        <w:rPr>
          <w:sz w:val="21"/>
          <w:szCs w:val="21"/>
        </w:rPr>
        <w:t xml:space="preserve"> </w:t>
      </w:r>
      <w:r w:rsidRPr="00CD7289">
        <w:t>SBS has preserved two consecutive</w:t>
      </w:r>
      <w:r w:rsidRPr="00CD7289">
        <w:rPr>
          <w:lang w:val="en-AU"/>
        </w:rPr>
        <w:t xml:space="preserve"> significant </w:t>
      </w:r>
      <w:r w:rsidRPr="00CD7289">
        <w:t>surpluses generated across 2019-20 and 2020-21</w:t>
      </w:r>
      <w:r w:rsidRPr="00CD7289">
        <w:rPr>
          <w:lang w:val="en-AU"/>
        </w:rPr>
        <w:t xml:space="preserve"> and is planning to deliver</w:t>
      </w:r>
      <w:r w:rsidR="009A1C83">
        <w:rPr>
          <w:lang w:val="en-AU"/>
        </w:rPr>
        <w:t xml:space="preserve"> a further surplus in 2021-22. I</w:t>
      </w:r>
      <w:r w:rsidRPr="00CD7289">
        <w:rPr>
          <w:lang w:val="en-AU"/>
        </w:rPr>
        <w:t xml:space="preserve">n aggregate, the 2022-23 SBS balance sheet projects a retained </w:t>
      </w:r>
      <w:r w:rsidR="009A1C83">
        <w:rPr>
          <w:lang w:val="en-AU"/>
        </w:rPr>
        <w:t>surplus of $43.9 </w:t>
      </w:r>
      <w:r w:rsidRPr="002514E8">
        <w:rPr>
          <w:lang w:val="en-AU"/>
        </w:rPr>
        <w:t xml:space="preserve">million and an estimated cash </w:t>
      </w:r>
      <w:r w:rsidR="009B4C08">
        <w:rPr>
          <w:lang w:val="en-AU"/>
        </w:rPr>
        <w:t>and</w:t>
      </w:r>
      <w:r w:rsidRPr="002514E8">
        <w:rPr>
          <w:lang w:val="en-AU"/>
        </w:rPr>
        <w:t xml:space="preserve"> investment balance of $50.2</w:t>
      </w:r>
      <w:r w:rsidR="002514E8">
        <w:rPr>
          <w:lang w:val="en-AU"/>
        </w:rPr>
        <w:t xml:space="preserve"> </w:t>
      </w:r>
      <w:r w:rsidRPr="002514E8">
        <w:rPr>
          <w:lang w:val="en-AU"/>
        </w:rPr>
        <w:t>m</w:t>
      </w:r>
      <w:r w:rsidR="002514E8">
        <w:rPr>
          <w:lang w:val="en-AU"/>
        </w:rPr>
        <w:t>illion</w:t>
      </w:r>
      <w:r w:rsidRPr="002514E8">
        <w:rPr>
          <w:lang w:val="en-AU"/>
        </w:rPr>
        <w:t xml:space="preserve"> which will more than offset this one-off event impact.</w:t>
      </w:r>
    </w:p>
    <w:p w14:paraId="695A19D7" w14:textId="627B16C5" w:rsidR="00414967" w:rsidRPr="00CD7289" w:rsidRDefault="00414967" w:rsidP="00414967">
      <w:pPr>
        <w:pStyle w:val="CommentText"/>
        <w:jc w:val="left"/>
        <w:rPr>
          <w:lang w:val="en-AU"/>
        </w:rPr>
      </w:pPr>
      <w:r w:rsidRPr="002514E8">
        <w:rPr>
          <w:lang w:val="en-AU"/>
        </w:rPr>
        <w:t xml:space="preserve">SBS continues to monitor additional opportunities to </w:t>
      </w:r>
      <w:r w:rsidR="004B2D70" w:rsidRPr="002514E8">
        <w:rPr>
          <w:lang w:val="en-AU"/>
        </w:rPr>
        <w:t>address</w:t>
      </w:r>
      <w:r w:rsidRPr="002514E8">
        <w:rPr>
          <w:lang w:val="en-AU"/>
        </w:rPr>
        <w:t xml:space="preserve"> the net financial impact of this event.</w:t>
      </w:r>
      <w:r w:rsidRPr="00CD7289">
        <w:rPr>
          <w:lang w:val="en-AU"/>
        </w:rPr>
        <w:t xml:space="preserve"> </w:t>
      </w:r>
    </w:p>
    <w:p w14:paraId="409E3688" w14:textId="77777777" w:rsidR="00414967" w:rsidRPr="00CD7289" w:rsidRDefault="00414967" w:rsidP="00414967">
      <w:pPr>
        <w:jc w:val="left"/>
      </w:pPr>
      <w:r w:rsidRPr="00CD7289">
        <w:t>Own-source revenue largely generated from sales of goods and services is budgeted at $151.9 million for 2022–23 and is reducing to $150.0 million in 2023-24 and beyond.</w:t>
      </w:r>
    </w:p>
    <w:p w14:paraId="109EC8B0" w14:textId="77777777" w:rsidR="00414967" w:rsidRPr="00CD7289" w:rsidRDefault="00414967" w:rsidP="00414967">
      <w:pPr>
        <w:jc w:val="left"/>
        <w:rPr>
          <w:lang w:val="en-US"/>
        </w:rPr>
      </w:pPr>
      <w:r w:rsidRPr="00CD7289">
        <w:t>As part of the triennium outcome, the 2022-23 Budget includes funding of $12.3 million in 2022-23, $12.5 million in 2023</w:t>
      </w:r>
      <w:r w:rsidRPr="00CD7289">
        <w:noBreakHyphen/>
        <w:t xml:space="preserve">24 and $12.7 million in 2024-25 for the continuation of the Funding Adequacy measure and the reinstatement of funding associated with </w:t>
      </w:r>
      <w:r w:rsidRPr="00CD7289">
        <w:rPr>
          <w:lang w:val="en-US"/>
        </w:rPr>
        <w:t xml:space="preserve">reductions made to the SBS budget in anticipation of the increased advertising flexibility legislative amendment in 2015-16 which did not pass the Parliament. </w:t>
      </w:r>
      <w:r w:rsidRPr="00CD7289">
        <w:t>The $12.3 million of additional funding provided in 2022</w:t>
      </w:r>
      <w:r w:rsidRPr="00CD7289">
        <w:noBreakHyphen/>
        <w:t>23 rolls into SBS’ base appropriation ongoing from 2022-23.</w:t>
      </w:r>
    </w:p>
    <w:p w14:paraId="3685D424" w14:textId="77777777" w:rsidR="00414967" w:rsidRDefault="00414967" w:rsidP="00414967">
      <w:pPr>
        <w:jc w:val="left"/>
      </w:pPr>
      <w:r w:rsidRPr="00CD7289">
        <w:t xml:space="preserve">The Budget also includes $1.0 million per annum of funding in 2022-23 to 2024-25 for the continuation of Audio Description services </w:t>
      </w:r>
      <w:r w:rsidRPr="00CD7289">
        <w:rPr>
          <w:lang w:val="en-US"/>
        </w:rPr>
        <w:t>for audiences who are blind or vision-impaired.</w:t>
      </w:r>
    </w:p>
    <w:p w14:paraId="75B06572" w14:textId="2870381E" w:rsidR="004C053B" w:rsidRDefault="004C053B" w:rsidP="00EC7416">
      <w:pPr>
        <w:pStyle w:val="Heading3-SBS"/>
        <w:numPr>
          <w:ilvl w:val="0"/>
          <w:numId w:val="0"/>
        </w:numPr>
        <w:ind w:left="710" w:hanging="710"/>
      </w:pPr>
      <w:r>
        <w:br w:type="page"/>
      </w:r>
      <w:bookmarkStart w:id="69" w:name="_Toc97548366"/>
      <w:bookmarkStart w:id="70" w:name="_Toc98440428"/>
      <w:bookmarkStart w:id="71" w:name="_Toc98440576"/>
      <w:bookmarkStart w:id="72" w:name="_Toc98440724"/>
      <w:bookmarkStart w:id="73" w:name="_Toc98440872"/>
      <w:bookmarkStart w:id="74" w:name="_Toc98441020"/>
      <w:bookmarkStart w:id="75" w:name="_Toc99007978"/>
      <w:r w:rsidR="002514E8">
        <w:lastRenderedPageBreak/>
        <w:t>3.2</w:t>
      </w:r>
      <w:r w:rsidRPr="009E6AC5">
        <w:tab/>
        <w:t>Budgeted financial statements tables</w:t>
      </w:r>
      <w:bookmarkEnd w:id="69"/>
      <w:bookmarkEnd w:id="70"/>
      <w:bookmarkEnd w:id="71"/>
      <w:bookmarkEnd w:id="72"/>
      <w:bookmarkEnd w:id="73"/>
      <w:bookmarkEnd w:id="74"/>
      <w:bookmarkEnd w:id="75"/>
    </w:p>
    <w:p w14:paraId="0B30C0ED" w14:textId="77777777" w:rsidR="004C053B" w:rsidRPr="00147E27" w:rsidRDefault="004C053B" w:rsidP="004C053B">
      <w:pPr>
        <w:pStyle w:val="TableHeading"/>
        <w:rPr>
          <w:color w:val="000000" w:themeColor="text1"/>
          <w:highlight w:val="yellow"/>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sidRPr="00D52088">
        <w:rPr>
          <w:noProof/>
        </w:rPr>
        <w:t xml:space="preserve"> </w:t>
      </w:r>
    </w:p>
    <w:tbl>
      <w:tblPr>
        <w:tblW w:w="0" w:type="auto"/>
        <w:tblLayout w:type="fixed"/>
        <w:tblLook w:val="04A0" w:firstRow="1" w:lastRow="0" w:firstColumn="1" w:lastColumn="0" w:noHBand="0" w:noVBand="1"/>
      </w:tblPr>
      <w:tblGrid>
        <w:gridCol w:w="2835"/>
        <w:gridCol w:w="928"/>
        <w:gridCol w:w="967"/>
        <w:gridCol w:w="6"/>
        <w:gridCol w:w="895"/>
        <w:gridCol w:w="6"/>
        <w:gridCol w:w="895"/>
        <w:gridCol w:w="6"/>
        <w:gridCol w:w="1044"/>
        <w:gridCol w:w="6"/>
      </w:tblGrid>
      <w:tr w:rsidR="004C053B" w:rsidRPr="00631439" w14:paraId="21A8A45E" w14:textId="77777777" w:rsidTr="00EB7447">
        <w:trPr>
          <w:trHeight w:val="204"/>
        </w:trPr>
        <w:tc>
          <w:tcPr>
            <w:tcW w:w="2835" w:type="dxa"/>
            <w:tcBorders>
              <w:top w:val="single" w:sz="4" w:space="0" w:color="auto"/>
              <w:left w:val="nil"/>
              <w:bottom w:val="nil"/>
              <w:right w:val="nil"/>
            </w:tcBorders>
            <w:shd w:val="clear" w:color="auto" w:fill="auto"/>
            <w:noWrap/>
            <w:vAlign w:val="bottom"/>
            <w:hideMark/>
          </w:tcPr>
          <w:p w14:paraId="6865F6F9" w14:textId="77777777" w:rsidR="004C053B" w:rsidRPr="00631439" w:rsidRDefault="004C053B" w:rsidP="004C053B">
            <w:pPr>
              <w:spacing w:after="0" w:line="240" w:lineRule="auto"/>
              <w:jc w:val="left"/>
              <w:rPr>
                <w:rFonts w:ascii="Arial" w:hAnsi="Arial" w:cs="Arial"/>
                <w:b/>
                <w:bCs/>
                <w:sz w:val="16"/>
                <w:szCs w:val="16"/>
              </w:rPr>
            </w:pPr>
            <w:r w:rsidRPr="00631439">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AC0951C" w14:textId="77777777" w:rsidR="004C053B" w:rsidRPr="00631439" w:rsidRDefault="004C053B" w:rsidP="004C053B">
            <w:pPr>
              <w:spacing w:after="0" w:line="240" w:lineRule="auto"/>
              <w:jc w:val="right"/>
              <w:rPr>
                <w:rFonts w:ascii="Arial" w:hAnsi="Arial" w:cs="Arial"/>
                <w:sz w:val="16"/>
                <w:szCs w:val="16"/>
              </w:rPr>
            </w:pPr>
            <w:r w:rsidRPr="00631439">
              <w:rPr>
                <w:rFonts w:ascii="Arial" w:hAnsi="Arial" w:cs="Arial"/>
                <w:sz w:val="16"/>
                <w:szCs w:val="16"/>
              </w:rPr>
              <w:t>2021-22 Estimated actual</w:t>
            </w:r>
            <w:r w:rsidRPr="00631439">
              <w:rPr>
                <w:rFonts w:ascii="Arial" w:hAnsi="Arial" w:cs="Arial"/>
                <w:sz w:val="16"/>
                <w:szCs w:val="16"/>
              </w:rPr>
              <w:br/>
              <w:t>$'000</w:t>
            </w:r>
          </w:p>
        </w:tc>
        <w:tc>
          <w:tcPr>
            <w:tcW w:w="973" w:type="dxa"/>
            <w:gridSpan w:val="2"/>
            <w:tcBorders>
              <w:top w:val="single" w:sz="4" w:space="0" w:color="auto"/>
              <w:left w:val="nil"/>
              <w:bottom w:val="single" w:sz="4" w:space="0" w:color="auto"/>
              <w:right w:val="nil"/>
            </w:tcBorders>
            <w:shd w:val="clear" w:color="000000" w:fill="E6E6E6"/>
            <w:vAlign w:val="bottom"/>
            <w:hideMark/>
          </w:tcPr>
          <w:p w14:paraId="3925272B" w14:textId="77777777" w:rsidR="004C053B" w:rsidRPr="00631439" w:rsidRDefault="004C053B" w:rsidP="004C053B">
            <w:pPr>
              <w:spacing w:after="0" w:line="240" w:lineRule="auto"/>
              <w:jc w:val="right"/>
              <w:rPr>
                <w:rFonts w:ascii="Arial" w:hAnsi="Arial" w:cs="Arial"/>
                <w:sz w:val="16"/>
                <w:szCs w:val="16"/>
              </w:rPr>
            </w:pPr>
            <w:r w:rsidRPr="00631439">
              <w:rPr>
                <w:rFonts w:ascii="Arial" w:hAnsi="Arial" w:cs="Arial"/>
                <w:sz w:val="16"/>
                <w:szCs w:val="16"/>
              </w:rPr>
              <w:t>2022-23</w:t>
            </w:r>
            <w:r w:rsidRPr="00631439">
              <w:rPr>
                <w:rFonts w:ascii="Arial" w:hAnsi="Arial" w:cs="Arial"/>
                <w:sz w:val="16"/>
                <w:szCs w:val="16"/>
              </w:rPr>
              <w:br/>
              <w:t>Budget</w:t>
            </w:r>
            <w:r w:rsidRPr="00631439">
              <w:rPr>
                <w:rFonts w:ascii="Arial" w:hAnsi="Arial" w:cs="Arial"/>
                <w:sz w:val="16"/>
                <w:szCs w:val="16"/>
              </w:rPr>
              <w:br/>
            </w:r>
            <w:r w:rsidRPr="00631439">
              <w:rPr>
                <w:rFonts w:ascii="Arial" w:hAnsi="Arial" w:cs="Arial"/>
                <w:sz w:val="16"/>
                <w:szCs w:val="16"/>
              </w:rPr>
              <w:br/>
              <w:t>$'000</w:t>
            </w:r>
          </w:p>
        </w:tc>
        <w:tc>
          <w:tcPr>
            <w:tcW w:w="901" w:type="dxa"/>
            <w:gridSpan w:val="2"/>
            <w:tcBorders>
              <w:top w:val="single" w:sz="4" w:space="0" w:color="auto"/>
              <w:left w:val="nil"/>
              <w:bottom w:val="single" w:sz="4" w:space="0" w:color="auto"/>
              <w:right w:val="nil"/>
            </w:tcBorders>
            <w:shd w:val="clear" w:color="auto" w:fill="auto"/>
            <w:vAlign w:val="bottom"/>
            <w:hideMark/>
          </w:tcPr>
          <w:p w14:paraId="615C67D9" w14:textId="77777777" w:rsidR="004C053B" w:rsidRPr="00631439" w:rsidRDefault="004C053B" w:rsidP="004C053B">
            <w:pPr>
              <w:spacing w:after="0" w:line="240" w:lineRule="auto"/>
              <w:jc w:val="right"/>
              <w:rPr>
                <w:rFonts w:ascii="Arial" w:hAnsi="Arial" w:cs="Arial"/>
                <w:sz w:val="16"/>
                <w:szCs w:val="16"/>
              </w:rPr>
            </w:pPr>
            <w:r w:rsidRPr="00631439">
              <w:rPr>
                <w:rFonts w:ascii="Arial" w:hAnsi="Arial" w:cs="Arial"/>
                <w:sz w:val="16"/>
                <w:szCs w:val="16"/>
              </w:rPr>
              <w:t>2023-24 Forward estimate</w:t>
            </w:r>
            <w:r w:rsidRPr="00631439">
              <w:rPr>
                <w:rFonts w:ascii="Arial" w:hAnsi="Arial" w:cs="Arial"/>
                <w:sz w:val="16"/>
                <w:szCs w:val="16"/>
              </w:rPr>
              <w:br/>
              <w:t>$'000</w:t>
            </w:r>
          </w:p>
        </w:tc>
        <w:tc>
          <w:tcPr>
            <w:tcW w:w="901" w:type="dxa"/>
            <w:gridSpan w:val="2"/>
            <w:tcBorders>
              <w:top w:val="single" w:sz="4" w:space="0" w:color="auto"/>
              <w:left w:val="nil"/>
              <w:bottom w:val="single" w:sz="4" w:space="0" w:color="auto"/>
              <w:right w:val="nil"/>
            </w:tcBorders>
            <w:shd w:val="clear" w:color="auto" w:fill="auto"/>
            <w:vAlign w:val="bottom"/>
            <w:hideMark/>
          </w:tcPr>
          <w:p w14:paraId="3108D7C2" w14:textId="77777777" w:rsidR="004C053B" w:rsidRPr="00631439" w:rsidRDefault="004C053B" w:rsidP="004C053B">
            <w:pPr>
              <w:spacing w:after="0" w:line="240" w:lineRule="auto"/>
              <w:jc w:val="right"/>
              <w:rPr>
                <w:rFonts w:ascii="Arial" w:hAnsi="Arial" w:cs="Arial"/>
                <w:sz w:val="16"/>
                <w:szCs w:val="16"/>
              </w:rPr>
            </w:pPr>
            <w:r w:rsidRPr="00631439">
              <w:rPr>
                <w:rFonts w:ascii="Arial" w:hAnsi="Arial" w:cs="Arial"/>
                <w:sz w:val="16"/>
                <w:szCs w:val="16"/>
              </w:rPr>
              <w:t>2024-25 Forward estimate</w:t>
            </w:r>
            <w:r w:rsidRPr="00631439">
              <w:rPr>
                <w:rFonts w:ascii="Arial" w:hAnsi="Arial" w:cs="Arial"/>
                <w:sz w:val="16"/>
                <w:szCs w:val="16"/>
              </w:rPr>
              <w:br/>
              <w:t>$'000</w:t>
            </w:r>
          </w:p>
        </w:tc>
        <w:tc>
          <w:tcPr>
            <w:tcW w:w="1050" w:type="dxa"/>
            <w:gridSpan w:val="2"/>
            <w:tcBorders>
              <w:top w:val="single" w:sz="4" w:space="0" w:color="auto"/>
              <w:left w:val="nil"/>
              <w:bottom w:val="single" w:sz="4" w:space="0" w:color="auto"/>
              <w:right w:val="nil"/>
            </w:tcBorders>
            <w:shd w:val="clear" w:color="auto" w:fill="auto"/>
            <w:vAlign w:val="bottom"/>
            <w:hideMark/>
          </w:tcPr>
          <w:p w14:paraId="3B4A04D8" w14:textId="77777777" w:rsidR="004C053B" w:rsidRPr="00631439" w:rsidRDefault="004C053B" w:rsidP="004C053B">
            <w:pPr>
              <w:spacing w:after="0" w:line="240" w:lineRule="auto"/>
              <w:jc w:val="right"/>
              <w:rPr>
                <w:rFonts w:ascii="Arial" w:hAnsi="Arial" w:cs="Arial"/>
                <w:sz w:val="16"/>
                <w:szCs w:val="16"/>
              </w:rPr>
            </w:pPr>
            <w:r w:rsidRPr="00631439">
              <w:rPr>
                <w:rFonts w:ascii="Arial" w:hAnsi="Arial" w:cs="Arial"/>
                <w:sz w:val="16"/>
                <w:szCs w:val="16"/>
              </w:rPr>
              <w:t>2025-26</w:t>
            </w:r>
            <w:r w:rsidRPr="00631439">
              <w:rPr>
                <w:rFonts w:ascii="Arial" w:hAnsi="Arial" w:cs="Arial"/>
                <w:sz w:val="16"/>
                <w:szCs w:val="16"/>
              </w:rPr>
              <w:br/>
              <w:t>Forward estimate</w:t>
            </w:r>
            <w:r w:rsidRPr="00631439">
              <w:rPr>
                <w:rFonts w:ascii="Arial" w:hAnsi="Arial" w:cs="Arial"/>
                <w:sz w:val="16"/>
                <w:szCs w:val="16"/>
              </w:rPr>
              <w:br/>
              <w:t>$'000</w:t>
            </w:r>
          </w:p>
        </w:tc>
      </w:tr>
      <w:tr w:rsidR="004C053B" w:rsidRPr="00631439" w14:paraId="63F51709" w14:textId="77777777" w:rsidTr="00EB7447">
        <w:trPr>
          <w:trHeight w:val="204"/>
        </w:trPr>
        <w:tc>
          <w:tcPr>
            <w:tcW w:w="2835" w:type="dxa"/>
            <w:tcBorders>
              <w:top w:val="nil"/>
              <w:left w:val="nil"/>
              <w:bottom w:val="nil"/>
              <w:right w:val="nil"/>
            </w:tcBorders>
            <w:shd w:val="clear" w:color="auto" w:fill="auto"/>
            <w:noWrap/>
            <w:vAlign w:val="bottom"/>
            <w:hideMark/>
          </w:tcPr>
          <w:p w14:paraId="5DB67214" w14:textId="77777777" w:rsidR="004C053B" w:rsidRPr="00631439" w:rsidRDefault="004C053B" w:rsidP="004C053B">
            <w:pPr>
              <w:spacing w:after="0" w:line="240" w:lineRule="auto"/>
              <w:jc w:val="left"/>
              <w:rPr>
                <w:rFonts w:ascii="Arial" w:hAnsi="Arial" w:cs="Arial"/>
                <w:b/>
                <w:bCs/>
                <w:sz w:val="16"/>
                <w:szCs w:val="16"/>
              </w:rPr>
            </w:pPr>
            <w:r w:rsidRPr="00631439">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3B43517E" w14:textId="77777777" w:rsidR="004C053B" w:rsidRPr="00631439" w:rsidRDefault="004C053B" w:rsidP="00EB7447">
            <w:pPr>
              <w:spacing w:after="0" w:line="240" w:lineRule="auto"/>
              <w:jc w:val="right"/>
              <w:rPr>
                <w:rFonts w:ascii="Arial" w:hAnsi="Arial" w:cs="Arial"/>
                <w:b/>
                <w:bCs/>
                <w:sz w:val="16"/>
                <w:szCs w:val="16"/>
              </w:rPr>
            </w:pPr>
          </w:p>
        </w:tc>
        <w:tc>
          <w:tcPr>
            <w:tcW w:w="973" w:type="dxa"/>
            <w:gridSpan w:val="2"/>
            <w:tcBorders>
              <w:top w:val="nil"/>
              <w:left w:val="nil"/>
              <w:bottom w:val="nil"/>
              <w:right w:val="nil"/>
            </w:tcBorders>
            <w:shd w:val="clear" w:color="000000" w:fill="E6E6E6"/>
            <w:noWrap/>
            <w:vAlign w:val="bottom"/>
            <w:hideMark/>
          </w:tcPr>
          <w:p w14:paraId="209A1BA7" w14:textId="77777777" w:rsidR="004C053B" w:rsidRPr="00631439" w:rsidRDefault="004C053B" w:rsidP="00EB7447">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bottom"/>
            <w:hideMark/>
          </w:tcPr>
          <w:p w14:paraId="53239714" w14:textId="77777777" w:rsidR="004C053B" w:rsidRPr="00631439" w:rsidRDefault="004C053B" w:rsidP="00EB7447">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bottom"/>
            <w:hideMark/>
          </w:tcPr>
          <w:p w14:paraId="1767CA10" w14:textId="77777777" w:rsidR="004C053B" w:rsidRPr="00631439" w:rsidRDefault="004C053B" w:rsidP="00EB7447">
            <w:pPr>
              <w:spacing w:after="0" w:line="240" w:lineRule="auto"/>
              <w:jc w:val="right"/>
              <w:rPr>
                <w:rFonts w:ascii="Arial" w:hAnsi="Arial" w:cs="Arial"/>
                <w:sz w:val="16"/>
                <w:szCs w:val="16"/>
              </w:rPr>
            </w:pPr>
          </w:p>
        </w:tc>
        <w:tc>
          <w:tcPr>
            <w:tcW w:w="1050" w:type="dxa"/>
            <w:gridSpan w:val="2"/>
            <w:tcBorders>
              <w:top w:val="nil"/>
              <w:left w:val="nil"/>
              <w:bottom w:val="nil"/>
              <w:right w:val="nil"/>
            </w:tcBorders>
            <w:shd w:val="clear" w:color="auto" w:fill="auto"/>
            <w:noWrap/>
            <w:vAlign w:val="bottom"/>
            <w:hideMark/>
          </w:tcPr>
          <w:p w14:paraId="03BF7B98" w14:textId="77777777" w:rsidR="004C053B" w:rsidRPr="00631439" w:rsidRDefault="004C053B" w:rsidP="00EB7447">
            <w:pPr>
              <w:spacing w:after="0" w:line="240" w:lineRule="auto"/>
              <w:jc w:val="right"/>
              <w:rPr>
                <w:rFonts w:ascii="Arial" w:hAnsi="Arial" w:cs="Arial"/>
                <w:sz w:val="16"/>
                <w:szCs w:val="16"/>
              </w:rPr>
            </w:pPr>
          </w:p>
        </w:tc>
      </w:tr>
      <w:tr w:rsidR="00414967" w:rsidRPr="00631439" w14:paraId="0DAB5528" w14:textId="77777777" w:rsidTr="00EB7447">
        <w:trPr>
          <w:trHeight w:val="204"/>
        </w:trPr>
        <w:tc>
          <w:tcPr>
            <w:tcW w:w="2835" w:type="dxa"/>
            <w:tcBorders>
              <w:top w:val="nil"/>
              <w:left w:val="nil"/>
              <w:bottom w:val="nil"/>
              <w:right w:val="nil"/>
            </w:tcBorders>
            <w:shd w:val="clear" w:color="auto" w:fill="auto"/>
            <w:noWrap/>
            <w:vAlign w:val="bottom"/>
            <w:hideMark/>
          </w:tcPr>
          <w:p w14:paraId="4C81A38A" w14:textId="77777777" w:rsidR="00414967" w:rsidRPr="00631439" w:rsidRDefault="00414967" w:rsidP="00414967">
            <w:pPr>
              <w:spacing w:after="0" w:line="240" w:lineRule="auto"/>
              <w:ind w:left="113"/>
              <w:jc w:val="left"/>
              <w:rPr>
                <w:rFonts w:ascii="Arial" w:hAnsi="Arial" w:cs="Arial"/>
                <w:sz w:val="16"/>
                <w:szCs w:val="16"/>
              </w:rPr>
            </w:pPr>
            <w:r w:rsidRPr="00631439">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246BB4DC" w14:textId="4C0E78D1" w:rsidR="00414967" w:rsidRPr="00631439" w:rsidRDefault="00414967" w:rsidP="00EB7447">
            <w:pPr>
              <w:spacing w:after="0" w:line="240" w:lineRule="auto"/>
              <w:jc w:val="right"/>
              <w:rPr>
                <w:rFonts w:ascii="Arial" w:hAnsi="Arial" w:cs="Arial"/>
                <w:sz w:val="16"/>
                <w:szCs w:val="16"/>
              </w:rPr>
            </w:pPr>
            <w:r>
              <w:rPr>
                <w:rFonts w:ascii="Arial" w:hAnsi="Arial" w:cs="Arial"/>
                <w:sz w:val="16"/>
                <w:szCs w:val="16"/>
              </w:rPr>
              <w:t>168,097</w:t>
            </w:r>
          </w:p>
        </w:tc>
        <w:tc>
          <w:tcPr>
            <w:tcW w:w="973" w:type="dxa"/>
            <w:gridSpan w:val="2"/>
            <w:tcBorders>
              <w:top w:val="nil"/>
              <w:left w:val="nil"/>
              <w:bottom w:val="nil"/>
              <w:right w:val="nil"/>
            </w:tcBorders>
            <w:shd w:val="clear" w:color="000000" w:fill="E6E6E6"/>
            <w:noWrap/>
            <w:vAlign w:val="bottom"/>
            <w:hideMark/>
          </w:tcPr>
          <w:p w14:paraId="53061996" w14:textId="623DB9F3" w:rsidR="00414967" w:rsidRPr="005E7A1C" w:rsidRDefault="00414967" w:rsidP="00EB7447">
            <w:pPr>
              <w:spacing w:after="0" w:line="240" w:lineRule="auto"/>
              <w:jc w:val="right"/>
              <w:rPr>
                <w:rFonts w:ascii="Arial" w:hAnsi="Arial" w:cs="Arial"/>
                <w:bCs/>
                <w:sz w:val="16"/>
                <w:szCs w:val="16"/>
              </w:rPr>
            </w:pPr>
            <w:r w:rsidRPr="00CD7289">
              <w:rPr>
                <w:rFonts w:ascii="Arial" w:hAnsi="Arial" w:cs="Arial"/>
                <w:sz w:val="16"/>
                <w:szCs w:val="16"/>
              </w:rPr>
              <w:t>170,598</w:t>
            </w:r>
          </w:p>
        </w:tc>
        <w:tc>
          <w:tcPr>
            <w:tcW w:w="901" w:type="dxa"/>
            <w:gridSpan w:val="2"/>
            <w:tcBorders>
              <w:top w:val="nil"/>
              <w:left w:val="nil"/>
              <w:bottom w:val="nil"/>
              <w:right w:val="nil"/>
            </w:tcBorders>
            <w:shd w:val="clear" w:color="auto" w:fill="auto"/>
            <w:noWrap/>
            <w:vAlign w:val="bottom"/>
            <w:hideMark/>
          </w:tcPr>
          <w:p w14:paraId="2C107C24" w14:textId="751378D0" w:rsidR="00414967" w:rsidRPr="005E7A1C" w:rsidRDefault="00414967" w:rsidP="00EB7447">
            <w:pPr>
              <w:spacing w:after="0" w:line="240" w:lineRule="auto"/>
              <w:jc w:val="right"/>
              <w:rPr>
                <w:rFonts w:ascii="Arial" w:hAnsi="Arial" w:cs="Arial"/>
                <w:bCs/>
                <w:sz w:val="16"/>
                <w:szCs w:val="16"/>
              </w:rPr>
            </w:pPr>
            <w:r w:rsidRPr="005E7A1C">
              <w:rPr>
                <w:rFonts w:ascii="Arial" w:hAnsi="Arial" w:cs="Arial"/>
                <w:bCs/>
                <w:sz w:val="16"/>
                <w:szCs w:val="16"/>
              </w:rPr>
              <w:t>172,108</w:t>
            </w:r>
          </w:p>
        </w:tc>
        <w:tc>
          <w:tcPr>
            <w:tcW w:w="901" w:type="dxa"/>
            <w:gridSpan w:val="2"/>
            <w:tcBorders>
              <w:top w:val="nil"/>
              <w:left w:val="nil"/>
              <w:bottom w:val="nil"/>
              <w:right w:val="nil"/>
            </w:tcBorders>
            <w:shd w:val="clear" w:color="auto" w:fill="auto"/>
            <w:noWrap/>
            <w:vAlign w:val="bottom"/>
            <w:hideMark/>
          </w:tcPr>
          <w:p w14:paraId="0F773318" w14:textId="070EC617" w:rsidR="00414967" w:rsidRPr="005E7A1C" w:rsidRDefault="00414967" w:rsidP="00EB7447">
            <w:pPr>
              <w:spacing w:after="0" w:line="240" w:lineRule="auto"/>
              <w:jc w:val="right"/>
              <w:rPr>
                <w:rFonts w:ascii="Arial" w:hAnsi="Arial" w:cs="Arial"/>
                <w:bCs/>
                <w:sz w:val="16"/>
                <w:szCs w:val="16"/>
              </w:rPr>
            </w:pPr>
            <w:r w:rsidRPr="005E7A1C">
              <w:rPr>
                <w:rFonts w:ascii="Arial" w:hAnsi="Arial" w:cs="Arial"/>
                <w:bCs/>
                <w:sz w:val="16"/>
                <w:szCs w:val="16"/>
              </w:rPr>
              <w:t>174,772</w:t>
            </w:r>
          </w:p>
        </w:tc>
        <w:tc>
          <w:tcPr>
            <w:tcW w:w="1050" w:type="dxa"/>
            <w:gridSpan w:val="2"/>
            <w:tcBorders>
              <w:top w:val="nil"/>
              <w:left w:val="nil"/>
              <w:bottom w:val="nil"/>
              <w:right w:val="nil"/>
            </w:tcBorders>
            <w:shd w:val="clear" w:color="auto" w:fill="auto"/>
            <w:noWrap/>
            <w:vAlign w:val="bottom"/>
            <w:hideMark/>
          </w:tcPr>
          <w:p w14:paraId="6AEFD42B" w14:textId="5CD22404" w:rsidR="00414967" w:rsidRPr="005E7A1C" w:rsidRDefault="00414967" w:rsidP="00EB7447">
            <w:pPr>
              <w:spacing w:after="0" w:line="240" w:lineRule="auto"/>
              <w:jc w:val="right"/>
              <w:rPr>
                <w:rFonts w:ascii="Arial" w:hAnsi="Arial" w:cs="Arial"/>
                <w:bCs/>
                <w:sz w:val="16"/>
                <w:szCs w:val="16"/>
              </w:rPr>
            </w:pPr>
            <w:r w:rsidRPr="005E7A1C">
              <w:rPr>
                <w:rFonts w:ascii="Arial" w:hAnsi="Arial" w:cs="Arial"/>
                <w:bCs/>
                <w:sz w:val="16"/>
                <w:szCs w:val="16"/>
              </w:rPr>
              <w:t>177,349</w:t>
            </w:r>
          </w:p>
        </w:tc>
      </w:tr>
      <w:tr w:rsidR="00414967" w:rsidRPr="00631439" w14:paraId="33DB216C" w14:textId="77777777" w:rsidTr="00EB7447">
        <w:trPr>
          <w:trHeight w:val="204"/>
        </w:trPr>
        <w:tc>
          <w:tcPr>
            <w:tcW w:w="2835" w:type="dxa"/>
            <w:tcBorders>
              <w:top w:val="nil"/>
              <w:left w:val="nil"/>
              <w:bottom w:val="nil"/>
              <w:right w:val="nil"/>
            </w:tcBorders>
            <w:shd w:val="clear" w:color="auto" w:fill="auto"/>
            <w:noWrap/>
            <w:vAlign w:val="bottom"/>
            <w:hideMark/>
          </w:tcPr>
          <w:p w14:paraId="00EEA9CA" w14:textId="77777777" w:rsidR="00414967" w:rsidRPr="00631439" w:rsidRDefault="00414967" w:rsidP="00414967">
            <w:pPr>
              <w:spacing w:after="0" w:line="240" w:lineRule="auto"/>
              <w:ind w:left="113"/>
              <w:jc w:val="left"/>
              <w:rPr>
                <w:rFonts w:ascii="Arial" w:hAnsi="Arial" w:cs="Arial"/>
                <w:sz w:val="16"/>
                <w:szCs w:val="16"/>
              </w:rPr>
            </w:pPr>
            <w:r w:rsidRPr="00631439">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5EF45E15" w14:textId="1F6C5B73" w:rsidR="00414967" w:rsidRPr="00973E80" w:rsidRDefault="00414967" w:rsidP="00EB7447">
            <w:pPr>
              <w:spacing w:after="0" w:line="240" w:lineRule="auto"/>
              <w:jc w:val="right"/>
              <w:rPr>
                <w:rFonts w:ascii="Arial" w:hAnsi="Arial" w:cs="Arial"/>
                <w:sz w:val="16"/>
                <w:szCs w:val="16"/>
              </w:rPr>
            </w:pPr>
            <w:r w:rsidRPr="001C0897">
              <w:rPr>
                <w:rFonts w:ascii="Arial" w:hAnsi="Arial" w:cs="Arial"/>
                <w:sz w:val="16"/>
                <w:szCs w:val="16"/>
              </w:rPr>
              <w:t>266,013</w:t>
            </w:r>
          </w:p>
        </w:tc>
        <w:tc>
          <w:tcPr>
            <w:tcW w:w="973" w:type="dxa"/>
            <w:gridSpan w:val="2"/>
            <w:tcBorders>
              <w:top w:val="nil"/>
              <w:left w:val="nil"/>
              <w:bottom w:val="nil"/>
              <w:right w:val="nil"/>
            </w:tcBorders>
            <w:shd w:val="clear" w:color="000000" w:fill="E6E6E6"/>
            <w:noWrap/>
            <w:vAlign w:val="bottom"/>
            <w:hideMark/>
          </w:tcPr>
          <w:p w14:paraId="5FCA3235" w14:textId="1AFD194E" w:rsidR="00414967" w:rsidRPr="00973E80" w:rsidRDefault="00414967" w:rsidP="00EB7447">
            <w:pPr>
              <w:spacing w:after="0" w:line="240" w:lineRule="auto"/>
              <w:jc w:val="right"/>
              <w:rPr>
                <w:rFonts w:ascii="Arial" w:hAnsi="Arial" w:cs="Arial"/>
                <w:bCs/>
                <w:sz w:val="16"/>
                <w:szCs w:val="16"/>
              </w:rPr>
            </w:pPr>
            <w:r w:rsidRPr="00CD7289">
              <w:rPr>
                <w:rFonts w:ascii="Arial" w:hAnsi="Arial" w:cs="Arial"/>
                <w:sz w:val="16"/>
                <w:szCs w:val="16"/>
              </w:rPr>
              <w:t>281,246</w:t>
            </w:r>
          </w:p>
        </w:tc>
        <w:tc>
          <w:tcPr>
            <w:tcW w:w="901" w:type="dxa"/>
            <w:gridSpan w:val="2"/>
            <w:tcBorders>
              <w:top w:val="nil"/>
              <w:left w:val="nil"/>
              <w:bottom w:val="nil"/>
              <w:right w:val="nil"/>
            </w:tcBorders>
            <w:shd w:val="clear" w:color="auto" w:fill="auto"/>
            <w:noWrap/>
            <w:vAlign w:val="bottom"/>
            <w:hideMark/>
          </w:tcPr>
          <w:p w14:paraId="6AF4F3BE" w14:textId="7AC08698" w:rsidR="00414967" w:rsidRPr="00973E80" w:rsidRDefault="00414967" w:rsidP="00EB7447">
            <w:pPr>
              <w:spacing w:after="0" w:line="240" w:lineRule="auto"/>
              <w:jc w:val="right"/>
              <w:rPr>
                <w:rFonts w:ascii="Arial" w:hAnsi="Arial" w:cs="Arial"/>
                <w:bCs/>
                <w:sz w:val="16"/>
                <w:szCs w:val="16"/>
              </w:rPr>
            </w:pPr>
            <w:r w:rsidRPr="001C0897">
              <w:rPr>
                <w:rFonts w:ascii="Arial" w:hAnsi="Arial" w:cs="Arial"/>
                <w:sz w:val="16"/>
                <w:szCs w:val="16"/>
              </w:rPr>
              <w:t>283,397</w:t>
            </w:r>
          </w:p>
        </w:tc>
        <w:tc>
          <w:tcPr>
            <w:tcW w:w="901" w:type="dxa"/>
            <w:gridSpan w:val="2"/>
            <w:tcBorders>
              <w:top w:val="nil"/>
              <w:left w:val="nil"/>
              <w:bottom w:val="nil"/>
              <w:right w:val="nil"/>
            </w:tcBorders>
            <w:shd w:val="clear" w:color="auto" w:fill="auto"/>
            <w:noWrap/>
            <w:vAlign w:val="bottom"/>
            <w:hideMark/>
          </w:tcPr>
          <w:p w14:paraId="5237ADB8" w14:textId="46F87D70" w:rsidR="00414967" w:rsidRPr="00973E80" w:rsidRDefault="00414967" w:rsidP="00EB7447">
            <w:pPr>
              <w:spacing w:after="0" w:line="240" w:lineRule="auto"/>
              <w:jc w:val="right"/>
              <w:rPr>
                <w:rFonts w:ascii="Arial" w:hAnsi="Arial" w:cs="Arial"/>
                <w:bCs/>
                <w:sz w:val="16"/>
                <w:szCs w:val="16"/>
              </w:rPr>
            </w:pPr>
            <w:r w:rsidRPr="001C0897">
              <w:rPr>
                <w:rFonts w:ascii="Arial" w:hAnsi="Arial" w:cs="Arial"/>
                <w:sz w:val="16"/>
                <w:szCs w:val="16"/>
              </w:rPr>
              <w:t>278,387</w:t>
            </w:r>
          </w:p>
        </w:tc>
        <w:tc>
          <w:tcPr>
            <w:tcW w:w="1050" w:type="dxa"/>
            <w:gridSpan w:val="2"/>
            <w:tcBorders>
              <w:top w:val="nil"/>
              <w:left w:val="nil"/>
              <w:bottom w:val="nil"/>
              <w:right w:val="nil"/>
            </w:tcBorders>
            <w:shd w:val="clear" w:color="auto" w:fill="auto"/>
            <w:noWrap/>
            <w:vAlign w:val="bottom"/>
            <w:hideMark/>
          </w:tcPr>
          <w:p w14:paraId="3D1042B0" w14:textId="45F11438" w:rsidR="00414967" w:rsidRPr="00973E80" w:rsidRDefault="00414967" w:rsidP="00EB7447">
            <w:pPr>
              <w:spacing w:after="0" w:line="240" w:lineRule="auto"/>
              <w:jc w:val="right"/>
              <w:rPr>
                <w:rFonts w:ascii="Arial" w:hAnsi="Arial" w:cs="Arial"/>
                <w:bCs/>
                <w:sz w:val="16"/>
                <w:szCs w:val="16"/>
              </w:rPr>
            </w:pPr>
            <w:r w:rsidRPr="001C0897">
              <w:rPr>
                <w:rFonts w:ascii="Arial" w:hAnsi="Arial" w:cs="Arial"/>
                <w:sz w:val="16"/>
                <w:szCs w:val="16"/>
              </w:rPr>
              <w:t>281,111</w:t>
            </w:r>
          </w:p>
        </w:tc>
      </w:tr>
      <w:tr w:rsidR="00414967" w:rsidRPr="00631439" w14:paraId="08F22B5B" w14:textId="77777777" w:rsidTr="00EB7447">
        <w:trPr>
          <w:trHeight w:val="204"/>
        </w:trPr>
        <w:tc>
          <w:tcPr>
            <w:tcW w:w="2835" w:type="dxa"/>
            <w:tcBorders>
              <w:top w:val="nil"/>
              <w:left w:val="nil"/>
              <w:bottom w:val="nil"/>
              <w:right w:val="nil"/>
            </w:tcBorders>
            <w:shd w:val="clear" w:color="auto" w:fill="auto"/>
            <w:noWrap/>
            <w:vAlign w:val="bottom"/>
            <w:hideMark/>
          </w:tcPr>
          <w:p w14:paraId="789DEAA6" w14:textId="77777777" w:rsidR="00414967" w:rsidRPr="00631439" w:rsidRDefault="00414967" w:rsidP="00414967">
            <w:pPr>
              <w:spacing w:after="0" w:line="240" w:lineRule="auto"/>
              <w:ind w:left="113"/>
              <w:jc w:val="left"/>
              <w:rPr>
                <w:rFonts w:ascii="Arial" w:hAnsi="Arial" w:cs="Arial"/>
                <w:sz w:val="16"/>
                <w:szCs w:val="16"/>
              </w:rPr>
            </w:pPr>
            <w:r w:rsidRPr="00631439">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5D3FC7E8" w14:textId="4CA17CB6" w:rsidR="00414967" w:rsidRPr="00973E80" w:rsidRDefault="00414967" w:rsidP="00EB7447">
            <w:pPr>
              <w:spacing w:after="0" w:line="240" w:lineRule="auto"/>
              <w:jc w:val="right"/>
              <w:rPr>
                <w:rFonts w:ascii="Arial" w:hAnsi="Arial" w:cs="Arial"/>
                <w:sz w:val="16"/>
                <w:szCs w:val="16"/>
              </w:rPr>
            </w:pPr>
            <w:r w:rsidRPr="001C0897">
              <w:rPr>
                <w:rFonts w:ascii="Arial" w:hAnsi="Arial" w:cs="Arial"/>
                <w:sz w:val="16"/>
                <w:szCs w:val="16"/>
              </w:rPr>
              <w:t>20,581</w:t>
            </w:r>
          </w:p>
        </w:tc>
        <w:tc>
          <w:tcPr>
            <w:tcW w:w="973" w:type="dxa"/>
            <w:gridSpan w:val="2"/>
            <w:tcBorders>
              <w:top w:val="nil"/>
              <w:left w:val="nil"/>
              <w:bottom w:val="nil"/>
              <w:right w:val="nil"/>
            </w:tcBorders>
            <w:shd w:val="clear" w:color="000000" w:fill="E6E6E6"/>
            <w:noWrap/>
            <w:vAlign w:val="bottom"/>
            <w:hideMark/>
          </w:tcPr>
          <w:p w14:paraId="72E4F4CE" w14:textId="6A3A402F" w:rsidR="00414967" w:rsidRPr="00973E80" w:rsidRDefault="00414967" w:rsidP="00EB7447">
            <w:pPr>
              <w:spacing w:after="0" w:line="240" w:lineRule="auto"/>
              <w:jc w:val="right"/>
              <w:rPr>
                <w:rFonts w:ascii="Arial" w:hAnsi="Arial" w:cs="Arial"/>
                <w:bCs/>
                <w:sz w:val="16"/>
                <w:szCs w:val="16"/>
              </w:rPr>
            </w:pPr>
            <w:r w:rsidRPr="00CD7289">
              <w:rPr>
                <w:rFonts w:ascii="Arial" w:hAnsi="Arial" w:cs="Arial"/>
                <w:sz w:val="16"/>
                <w:szCs w:val="16"/>
              </w:rPr>
              <w:t>16,222</w:t>
            </w:r>
          </w:p>
        </w:tc>
        <w:tc>
          <w:tcPr>
            <w:tcW w:w="901" w:type="dxa"/>
            <w:gridSpan w:val="2"/>
            <w:tcBorders>
              <w:top w:val="nil"/>
              <w:left w:val="nil"/>
              <w:bottom w:val="nil"/>
              <w:right w:val="nil"/>
            </w:tcBorders>
            <w:shd w:val="clear" w:color="auto" w:fill="auto"/>
            <w:noWrap/>
            <w:vAlign w:val="bottom"/>
            <w:hideMark/>
          </w:tcPr>
          <w:p w14:paraId="549087C2" w14:textId="57BD44C2" w:rsidR="00414967" w:rsidRPr="00973E80" w:rsidRDefault="00414967" w:rsidP="00EB7447">
            <w:pPr>
              <w:spacing w:after="0" w:line="240" w:lineRule="auto"/>
              <w:jc w:val="right"/>
              <w:rPr>
                <w:rFonts w:ascii="Arial" w:hAnsi="Arial" w:cs="Arial"/>
                <w:sz w:val="16"/>
                <w:szCs w:val="16"/>
              </w:rPr>
            </w:pPr>
            <w:r w:rsidRPr="001C0897">
              <w:rPr>
                <w:rFonts w:ascii="Arial" w:hAnsi="Arial" w:cs="Arial"/>
                <w:sz w:val="16"/>
                <w:szCs w:val="16"/>
              </w:rPr>
              <w:t>16,402</w:t>
            </w:r>
          </w:p>
        </w:tc>
        <w:tc>
          <w:tcPr>
            <w:tcW w:w="901" w:type="dxa"/>
            <w:gridSpan w:val="2"/>
            <w:tcBorders>
              <w:top w:val="nil"/>
              <w:left w:val="nil"/>
              <w:bottom w:val="nil"/>
              <w:right w:val="nil"/>
            </w:tcBorders>
            <w:shd w:val="clear" w:color="auto" w:fill="auto"/>
            <w:noWrap/>
            <w:vAlign w:val="bottom"/>
            <w:hideMark/>
          </w:tcPr>
          <w:p w14:paraId="47B5004F" w14:textId="13039FB8" w:rsidR="00414967" w:rsidRPr="00973E80" w:rsidRDefault="00414967" w:rsidP="00EB7447">
            <w:pPr>
              <w:spacing w:after="0" w:line="240" w:lineRule="auto"/>
              <w:jc w:val="right"/>
              <w:rPr>
                <w:rFonts w:ascii="Arial" w:hAnsi="Arial" w:cs="Arial"/>
                <w:sz w:val="16"/>
                <w:szCs w:val="16"/>
              </w:rPr>
            </w:pPr>
            <w:r w:rsidRPr="001C0897">
              <w:rPr>
                <w:rFonts w:ascii="Arial" w:hAnsi="Arial" w:cs="Arial"/>
                <w:sz w:val="16"/>
                <w:szCs w:val="16"/>
              </w:rPr>
              <w:t>16,105</w:t>
            </w:r>
          </w:p>
        </w:tc>
        <w:tc>
          <w:tcPr>
            <w:tcW w:w="1050" w:type="dxa"/>
            <w:gridSpan w:val="2"/>
            <w:tcBorders>
              <w:top w:val="nil"/>
              <w:left w:val="nil"/>
              <w:bottom w:val="nil"/>
              <w:right w:val="nil"/>
            </w:tcBorders>
            <w:shd w:val="clear" w:color="auto" w:fill="auto"/>
            <w:noWrap/>
            <w:vAlign w:val="bottom"/>
            <w:hideMark/>
          </w:tcPr>
          <w:p w14:paraId="05D9A095" w14:textId="0D131623" w:rsidR="00414967" w:rsidRPr="00973E80" w:rsidRDefault="00414967" w:rsidP="00EB7447">
            <w:pPr>
              <w:spacing w:after="0" w:line="240" w:lineRule="auto"/>
              <w:jc w:val="right"/>
              <w:rPr>
                <w:rFonts w:ascii="Arial" w:hAnsi="Arial" w:cs="Arial"/>
                <w:sz w:val="16"/>
                <w:szCs w:val="16"/>
              </w:rPr>
            </w:pPr>
            <w:r w:rsidRPr="001C0897">
              <w:rPr>
                <w:rFonts w:ascii="Arial" w:hAnsi="Arial" w:cs="Arial"/>
                <w:sz w:val="16"/>
                <w:szCs w:val="16"/>
              </w:rPr>
              <w:t>16,226</w:t>
            </w:r>
          </w:p>
        </w:tc>
      </w:tr>
      <w:tr w:rsidR="00414967" w:rsidRPr="00631439" w14:paraId="19960847" w14:textId="77777777" w:rsidTr="00EB7447">
        <w:trPr>
          <w:trHeight w:val="204"/>
        </w:trPr>
        <w:tc>
          <w:tcPr>
            <w:tcW w:w="2835" w:type="dxa"/>
            <w:tcBorders>
              <w:top w:val="nil"/>
              <w:left w:val="nil"/>
              <w:bottom w:val="nil"/>
              <w:right w:val="nil"/>
            </w:tcBorders>
            <w:shd w:val="clear" w:color="auto" w:fill="auto"/>
            <w:noWrap/>
            <w:vAlign w:val="bottom"/>
            <w:hideMark/>
          </w:tcPr>
          <w:p w14:paraId="4D75F083" w14:textId="77777777" w:rsidR="00414967" w:rsidRPr="00631439" w:rsidRDefault="00414967" w:rsidP="00414967">
            <w:pPr>
              <w:spacing w:after="0" w:line="240" w:lineRule="auto"/>
              <w:ind w:left="113"/>
              <w:jc w:val="left"/>
              <w:rPr>
                <w:rFonts w:ascii="Arial" w:hAnsi="Arial" w:cs="Arial"/>
                <w:sz w:val="16"/>
                <w:szCs w:val="16"/>
              </w:rPr>
            </w:pPr>
            <w:r w:rsidRPr="00631439">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4098C31B" w14:textId="64873FBA"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644</w:t>
            </w:r>
          </w:p>
        </w:tc>
        <w:tc>
          <w:tcPr>
            <w:tcW w:w="973" w:type="dxa"/>
            <w:gridSpan w:val="2"/>
            <w:tcBorders>
              <w:top w:val="nil"/>
              <w:left w:val="nil"/>
              <w:bottom w:val="nil"/>
              <w:right w:val="nil"/>
            </w:tcBorders>
            <w:shd w:val="clear" w:color="000000" w:fill="E6E6E6"/>
            <w:noWrap/>
            <w:vAlign w:val="bottom"/>
            <w:hideMark/>
          </w:tcPr>
          <w:p w14:paraId="3F81C3C4" w14:textId="3044EA59" w:rsidR="00414967" w:rsidRPr="005E7A1C" w:rsidRDefault="00414967" w:rsidP="00EB7447">
            <w:pPr>
              <w:spacing w:after="0" w:line="240" w:lineRule="auto"/>
              <w:jc w:val="right"/>
              <w:rPr>
                <w:rFonts w:ascii="Arial" w:hAnsi="Arial" w:cs="Arial"/>
                <w:bCs/>
                <w:sz w:val="16"/>
                <w:szCs w:val="16"/>
              </w:rPr>
            </w:pPr>
            <w:r w:rsidRPr="00CD7289">
              <w:rPr>
                <w:rFonts w:ascii="Arial" w:hAnsi="Arial" w:cs="Arial"/>
                <w:sz w:val="16"/>
                <w:szCs w:val="16"/>
              </w:rPr>
              <w:t>543</w:t>
            </w:r>
          </w:p>
        </w:tc>
        <w:tc>
          <w:tcPr>
            <w:tcW w:w="901" w:type="dxa"/>
            <w:gridSpan w:val="2"/>
            <w:tcBorders>
              <w:top w:val="nil"/>
              <w:left w:val="nil"/>
              <w:bottom w:val="nil"/>
              <w:right w:val="nil"/>
            </w:tcBorders>
            <w:shd w:val="clear" w:color="auto" w:fill="auto"/>
            <w:noWrap/>
            <w:vAlign w:val="bottom"/>
            <w:hideMark/>
          </w:tcPr>
          <w:p w14:paraId="704011B0" w14:textId="71CA4B3C" w:rsidR="00414967" w:rsidRPr="005E7A1C" w:rsidRDefault="00414967" w:rsidP="00EB7447">
            <w:pPr>
              <w:spacing w:after="0" w:line="240" w:lineRule="auto"/>
              <w:jc w:val="right"/>
              <w:rPr>
                <w:rFonts w:ascii="Arial" w:hAnsi="Arial" w:cs="Arial"/>
                <w:sz w:val="16"/>
                <w:szCs w:val="16"/>
              </w:rPr>
            </w:pPr>
            <w:r w:rsidRPr="001C0897">
              <w:rPr>
                <w:rFonts w:ascii="Arial" w:hAnsi="Arial" w:cs="Arial"/>
                <w:sz w:val="16"/>
                <w:szCs w:val="16"/>
              </w:rPr>
              <w:t>498</w:t>
            </w:r>
          </w:p>
        </w:tc>
        <w:tc>
          <w:tcPr>
            <w:tcW w:w="901" w:type="dxa"/>
            <w:gridSpan w:val="2"/>
            <w:tcBorders>
              <w:top w:val="nil"/>
              <w:left w:val="nil"/>
              <w:bottom w:val="nil"/>
              <w:right w:val="nil"/>
            </w:tcBorders>
            <w:shd w:val="clear" w:color="auto" w:fill="auto"/>
            <w:noWrap/>
            <w:vAlign w:val="bottom"/>
            <w:hideMark/>
          </w:tcPr>
          <w:p w14:paraId="64F384D2" w14:textId="596E17B7" w:rsidR="00414967" w:rsidRPr="005E7A1C" w:rsidRDefault="00414967" w:rsidP="00EB7447">
            <w:pPr>
              <w:spacing w:after="0" w:line="240" w:lineRule="auto"/>
              <w:jc w:val="right"/>
              <w:rPr>
                <w:rFonts w:ascii="Arial" w:hAnsi="Arial" w:cs="Arial"/>
                <w:sz w:val="16"/>
                <w:szCs w:val="16"/>
              </w:rPr>
            </w:pPr>
            <w:r w:rsidRPr="001C0897">
              <w:rPr>
                <w:rFonts w:ascii="Arial" w:hAnsi="Arial" w:cs="Arial"/>
                <w:sz w:val="16"/>
                <w:szCs w:val="16"/>
              </w:rPr>
              <w:t>438</w:t>
            </w:r>
          </w:p>
        </w:tc>
        <w:tc>
          <w:tcPr>
            <w:tcW w:w="1050" w:type="dxa"/>
            <w:gridSpan w:val="2"/>
            <w:tcBorders>
              <w:top w:val="nil"/>
              <w:left w:val="nil"/>
              <w:bottom w:val="nil"/>
              <w:right w:val="nil"/>
            </w:tcBorders>
            <w:shd w:val="clear" w:color="auto" w:fill="auto"/>
            <w:noWrap/>
            <w:vAlign w:val="bottom"/>
            <w:hideMark/>
          </w:tcPr>
          <w:p w14:paraId="6D3B5E1A" w14:textId="1BE288F2" w:rsidR="00414967" w:rsidRPr="005E7A1C" w:rsidRDefault="00414967" w:rsidP="00EB7447">
            <w:pPr>
              <w:spacing w:after="0" w:line="240" w:lineRule="auto"/>
              <w:jc w:val="right"/>
              <w:rPr>
                <w:rFonts w:ascii="Arial" w:hAnsi="Arial" w:cs="Arial"/>
                <w:sz w:val="16"/>
                <w:szCs w:val="16"/>
              </w:rPr>
            </w:pPr>
            <w:r w:rsidRPr="001C0897">
              <w:rPr>
                <w:rFonts w:ascii="Arial" w:hAnsi="Arial" w:cs="Arial"/>
                <w:sz w:val="16"/>
                <w:szCs w:val="16"/>
              </w:rPr>
              <w:t>403</w:t>
            </w:r>
          </w:p>
        </w:tc>
      </w:tr>
      <w:tr w:rsidR="00414967" w:rsidRPr="00631439" w14:paraId="6E3F76CA" w14:textId="77777777" w:rsidTr="00EB7447">
        <w:trPr>
          <w:trHeight w:val="204"/>
        </w:trPr>
        <w:tc>
          <w:tcPr>
            <w:tcW w:w="2835" w:type="dxa"/>
            <w:tcBorders>
              <w:top w:val="nil"/>
              <w:left w:val="nil"/>
              <w:bottom w:val="nil"/>
              <w:right w:val="nil"/>
            </w:tcBorders>
            <w:shd w:val="clear" w:color="auto" w:fill="auto"/>
            <w:noWrap/>
            <w:vAlign w:val="bottom"/>
            <w:hideMark/>
          </w:tcPr>
          <w:p w14:paraId="2BC856F3" w14:textId="77777777" w:rsidR="00414967" w:rsidRPr="00631439" w:rsidRDefault="00414967" w:rsidP="00414967">
            <w:pPr>
              <w:spacing w:after="0" w:line="240" w:lineRule="auto"/>
              <w:jc w:val="left"/>
              <w:rPr>
                <w:rFonts w:ascii="Arial" w:hAnsi="Arial" w:cs="Arial"/>
                <w:b/>
                <w:bCs/>
                <w:sz w:val="16"/>
                <w:szCs w:val="16"/>
              </w:rPr>
            </w:pPr>
            <w:r w:rsidRPr="00631439">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3FBC62DF" w14:textId="5C69CA46"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455,335</w:t>
            </w:r>
          </w:p>
        </w:tc>
        <w:tc>
          <w:tcPr>
            <w:tcW w:w="973" w:type="dxa"/>
            <w:gridSpan w:val="2"/>
            <w:tcBorders>
              <w:top w:val="single" w:sz="4" w:space="0" w:color="auto"/>
              <w:left w:val="nil"/>
              <w:bottom w:val="single" w:sz="4" w:space="0" w:color="auto"/>
              <w:right w:val="nil"/>
            </w:tcBorders>
            <w:shd w:val="clear" w:color="000000" w:fill="E6E6E6"/>
            <w:noWrap/>
            <w:vAlign w:val="bottom"/>
            <w:hideMark/>
          </w:tcPr>
          <w:p w14:paraId="3929E080" w14:textId="5EDF238F" w:rsidR="00414967" w:rsidRPr="00631439" w:rsidRDefault="00414967" w:rsidP="00EB7447">
            <w:pPr>
              <w:spacing w:after="0" w:line="240" w:lineRule="auto"/>
              <w:jc w:val="right"/>
              <w:rPr>
                <w:rFonts w:ascii="Arial" w:hAnsi="Arial" w:cs="Arial"/>
                <w:b/>
                <w:bCs/>
                <w:sz w:val="16"/>
                <w:szCs w:val="16"/>
              </w:rPr>
            </w:pPr>
            <w:r w:rsidRPr="001C1BAC">
              <w:rPr>
                <w:rFonts w:ascii="Arial" w:hAnsi="Arial" w:cs="Arial"/>
                <w:b/>
                <w:sz w:val="16"/>
                <w:szCs w:val="16"/>
              </w:rPr>
              <w:t>468,609</w:t>
            </w:r>
          </w:p>
        </w:tc>
        <w:tc>
          <w:tcPr>
            <w:tcW w:w="901" w:type="dxa"/>
            <w:gridSpan w:val="2"/>
            <w:tcBorders>
              <w:top w:val="single" w:sz="4" w:space="0" w:color="auto"/>
              <w:left w:val="nil"/>
              <w:bottom w:val="single" w:sz="4" w:space="0" w:color="auto"/>
              <w:right w:val="nil"/>
            </w:tcBorders>
            <w:shd w:val="clear" w:color="auto" w:fill="auto"/>
            <w:noWrap/>
            <w:vAlign w:val="bottom"/>
            <w:hideMark/>
          </w:tcPr>
          <w:p w14:paraId="16966006" w14:textId="2DBB4BB8"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472,405</w:t>
            </w:r>
          </w:p>
        </w:tc>
        <w:tc>
          <w:tcPr>
            <w:tcW w:w="901" w:type="dxa"/>
            <w:gridSpan w:val="2"/>
            <w:tcBorders>
              <w:top w:val="single" w:sz="4" w:space="0" w:color="auto"/>
              <w:left w:val="nil"/>
              <w:bottom w:val="single" w:sz="4" w:space="0" w:color="auto"/>
              <w:right w:val="nil"/>
            </w:tcBorders>
            <w:shd w:val="clear" w:color="auto" w:fill="auto"/>
            <w:noWrap/>
            <w:vAlign w:val="bottom"/>
            <w:hideMark/>
          </w:tcPr>
          <w:p w14:paraId="21EE91A2" w14:textId="1AB8BC5B"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469,702</w:t>
            </w:r>
          </w:p>
        </w:tc>
        <w:tc>
          <w:tcPr>
            <w:tcW w:w="1050" w:type="dxa"/>
            <w:gridSpan w:val="2"/>
            <w:tcBorders>
              <w:top w:val="single" w:sz="4" w:space="0" w:color="auto"/>
              <w:left w:val="nil"/>
              <w:bottom w:val="single" w:sz="4" w:space="0" w:color="auto"/>
              <w:right w:val="nil"/>
            </w:tcBorders>
            <w:shd w:val="clear" w:color="auto" w:fill="auto"/>
            <w:noWrap/>
            <w:vAlign w:val="bottom"/>
            <w:hideMark/>
          </w:tcPr>
          <w:p w14:paraId="5855CA51" w14:textId="7E7671A1"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475,089</w:t>
            </w:r>
          </w:p>
        </w:tc>
      </w:tr>
      <w:tr w:rsidR="00414967" w:rsidRPr="00631439" w14:paraId="0AC313D8" w14:textId="77777777" w:rsidTr="00EB7447">
        <w:trPr>
          <w:trHeight w:val="204"/>
        </w:trPr>
        <w:tc>
          <w:tcPr>
            <w:tcW w:w="2835" w:type="dxa"/>
            <w:tcBorders>
              <w:top w:val="nil"/>
              <w:left w:val="nil"/>
              <w:bottom w:val="nil"/>
              <w:right w:val="nil"/>
            </w:tcBorders>
            <w:shd w:val="clear" w:color="auto" w:fill="auto"/>
            <w:noWrap/>
            <w:vAlign w:val="bottom"/>
            <w:hideMark/>
          </w:tcPr>
          <w:p w14:paraId="13BD1CC5" w14:textId="77777777" w:rsidR="00414967" w:rsidRPr="00631439" w:rsidRDefault="00414967" w:rsidP="00414967">
            <w:pPr>
              <w:spacing w:after="0" w:line="240" w:lineRule="auto"/>
              <w:jc w:val="left"/>
              <w:rPr>
                <w:rFonts w:ascii="Arial" w:hAnsi="Arial" w:cs="Arial"/>
                <w:b/>
                <w:bCs/>
                <w:sz w:val="16"/>
                <w:szCs w:val="16"/>
              </w:rPr>
            </w:pPr>
            <w:r w:rsidRPr="00631439">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tcPr>
          <w:p w14:paraId="59056EEE" w14:textId="215F03EA" w:rsidR="00414967" w:rsidRPr="00631439" w:rsidRDefault="00414967" w:rsidP="00EB7447">
            <w:pPr>
              <w:spacing w:after="0" w:line="240" w:lineRule="auto"/>
              <w:jc w:val="right"/>
              <w:rPr>
                <w:rFonts w:ascii="Arial" w:hAnsi="Arial" w:cs="Arial"/>
                <w:b/>
                <w:bCs/>
                <w:sz w:val="16"/>
                <w:szCs w:val="16"/>
              </w:rPr>
            </w:pPr>
          </w:p>
        </w:tc>
        <w:tc>
          <w:tcPr>
            <w:tcW w:w="973" w:type="dxa"/>
            <w:gridSpan w:val="2"/>
            <w:tcBorders>
              <w:top w:val="nil"/>
              <w:left w:val="nil"/>
              <w:bottom w:val="nil"/>
              <w:right w:val="nil"/>
            </w:tcBorders>
            <w:shd w:val="clear" w:color="000000" w:fill="E6E6E6"/>
            <w:noWrap/>
            <w:vAlign w:val="bottom"/>
          </w:tcPr>
          <w:p w14:paraId="407D9799" w14:textId="7FEC2547" w:rsidR="00414967" w:rsidRPr="00631439" w:rsidRDefault="00414967" w:rsidP="00EB7447">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bottom"/>
          </w:tcPr>
          <w:p w14:paraId="2D2D9B14" w14:textId="66A5C10E" w:rsidR="00414967" w:rsidRPr="00631439" w:rsidRDefault="00414967" w:rsidP="00EB7447">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bottom"/>
          </w:tcPr>
          <w:p w14:paraId="49A32794" w14:textId="03D39272" w:rsidR="00414967" w:rsidRPr="00631439" w:rsidRDefault="00414967" w:rsidP="00EB7447">
            <w:pPr>
              <w:spacing w:after="0" w:line="240" w:lineRule="auto"/>
              <w:jc w:val="right"/>
              <w:rPr>
                <w:rFonts w:ascii="Arial" w:hAnsi="Arial" w:cs="Arial"/>
                <w:sz w:val="16"/>
                <w:szCs w:val="16"/>
              </w:rPr>
            </w:pPr>
          </w:p>
        </w:tc>
        <w:tc>
          <w:tcPr>
            <w:tcW w:w="1050" w:type="dxa"/>
            <w:gridSpan w:val="2"/>
            <w:tcBorders>
              <w:top w:val="nil"/>
              <w:left w:val="nil"/>
              <w:bottom w:val="nil"/>
              <w:right w:val="nil"/>
            </w:tcBorders>
            <w:shd w:val="clear" w:color="auto" w:fill="auto"/>
            <w:noWrap/>
            <w:vAlign w:val="bottom"/>
          </w:tcPr>
          <w:p w14:paraId="13324664" w14:textId="48C334F6" w:rsidR="00414967" w:rsidRPr="00631439" w:rsidRDefault="00414967" w:rsidP="00EB7447">
            <w:pPr>
              <w:spacing w:after="0" w:line="240" w:lineRule="auto"/>
              <w:jc w:val="right"/>
              <w:rPr>
                <w:rFonts w:ascii="Arial" w:hAnsi="Arial" w:cs="Arial"/>
                <w:sz w:val="16"/>
                <w:szCs w:val="16"/>
              </w:rPr>
            </w:pPr>
          </w:p>
        </w:tc>
      </w:tr>
      <w:tr w:rsidR="00414967" w:rsidRPr="00631439" w14:paraId="348C2E50" w14:textId="77777777" w:rsidTr="00EB7447">
        <w:trPr>
          <w:trHeight w:val="204"/>
        </w:trPr>
        <w:tc>
          <w:tcPr>
            <w:tcW w:w="2835" w:type="dxa"/>
            <w:tcBorders>
              <w:top w:val="nil"/>
              <w:left w:val="nil"/>
              <w:bottom w:val="nil"/>
              <w:right w:val="nil"/>
            </w:tcBorders>
            <w:shd w:val="clear" w:color="auto" w:fill="auto"/>
            <w:noWrap/>
            <w:vAlign w:val="bottom"/>
            <w:hideMark/>
          </w:tcPr>
          <w:p w14:paraId="78DCEAB4" w14:textId="77777777" w:rsidR="00414967" w:rsidRPr="00631439" w:rsidRDefault="00414967" w:rsidP="00414967">
            <w:pPr>
              <w:spacing w:after="0" w:line="240" w:lineRule="auto"/>
              <w:jc w:val="left"/>
              <w:rPr>
                <w:rFonts w:ascii="Arial" w:hAnsi="Arial" w:cs="Arial"/>
                <w:b/>
                <w:bCs/>
                <w:sz w:val="16"/>
                <w:szCs w:val="16"/>
              </w:rPr>
            </w:pPr>
            <w:r w:rsidRPr="00631439">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4E250628" w14:textId="77777777" w:rsidR="00414967" w:rsidRPr="00631439" w:rsidRDefault="00414967" w:rsidP="00EB7447">
            <w:pPr>
              <w:spacing w:after="0" w:line="240" w:lineRule="auto"/>
              <w:jc w:val="right"/>
              <w:rPr>
                <w:rFonts w:ascii="Arial" w:hAnsi="Arial" w:cs="Arial"/>
                <w:b/>
                <w:bCs/>
                <w:sz w:val="16"/>
                <w:szCs w:val="16"/>
              </w:rPr>
            </w:pPr>
          </w:p>
        </w:tc>
        <w:tc>
          <w:tcPr>
            <w:tcW w:w="973" w:type="dxa"/>
            <w:gridSpan w:val="2"/>
            <w:tcBorders>
              <w:top w:val="nil"/>
              <w:left w:val="nil"/>
              <w:bottom w:val="nil"/>
              <w:right w:val="nil"/>
            </w:tcBorders>
            <w:shd w:val="clear" w:color="000000" w:fill="E6E6E6"/>
            <w:noWrap/>
            <w:vAlign w:val="bottom"/>
            <w:hideMark/>
          </w:tcPr>
          <w:p w14:paraId="7D6A15A7" w14:textId="77777777" w:rsidR="00414967" w:rsidRPr="00631439" w:rsidRDefault="00414967" w:rsidP="00EB7447">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bottom"/>
            <w:hideMark/>
          </w:tcPr>
          <w:p w14:paraId="69CDA1CD" w14:textId="77777777" w:rsidR="00414967" w:rsidRPr="00631439" w:rsidRDefault="00414967" w:rsidP="00EB7447">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bottom"/>
            <w:hideMark/>
          </w:tcPr>
          <w:p w14:paraId="10C51250" w14:textId="77777777" w:rsidR="00414967" w:rsidRPr="00631439" w:rsidRDefault="00414967" w:rsidP="00EB7447">
            <w:pPr>
              <w:spacing w:after="0" w:line="240" w:lineRule="auto"/>
              <w:jc w:val="right"/>
              <w:rPr>
                <w:rFonts w:ascii="Arial" w:hAnsi="Arial" w:cs="Arial"/>
                <w:sz w:val="16"/>
                <w:szCs w:val="16"/>
              </w:rPr>
            </w:pPr>
          </w:p>
        </w:tc>
        <w:tc>
          <w:tcPr>
            <w:tcW w:w="1050" w:type="dxa"/>
            <w:gridSpan w:val="2"/>
            <w:tcBorders>
              <w:top w:val="nil"/>
              <w:left w:val="nil"/>
              <w:bottom w:val="nil"/>
              <w:right w:val="nil"/>
            </w:tcBorders>
            <w:shd w:val="clear" w:color="auto" w:fill="auto"/>
            <w:noWrap/>
            <w:vAlign w:val="bottom"/>
            <w:hideMark/>
          </w:tcPr>
          <w:p w14:paraId="735C3C8F" w14:textId="77777777" w:rsidR="00414967" w:rsidRPr="00631439" w:rsidRDefault="00414967" w:rsidP="00EB7447">
            <w:pPr>
              <w:spacing w:after="0" w:line="240" w:lineRule="auto"/>
              <w:jc w:val="right"/>
              <w:rPr>
                <w:rFonts w:ascii="Arial" w:hAnsi="Arial" w:cs="Arial"/>
                <w:sz w:val="16"/>
                <w:szCs w:val="16"/>
              </w:rPr>
            </w:pPr>
          </w:p>
        </w:tc>
      </w:tr>
      <w:tr w:rsidR="00414967" w:rsidRPr="00631439" w14:paraId="61E6F0EE" w14:textId="77777777" w:rsidTr="00EB7447">
        <w:trPr>
          <w:trHeight w:val="204"/>
        </w:trPr>
        <w:tc>
          <w:tcPr>
            <w:tcW w:w="2835" w:type="dxa"/>
            <w:tcBorders>
              <w:top w:val="nil"/>
              <w:left w:val="nil"/>
              <w:bottom w:val="nil"/>
              <w:right w:val="nil"/>
            </w:tcBorders>
            <w:shd w:val="clear" w:color="auto" w:fill="auto"/>
            <w:noWrap/>
            <w:vAlign w:val="bottom"/>
            <w:hideMark/>
          </w:tcPr>
          <w:p w14:paraId="00D9905A" w14:textId="77777777" w:rsidR="00414967" w:rsidRPr="00631439" w:rsidRDefault="00414967" w:rsidP="00414967">
            <w:pPr>
              <w:spacing w:after="0" w:line="240" w:lineRule="auto"/>
              <w:jc w:val="left"/>
              <w:rPr>
                <w:rFonts w:ascii="Arial" w:hAnsi="Arial" w:cs="Arial"/>
                <w:b/>
                <w:bCs/>
                <w:sz w:val="16"/>
                <w:szCs w:val="16"/>
              </w:rPr>
            </w:pPr>
            <w:r w:rsidRPr="00631439">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358385A4" w14:textId="77777777" w:rsidR="00414967" w:rsidRPr="00631439" w:rsidRDefault="00414967" w:rsidP="00EB7447">
            <w:pPr>
              <w:spacing w:after="0" w:line="240" w:lineRule="auto"/>
              <w:jc w:val="right"/>
              <w:rPr>
                <w:rFonts w:ascii="Arial" w:hAnsi="Arial" w:cs="Arial"/>
                <w:b/>
                <w:bCs/>
                <w:sz w:val="16"/>
                <w:szCs w:val="16"/>
              </w:rPr>
            </w:pPr>
          </w:p>
        </w:tc>
        <w:tc>
          <w:tcPr>
            <w:tcW w:w="973" w:type="dxa"/>
            <w:gridSpan w:val="2"/>
            <w:tcBorders>
              <w:top w:val="nil"/>
              <w:left w:val="nil"/>
              <w:bottom w:val="nil"/>
              <w:right w:val="nil"/>
            </w:tcBorders>
            <w:shd w:val="clear" w:color="000000" w:fill="E6E6E6"/>
            <w:noWrap/>
            <w:vAlign w:val="bottom"/>
            <w:hideMark/>
          </w:tcPr>
          <w:p w14:paraId="11AAC038" w14:textId="77777777" w:rsidR="00414967" w:rsidRPr="00631439" w:rsidRDefault="00414967" w:rsidP="00EB7447">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bottom"/>
            <w:hideMark/>
          </w:tcPr>
          <w:p w14:paraId="5E9CE8E7" w14:textId="77777777" w:rsidR="00414967" w:rsidRPr="00631439" w:rsidRDefault="00414967" w:rsidP="00EB7447">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bottom"/>
            <w:hideMark/>
          </w:tcPr>
          <w:p w14:paraId="449FC77A" w14:textId="77777777" w:rsidR="00414967" w:rsidRPr="00631439" w:rsidRDefault="00414967" w:rsidP="00EB7447">
            <w:pPr>
              <w:spacing w:after="0" w:line="240" w:lineRule="auto"/>
              <w:jc w:val="right"/>
              <w:rPr>
                <w:rFonts w:ascii="Arial" w:hAnsi="Arial" w:cs="Arial"/>
                <w:sz w:val="16"/>
                <w:szCs w:val="16"/>
              </w:rPr>
            </w:pPr>
          </w:p>
        </w:tc>
        <w:tc>
          <w:tcPr>
            <w:tcW w:w="1050" w:type="dxa"/>
            <w:gridSpan w:val="2"/>
            <w:tcBorders>
              <w:top w:val="nil"/>
              <w:left w:val="nil"/>
              <w:bottom w:val="nil"/>
              <w:right w:val="nil"/>
            </w:tcBorders>
            <w:shd w:val="clear" w:color="auto" w:fill="auto"/>
            <w:noWrap/>
            <w:vAlign w:val="bottom"/>
            <w:hideMark/>
          </w:tcPr>
          <w:p w14:paraId="40B459D4" w14:textId="77777777" w:rsidR="00414967" w:rsidRPr="00631439" w:rsidRDefault="00414967" w:rsidP="00EB7447">
            <w:pPr>
              <w:spacing w:after="0" w:line="240" w:lineRule="auto"/>
              <w:jc w:val="right"/>
              <w:rPr>
                <w:rFonts w:ascii="Arial" w:hAnsi="Arial" w:cs="Arial"/>
                <w:sz w:val="16"/>
                <w:szCs w:val="16"/>
              </w:rPr>
            </w:pPr>
          </w:p>
        </w:tc>
      </w:tr>
      <w:tr w:rsidR="00414967" w:rsidRPr="00631439" w14:paraId="220DEDE4" w14:textId="77777777" w:rsidTr="00EB7447">
        <w:trPr>
          <w:trHeight w:val="204"/>
        </w:trPr>
        <w:tc>
          <w:tcPr>
            <w:tcW w:w="2835" w:type="dxa"/>
            <w:tcBorders>
              <w:top w:val="nil"/>
              <w:left w:val="nil"/>
              <w:bottom w:val="nil"/>
              <w:right w:val="nil"/>
            </w:tcBorders>
            <w:shd w:val="clear" w:color="auto" w:fill="auto"/>
            <w:vAlign w:val="bottom"/>
            <w:hideMark/>
          </w:tcPr>
          <w:p w14:paraId="73B5CF45" w14:textId="77777777" w:rsidR="00414967" w:rsidRPr="00631439" w:rsidRDefault="00414967" w:rsidP="00414967">
            <w:pPr>
              <w:spacing w:after="0" w:line="240" w:lineRule="auto"/>
              <w:ind w:left="113"/>
              <w:jc w:val="left"/>
              <w:rPr>
                <w:rFonts w:ascii="Arial" w:hAnsi="Arial" w:cs="Arial"/>
                <w:sz w:val="16"/>
                <w:szCs w:val="16"/>
              </w:rPr>
            </w:pPr>
            <w:r w:rsidRPr="00631439">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20DD9117" w14:textId="73C908DD"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147,049</w:t>
            </w:r>
          </w:p>
        </w:tc>
        <w:tc>
          <w:tcPr>
            <w:tcW w:w="973" w:type="dxa"/>
            <w:gridSpan w:val="2"/>
            <w:tcBorders>
              <w:top w:val="nil"/>
              <w:left w:val="nil"/>
              <w:bottom w:val="nil"/>
              <w:right w:val="nil"/>
            </w:tcBorders>
            <w:shd w:val="clear" w:color="000000" w:fill="E6E6E6"/>
            <w:noWrap/>
            <w:vAlign w:val="bottom"/>
            <w:hideMark/>
          </w:tcPr>
          <w:p w14:paraId="6F13DF1E" w14:textId="02660571" w:rsidR="00414967" w:rsidRPr="00414967" w:rsidRDefault="00414967" w:rsidP="00EB7447">
            <w:pPr>
              <w:spacing w:after="0" w:line="240" w:lineRule="auto"/>
              <w:jc w:val="right"/>
              <w:rPr>
                <w:rFonts w:ascii="Arial" w:hAnsi="Arial" w:cs="Arial"/>
                <w:bCs/>
                <w:sz w:val="16"/>
                <w:szCs w:val="16"/>
              </w:rPr>
            </w:pPr>
            <w:r w:rsidRPr="00414967">
              <w:rPr>
                <w:rFonts w:ascii="Arial" w:hAnsi="Arial" w:cs="Arial"/>
                <w:sz w:val="16"/>
                <w:szCs w:val="16"/>
              </w:rPr>
              <w:t>148,673</w:t>
            </w:r>
          </w:p>
        </w:tc>
        <w:tc>
          <w:tcPr>
            <w:tcW w:w="901" w:type="dxa"/>
            <w:gridSpan w:val="2"/>
            <w:tcBorders>
              <w:top w:val="nil"/>
              <w:left w:val="nil"/>
              <w:bottom w:val="nil"/>
              <w:right w:val="nil"/>
            </w:tcBorders>
            <w:shd w:val="clear" w:color="auto" w:fill="auto"/>
            <w:noWrap/>
            <w:vAlign w:val="bottom"/>
            <w:hideMark/>
          </w:tcPr>
          <w:p w14:paraId="686371D7" w14:textId="1EEB7CF8"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146,944</w:t>
            </w:r>
          </w:p>
        </w:tc>
        <w:tc>
          <w:tcPr>
            <w:tcW w:w="901" w:type="dxa"/>
            <w:gridSpan w:val="2"/>
            <w:tcBorders>
              <w:top w:val="nil"/>
              <w:left w:val="nil"/>
              <w:bottom w:val="nil"/>
              <w:right w:val="nil"/>
            </w:tcBorders>
            <w:shd w:val="clear" w:color="auto" w:fill="auto"/>
            <w:noWrap/>
            <w:vAlign w:val="bottom"/>
            <w:hideMark/>
          </w:tcPr>
          <w:p w14:paraId="4A132D55" w14:textId="4B26036C"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147,054</w:t>
            </w:r>
          </w:p>
        </w:tc>
        <w:tc>
          <w:tcPr>
            <w:tcW w:w="1050" w:type="dxa"/>
            <w:gridSpan w:val="2"/>
            <w:tcBorders>
              <w:top w:val="nil"/>
              <w:left w:val="nil"/>
              <w:bottom w:val="nil"/>
              <w:right w:val="nil"/>
            </w:tcBorders>
            <w:shd w:val="clear" w:color="auto" w:fill="auto"/>
            <w:noWrap/>
            <w:vAlign w:val="bottom"/>
            <w:hideMark/>
          </w:tcPr>
          <w:p w14:paraId="5CBEE2C1" w14:textId="0C5E221A"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147,053</w:t>
            </w:r>
          </w:p>
        </w:tc>
      </w:tr>
      <w:tr w:rsidR="00414967" w:rsidRPr="00631439" w14:paraId="04937C1F" w14:textId="77777777" w:rsidTr="00EB7447">
        <w:trPr>
          <w:trHeight w:val="204"/>
        </w:trPr>
        <w:tc>
          <w:tcPr>
            <w:tcW w:w="2835" w:type="dxa"/>
            <w:tcBorders>
              <w:top w:val="nil"/>
              <w:left w:val="nil"/>
              <w:bottom w:val="nil"/>
              <w:right w:val="nil"/>
            </w:tcBorders>
            <w:shd w:val="clear" w:color="auto" w:fill="auto"/>
            <w:noWrap/>
            <w:vAlign w:val="bottom"/>
            <w:hideMark/>
          </w:tcPr>
          <w:p w14:paraId="0B6C0D43" w14:textId="77777777" w:rsidR="00414967" w:rsidRPr="00631439" w:rsidRDefault="00414967" w:rsidP="00414967">
            <w:pPr>
              <w:spacing w:after="0" w:line="240" w:lineRule="auto"/>
              <w:ind w:left="113"/>
              <w:jc w:val="left"/>
              <w:rPr>
                <w:rFonts w:ascii="Arial" w:hAnsi="Arial" w:cs="Arial"/>
                <w:sz w:val="16"/>
                <w:szCs w:val="16"/>
              </w:rPr>
            </w:pPr>
            <w:r w:rsidRPr="00631439">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4B45771D" w14:textId="7803EDD6"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397</w:t>
            </w:r>
          </w:p>
        </w:tc>
        <w:tc>
          <w:tcPr>
            <w:tcW w:w="973" w:type="dxa"/>
            <w:gridSpan w:val="2"/>
            <w:tcBorders>
              <w:top w:val="nil"/>
              <w:left w:val="nil"/>
              <w:bottom w:val="nil"/>
              <w:right w:val="nil"/>
            </w:tcBorders>
            <w:shd w:val="clear" w:color="000000" w:fill="E6E6E6"/>
            <w:noWrap/>
            <w:vAlign w:val="bottom"/>
            <w:hideMark/>
          </w:tcPr>
          <w:p w14:paraId="42F78115" w14:textId="1EEADA40" w:rsidR="00414967" w:rsidRPr="00414967" w:rsidRDefault="00414967" w:rsidP="00EB7447">
            <w:pPr>
              <w:spacing w:after="0" w:line="240" w:lineRule="auto"/>
              <w:jc w:val="right"/>
              <w:rPr>
                <w:rFonts w:ascii="Arial" w:hAnsi="Arial" w:cs="Arial"/>
                <w:bCs/>
                <w:sz w:val="16"/>
                <w:szCs w:val="16"/>
              </w:rPr>
            </w:pPr>
            <w:r w:rsidRPr="00414967">
              <w:rPr>
                <w:rFonts w:ascii="Arial" w:hAnsi="Arial" w:cs="Arial"/>
                <w:sz w:val="16"/>
                <w:szCs w:val="16"/>
              </w:rPr>
              <w:t>425</w:t>
            </w:r>
          </w:p>
        </w:tc>
        <w:tc>
          <w:tcPr>
            <w:tcW w:w="901" w:type="dxa"/>
            <w:gridSpan w:val="2"/>
            <w:tcBorders>
              <w:top w:val="nil"/>
              <w:left w:val="nil"/>
              <w:bottom w:val="nil"/>
              <w:right w:val="nil"/>
            </w:tcBorders>
            <w:shd w:val="clear" w:color="auto" w:fill="auto"/>
            <w:noWrap/>
            <w:vAlign w:val="bottom"/>
            <w:hideMark/>
          </w:tcPr>
          <w:p w14:paraId="2C1FCB89" w14:textId="1269482A"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425</w:t>
            </w:r>
          </w:p>
        </w:tc>
        <w:tc>
          <w:tcPr>
            <w:tcW w:w="901" w:type="dxa"/>
            <w:gridSpan w:val="2"/>
            <w:tcBorders>
              <w:top w:val="nil"/>
              <w:left w:val="nil"/>
              <w:bottom w:val="nil"/>
              <w:right w:val="nil"/>
            </w:tcBorders>
            <w:shd w:val="clear" w:color="auto" w:fill="auto"/>
            <w:noWrap/>
            <w:vAlign w:val="bottom"/>
            <w:hideMark/>
          </w:tcPr>
          <w:p w14:paraId="5AD0167E" w14:textId="2C550C49"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425</w:t>
            </w:r>
          </w:p>
        </w:tc>
        <w:tc>
          <w:tcPr>
            <w:tcW w:w="1050" w:type="dxa"/>
            <w:gridSpan w:val="2"/>
            <w:tcBorders>
              <w:top w:val="nil"/>
              <w:left w:val="nil"/>
              <w:bottom w:val="nil"/>
              <w:right w:val="nil"/>
            </w:tcBorders>
            <w:shd w:val="clear" w:color="auto" w:fill="auto"/>
            <w:noWrap/>
            <w:vAlign w:val="bottom"/>
            <w:hideMark/>
          </w:tcPr>
          <w:p w14:paraId="7BFBC3CD" w14:textId="057A7ED3"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449</w:t>
            </w:r>
          </w:p>
        </w:tc>
      </w:tr>
      <w:tr w:rsidR="00414967" w:rsidRPr="00631439" w14:paraId="3E0F8CFA" w14:textId="77777777" w:rsidTr="00EB7447">
        <w:trPr>
          <w:trHeight w:val="204"/>
        </w:trPr>
        <w:tc>
          <w:tcPr>
            <w:tcW w:w="2835" w:type="dxa"/>
            <w:tcBorders>
              <w:top w:val="nil"/>
              <w:left w:val="nil"/>
              <w:bottom w:val="nil"/>
              <w:right w:val="nil"/>
            </w:tcBorders>
            <w:shd w:val="clear" w:color="auto" w:fill="auto"/>
            <w:noWrap/>
            <w:vAlign w:val="bottom"/>
            <w:hideMark/>
          </w:tcPr>
          <w:p w14:paraId="290D736D" w14:textId="77777777" w:rsidR="00414967" w:rsidRPr="00631439" w:rsidRDefault="00414967" w:rsidP="00414967">
            <w:pPr>
              <w:spacing w:after="0" w:line="240" w:lineRule="auto"/>
              <w:ind w:left="113"/>
              <w:jc w:val="left"/>
              <w:rPr>
                <w:rFonts w:ascii="Arial" w:hAnsi="Arial" w:cs="Arial"/>
                <w:sz w:val="16"/>
                <w:szCs w:val="16"/>
              </w:rPr>
            </w:pPr>
            <w:r w:rsidRPr="00631439">
              <w:rPr>
                <w:rFonts w:ascii="Arial" w:hAnsi="Arial" w:cs="Arial"/>
                <w:sz w:val="16"/>
                <w:szCs w:val="16"/>
              </w:rPr>
              <w:t>Rental income</w:t>
            </w:r>
          </w:p>
        </w:tc>
        <w:tc>
          <w:tcPr>
            <w:tcW w:w="928" w:type="dxa"/>
            <w:tcBorders>
              <w:top w:val="nil"/>
              <w:left w:val="nil"/>
              <w:bottom w:val="nil"/>
              <w:right w:val="nil"/>
            </w:tcBorders>
            <w:shd w:val="clear" w:color="auto" w:fill="auto"/>
            <w:noWrap/>
            <w:vAlign w:val="bottom"/>
            <w:hideMark/>
          </w:tcPr>
          <w:p w14:paraId="0411DEFD" w14:textId="4CBE3955"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1,353</w:t>
            </w:r>
          </w:p>
        </w:tc>
        <w:tc>
          <w:tcPr>
            <w:tcW w:w="973" w:type="dxa"/>
            <w:gridSpan w:val="2"/>
            <w:tcBorders>
              <w:top w:val="nil"/>
              <w:left w:val="nil"/>
              <w:bottom w:val="nil"/>
              <w:right w:val="nil"/>
            </w:tcBorders>
            <w:shd w:val="clear" w:color="000000" w:fill="E6E6E6"/>
            <w:noWrap/>
            <w:vAlign w:val="bottom"/>
            <w:hideMark/>
          </w:tcPr>
          <w:p w14:paraId="3CA440D7" w14:textId="78781FE4" w:rsidR="00414967" w:rsidRPr="00414967" w:rsidRDefault="00414967" w:rsidP="00EB7447">
            <w:pPr>
              <w:spacing w:after="0" w:line="240" w:lineRule="auto"/>
              <w:jc w:val="right"/>
              <w:rPr>
                <w:rFonts w:ascii="Arial" w:hAnsi="Arial" w:cs="Arial"/>
                <w:bCs/>
                <w:sz w:val="16"/>
                <w:szCs w:val="16"/>
              </w:rPr>
            </w:pPr>
            <w:r w:rsidRPr="00414967">
              <w:rPr>
                <w:rFonts w:ascii="Arial" w:hAnsi="Arial" w:cs="Arial"/>
                <w:sz w:val="16"/>
                <w:szCs w:val="16"/>
              </w:rPr>
              <w:t>1,382</w:t>
            </w:r>
          </w:p>
        </w:tc>
        <w:tc>
          <w:tcPr>
            <w:tcW w:w="901" w:type="dxa"/>
            <w:gridSpan w:val="2"/>
            <w:tcBorders>
              <w:top w:val="nil"/>
              <w:left w:val="nil"/>
              <w:bottom w:val="nil"/>
              <w:right w:val="nil"/>
            </w:tcBorders>
            <w:shd w:val="clear" w:color="auto" w:fill="auto"/>
            <w:noWrap/>
            <w:vAlign w:val="bottom"/>
            <w:hideMark/>
          </w:tcPr>
          <w:p w14:paraId="0458430A" w14:textId="61A93BF2"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1,400</w:t>
            </w:r>
          </w:p>
        </w:tc>
        <w:tc>
          <w:tcPr>
            <w:tcW w:w="901" w:type="dxa"/>
            <w:gridSpan w:val="2"/>
            <w:tcBorders>
              <w:top w:val="nil"/>
              <w:left w:val="nil"/>
              <w:bottom w:val="nil"/>
              <w:right w:val="nil"/>
            </w:tcBorders>
            <w:shd w:val="clear" w:color="auto" w:fill="auto"/>
            <w:noWrap/>
            <w:vAlign w:val="bottom"/>
            <w:hideMark/>
          </w:tcPr>
          <w:p w14:paraId="49107C52" w14:textId="6B24E99E"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1,425</w:t>
            </w:r>
          </w:p>
        </w:tc>
        <w:tc>
          <w:tcPr>
            <w:tcW w:w="1050" w:type="dxa"/>
            <w:gridSpan w:val="2"/>
            <w:tcBorders>
              <w:top w:val="nil"/>
              <w:left w:val="nil"/>
              <w:bottom w:val="nil"/>
              <w:right w:val="nil"/>
            </w:tcBorders>
            <w:shd w:val="clear" w:color="auto" w:fill="auto"/>
            <w:noWrap/>
            <w:vAlign w:val="bottom"/>
            <w:hideMark/>
          </w:tcPr>
          <w:p w14:paraId="187E3DA4" w14:textId="1D9DECDE"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1,449</w:t>
            </w:r>
          </w:p>
        </w:tc>
      </w:tr>
      <w:tr w:rsidR="00414967" w:rsidRPr="00631439" w14:paraId="2E0C443E" w14:textId="77777777" w:rsidTr="00EB7447">
        <w:trPr>
          <w:trHeight w:val="204"/>
        </w:trPr>
        <w:tc>
          <w:tcPr>
            <w:tcW w:w="2835" w:type="dxa"/>
            <w:tcBorders>
              <w:top w:val="nil"/>
              <w:left w:val="nil"/>
              <w:bottom w:val="nil"/>
              <w:right w:val="nil"/>
            </w:tcBorders>
            <w:shd w:val="clear" w:color="auto" w:fill="auto"/>
            <w:noWrap/>
            <w:vAlign w:val="bottom"/>
            <w:hideMark/>
          </w:tcPr>
          <w:p w14:paraId="75A028D6" w14:textId="77777777" w:rsidR="00414967" w:rsidRPr="00631439" w:rsidRDefault="00414967" w:rsidP="00414967">
            <w:pPr>
              <w:spacing w:after="0" w:line="240" w:lineRule="auto"/>
              <w:ind w:left="113"/>
              <w:jc w:val="left"/>
              <w:rPr>
                <w:rFonts w:ascii="Arial" w:hAnsi="Arial" w:cs="Arial"/>
                <w:sz w:val="16"/>
                <w:szCs w:val="16"/>
              </w:rPr>
            </w:pPr>
            <w:r w:rsidRPr="00631439">
              <w:rPr>
                <w:rFonts w:ascii="Arial" w:hAnsi="Arial" w:cs="Arial"/>
                <w:sz w:val="16"/>
                <w:szCs w:val="16"/>
              </w:rPr>
              <w:t>Royalties</w:t>
            </w:r>
          </w:p>
        </w:tc>
        <w:tc>
          <w:tcPr>
            <w:tcW w:w="928" w:type="dxa"/>
            <w:tcBorders>
              <w:top w:val="nil"/>
              <w:left w:val="nil"/>
              <w:bottom w:val="nil"/>
              <w:right w:val="nil"/>
            </w:tcBorders>
            <w:shd w:val="clear" w:color="auto" w:fill="auto"/>
            <w:noWrap/>
            <w:vAlign w:val="bottom"/>
            <w:hideMark/>
          </w:tcPr>
          <w:p w14:paraId="1C4B87AA" w14:textId="3CCE95C5"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1,122</w:t>
            </w:r>
          </w:p>
        </w:tc>
        <w:tc>
          <w:tcPr>
            <w:tcW w:w="973" w:type="dxa"/>
            <w:gridSpan w:val="2"/>
            <w:tcBorders>
              <w:top w:val="nil"/>
              <w:left w:val="nil"/>
              <w:bottom w:val="nil"/>
              <w:right w:val="nil"/>
            </w:tcBorders>
            <w:shd w:val="clear" w:color="000000" w:fill="E6E6E6"/>
            <w:noWrap/>
            <w:vAlign w:val="bottom"/>
            <w:hideMark/>
          </w:tcPr>
          <w:p w14:paraId="18A04A38" w14:textId="313662CC" w:rsidR="00414967" w:rsidRPr="00414967" w:rsidRDefault="00414967" w:rsidP="00EB7447">
            <w:pPr>
              <w:spacing w:after="0" w:line="240" w:lineRule="auto"/>
              <w:jc w:val="right"/>
              <w:rPr>
                <w:rFonts w:ascii="Arial" w:hAnsi="Arial" w:cs="Arial"/>
                <w:bCs/>
                <w:sz w:val="16"/>
                <w:szCs w:val="16"/>
              </w:rPr>
            </w:pPr>
            <w:r w:rsidRPr="00414967">
              <w:rPr>
                <w:rFonts w:ascii="Arial" w:hAnsi="Arial" w:cs="Arial"/>
                <w:sz w:val="16"/>
                <w:szCs w:val="16"/>
              </w:rPr>
              <w:t>1,300</w:t>
            </w:r>
          </w:p>
        </w:tc>
        <w:tc>
          <w:tcPr>
            <w:tcW w:w="901" w:type="dxa"/>
            <w:gridSpan w:val="2"/>
            <w:tcBorders>
              <w:top w:val="nil"/>
              <w:left w:val="nil"/>
              <w:bottom w:val="nil"/>
              <w:right w:val="nil"/>
            </w:tcBorders>
            <w:shd w:val="clear" w:color="auto" w:fill="auto"/>
            <w:noWrap/>
            <w:vAlign w:val="bottom"/>
            <w:hideMark/>
          </w:tcPr>
          <w:p w14:paraId="584C086E" w14:textId="549844EE"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1,512</w:t>
            </w:r>
          </w:p>
        </w:tc>
        <w:tc>
          <w:tcPr>
            <w:tcW w:w="901" w:type="dxa"/>
            <w:gridSpan w:val="2"/>
            <w:tcBorders>
              <w:top w:val="nil"/>
              <w:left w:val="nil"/>
              <w:bottom w:val="nil"/>
              <w:right w:val="nil"/>
            </w:tcBorders>
            <w:shd w:val="clear" w:color="auto" w:fill="auto"/>
            <w:noWrap/>
            <w:vAlign w:val="bottom"/>
            <w:hideMark/>
          </w:tcPr>
          <w:p w14:paraId="77EC45BD" w14:textId="42F49DEB"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1,500</w:t>
            </w:r>
          </w:p>
        </w:tc>
        <w:tc>
          <w:tcPr>
            <w:tcW w:w="1050" w:type="dxa"/>
            <w:gridSpan w:val="2"/>
            <w:tcBorders>
              <w:top w:val="nil"/>
              <w:left w:val="nil"/>
              <w:bottom w:val="nil"/>
              <w:right w:val="nil"/>
            </w:tcBorders>
            <w:shd w:val="clear" w:color="auto" w:fill="auto"/>
            <w:noWrap/>
            <w:vAlign w:val="bottom"/>
            <w:hideMark/>
          </w:tcPr>
          <w:p w14:paraId="3E3C6570" w14:textId="6AB8DEE8"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1,501</w:t>
            </w:r>
          </w:p>
        </w:tc>
      </w:tr>
      <w:tr w:rsidR="00414967" w:rsidRPr="00631439" w14:paraId="00BBE42C" w14:textId="77777777" w:rsidTr="00EB7447">
        <w:trPr>
          <w:trHeight w:val="204"/>
        </w:trPr>
        <w:tc>
          <w:tcPr>
            <w:tcW w:w="2835" w:type="dxa"/>
            <w:tcBorders>
              <w:top w:val="nil"/>
              <w:left w:val="nil"/>
              <w:bottom w:val="nil"/>
              <w:right w:val="nil"/>
            </w:tcBorders>
            <w:shd w:val="clear" w:color="auto" w:fill="auto"/>
            <w:noWrap/>
            <w:vAlign w:val="bottom"/>
            <w:hideMark/>
          </w:tcPr>
          <w:p w14:paraId="27A2CE19" w14:textId="77777777" w:rsidR="00414967" w:rsidRPr="00631439" w:rsidRDefault="00414967" w:rsidP="00414967">
            <w:pPr>
              <w:spacing w:after="0" w:line="240" w:lineRule="auto"/>
              <w:ind w:left="113"/>
              <w:jc w:val="left"/>
              <w:rPr>
                <w:rFonts w:ascii="Arial" w:hAnsi="Arial" w:cs="Arial"/>
                <w:sz w:val="16"/>
                <w:szCs w:val="16"/>
              </w:rPr>
            </w:pPr>
            <w:r w:rsidRPr="00631439">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2BC96B2D" w14:textId="7B9828F9"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96</w:t>
            </w:r>
          </w:p>
        </w:tc>
        <w:tc>
          <w:tcPr>
            <w:tcW w:w="973" w:type="dxa"/>
            <w:gridSpan w:val="2"/>
            <w:tcBorders>
              <w:top w:val="nil"/>
              <w:left w:val="nil"/>
              <w:bottom w:val="nil"/>
              <w:right w:val="nil"/>
            </w:tcBorders>
            <w:shd w:val="clear" w:color="000000" w:fill="E6E6E6"/>
            <w:noWrap/>
            <w:vAlign w:val="bottom"/>
            <w:hideMark/>
          </w:tcPr>
          <w:p w14:paraId="69216BDF" w14:textId="2D778FB1" w:rsidR="00414967" w:rsidRPr="00414967" w:rsidRDefault="00414967" w:rsidP="00EB7447">
            <w:pPr>
              <w:spacing w:after="0" w:line="240" w:lineRule="auto"/>
              <w:jc w:val="right"/>
              <w:rPr>
                <w:rFonts w:ascii="Arial" w:hAnsi="Arial" w:cs="Arial"/>
                <w:bCs/>
                <w:sz w:val="16"/>
                <w:szCs w:val="16"/>
              </w:rPr>
            </w:pPr>
            <w:r w:rsidRPr="00414967">
              <w:rPr>
                <w:rFonts w:ascii="Arial" w:hAnsi="Arial" w:cs="Arial"/>
                <w:sz w:val="16"/>
                <w:szCs w:val="16"/>
              </w:rPr>
              <w:t>98</w:t>
            </w:r>
          </w:p>
        </w:tc>
        <w:tc>
          <w:tcPr>
            <w:tcW w:w="901" w:type="dxa"/>
            <w:gridSpan w:val="2"/>
            <w:tcBorders>
              <w:top w:val="nil"/>
              <w:left w:val="nil"/>
              <w:bottom w:val="nil"/>
              <w:right w:val="nil"/>
            </w:tcBorders>
            <w:shd w:val="clear" w:color="auto" w:fill="auto"/>
            <w:noWrap/>
            <w:vAlign w:val="bottom"/>
            <w:hideMark/>
          </w:tcPr>
          <w:p w14:paraId="423431A3" w14:textId="790F7DE0"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100</w:t>
            </w:r>
          </w:p>
        </w:tc>
        <w:tc>
          <w:tcPr>
            <w:tcW w:w="901" w:type="dxa"/>
            <w:gridSpan w:val="2"/>
            <w:tcBorders>
              <w:top w:val="nil"/>
              <w:left w:val="nil"/>
              <w:bottom w:val="nil"/>
              <w:right w:val="nil"/>
            </w:tcBorders>
            <w:shd w:val="clear" w:color="auto" w:fill="auto"/>
            <w:noWrap/>
            <w:vAlign w:val="bottom"/>
            <w:hideMark/>
          </w:tcPr>
          <w:p w14:paraId="67611C12" w14:textId="2492AB1A"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150</w:t>
            </w:r>
          </w:p>
        </w:tc>
        <w:tc>
          <w:tcPr>
            <w:tcW w:w="1050" w:type="dxa"/>
            <w:gridSpan w:val="2"/>
            <w:tcBorders>
              <w:top w:val="nil"/>
              <w:left w:val="nil"/>
              <w:bottom w:val="nil"/>
              <w:right w:val="nil"/>
            </w:tcBorders>
            <w:shd w:val="clear" w:color="auto" w:fill="auto"/>
            <w:noWrap/>
            <w:vAlign w:val="bottom"/>
            <w:hideMark/>
          </w:tcPr>
          <w:p w14:paraId="137EC0EC" w14:textId="7F591A6C" w:rsidR="00414967" w:rsidRPr="00631439" w:rsidRDefault="00414967" w:rsidP="00EB7447">
            <w:pPr>
              <w:spacing w:after="0" w:line="240" w:lineRule="auto"/>
              <w:jc w:val="right"/>
              <w:rPr>
                <w:rFonts w:ascii="Arial" w:hAnsi="Arial" w:cs="Arial"/>
                <w:sz w:val="16"/>
                <w:szCs w:val="16"/>
              </w:rPr>
            </w:pPr>
            <w:r w:rsidRPr="001C0897">
              <w:rPr>
                <w:rFonts w:ascii="Arial" w:hAnsi="Arial" w:cs="Arial"/>
                <w:sz w:val="16"/>
                <w:szCs w:val="16"/>
              </w:rPr>
              <w:t>126</w:t>
            </w:r>
          </w:p>
        </w:tc>
      </w:tr>
      <w:tr w:rsidR="00414967" w:rsidRPr="00631439" w14:paraId="44869DD6" w14:textId="77777777" w:rsidTr="00EB7447">
        <w:trPr>
          <w:trHeight w:val="204"/>
        </w:trPr>
        <w:tc>
          <w:tcPr>
            <w:tcW w:w="2835" w:type="dxa"/>
            <w:tcBorders>
              <w:top w:val="nil"/>
              <w:left w:val="nil"/>
              <w:bottom w:val="nil"/>
              <w:right w:val="nil"/>
            </w:tcBorders>
            <w:shd w:val="clear" w:color="auto" w:fill="auto"/>
            <w:noWrap/>
            <w:vAlign w:val="bottom"/>
            <w:hideMark/>
          </w:tcPr>
          <w:p w14:paraId="432D1592" w14:textId="77777777" w:rsidR="00414967" w:rsidRPr="00631439" w:rsidRDefault="00414967" w:rsidP="00414967">
            <w:pPr>
              <w:spacing w:after="0" w:line="240" w:lineRule="auto"/>
              <w:jc w:val="left"/>
              <w:rPr>
                <w:rFonts w:ascii="Arial" w:hAnsi="Arial" w:cs="Arial"/>
                <w:b/>
                <w:bCs/>
                <w:sz w:val="16"/>
                <w:szCs w:val="16"/>
              </w:rPr>
            </w:pPr>
            <w:r w:rsidRPr="00631439">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33A1549D" w14:textId="759F6E6F"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150,017</w:t>
            </w:r>
          </w:p>
        </w:tc>
        <w:tc>
          <w:tcPr>
            <w:tcW w:w="973" w:type="dxa"/>
            <w:gridSpan w:val="2"/>
            <w:tcBorders>
              <w:top w:val="single" w:sz="4" w:space="0" w:color="auto"/>
              <w:left w:val="nil"/>
              <w:bottom w:val="single" w:sz="4" w:space="0" w:color="auto"/>
              <w:right w:val="nil"/>
            </w:tcBorders>
            <w:shd w:val="clear" w:color="000000" w:fill="E6E6E6"/>
            <w:noWrap/>
            <w:vAlign w:val="bottom"/>
            <w:hideMark/>
          </w:tcPr>
          <w:p w14:paraId="4F37D06B" w14:textId="78E480ED" w:rsidR="00414967" w:rsidRPr="00631439" w:rsidRDefault="00414967" w:rsidP="00EB7447">
            <w:pPr>
              <w:spacing w:after="0" w:line="240" w:lineRule="auto"/>
              <w:jc w:val="right"/>
              <w:rPr>
                <w:rFonts w:ascii="Arial" w:hAnsi="Arial" w:cs="Arial"/>
                <w:b/>
                <w:bCs/>
                <w:sz w:val="16"/>
                <w:szCs w:val="16"/>
              </w:rPr>
            </w:pPr>
            <w:r>
              <w:rPr>
                <w:rFonts w:ascii="Arial" w:hAnsi="Arial" w:cs="Arial"/>
                <w:b/>
                <w:bCs/>
                <w:sz w:val="16"/>
                <w:szCs w:val="16"/>
              </w:rPr>
              <w:t>151,878</w:t>
            </w:r>
          </w:p>
        </w:tc>
        <w:tc>
          <w:tcPr>
            <w:tcW w:w="901" w:type="dxa"/>
            <w:gridSpan w:val="2"/>
            <w:tcBorders>
              <w:top w:val="single" w:sz="4" w:space="0" w:color="auto"/>
              <w:left w:val="nil"/>
              <w:bottom w:val="single" w:sz="4" w:space="0" w:color="auto"/>
              <w:right w:val="nil"/>
            </w:tcBorders>
            <w:shd w:val="clear" w:color="auto" w:fill="auto"/>
            <w:noWrap/>
            <w:vAlign w:val="bottom"/>
            <w:hideMark/>
          </w:tcPr>
          <w:p w14:paraId="2B437A5B" w14:textId="4B479467"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150,381</w:t>
            </w:r>
          </w:p>
        </w:tc>
        <w:tc>
          <w:tcPr>
            <w:tcW w:w="901" w:type="dxa"/>
            <w:gridSpan w:val="2"/>
            <w:tcBorders>
              <w:top w:val="single" w:sz="4" w:space="0" w:color="auto"/>
              <w:left w:val="nil"/>
              <w:bottom w:val="single" w:sz="4" w:space="0" w:color="auto"/>
              <w:right w:val="nil"/>
            </w:tcBorders>
            <w:shd w:val="clear" w:color="auto" w:fill="auto"/>
            <w:noWrap/>
            <w:vAlign w:val="bottom"/>
            <w:hideMark/>
          </w:tcPr>
          <w:p w14:paraId="56B9B499" w14:textId="093F90E8"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150,554</w:t>
            </w:r>
          </w:p>
        </w:tc>
        <w:tc>
          <w:tcPr>
            <w:tcW w:w="1050" w:type="dxa"/>
            <w:gridSpan w:val="2"/>
            <w:tcBorders>
              <w:top w:val="single" w:sz="4" w:space="0" w:color="auto"/>
              <w:left w:val="nil"/>
              <w:bottom w:val="single" w:sz="4" w:space="0" w:color="auto"/>
              <w:right w:val="nil"/>
            </w:tcBorders>
            <w:shd w:val="clear" w:color="auto" w:fill="auto"/>
            <w:noWrap/>
            <w:vAlign w:val="bottom"/>
            <w:hideMark/>
          </w:tcPr>
          <w:p w14:paraId="2D522C9F" w14:textId="28E81C87"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150,578</w:t>
            </w:r>
          </w:p>
        </w:tc>
      </w:tr>
      <w:tr w:rsidR="00414967" w:rsidRPr="00631439" w14:paraId="7901E050" w14:textId="77777777" w:rsidTr="00EB7447">
        <w:trPr>
          <w:trHeight w:val="204"/>
        </w:trPr>
        <w:tc>
          <w:tcPr>
            <w:tcW w:w="2835" w:type="dxa"/>
            <w:tcBorders>
              <w:top w:val="nil"/>
              <w:left w:val="nil"/>
              <w:bottom w:val="nil"/>
              <w:right w:val="nil"/>
            </w:tcBorders>
            <w:shd w:val="clear" w:color="auto" w:fill="auto"/>
            <w:noWrap/>
            <w:vAlign w:val="bottom"/>
            <w:hideMark/>
          </w:tcPr>
          <w:p w14:paraId="7B61FEEB" w14:textId="77777777" w:rsidR="00414967" w:rsidRPr="00631439" w:rsidRDefault="00414967" w:rsidP="00414967">
            <w:pPr>
              <w:spacing w:after="0" w:line="240" w:lineRule="auto"/>
              <w:jc w:val="left"/>
              <w:rPr>
                <w:rFonts w:ascii="Arial" w:hAnsi="Arial" w:cs="Arial"/>
                <w:b/>
                <w:bCs/>
                <w:sz w:val="16"/>
                <w:szCs w:val="16"/>
              </w:rPr>
            </w:pPr>
            <w:r w:rsidRPr="00631439">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797D77F3" w14:textId="3B51CF97"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150,017</w:t>
            </w:r>
          </w:p>
        </w:tc>
        <w:tc>
          <w:tcPr>
            <w:tcW w:w="973" w:type="dxa"/>
            <w:gridSpan w:val="2"/>
            <w:tcBorders>
              <w:top w:val="single" w:sz="4" w:space="0" w:color="auto"/>
              <w:left w:val="nil"/>
              <w:bottom w:val="single" w:sz="4" w:space="0" w:color="auto"/>
              <w:right w:val="nil"/>
            </w:tcBorders>
            <w:shd w:val="clear" w:color="000000" w:fill="E6E6E6"/>
            <w:noWrap/>
            <w:vAlign w:val="bottom"/>
            <w:hideMark/>
          </w:tcPr>
          <w:p w14:paraId="5D6FABC6" w14:textId="21D6FE23" w:rsidR="00414967" w:rsidRPr="00631439" w:rsidRDefault="00414967" w:rsidP="00EB7447">
            <w:pPr>
              <w:spacing w:after="0" w:line="240" w:lineRule="auto"/>
              <w:jc w:val="right"/>
              <w:rPr>
                <w:rFonts w:ascii="Arial" w:hAnsi="Arial" w:cs="Arial"/>
                <w:b/>
                <w:bCs/>
                <w:sz w:val="16"/>
                <w:szCs w:val="16"/>
              </w:rPr>
            </w:pPr>
            <w:r>
              <w:rPr>
                <w:rFonts w:ascii="Arial" w:hAnsi="Arial" w:cs="Arial"/>
                <w:b/>
                <w:bCs/>
                <w:sz w:val="16"/>
                <w:szCs w:val="16"/>
              </w:rPr>
              <w:t>151,878</w:t>
            </w:r>
          </w:p>
        </w:tc>
        <w:tc>
          <w:tcPr>
            <w:tcW w:w="901" w:type="dxa"/>
            <w:gridSpan w:val="2"/>
            <w:tcBorders>
              <w:top w:val="single" w:sz="4" w:space="0" w:color="auto"/>
              <w:left w:val="nil"/>
              <w:bottom w:val="single" w:sz="4" w:space="0" w:color="auto"/>
              <w:right w:val="nil"/>
            </w:tcBorders>
            <w:shd w:val="clear" w:color="auto" w:fill="auto"/>
            <w:noWrap/>
            <w:vAlign w:val="bottom"/>
            <w:hideMark/>
          </w:tcPr>
          <w:p w14:paraId="201DA692" w14:textId="6914B33F"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150,381</w:t>
            </w:r>
          </w:p>
        </w:tc>
        <w:tc>
          <w:tcPr>
            <w:tcW w:w="901" w:type="dxa"/>
            <w:gridSpan w:val="2"/>
            <w:tcBorders>
              <w:top w:val="single" w:sz="4" w:space="0" w:color="auto"/>
              <w:left w:val="nil"/>
              <w:bottom w:val="single" w:sz="4" w:space="0" w:color="auto"/>
              <w:right w:val="nil"/>
            </w:tcBorders>
            <w:shd w:val="clear" w:color="auto" w:fill="auto"/>
            <w:noWrap/>
            <w:vAlign w:val="bottom"/>
            <w:hideMark/>
          </w:tcPr>
          <w:p w14:paraId="2C8BE823" w14:textId="18A212DD"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150,554</w:t>
            </w:r>
          </w:p>
        </w:tc>
        <w:tc>
          <w:tcPr>
            <w:tcW w:w="1050" w:type="dxa"/>
            <w:gridSpan w:val="2"/>
            <w:tcBorders>
              <w:top w:val="single" w:sz="4" w:space="0" w:color="auto"/>
              <w:left w:val="nil"/>
              <w:bottom w:val="single" w:sz="4" w:space="0" w:color="auto"/>
              <w:right w:val="nil"/>
            </w:tcBorders>
            <w:shd w:val="clear" w:color="auto" w:fill="auto"/>
            <w:noWrap/>
            <w:vAlign w:val="bottom"/>
            <w:hideMark/>
          </w:tcPr>
          <w:p w14:paraId="0E5549EE" w14:textId="3772B614" w:rsidR="00414967" w:rsidRPr="00631439" w:rsidRDefault="00414967" w:rsidP="00EB7447">
            <w:pPr>
              <w:spacing w:after="0" w:line="240" w:lineRule="auto"/>
              <w:jc w:val="right"/>
              <w:rPr>
                <w:rFonts w:ascii="Arial" w:hAnsi="Arial" w:cs="Arial"/>
                <w:b/>
                <w:bCs/>
                <w:sz w:val="16"/>
                <w:szCs w:val="16"/>
              </w:rPr>
            </w:pPr>
            <w:r w:rsidRPr="001C0897">
              <w:rPr>
                <w:rFonts w:ascii="Arial" w:hAnsi="Arial" w:cs="Arial"/>
                <w:b/>
                <w:bCs/>
                <w:sz w:val="16"/>
                <w:szCs w:val="16"/>
              </w:rPr>
              <w:t>150,578</w:t>
            </w:r>
          </w:p>
        </w:tc>
      </w:tr>
      <w:tr w:rsidR="0022272D" w:rsidRPr="00631439" w14:paraId="496179B1" w14:textId="77777777" w:rsidTr="00EB7447">
        <w:trPr>
          <w:trHeight w:val="204"/>
        </w:trPr>
        <w:tc>
          <w:tcPr>
            <w:tcW w:w="2835" w:type="dxa"/>
            <w:tcBorders>
              <w:top w:val="nil"/>
              <w:left w:val="nil"/>
              <w:bottom w:val="nil"/>
              <w:right w:val="nil"/>
            </w:tcBorders>
            <w:shd w:val="clear" w:color="auto" w:fill="auto"/>
            <w:vAlign w:val="bottom"/>
            <w:hideMark/>
          </w:tcPr>
          <w:p w14:paraId="58074762" w14:textId="77777777" w:rsidR="0022272D" w:rsidRPr="00631439" w:rsidRDefault="0022272D" w:rsidP="0022272D">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2A4A7137" w14:textId="4DC6E55F" w:rsidR="0022272D" w:rsidRPr="00631439" w:rsidRDefault="0022272D" w:rsidP="00EB7447">
            <w:pPr>
              <w:spacing w:after="0" w:line="240" w:lineRule="auto"/>
              <w:jc w:val="right"/>
              <w:rPr>
                <w:rFonts w:ascii="Arial" w:hAnsi="Arial" w:cs="Arial"/>
                <w:b/>
                <w:bCs/>
                <w:sz w:val="16"/>
                <w:szCs w:val="16"/>
              </w:rPr>
            </w:pPr>
            <w:r w:rsidRPr="001C0897">
              <w:rPr>
                <w:rFonts w:ascii="Arial" w:hAnsi="Arial" w:cs="Arial"/>
                <w:b/>
                <w:bCs/>
                <w:sz w:val="16"/>
                <w:szCs w:val="16"/>
              </w:rPr>
              <w:t>(305,318)</w:t>
            </w:r>
          </w:p>
        </w:tc>
        <w:tc>
          <w:tcPr>
            <w:tcW w:w="973" w:type="dxa"/>
            <w:gridSpan w:val="2"/>
            <w:tcBorders>
              <w:top w:val="nil"/>
              <w:left w:val="nil"/>
              <w:bottom w:val="single" w:sz="4" w:space="0" w:color="auto"/>
              <w:right w:val="nil"/>
            </w:tcBorders>
            <w:shd w:val="clear" w:color="000000" w:fill="E6E6E6"/>
            <w:noWrap/>
            <w:vAlign w:val="bottom"/>
            <w:hideMark/>
          </w:tcPr>
          <w:p w14:paraId="04E61311" w14:textId="3F36196D" w:rsidR="0022272D" w:rsidRPr="00631439" w:rsidRDefault="0022272D" w:rsidP="00EB7447">
            <w:pPr>
              <w:spacing w:after="0" w:line="240" w:lineRule="auto"/>
              <w:jc w:val="right"/>
              <w:rPr>
                <w:rFonts w:ascii="Arial" w:hAnsi="Arial" w:cs="Arial"/>
                <w:b/>
                <w:bCs/>
                <w:sz w:val="16"/>
                <w:szCs w:val="16"/>
              </w:rPr>
            </w:pPr>
            <w:r>
              <w:rPr>
                <w:rFonts w:ascii="Arial" w:hAnsi="Arial" w:cs="Arial"/>
                <w:b/>
                <w:bCs/>
                <w:sz w:val="16"/>
                <w:szCs w:val="16"/>
              </w:rPr>
              <w:t>(316,731)</w:t>
            </w:r>
          </w:p>
        </w:tc>
        <w:tc>
          <w:tcPr>
            <w:tcW w:w="901" w:type="dxa"/>
            <w:gridSpan w:val="2"/>
            <w:tcBorders>
              <w:top w:val="nil"/>
              <w:left w:val="nil"/>
              <w:bottom w:val="single" w:sz="4" w:space="0" w:color="auto"/>
              <w:right w:val="nil"/>
            </w:tcBorders>
            <w:shd w:val="clear" w:color="auto" w:fill="auto"/>
            <w:noWrap/>
            <w:vAlign w:val="bottom"/>
            <w:hideMark/>
          </w:tcPr>
          <w:p w14:paraId="09761C9D" w14:textId="7F7E5270" w:rsidR="0022272D" w:rsidRPr="00631439" w:rsidRDefault="0022272D" w:rsidP="00EB7447">
            <w:pPr>
              <w:spacing w:after="0" w:line="240" w:lineRule="auto"/>
              <w:jc w:val="right"/>
              <w:rPr>
                <w:rFonts w:ascii="Arial" w:hAnsi="Arial" w:cs="Arial"/>
                <w:b/>
                <w:bCs/>
                <w:sz w:val="16"/>
                <w:szCs w:val="16"/>
              </w:rPr>
            </w:pPr>
            <w:r w:rsidRPr="001C0897">
              <w:rPr>
                <w:rFonts w:ascii="Arial" w:hAnsi="Arial" w:cs="Arial"/>
                <w:b/>
                <w:bCs/>
                <w:sz w:val="16"/>
                <w:szCs w:val="16"/>
              </w:rPr>
              <w:t>(322,024)</w:t>
            </w:r>
          </w:p>
        </w:tc>
        <w:tc>
          <w:tcPr>
            <w:tcW w:w="901" w:type="dxa"/>
            <w:gridSpan w:val="2"/>
            <w:tcBorders>
              <w:top w:val="nil"/>
              <w:left w:val="nil"/>
              <w:bottom w:val="single" w:sz="4" w:space="0" w:color="auto"/>
              <w:right w:val="nil"/>
            </w:tcBorders>
            <w:shd w:val="clear" w:color="auto" w:fill="auto"/>
            <w:noWrap/>
            <w:vAlign w:val="bottom"/>
            <w:hideMark/>
          </w:tcPr>
          <w:p w14:paraId="133477AC" w14:textId="6B2CA95D" w:rsidR="0022272D" w:rsidRPr="00631439" w:rsidRDefault="0022272D" w:rsidP="00EB7447">
            <w:pPr>
              <w:spacing w:after="0" w:line="240" w:lineRule="auto"/>
              <w:jc w:val="right"/>
              <w:rPr>
                <w:rFonts w:ascii="Arial" w:hAnsi="Arial" w:cs="Arial"/>
                <w:b/>
                <w:bCs/>
                <w:sz w:val="16"/>
                <w:szCs w:val="16"/>
              </w:rPr>
            </w:pPr>
            <w:r w:rsidRPr="001C0897">
              <w:rPr>
                <w:rFonts w:ascii="Arial" w:hAnsi="Arial" w:cs="Arial"/>
                <w:b/>
                <w:bCs/>
                <w:sz w:val="16"/>
                <w:szCs w:val="16"/>
              </w:rPr>
              <w:t>(319,148)</w:t>
            </w:r>
          </w:p>
        </w:tc>
        <w:tc>
          <w:tcPr>
            <w:tcW w:w="1050" w:type="dxa"/>
            <w:gridSpan w:val="2"/>
            <w:tcBorders>
              <w:top w:val="nil"/>
              <w:left w:val="nil"/>
              <w:bottom w:val="single" w:sz="4" w:space="0" w:color="auto"/>
              <w:right w:val="nil"/>
            </w:tcBorders>
            <w:shd w:val="clear" w:color="auto" w:fill="auto"/>
            <w:noWrap/>
            <w:vAlign w:val="bottom"/>
            <w:hideMark/>
          </w:tcPr>
          <w:p w14:paraId="5EDFC3A5" w14:textId="270979BA" w:rsidR="0022272D" w:rsidRPr="00631439" w:rsidRDefault="0022272D" w:rsidP="00EB7447">
            <w:pPr>
              <w:spacing w:after="0" w:line="240" w:lineRule="auto"/>
              <w:jc w:val="right"/>
              <w:rPr>
                <w:rFonts w:ascii="Arial" w:hAnsi="Arial" w:cs="Arial"/>
                <w:b/>
                <w:bCs/>
                <w:sz w:val="16"/>
                <w:szCs w:val="16"/>
              </w:rPr>
            </w:pPr>
            <w:r w:rsidRPr="001C0897">
              <w:rPr>
                <w:rFonts w:ascii="Arial" w:hAnsi="Arial" w:cs="Arial"/>
                <w:b/>
                <w:bCs/>
                <w:sz w:val="16"/>
                <w:szCs w:val="16"/>
              </w:rPr>
              <w:t>(324,511)</w:t>
            </w:r>
          </w:p>
        </w:tc>
      </w:tr>
      <w:tr w:rsidR="0022272D" w:rsidRPr="00631439" w14:paraId="34111383" w14:textId="77777777" w:rsidTr="00EB7447">
        <w:trPr>
          <w:trHeight w:val="204"/>
        </w:trPr>
        <w:tc>
          <w:tcPr>
            <w:tcW w:w="2835" w:type="dxa"/>
            <w:tcBorders>
              <w:top w:val="nil"/>
              <w:left w:val="nil"/>
              <w:bottom w:val="nil"/>
              <w:right w:val="nil"/>
            </w:tcBorders>
            <w:shd w:val="clear" w:color="auto" w:fill="auto"/>
            <w:noWrap/>
            <w:vAlign w:val="bottom"/>
            <w:hideMark/>
          </w:tcPr>
          <w:p w14:paraId="3B865298" w14:textId="77777777" w:rsidR="0022272D" w:rsidRPr="005E7A1C" w:rsidRDefault="0022272D" w:rsidP="0022272D">
            <w:pPr>
              <w:spacing w:after="0" w:line="240" w:lineRule="auto"/>
              <w:ind w:left="113"/>
              <w:jc w:val="left"/>
              <w:rPr>
                <w:rFonts w:ascii="Arial" w:hAnsi="Arial" w:cs="Arial"/>
                <w:sz w:val="16"/>
                <w:szCs w:val="16"/>
              </w:rPr>
            </w:pPr>
            <w:r w:rsidRPr="005E7A1C">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2B1B5C26" w14:textId="6FCF6790" w:rsidR="0022272D" w:rsidRPr="00414967" w:rsidRDefault="0022272D" w:rsidP="00EB7447">
            <w:pPr>
              <w:spacing w:after="0" w:line="240" w:lineRule="auto"/>
              <w:jc w:val="right"/>
              <w:rPr>
                <w:rFonts w:ascii="Arial" w:hAnsi="Arial" w:cs="Arial"/>
                <w:sz w:val="16"/>
                <w:szCs w:val="16"/>
              </w:rPr>
            </w:pPr>
            <w:r w:rsidRPr="001C0897">
              <w:rPr>
                <w:rFonts w:ascii="Arial" w:hAnsi="Arial" w:cs="Arial"/>
                <w:sz w:val="16"/>
                <w:szCs w:val="16"/>
              </w:rPr>
              <w:t>310,021</w:t>
            </w:r>
          </w:p>
        </w:tc>
        <w:tc>
          <w:tcPr>
            <w:tcW w:w="973" w:type="dxa"/>
            <w:gridSpan w:val="2"/>
            <w:tcBorders>
              <w:top w:val="nil"/>
              <w:left w:val="nil"/>
              <w:bottom w:val="single" w:sz="4" w:space="0" w:color="auto"/>
              <w:right w:val="nil"/>
            </w:tcBorders>
            <w:shd w:val="clear" w:color="000000" w:fill="E6E6E6"/>
            <w:noWrap/>
            <w:vAlign w:val="bottom"/>
            <w:hideMark/>
          </w:tcPr>
          <w:p w14:paraId="53AAE9DB" w14:textId="5B2395C5" w:rsidR="0022272D" w:rsidRPr="0022272D" w:rsidRDefault="0022272D" w:rsidP="00EB7447">
            <w:pPr>
              <w:spacing w:after="0" w:line="240" w:lineRule="auto"/>
              <w:jc w:val="right"/>
              <w:rPr>
                <w:rFonts w:ascii="Arial" w:hAnsi="Arial" w:cs="Arial"/>
                <w:bCs/>
                <w:sz w:val="16"/>
                <w:szCs w:val="16"/>
              </w:rPr>
            </w:pPr>
            <w:r w:rsidRPr="0022272D">
              <w:rPr>
                <w:rFonts w:ascii="Arial" w:hAnsi="Arial" w:cs="Arial"/>
                <w:bCs/>
                <w:sz w:val="16"/>
                <w:szCs w:val="16"/>
              </w:rPr>
              <w:t>316,805</w:t>
            </w:r>
          </w:p>
        </w:tc>
        <w:tc>
          <w:tcPr>
            <w:tcW w:w="901" w:type="dxa"/>
            <w:gridSpan w:val="2"/>
            <w:tcBorders>
              <w:top w:val="nil"/>
              <w:left w:val="nil"/>
              <w:bottom w:val="single" w:sz="4" w:space="0" w:color="auto"/>
              <w:right w:val="nil"/>
            </w:tcBorders>
            <w:shd w:val="clear" w:color="auto" w:fill="auto"/>
            <w:noWrap/>
            <w:vAlign w:val="bottom"/>
            <w:hideMark/>
          </w:tcPr>
          <w:p w14:paraId="5EDA5E68" w14:textId="443E0AEE" w:rsidR="0022272D" w:rsidRPr="00414967" w:rsidRDefault="0022272D" w:rsidP="00EB7447">
            <w:pPr>
              <w:spacing w:after="0" w:line="240" w:lineRule="auto"/>
              <w:jc w:val="right"/>
              <w:rPr>
                <w:rFonts w:ascii="Arial" w:hAnsi="Arial" w:cs="Arial"/>
                <w:bCs/>
                <w:sz w:val="16"/>
                <w:szCs w:val="16"/>
              </w:rPr>
            </w:pPr>
            <w:r w:rsidRPr="001C0897">
              <w:rPr>
                <w:rFonts w:ascii="Arial" w:hAnsi="Arial" w:cs="Arial"/>
                <w:bCs/>
                <w:sz w:val="16"/>
                <w:szCs w:val="16"/>
              </w:rPr>
              <w:t>322,554</w:t>
            </w:r>
          </w:p>
        </w:tc>
        <w:tc>
          <w:tcPr>
            <w:tcW w:w="901" w:type="dxa"/>
            <w:gridSpan w:val="2"/>
            <w:tcBorders>
              <w:top w:val="nil"/>
              <w:left w:val="nil"/>
              <w:bottom w:val="single" w:sz="4" w:space="0" w:color="auto"/>
              <w:right w:val="nil"/>
            </w:tcBorders>
            <w:shd w:val="clear" w:color="auto" w:fill="auto"/>
            <w:noWrap/>
            <w:vAlign w:val="bottom"/>
            <w:hideMark/>
          </w:tcPr>
          <w:p w14:paraId="7A64B28A" w14:textId="04B648B0" w:rsidR="0022272D" w:rsidRPr="00414967" w:rsidRDefault="0022272D" w:rsidP="00EB7447">
            <w:pPr>
              <w:spacing w:after="0" w:line="240" w:lineRule="auto"/>
              <w:jc w:val="right"/>
              <w:rPr>
                <w:rFonts w:ascii="Arial" w:hAnsi="Arial" w:cs="Arial"/>
                <w:bCs/>
                <w:sz w:val="16"/>
                <w:szCs w:val="16"/>
              </w:rPr>
            </w:pPr>
            <w:r w:rsidRPr="001C0897">
              <w:rPr>
                <w:rFonts w:ascii="Arial" w:hAnsi="Arial" w:cs="Arial"/>
                <w:bCs/>
                <w:sz w:val="16"/>
                <w:szCs w:val="16"/>
              </w:rPr>
              <w:t>319,640</w:t>
            </w:r>
          </w:p>
        </w:tc>
        <w:tc>
          <w:tcPr>
            <w:tcW w:w="1050" w:type="dxa"/>
            <w:gridSpan w:val="2"/>
            <w:tcBorders>
              <w:top w:val="nil"/>
              <w:left w:val="nil"/>
              <w:bottom w:val="single" w:sz="4" w:space="0" w:color="auto"/>
              <w:right w:val="nil"/>
            </w:tcBorders>
            <w:shd w:val="clear" w:color="auto" w:fill="auto"/>
            <w:noWrap/>
            <w:vAlign w:val="bottom"/>
            <w:hideMark/>
          </w:tcPr>
          <w:p w14:paraId="04225485" w14:textId="4213F271" w:rsidR="0022272D" w:rsidRPr="00414967" w:rsidRDefault="0022272D" w:rsidP="00EB7447">
            <w:pPr>
              <w:spacing w:after="0" w:line="240" w:lineRule="auto"/>
              <w:jc w:val="right"/>
              <w:rPr>
                <w:rFonts w:ascii="Arial" w:hAnsi="Arial" w:cs="Arial"/>
                <w:bCs/>
                <w:sz w:val="16"/>
                <w:szCs w:val="16"/>
              </w:rPr>
            </w:pPr>
            <w:r w:rsidRPr="001C0897">
              <w:rPr>
                <w:rFonts w:ascii="Arial" w:hAnsi="Arial" w:cs="Arial"/>
                <w:bCs/>
                <w:sz w:val="16"/>
                <w:szCs w:val="16"/>
              </w:rPr>
              <w:t>325,013</w:t>
            </w:r>
          </w:p>
        </w:tc>
      </w:tr>
      <w:tr w:rsidR="0022272D" w:rsidRPr="00631439" w14:paraId="47911AD2" w14:textId="77777777" w:rsidTr="00EB7447">
        <w:trPr>
          <w:trHeight w:val="204"/>
        </w:trPr>
        <w:tc>
          <w:tcPr>
            <w:tcW w:w="2835" w:type="dxa"/>
            <w:tcBorders>
              <w:top w:val="nil"/>
              <w:left w:val="nil"/>
              <w:bottom w:val="nil"/>
              <w:right w:val="nil"/>
            </w:tcBorders>
            <w:shd w:val="clear" w:color="auto" w:fill="auto"/>
            <w:vAlign w:val="bottom"/>
            <w:hideMark/>
          </w:tcPr>
          <w:p w14:paraId="0E264DFA" w14:textId="77777777" w:rsidR="0022272D" w:rsidRPr="00631439" w:rsidRDefault="0022272D" w:rsidP="0022272D">
            <w:pPr>
              <w:spacing w:after="0" w:line="240" w:lineRule="auto"/>
              <w:jc w:val="left"/>
              <w:rPr>
                <w:rFonts w:ascii="Arial" w:hAnsi="Arial" w:cs="Arial"/>
                <w:b/>
                <w:bCs/>
                <w:sz w:val="16"/>
                <w:szCs w:val="16"/>
              </w:rPr>
            </w:pPr>
            <w:r w:rsidRPr="00631439">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6E8A2AF0" w14:textId="08153CBF" w:rsidR="0022272D" w:rsidRPr="00631439" w:rsidRDefault="0022272D" w:rsidP="00EB7447">
            <w:pPr>
              <w:spacing w:after="0" w:line="240" w:lineRule="auto"/>
              <w:jc w:val="right"/>
              <w:rPr>
                <w:rFonts w:ascii="Arial" w:hAnsi="Arial" w:cs="Arial"/>
                <w:b/>
                <w:bCs/>
                <w:sz w:val="16"/>
                <w:szCs w:val="16"/>
              </w:rPr>
            </w:pPr>
            <w:r w:rsidRPr="001C0897">
              <w:rPr>
                <w:rFonts w:ascii="Arial" w:hAnsi="Arial" w:cs="Arial"/>
                <w:b/>
                <w:bCs/>
                <w:sz w:val="16"/>
                <w:szCs w:val="16"/>
              </w:rPr>
              <w:t>4,703</w:t>
            </w:r>
          </w:p>
        </w:tc>
        <w:tc>
          <w:tcPr>
            <w:tcW w:w="973" w:type="dxa"/>
            <w:gridSpan w:val="2"/>
            <w:tcBorders>
              <w:top w:val="nil"/>
              <w:left w:val="nil"/>
              <w:bottom w:val="single" w:sz="4" w:space="0" w:color="auto"/>
              <w:right w:val="nil"/>
            </w:tcBorders>
            <w:shd w:val="clear" w:color="000000" w:fill="E6E6E6"/>
            <w:noWrap/>
            <w:vAlign w:val="bottom"/>
            <w:hideMark/>
          </w:tcPr>
          <w:p w14:paraId="459E1F17" w14:textId="6800F72D" w:rsidR="0022272D" w:rsidRPr="00631439" w:rsidRDefault="0022272D" w:rsidP="00EB7447">
            <w:pPr>
              <w:spacing w:after="0" w:line="240" w:lineRule="auto"/>
              <w:jc w:val="right"/>
              <w:rPr>
                <w:rFonts w:ascii="Arial" w:hAnsi="Arial" w:cs="Arial"/>
                <w:b/>
                <w:bCs/>
                <w:sz w:val="16"/>
                <w:szCs w:val="16"/>
              </w:rPr>
            </w:pPr>
            <w:r>
              <w:rPr>
                <w:rFonts w:ascii="Arial" w:hAnsi="Arial" w:cs="Arial"/>
                <w:b/>
                <w:bCs/>
                <w:sz w:val="16"/>
                <w:szCs w:val="16"/>
              </w:rPr>
              <w:t>74</w:t>
            </w:r>
          </w:p>
        </w:tc>
        <w:tc>
          <w:tcPr>
            <w:tcW w:w="901" w:type="dxa"/>
            <w:gridSpan w:val="2"/>
            <w:tcBorders>
              <w:top w:val="nil"/>
              <w:left w:val="nil"/>
              <w:bottom w:val="single" w:sz="4" w:space="0" w:color="auto"/>
              <w:right w:val="nil"/>
            </w:tcBorders>
            <w:shd w:val="clear" w:color="auto" w:fill="auto"/>
            <w:noWrap/>
            <w:vAlign w:val="bottom"/>
            <w:hideMark/>
          </w:tcPr>
          <w:p w14:paraId="5E1B9064" w14:textId="044C0E2E" w:rsidR="0022272D" w:rsidRPr="00631439" w:rsidRDefault="0022272D" w:rsidP="00EB7447">
            <w:pPr>
              <w:spacing w:after="0" w:line="240" w:lineRule="auto"/>
              <w:jc w:val="right"/>
              <w:rPr>
                <w:rFonts w:ascii="Arial" w:hAnsi="Arial" w:cs="Arial"/>
                <w:b/>
                <w:bCs/>
                <w:sz w:val="16"/>
                <w:szCs w:val="16"/>
              </w:rPr>
            </w:pPr>
            <w:r w:rsidRPr="001C0897">
              <w:rPr>
                <w:rFonts w:ascii="Arial" w:hAnsi="Arial" w:cs="Arial"/>
                <w:b/>
                <w:bCs/>
                <w:sz w:val="16"/>
                <w:szCs w:val="16"/>
              </w:rPr>
              <w:t>530</w:t>
            </w:r>
          </w:p>
        </w:tc>
        <w:tc>
          <w:tcPr>
            <w:tcW w:w="901" w:type="dxa"/>
            <w:gridSpan w:val="2"/>
            <w:tcBorders>
              <w:top w:val="nil"/>
              <w:left w:val="nil"/>
              <w:bottom w:val="single" w:sz="4" w:space="0" w:color="auto"/>
              <w:right w:val="nil"/>
            </w:tcBorders>
            <w:shd w:val="clear" w:color="auto" w:fill="auto"/>
            <w:noWrap/>
            <w:vAlign w:val="bottom"/>
            <w:hideMark/>
          </w:tcPr>
          <w:p w14:paraId="627F40C4" w14:textId="50930756" w:rsidR="0022272D" w:rsidRPr="00631439" w:rsidRDefault="0022272D" w:rsidP="00EB7447">
            <w:pPr>
              <w:spacing w:after="0" w:line="240" w:lineRule="auto"/>
              <w:jc w:val="right"/>
              <w:rPr>
                <w:rFonts w:ascii="Arial" w:hAnsi="Arial" w:cs="Arial"/>
                <w:b/>
                <w:bCs/>
                <w:sz w:val="16"/>
                <w:szCs w:val="16"/>
              </w:rPr>
            </w:pPr>
            <w:r w:rsidRPr="001C0897">
              <w:rPr>
                <w:rFonts w:ascii="Arial" w:hAnsi="Arial" w:cs="Arial"/>
                <w:b/>
                <w:bCs/>
                <w:sz w:val="16"/>
                <w:szCs w:val="16"/>
              </w:rPr>
              <w:t>492</w:t>
            </w:r>
          </w:p>
        </w:tc>
        <w:tc>
          <w:tcPr>
            <w:tcW w:w="1050" w:type="dxa"/>
            <w:gridSpan w:val="2"/>
            <w:tcBorders>
              <w:top w:val="nil"/>
              <w:left w:val="nil"/>
              <w:bottom w:val="single" w:sz="4" w:space="0" w:color="auto"/>
              <w:right w:val="nil"/>
            </w:tcBorders>
            <w:shd w:val="clear" w:color="auto" w:fill="auto"/>
            <w:noWrap/>
            <w:vAlign w:val="bottom"/>
            <w:hideMark/>
          </w:tcPr>
          <w:p w14:paraId="46E48362" w14:textId="4CF3AC3C" w:rsidR="0022272D" w:rsidRPr="00631439" w:rsidRDefault="0022272D" w:rsidP="00EB7447">
            <w:pPr>
              <w:spacing w:after="0" w:line="240" w:lineRule="auto"/>
              <w:jc w:val="right"/>
              <w:rPr>
                <w:rFonts w:ascii="Arial" w:hAnsi="Arial" w:cs="Arial"/>
                <w:b/>
                <w:bCs/>
                <w:sz w:val="16"/>
                <w:szCs w:val="16"/>
              </w:rPr>
            </w:pPr>
            <w:r w:rsidRPr="001C0897">
              <w:rPr>
                <w:rFonts w:ascii="Arial" w:hAnsi="Arial" w:cs="Arial"/>
                <w:b/>
                <w:bCs/>
                <w:sz w:val="16"/>
                <w:szCs w:val="16"/>
              </w:rPr>
              <w:t>502</w:t>
            </w:r>
          </w:p>
        </w:tc>
      </w:tr>
      <w:tr w:rsidR="0022272D" w:rsidRPr="00631439" w14:paraId="55C30C71" w14:textId="77777777" w:rsidTr="00EB7447">
        <w:trPr>
          <w:trHeight w:val="204"/>
        </w:trPr>
        <w:tc>
          <w:tcPr>
            <w:tcW w:w="2835" w:type="dxa"/>
            <w:tcBorders>
              <w:top w:val="nil"/>
              <w:left w:val="nil"/>
              <w:bottom w:val="nil"/>
              <w:right w:val="nil"/>
            </w:tcBorders>
            <w:shd w:val="clear" w:color="auto" w:fill="auto"/>
            <w:noWrap/>
            <w:vAlign w:val="bottom"/>
            <w:hideMark/>
          </w:tcPr>
          <w:p w14:paraId="24BECA6D" w14:textId="77777777" w:rsidR="0022272D" w:rsidRPr="00631439" w:rsidRDefault="0022272D" w:rsidP="0022272D">
            <w:pPr>
              <w:spacing w:after="0" w:line="240" w:lineRule="auto"/>
              <w:jc w:val="left"/>
              <w:rPr>
                <w:rFonts w:ascii="Arial" w:hAnsi="Arial" w:cs="Arial"/>
                <w:b/>
                <w:bCs/>
                <w:sz w:val="16"/>
                <w:szCs w:val="16"/>
              </w:rPr>
            </w:pPr>
            <w:r w:rsidRPr="00631439">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bottom"/>
            <w:hideMark/>
          </w:tcPr>
          <w:p w14:paraId="46686CCC" w14:textId="53BFB7BC" w:rsidR="0022272D" w:rsidRPr="00631439" w:rsidRDefault="0022272D" w:rsidP="00EB7447">
            <w:pPr>
              <w:spacing w:after="0" w:line="240" w:lineRule="auto"/>
              <w:jc w:val="right"/>
              <w:rPr>
                <w:rFonts w:ascii="Arial" w:hAnsi="Arial" w:cs="Arial"/>
                <w:b/>
                <w:bCs/>
                <w:sz w:val="16"/>
                <w:szCs w:val="16"/>
              </w:rPr>
            </w:pPr>
            <w:r w:rsidRPr="00631439">
              <w:rPr>
                <w:rFonts w:ascii="Arial" w:hAnsi="Arial" w:cs="Arial"/>
                <w:b/>
                <w:bCs/>
                <w:sz w:val="16"/>
                <w:szCs w:val="16"/>
              </w:rPr>
              <w:t>4,703</w:t>
            </w:r>
          </w:p>
        </w:tc>
        <w:tc>
          <w:tcPr>
            <w:tcW w:w="973" w:type="dxa"/>
            <w:gridSpan w:val="2"/>
            <w:tcBorders>
              <w:top w:val="single" w:sz="4" w:space="0" w:color="auto"/>
              <w:left w:val="nil"/>
              <w:bottom w:val="single" w:sz="4" w:space="0" w:color="auto"/>
              <w:right w:val="nil"/>
            </w:tcBorders>
            <w:shd w:val="clear" w:color="000000" w:fill="E6E6E6"/>
            <w:noWrap/>
            <w:vAlign w:val="bottom"/>
            <w:hideMark/>
          </w:tcPr>
          <w:p w14:paraId="2F22A69A" w14:textId="636AF9CD" w:rsidR="0022272D" w:rsidRPr="00631439" w:rsidRDefault="0022272D" w:rsidP="00EB7447">
            <w:pPr>
              <w:spacing w:after="0" w:line="240" w:lineRule="auto"/>
              <w:jc w:val="right"/>
              <w:rPr>
                <w:rFonts w:ascii="Arial" w:hAnsi="Arial" w:cs="Arial"/>
                <w:b/>
                <w:bCs/>
                <w:sz w:val="16"/>
                <w:szCs w:val="16"/>
              </w:rPr>
            </w:pPr>
            <w:r>
              <w:rPr>
                <w:rFonts w:ascii="Arial" w:hAnsi="Arial" w:cs="Arial"/>
                <w:b/>
                <w:bCs/>
                <w:sz w:val="16"/>
                <w:szCs w:val="16"/>
              </w:rPr>
              <w:t>74</w:t>
            </w:r>
          </w:p>
        </w:tc>
        <w:tc>
          <w:tcPr>
            <w:tcW w:w="901" w:type="dxa"/>
            <w:gridSpan w:val="2"/>
            <w:tcBorders>
              <w:top w:val="single" w:sz="4" w:space="0" w:color="auto"/>
              <w:left w:val="nil"/>
              <w:bottom w:val="single" w:sz="4" w:space="0" w:color="auto"/>
              <w:right w:val="nil"/>
            </w:tcBorders>
            <w:shd w:val="clear" w:color="auto" w:fill="auto"/>
            <w:noWrap/>
            <w:vAlign w:val="bottom"/>
            <w:hideMark/>
          </w:tcPr>
          <w:p w14:paraId="5F5E2947" w14:textId="432BC58F" w:rsidR="0022272D" w:rsidRPr="00631439" w:rsidRDefault="0022272D" w:rsidP="00EB7447">
            <w:pPr>
              <w:spacing w:after="0" w:line="240" w:lineRule="auto"/>
              <w:jc w:val="right"/>
              <w:rPr>
                <w:rFonts w:ascii="Arial" w:hAnsi="Arial" w:cs="Arial"/>
                <w:b/>
                <w:bCs/>
                <w:sz w:val="16"/>
                <w:szCs w:val="16"/>
              </w:rPr>
            </w:pPr>
            <w:r w:rsidRPr="00631439">
              <w:rPr>
                <w:rFonts w:ascii="Arial" w:hAnsi="Arial" w:cs="Arial"/>
                <w:b/>
                <w:bCs/>
                <w:sz w:val="16"/>
                <w:szCs w:val="16"/>
              </w:rPr>
              <w:t>530</w:t>
            </w:r>
          </w:p>
        </w:tc>
        <w:tc>
          <w:tcPr>
            <w:tcW w:w="901" w:type="dxa"/>
            <w:gridSpan w:val="2"/>
            <w:tcBorders>
              <w:top w:val="single" w:sz="4" w:space="0" w:color="auto"/>
              <w:left w:val="nil"/>
              <w:bottom w:val="single" w:sz="4" w:space="0" w:color="auto"/>
              <w:right w:val="nil"/>
            </w:tcBorders>
            <w:shd w:val="clear" w:color="auto" w:fill="auto"/>
            <w:noWrap/>
            <w:vAlign w:val="bottom"/>
            <w:hideMark/>
          </w:tcPr>
          <w:p w14:paraId="3A625FA3" w14:textId="174ABFCC" w:rsidR="0022272D" w:rsidRPr="00631439" w:rsidRDefault="0022272D" w:rsidP="00EB7447">
            <w:pPr>
              <w:spacing w:after="0" w:line="240" w:lineRule="auto"/>
              <w:jc w:val="right"/>
              <w:rPr>
                <w:rFonts w:ascii="Arial" w:hAnsi="Arial" w:cs="Arial"/>
                <w:b/>
                <w:bCs/>
                <w:sz w:val="16"/>
                <w:szCs w:val="16"/>
              </w:rPr>
            </w:pPr>
            <w:r w:rsidRPr="00631439">
              <w:rPr>
                <w:rFonts w:ascii="Arial" w:hAnsi="Arial" w:cs="Arial"/>
                <w:b/>
                <w:bCs/>
                <w:sz w:val="16"/>
                <w:szCs w:val="16"/>
              </w:rPr>
              <w:t>492</w:t>
            </w:r>
          </w:p>
        </w:tc>
        <w:tc>
          <w:tcPr>
            <w:tcW w:w="1050" w:type="dxa"/>
            <w:gridSpan w:val="2"/>
            <w:tcBorders>
              <w:top w:val="single" w:sz="4" w:space="0" w:color="auto"/>
              <w:left w:val="nil"/>
              <w:bottom w:val="single" w:sz="4" w:space="0" w:color="auto"/>
              <w:right w:val="nil"/>
            </w:tcBorders>
            <w:shd w:val="clear" w:color="auto" w:fill="auto"/>
            <w:noWrap/>
            <w:vAlign w:val="bottom"/>
            <w:hideMark/>
          </w:tcPr>
          <w:p w14:paraId="6AFBB7B2" w14:textId="61984AF9" w:rsidR="0022272D" w:rsidRPr="00631439" w:rsidRDefault="0022272D" w:rsidP="00EB7447">
            <w:pPr>
              <w:spacing w:after="0" w:line="240" w:lineRule="auto"/>
              <w:jc w:val="right"/>
              <w:rPr>
                <w:rFonts w:ascii="Arial" w:hAnsi="Arial" w:cs="Arial"/>
                <w:b/>
                <w:bCs/>
                <w:sz w:val="16"/>
                <w:szCs w:val="16"/>
              </w:rPr>
            </w:pPr>
            <w:r w:rsidRPr="00631439">
              <w:rPr>
                <w:rFonts w:ascii="Arial" w:hAnsi="Arial" w:cs="Arial"/>
                <w:b/>
                <w:bCs/>
                <w:sz w:val="16"/>
                <w:szCs w:val="16"/>
              </w:rPr>
              <w:t>502</w:t>
            </w:r>
          </w:p>
        </w:tc>
      </w:tr>
      <w:tr w:rsidR="0022272D" w:rsidRPr="00631439" w14:paraId="207B2E92" w14:textId="77777777" w:rsidTr="00EB7447">
        <w:trPr>
          <w:trHeight w:val="204"/>
        </w:trPr>
        <w:tc>
          <w:tcPr>
            <w:tcW w:w="2835" w:type="dxa"/>
            <w:tcBorders>
              <w:top w:val="nil"/>
              <w:left w:val="nil"/>
              <w:bottom w:val="single" w:sz="4" w:space="0" w:color="auto"/>
              <w:right w:val="nil"/>
            </w:tcBorders>
            <w:shd w:val="clear" w:color="auto" w:fill="auto"/>
            <w:vAlign w:val="bottom"/>
            <w:hideMark/>
          </w:tcPr>
          <w:p w14:paraId="36C130BB" w14:textId="77777777" w:rsidR="0022272D" w:rsidRPr="00631439" w:rsidRDefault="0022272D" w:rsidP="0022272D">
            <w:pPr>
              <w:spacing w:after="0" w:line="240" w:lineRule="auto"/>
              <w:jc w:val="left"/>
              <w:rPr>
                <w:rFonts w:ascii="Arial" w:hAnsi="Arial" w:cs="Arial"/>
                <w:b/>
                <w:bCs/>
                <w:sz w:val="16"/>
                <w:szCs w:val="16"/>
              </w:rPr>
            </w:pPr>
            <w:r w:rsidRPr="00631439">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2C773C11" w14:textId="34CE553A" w:rsidR="0022272D" w:rsidRPr="00631439" w:rsidRDefault="0022272D" w:rsidP="00EB7447">
            <w:pPr>
              <w:spacing w:after="0" w:line="240" w:lineRule="auto"/>
              <w:jc w:val="right"/>
              <w:rPr>
                <w:rFonts w:ascii="Arial" w:hAnsi="Arial" w:cs="Arial"/>
                <w:b/>
                <w:bCs/>
                <w:sz w:val="16"/>
                <w:szCs w:val="16"/>
              </w:rPr>
            </w:pPr>
            <w:r w:rsidRPr="00631439">
              <w:rPr>
                <w:rFonts w:ascii="Arial" w:hAnsi="Arial" w:cs="Arial"/>
                <w:b/>
                <w:bCs/>
                <w:sz w:val="16"/>
                <w:szCs w:val="16"/>
              </w:rPr>
              <w:t>4,703</w:t>
            </w:r>
          </w:p>
        </w:tc>
        <w:tc>
          <w:tcPr>
            <w:tcW w:w="973" w:type="dxa"/>
            <w:gridSpan w:val="2"/>
            <w:tcBorders>
              <w:top w:val="nil"/>
              <w:left w:val="nil"/>
              <w:bottom w:val="single" w:sz="4" w:space="0" w:color="auto"/>
              <w:right w:val="nil"/>
            </w:tcBorders>
            <w:shd w:val="clear" w:color="000000" w:fill="E6E6E6"/>
            <w:noWrap/>
            <w:vAlign w:val="bottom"/>
            <w:hideMark/>
          </w:tcPr>
          <w:p w14:paraId="7548329C" w14:textId="5A7458FD" w:rsidR="0022272D" w:rsidRPr="00631439" w:rsidRDefault="0022272D" w:rsidP="00EB7447">
            <w:pPr>
              <w:spacing w:after="0" w:line="240" w:lineRule="auto"/>
              <w:jc w:val="right"/>
              <w:rPr>
                <w:rFonts w:ascii="Arial" w:hAnsi="Arial" w:cs="Arial"/>
                <w:b/>
                <w:bCs/>
                <w:sz w:val="16"/>
                <w:szCs w:val="16"/>
              </w:rPr>
            </w:pPr>
            <w:r>
              <w:rPr>
                <w:rFonts w:ascii="Arial" w:hAnsi="Arial" w:cs="Arial"/>
                <w:b/>
                <w:bCs/>
                <w:sz w:val="16"/>
                <w:szCs w:val="16"/>
              </w:rPr>
              <w:t>74</w:t>
            </w:r>
          </w:p>
        </w:tc>
        <w:tc>
          <w:tcPr>
            <w:tcW w:w="901" w:type="dxa"/>
            <w:gridSpan w:val="2"/>
            <w:tcBorders>
              <w:top w:val="nil"/>
              <w:left w:val="nil"/>
              <w:bottom w:val="single" w:sz="4" w:space="0" w:color="auto"/>
              <w:right w:val="nil"/>
            </w:tcBorders>
            <w:shd w:val="clear" w:color="auto" w:fill="auto"/>
            <w:noWrap/>
            <w:vAlign w:val="bottom"/>
            <w:hideMark/>
          </w:tcPr>
          <w:p w14:paraId="6DCA9417" w14:textId="182E02CE" w:rsidR="0022272D" w:rsidRPr="00631439" w:rsidRDefault="0022272D" w:rsidP="00EB7447">
            <w:pPr>
              <w:spacing w:after="0" w:line="240" w:lineRule="auto"/>
              <w:jc w:val="right"/>
              <w:rPr>
                <w:rFonts w:ascii="Arial" w:hAnsi="Arial" w:cs="Arial"/>
                <w:b/>
                <w:bCs/>
                <w:sz w:val="16"/>
                <w:szCs w:val="16"/>
              </w:rPr>
            </w:pPr>
            <w:r w:rsidRPr="00631439">
              <w:rPr>
                <w:rFonts w:ascii="Arial" w:hAnsi="Arial" w:cs="Arial"/>
                <w:b/>
                <w:bCs/>
                <w:sz w:val="16"/>
                <w:szCs w:val="16"/>
              </w:rPr>
              <w:t>530</w:t>
            </w:r>
          </w:p>
        </w:tc>
        <w:tc>
          <w:tcPr>
            <w:tcW w:w="901" w:type="dxa"/>
            <w:gridSpan w:val="2"/>
            <w:tcBorders>
              <w:top w:val="nil"/>
              <w:left w:val="nil"/>
              <w:bottom w:val="single" w:sz="4" w:space="0" w:color="auto"/>
              <w:right w:val="nil"/>
            </w:tcBorders>
            <w:shd w:val="clear" w:color="auto" w:fill="auto"/>
            <w:noWrap/>
            <w:vAlign w:val="bottom"/>
            <w:hideMark/>
          </w:tcPr>
          <w:p w14:paraId="0FA0154B" w14:textId="6315AC07" w:rsidR="0022272D" w:rsidRPr="00631439" w:rsidRDefault="0022272D" w:rsidP="00EB7447">
            <w:pPr>
              <w:spacing w:after="0" w:line="240" w:lineRule="auto"/>
              <w:jc w:val="right"/>
              <w:rPr>
                <w:rFonts w:ascii="Arial" w:hAnsi="Arial" w:cs="Arial"/>
                <w:b/>
                <w:bCs/>
                <w:sz w:val="16"/>
                <w:szCs w:val="16"/>
              </w:rPr>
            </w:pPr>
            <w:r w:rsidRPr="00631439">
              <w:rPr>
                <w:rFonts w:ascii="Arial" w:hAnsi="Arial" w:cs="Arial"/>
                <w:b/>
                <w:bCs/>
                <w:sz w:val="16"/>
                <w:szCs w:val="16"/>
              </w:rPr>
              <w:t>492</w:t>
            </w:r>
          </w:p>
        </w:tc>
        <w:tc>
          <w:tcPr>
            <w:tcW w:w="1050" w:type="dxa"/>
            <w:gridSpan w:val="2"/>
            <w:tcBorders>
              <w:top w:val="nil"/>
              <w:left w:val="nil"/>
              <w:bottom w:val="single" w:sz="4" w:space="0" w:color="auto"/>
              <w:right w:val="nil"/>
            </w:tcBorders>
            <w:shd w:val="clear" w:color="auto" w:fill="auto"/>
            <w:noWrap/>
            <w:vAlign w:val="bottom"/>
            <w:hideMark/>
          </w:tcPr>
          <w:p w14:paraId="0B5D971F" w14:textId="1FA81723" w:rsidR="0022272D" w:rsidRPr="00631439" w:rsidRDefault="0022272D" w:rsidP="00EB7447">
            <w:pPr>
              <w:spacing w:after="0" w:line="240" w:lineRule="auto"/>
              <w:jc w:val="right"/>
              <w:rPr>
                <w:rFonts w:ascii="Arial" w:hAnsi="Arial" w:cs="Arial"/>
                <w:b/>
                <w:bCs/>
                <w:sz w:val="16"/>
                <w:szCs w:val="16"/>
              </w:rPr>
            </w:pPr>
            <w:r w:rsidRPr="00631439">
              <w:rPr>
                <w:rFonts w:ascii="Arial" w:hAnsi="Arial" w:cs="Arial"/>
                <w:b/>
                <w:bCs/>
                <w:sz w:val="16"/>
                <w:szCs w:val="16"/>
              </w:rPr>
              <w:t>502</w:t>
            </w:r>
          </w:p>
        </w:tc>
      </w:tr>
      <w:tr w:rsidR="00414967" w:rsidRPr="00631439" w14:paraId="0D4F9E70" w14:textId="77777777" w:rsidTr="00EB7447">
        <w:trPr>
          <w:gridAfter w:val="1"/>
          <w:wAfter w:w="6" w:type="dxa"/>
          <w:trHeight w:val="204"/>
        </w:trPr>
        <w:tc>
          <w:tcPr>
            <w:tcW w:w="4730" w:type="dxa"/>
            <w:gridSpan w:val="3"/>
            <w:tcBorders>
              <w:top w:val="nil"/>
              <w:left w:val="nil"/>
              <w:bottom w:val="single" w:sz="4" w:space="0" w:color="auto"/>
              <w:right w:val="nil"/>
            </w:tcBorders>
            <w:shd w:val="clear" w:color="auto" w:fill="auto"/>
            <w:noWrap/>
            <w:vAlign w:val="bottom"/>
            <w:hideMark/>
          </w:tcPr>
          <w:p w14:paraId="30B65442" w14:textId="77777777" w:rsidR="00414967" w:rsidRPr="00631439" w:rsidRDefault="00414967" w:rsidP="00414967">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Note: Impact of net cash appropriation arrangements</w:t>
            </w:r>
          </w:p>
        </w:tc>
        <w:tc>
          <w:tcPr>
            <w:tcW w:w="901" w:type="dxa"/>
            <w:gridSpan w:val="2"/>
            <w:tcBorders>
              <w:top w:val="nil"/>
              <w:left w:val="nil"/>
              <w:bottom w:val="single" w:sz="4" w:space="0" w:color="auto"/>
              <w:right w:val="nil"/>
            </w:tcBorders>
            <w:shd w:val="clear" w:color="auto" w:fill="auto"/>
            <w:noWrap/>
            <w:vAlign w:val="bottom"/>
            <w:hideMark/>
          </w:tcPr>
          <w:p w14:paraId="5DCB2AD0" w14:textId="77777777" w:rsidR="00414967" w:rsidRPr="00631439" w:rsidRDefault="00414967" w:rsidP="00414967">
            <w:pPr>
              <w:spacing w:after="0" w:line="240" w:lineRule="auto"/>
              <w:jc w:val="right"/>
              <w:rPr>
                <w:rFonts w:ascii="Arial" w:hAnsi="Arial" w:cs="Arial"/>
                <w:sz w:val="16"/>
                <w:szCs w:val="16"/>
              </w:rPr>
            </w:pPr>
            <w:r w:rsidRPr="00631439">
              <w:rPr>
                <w:rFonts w:ascii="Arial" w:hAnsi="Arial" w:cs="Arial"/>
                <w:sz w:val="16"/>
                <w:szCs w:val="16"/>
              </w:rPr>
              <w:t> </w:t>
            </w:r>
          </w:p>
        </w:tc>
        <w:tc>
          <w:tcPr>
            <w:tcW w:w="901" w:type="dxa"/>
            <w:gridSpan w:val="2"/>
            <w:tcBorders>
              <w:top w:val="nil"/>
              <w:left w:val="nil"/>
              <w:bottom w:val="single" w:sz="4" w:space="0" w:color="auto"/>
              <w:right w:val="nil"/>
            </w:tcBorders>
            <w:shd w:val="clear" w:color="auto" w:fill="auto"/>
            <w:noWrap/>
            <w:vAlign w:val="bottom"/>
            <w:hideMark/>
          </w:tcPr>
          <w:p w14:paraId="5636484D" w14:textId="77777777" w:rsidR="00414967" w:rsidRPr="00631439" w:rsidRDefault="00414967" w:rsidP="00414967">
            <w:pPr>
              <w:spacing w:after="0" w:line="240" w:lineRule="auto"/>
              <w:jc w:val="right"/>
              <w:rPr>
                <w:rFonts w:ascii="Arial" w:hAnsi="Arial" w:cs="Arial"/>
                <w:sz w:val="16"/>
                <w:szCs w:val="16"/>
              </w:rPr>
            </w:pPr>
            <w:r w:rsidRPr="00631439">
              <w:rPr>
                <w:rFonts w:ascii="Arial" w:hAnsi="Arial" w:cs="Arial"/>
                <w:sz w:val="16"/>
                <w:szCs w:val="16"/>
              </w:rPr>
              <w:t> </w:t>
            </w:r>
          </w:p>
        </w:tc>
        <w:tc>
          <w:tcPr>
            <w:tcW w:w="1050" w:type="dxa"/>
            <w:gridSpan w:val="2"/>
            <w:tcBorders>
              <w:top w:val="nil"/>
              <w:left w:val="nil"/>
              <w:bottom w:val="single" w:sz="4" w:space="0" w:color="auto"/>
              <w:right w:val="nil"/>
            </w:tcBorders>
            <w:shd w:val="clear" w:color="auto" w:fill="auto"/>
            <w:noWrap/>
            <w:vAlign w:val="bottom"/>
            <w:hideMark/>
          </w:tcPr>
          <w:p w14:paraId="7B808A89" w14:textId="77777777" w:rsidR="00414967" w:rsidRPr="00631439" w:rsidRDefault="00414967" w:rsidP="00414967">
            <w:pPr>
              <w:spacing w:after="0" w:line="240" w:lineRule="auto"/>
              <w:jc w:val="right"/>
              <w:rPr>
                <w:rFonts w:ascii="Arial" w:hAnsi="Arial" w:cs="Arial"/>
                <w:sz w:val="16"/>
                <w:szCs w:val="16"/>
              </w:rPr>
            </w:pPr>
            <w:r w:rsidRPr="00631439">
              <w:rPr>
                <w:rFonts w:ascii="Arial" w:hAnsi="Arial" w:cs="Arial"/>
                <w:sz w:val="16"/>
                <w:szCs w:val="16"/>
              </w:rPr>
              <w:t> </w:t>
            </w:r>
          </w:p>
        </w:tc>
      </w:tr>
      <w:tr w:rsidR="00414967" w:rsidRPr="00631439" w14:paraId="3B600008" w14:textId="77777777" w:rsidTr="00EB7447">
        <w:trPr>
          <w:trHeight w:val="204"/>
        </w:trPr>
        <w:tc>
          <w:tcPr>
            <w:tcW w:w="2835" w:type="dxa"/>
            <w:tcBorders>
              <w:top w:val="nil"/>
              <w:left w:val="nil"/>
              <w:bottom w:val="nil"/>
              <w:right w:val="nil"/>
            </w:tcBorders>
            <w:shd w:val="clear" w:color="auto" w:fill="auto"/>
            <w:vAlign w:val="bottom"/>
            <w:hideMark/>
          </w:tcPr>
          <w:p w14:paraId="427DDB1F" w14:textId="77777777" w:rsidR="00414967" w:rsidRPr="00631439" w:rsidRDefault="00414967" w:rsidP="00414967">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Total comprehensive income/(loss) - as per statement of comprehensive income</w:t>
            </w:r>
          </w:p>
        </w:tc>
        <w:tc>
          <w:tcPr>
            <w:tcW w:w="928" w:type="dxa"/>
            <w:tcBorders>
              <w:top w:val="nil"/>
              <w:left w:val="nil"/>
              <w:bottom w:val="nil"/>
              <w:right w:val="nil"/>
            </w:tcBorders>
            <w:shd w:val="clear" w:color="auto" w:fill="auto"/>
            <w:noWrap/>
            <w:vAlign w:val="bottom"/>
            <w:hideMark/>
          </w:tcPr>
          <w:p w14:paraId="714C0315" w14:textId="6629E843" w:rsidR="00414967" w:rsidRPr="00631439" w:rsidRDefault="00414967" w:rsidP="00414967">
            <w:pPr>
              <w:spacing w:after="0" w:line="240" w:lineRule="auto"/>
              <w:jc w:val="right"/>
              <w:rPr>
                <w:rFonts w:ascii="Arial" w:hAnsi="Arial" w:cs="Arial"/>
                <w:b/>
                <w:bCs/>
                <w:color w:val="000000"/>
                <w:sz w:val="16"/>
                <w:szCs w:val="16"/>
              </w:rPr>
            </w:pPr>
            <w:r>
              <w:rPr>
                <w:rFonts w:ascii="Arial" w:hAnsi="Arial" w:cs="Arial"/>
                <w:b/>
                <w:bCs/>
                <w:color w:val="000000"/>
                <w:sz w:val="16"/>
                <w:szCs w:val="16"/>
              </w:rPr>
              <w:t>4,703</w:t>
            </w:r>
          </w:p>
        </w:tc>
        <w:tc>
          <w:tcPr>
            <w:tcW w:w="973" w:type="dxa"/>
            <w:gridSpan w:val="2"/>
            <w:tcBorders>
              <w:top w:val="nil"/>
              <w:left w:val="nil"/>
              <w:bottom w:val="nil"/>
              <w:right w:val="nil"/>
            </w:tcBorders>
            <w:shd w:val="clear" w:color="000000" w:fill="E6E6E6"/>
            <w:noWrap/>
            <w:vAlign w:val="bottom"/>
            <w:hideMark/>
          </w:tcPr>
          <w:p w14:paraId="0C1F4022" w14:textId="18B363A4" w:rsidR="00414967" w:rsidRPr="00631439" w:rsidRDefault="00414967" w:rsidP="00414967">
            <w:pPr>
              <w:spacing w:after="0" w:line="240" w:lineRule="auto"/>
              <w:jc w:val="right"/>
              <w:rPr>
                <w:rFonts w:ascii="Arial" w:hAnsi="Arial" w:cs="Arial"/>
                <w:b/>
                <w:bCs/>
                <w:color w:val="000000"/>
                <w:sz w:val="16"/>
                <w:szCs w:val="16"/>
              </w:rPr>
            </w:pPr>
            <w:r>
              <w:rPr>
                <w:rFonts w:ascii="Arial" w:hAnsi="Arial" w:cs="Arial"/>
                <w:b/>
                <w:bCs/>
                <w:color w:val="000000"/>
                <w:sz w:val="16"/>
                <w:szCs w:val="16"/>
              </w:rPr>
              <w:t>74</w:t>
            </w:r>
          </w:p>
        </w:tc>
        <w:tc>
          <w:tcPr>
            <w:tcW w:w="901" w:type="dxa"/>
            <w:gridSpan w:val="2"/>
            <w:tcBorders>
              <w:top w:val="nil"/>
              <w:left w:val="nil"/>
              <w:bottom w:val="nil"/>
              <w:right w:val="nil"/>
            </w:tcBorders>
            <w:shd w:val="clear" w:color="auto" w:fill="auto"/>
            <w:noWrap/>
            <w:vAlign w:val="bottom"/>
            <w:hideMark/>
          </w:tcPr>
          <w:p w14:paraId="25EC0370" w14:textId="3657BF9D" w:rsidR="00414967" w:rsidRPr="00631439" w:rsidRDefault="00414967" w:rsidP="00414967">
            <w:pPr>
              <w:spacing w:after="0" w:line="240" w:lineRule="auto"/>
              <w:jc w:val="right"/>
              <w:rPr>
                <w:rFonts w:ascii="Arial" w:hAnsi="Arial" w:cs="Arial"/>
                <w:b/>
                <w:bCs/>
                <w:color w:val="000000"/>
                <w:sz w:val="16"/>
                <w:szCs w:val="16"/>
              </w:rPr>
            </w:pPr>
            <w:r>
              <w:rPr>
                <w:rFonts w:ascii="Arial" w:hAnsi="Arial" w:cs="Arial"/>
                <w:b/>
                <w:bCs/>
                <w:color w:val="000000"/>
                <w:sz w:val="16"/>
                <w:szCs w:val="16"/>
              </w:rPr>
              <w:t>530</w:t>
            </w:r>
          </w:p>
        </w:tc>
        <w:tc>
          <w:tcPr>
            <w:tcW w:w="901" w:type="dxa"/>
            <w:gridSpan w:val="2"/>
            <w:tcBorders>
              <w:top w:val="nil"/>
              <w:left w:val="nil"/>
              <w:bottom w:val="nil"/>
              <w:right w:val="nil"/>
            </w:tcBorders>
            <w:shd w:val="clear" w:color="auto" w:fill="auto"/>
            <w:noWrap/>
            <w:vAlign w:val="bottom"/>
            <w:hideMark/>
          </w:tcPr>
          <w:p w14:paraId="6A4CA42B" w14:textId="52846EED" w:rsidR="00414967" w:rsidRPr="00631439" w:rsidRDefault="00414967" w:rsidP="00414967">
            <w:pPr>
              <w:spacing w:after="0" w:line="240" w:lineRule="auto"/>
              <w:jc w:val="right"/>
              <w:rPr>
                <w:rFonts w:ascii="Arial" w:hAnsi="Arial" w:cs="Arial"/>
                <w:b/>
                <w:bCs/>
                <w:color w:val="000000"/>
                <w:sz w:val="16"/>
                <w:szCs w:val="16"/>
              </w:rPr>
            </w:pPr>
            <w:r>
              <w:rPr>
                <w:rFonts w:ascii="Arial" w:hAnsi="Arial" w:cs="Arial"/>
                <w:b/>
                <w:bCs/>
                <w:color w:val="000000"/>
                <w:sz w:val="16"/>
                <w:szCs w:val="16"/>
              </w:rPr>
              <w:t>492</w:t>
            </w:r>
          </w:p>
        </w:tc>
        <w:tc>
          <w:tcPr>
            <w:tcW w:w="1050" w:type="dxa"/>
            <w:gridSpan w:val="2"/>
            <w:tcBorders>
              <w:top w:val="nil"/>
              <w:left w:val="nil"/>
              <w:bottom w:val="nil"/>
              <w:right w:val="nil"/>
            </w:tcBorders>
            <w:shd w:val="clear" w:color="auto" w:fill="auto"/>
            <w:noWrap/>
            <w:vAlign w:val="bottom"/>
            <w:hideMark/>
          </w:tcPr>
          <w:p w14:paraId="19430693" w14:textId="4951006A" w:rsidR="00414967" w:rsidRPr="00631439" w:rsidRDefault="00414967" w:rsidP="00414967">
            <w:pPr>
              <w:spacing w:after="0" w:line="240" w:lineRule="auto"/>
              <w:jc w:val="right"/>
              <w:rPr>
                <w:rFonts w:ascii="Arial" w:hAnsi="Arial" w:cs="Arial"/>
                <w:b/>
                <w:bCs/>
                <w:color w:val="000000"/>
                <w:sz w:val="16"/>
                <w:szCs w:val="16"/>
              </w:rPr>
            </w:pPr>
            <w:r>
              <w:rPr>
                <w:rFonts w:ascii="Arial" w:hAnsi="Arial" w:cs="Arial"/>
                <w:b/>
                <w:bCs/>
                <w:color w:val="000000"/>
                <w:sz w:val="16"/>
                <w:szCs w:val="16"/>
              </w:rPr>
              <w:t>502</w:t>
            </w:r>
          </w:p>
        </w:tc>
      </w:tr>
      <w:tr w:rsidR="00414967" w:rsidRPr="00631439" w14:paraId="30CA1B59" w14:textId="77777777" w:rsidTr="00EB7447">
        <w:trPr>
          <w:trHeight w:val="204"/>
        </w:trPr>
        <w:tc>
          <w:tcPr>
            <w:tcW w:w="2835" w:type="dxa"/>
            <w:tcBorders>
              <w:top w:val="nil"/>
              <w:left w:val="nil"/>
              <w:bottom w:val="nil"/>
              <w:right w:val="nil"/>
            </w:tcBorders>
            <w:shd w:val="clear" w:color="auto" w:fill="auto"/>
            <w:vAlign w:val="bottom"/>
            <w:hideMark/>
          </w:tcPr>
          <w:p w14:paraId="6CEE0972" w14:textId="77777777" w:rsidR="00414967" w:rsidRPr="00631439" w:rsidRDefault="00414967" w:rsidP="00414967">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 xml:space="preserve">plus: depreciation/amortisation expenses for ROU assets </w:t>
            </w:r>
            <w:r w:rsidRPr="00631439">
              <w:rPr>
                <w:rFonts w:ascii="Arial" w:hAnsi="Arial" w:cs="Arial"/>
                <w:color w:val="000000"/>
                <w:sz w:val="16"/>
                <w:szCs w:val="16"/>
                <w:vertAlign w:val="superscript"/>
              </w:rPr>
              <w:t>(</w:t>
            </w:r>
            <w:r>
              <w:rPr>
                <w:rFonts w:ascii="Arial" w:hAnsi="Arial" w:cs="Arial"/>
                <w:color w:val="000000"/>
                <w:sz w:val="16"/>
                <w:szCs w:val="16"/>
                <w:vertAlign w:val="superscript"/>
              </w:rPr>
              <w:t>a</w:t>
            </w:r>
            <w:r w:rsidRPr="00631439">
              <w:rPr>
                <w:rFonts w:ascii="Arial" w:hAnsi="Arial" w:cs="Arial"/>
                <w:color w:val="000000"/>
                <w:sz w:val="16"/>
                <w:szCs w:val="16"/>
                <w:vertAlign w:val="superscript"/>
              </w:rPr>
              <w:t>)</w:t>
            </w:r>
          </w:p>
        </w:tc>
        <w:tc>
          <w:tcPr>
            <w:tcW w:w="928" w:type="dxa"/>
            <w:tcBorders>
              <w:top w:val="nil"/>
              <w:left w:val="nil"/>
              <w:bottom w:val="nil"/>
              <w:right w:val="nil"/>
            </w:tcBorders>
            <w:shd w:val="clear" w:color="auto" w:fill="auto"/>
            <w:noWrap/>
            <w:vAlign w:val="bottom"/>
            <w:hideMark/>
          </w:tcPr>
          <w:p w14:paraId="02ED52C1" w14:textId="148A4556" w:rsidR="00414967" w:rsidRPr="00187D39" w:rsidRDefault="00414967" w:rsidP="00414967">
            <w:pPr>
              <w:spacing w:after="0" w:line="240" w:lineRule="auto"/>
              <w:ind w:firstLineChars="100" w:firstLine="160"/>
              <w:jc w:val="right"/>
              <w:rPr>
                <w:rFonts w:ascii="Arial" w:hAnsi="Arial" w:cs="Arial"/>
                <w:color w:val="000000"/>
                <w:sz w:val="16"/>
                <w:szCs w:val="16"/>
              </w:rPr>
            </w:pPr>
            <w:r w:rsidRPr="00187D39">
              <w:rPr>
                <w:rFonts w:ascii="Arial" w:hAnsi="Arial" w:cs="Arial"/>
                <w:sz w:val="16"/>
                <w:szCs w:val="16"/>
              </w:rPr>
              <w:t>9,302</w:t>
            </w:r>
          </w:p>
        </w:tc>
        <w:tc>
          <w:tcPr>
            <w:tcW w:w="973" w:type="dxa"/>
            <w:gridSpan w:val="2"/>
            <w:tcBorders>
              <w:top w:val="nil"/>
              <w:left w:val="nil"/>
              <w:bottom w:val="nil"/>
              <w:right w:val="nil"/>
            </w:tcBorders>
            <w:shd w:val="clear" w:color="000000" w:fill="E6E6E6"/>
            <w:noWrap/>
            <w:vAlign w:val="bottom"/>
            <w:hideMark/>
          </w:tcPr>
          <w:p w14:paraId="658C5ECC" w14:textId="726C762A" w:rsidR="00414967" w:rsidRPr="00187D39" w:rsidRDefault="00414967" w:rsidP="00414967">
            <w:pPr>
              <w:spacing w:after="0" w:line="240" w:lineRule="auto"/>
              <w:jc w:val="right"/>
              <w:rPr>
                <w:rFonts w:ascii="Arial" w:hAnsi="Arial" w:cs="Arial"/>
                <w:bCs/>
                <w:sz w:val="16"/>
                <w:szCs w:val="16"/>
              </w:rPr>
            </w:pPr>
            <w:r w:rsidRPr="00187D39">
              <w:rPr>
                <w:rFonts w:ascii="Arial" w:hAnsi="Arial" w:cs="Arial"/>
                <w:bCs/>
                <w:sz w:val="16"/>
                <w:szCs w:val="16"/>
              </w:rPr>
              <w:t>3,643</w:t>
            </w:r>
          </w:p>
        </w:tc>
        <w:tc>
          <w:tcPr>
            <w:tcW w:w="901" w:type="dxa"/>
            <w:gridSpan w:val="2"/>
            <w:tcBorders>
              <w:top w:val="nil"/>
              <w:left w:val="nil"/>
              <w:bottom w:val="nil"/>
              <w:right w:val="nil"/>
            </w:tcBorders>
            <w:shd w:val="clear" w:color="auto" w:fill="auto"/>
            <w:noWrap/>
            <w:vAlign w:val="bottom"/>
            <w:hideMark/>
          </w:tcPr>
          <w:p w14:paraId="551DAA27" w14:textId="4227AA03" w:rsidR="00414967" w:rsidRPr="00187D39" w:rsidRDefault="00414967" w:rsidP="00414967">
            <w:pPr>
              <w:spacing w:after="0" w:line="240" w:lineRule="auto"/>
              <w:jc w:val="right"/>
              <w:rPr>
                <w:rFonts w:ascii="Arial" w:hAnsi="Arial" w:cs="Arial"/>
                <w:b/>
                <w:bCs/>
                <w:sz w:val="16"/>
                <w:szCs w:val="16"/>
              </w:rPr>
            </w:pPr>
            <w:r w:rsidRPr="00187D39">
              <w:rPr>
                <w:rFonts w:ascii="Arial" w:hAnsi="Arial" w:cs="Arial"/>
                <w:sz w:val="16"/>
                <w:szCs w:val="16"/>
              </w:rPr>
              <w:t>3,589</w:t>
            </w:r>
          </w:p>
        </w:tc>
        <w:tc>
          <w:tcPr>
            <w:tcW w:w="901" w:type="dxa"/>
            <w:gridSpan w:val="2"/>
            <w:tcBorders>
              <w:top w:val="nil"/>
              <w:left w:val="nil"/>
              <w:bottom w:val="nil"/>
              <w:right w:val="nil"/>
            </w:tcBorders>
            <w:shd w:val="clear" w:color="auto" w:fill="auto"/>
            <w:noWrap/>
            <w:vAlign w:val="bottom"/>
            <w:hideMark/>
          </w:tcPr>
          <w:p w14:paraId="6E15762D" w14:textId="76EDFDE6" w:rsidR="00414967" w:rsidRPr="00187D39" w:rsidRDefault="00414967" w:rsidP="00414967">
            <w:pPr>
              <w:spacing w:after="0" w:line="240" w:lineRule="auto"/>
              <w:jc w:val="right"/>
              <w:rPr>
                <w:rFonts w:ascii="Arial" w:hAnsi="Arial" w:cs="Arial"/>
                <w:sz w:val="16"/>
                <w:szCs w:val="16"/>
              </w:rPr>
            </w:pPr>
            <w:r w:rsidRPr="00187D39">
              <w:rPr>
                <w:rFonts w:ascii="Arial" w:hAnsi="Arial" w:cs="Arial"/>
                <w:sz w:val="16"/>
                <w:szCs w:val="16"/>
              </w:rPr>
              <w:t>3,625</w:t>
            </w:r>
          </w:p>
        </w:tc>
        <w:tc>
          <w:tcPr>
            <w:tcW w:w="1050" w:type="dxa"/>
            <w:gridSpan w:val="2"/>
            <w:tcBorders>
              <w:top w:val="nil"/>
              <w:left w:val="nil"/>
              <w:bottom w:val="nil"/>
              <w:right w:val="nil"/>
            </w:tcBorders>
            <w:shd w:val="clear" w:color="auto" w:fill="auto"/>
            <w:noWrap/>
            <w:vAlign w:val="bottom"/>
            <w:hideMark/>
          </w:tcPr>
          <w:p w14:paraId="48639EA6" w14:textId="5D5AF3F2" w:rsidR="00414967" w:rsidRPr="00187D39" w:rsidRDefault="00414967" w:rsidP="00414967">
            <w:pPr>
              <w:spacing w:after="0" w:line="240" w:lineRule="auto"/>
              <w:jc w:val="right"/>
              <w:rPr>
                <w:rFonts w:ascii="Arial" w:hAnsi="Arial" w:cs="Arial"/>
                <w:sz w:val="16"/>
                <w:szCs w:val="16"/>
              </w:rPr>
            </w:pPr>
            <w:r w:rsidRPr="00187D39">
              <w:rPr>
                <w:rFonts w:ascii="Arial" w:hAnsi="Arial" w:cs="Arial"/>
                <w:sz w:val="16"/>
                <w:szCs w:val="16"/>
              </w:rPr>
              <w:t>3,726</w:t>
            </w:r>
          </w:p>
        </w:tc>
      </w:tr>
      <w:tr w:rsidR="00414967" w:rsidRPr="00631439" w14:paraId="153D7E95" w14:textId="77777777" w:rsidTr="00EB7447">
        <w:trPr>
          <w:trHeight w:val="204"/>
        </w:trPr>
        <w:tc>
          <w:tcPr>
            <w:tcW w:w="2835" w:type="dxa"/>
            <w:tcBorders>
              <w:top w:val="nil"/>
              <w:left w:val="nil"/>
              <w:bottom w:val="nil"/>
              <w:right w:val="nil"/>
            </w:tcBorders>
            <w:shd w:val="clear" w:color="auto" w:fill="auto"/>
            <w:vAlign w:val="bottom"/>
            <w:hideMark/>
          </w:tcPr>
          <w:p w14:paraId="54880564" w14:textId="77777777" w:rsidR="00414967" w:rsidRPr="00631439" w:rsidRDefault="00414967" w:rsidP="00414967">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less: lease principal repayments</w:t>
            </w:r>
            <w:r w:rsidRPr="00631439">
              <w:rPr>
                <w:rFonts w:ascii="Arial" w:hAnsi="Arial" w:cs="Arial"/>
                <w:sz w:val="16"/>
                <w:szCs w:val="16"/>
                <w:vertAlign w:val="superscript"/>
              </w:rPr>
              <w:t xml:space="preserve"> (</w:t>
            </w:r>
            <w:r>
              <w:rPr>
                <w:rFonts w:ascii="Arial" w:hAnsi="Arial" w:cs="Arial"/>
                <w:sz w:val="16"/>
                <w:szCs w:val="16"/>
                <w:vertAlign w:val="superscript"/>
              </w:rPr>
              <w:t>a</w:t>
            </w:r>
            <w:r w:rsidRPr="00631439">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0143A1ED" w14:textId="03D9A665" w:rsidR="00414967" w:rsidRPr="00631439" w:rsidRDefault="002915A8" w:rsidP="00414967">
            <w:pPr>
              <w:spacing w:after="0" w:line="240" w:lineRule="auto"/>
              <w:ind w:firstLineChars="100" w:firstLine="160"/>
              <w:jc w:val="right"/>
              <w:rPr>
                <w:rFonts w:ascii="Arial" w:hAnsi="Arial" w:cs="Arial"/>
                <w:color w:val="000000"/>
                <w:sz w:val="16"/>
                <w:szCs w:val="16"/>
              </w:rPr>
            </w:pPr>
            <w:r>
              <w:rPr>
                <w:rFonts w:ascii="Arial" w:hAnsi="Arial" w:cs="Arial"/>
                <w:sz w:val="16"/>
                <w:szCs w:val="16"/>
              </w:rPr>
              <w:t>(</w:t>
            </w:r>
            <w:r w:rsidR="00414967">
              <w:rPr>
                <w:rFonts w:ascii="Arial" w:hAnsi="Arial" w:cs="Arial"/>
                <w:sz w:val="16"/>
                <w:szCs w:val="16"/>
              </w:rPr>
              <w:t>9,234</w:t>
            </w:r>
            <w:r>
              <w:rPr>
                <w:rFonts w:ascii="Arial" w:hAnsi="Arial" w:cs="Arial"/>
                <w:sz w:val="16"/>
                <w:szCs w:val="16"/>
              </w:rPr>
              <w:t>)</w:t>
            </w:r>
          </w:p>
        </w:tc>
        <w:tc>
          <w:tcPr>
            <w:tcW w:w="973" w:type="dxa"/>
            <w:gridSpan w:val="2"/>
            <w:tcBorders>
              <w:top w:val="nil"/>
              <w:left w:val="nil"/>
              <w:bottom w:val="nil"/>
              <w:right w:val="nil"/>
            </w:tcBorders>
            <w:shd w:val="clear" w:color="000000" w:fill="E6E6E6"/>
            <w:noWrap/>
            <w:vAlign w:val="bottom"/>
            <w:hideMark/>
          </w:tcPr>
          <w:p w14:paraId="1AA7B759" w14:textId="7849FFD0" w:rsidR="00414967" w:rsidRPr="005E7A1C" w:rsidRDefault="002915A8" w:rsidP="00414967">
            <w:pPr>
              <w:spacing w:after="0" w:line="240" w:lineRule="auto"/>
              <w:jc w:val="right"/>
              <w:rPr>
                <w:rFonts w:ascii="Arial" w:hAnsi="Arial" w:cs="Arial"/>
                <w:bCs/>
                <w:sz w:val="16"/>
                <w:szCs w:val="16"/>
              </w:rPr>
            </w:pPr>
            <w:r>
              <w:rPr>
                <w:rFonts w:ascii="Arial" w:hAnsi="Arial" w:cs="Arial"/>
                <w:bCs/>
                <w:sz w:val="16"/>
                <w:szCs w:val="16"/>
              </w:rPr>
              <w:t>(</w:t>
            </w:r>
            <w:r w:rsidR="00414967" w:rsidRPr="005E7A1C">
              <w:rPr>
                <w:rFonts w:ascii="Arial" w:hAnsi="Arial" w:cs="Arial"/>
                <w:bCs/>
                <w:sz w:val="16"/>
                <w:szCs w:val="16"/>
              </w:rPr>
              <w:t>3,684</w:t>
            </w:r>
            <w:r>
              <w:rPr>
                <w:rFonts w:ascii="Arial" w:hAnsi="Arial" w:cs="Arial"/>
                <w:bCs/>
                <w:sz w:val="16"/>
                <w:szCs w:val="16"/>
              </w:rPr>
              <w:t>)</w:t>
            </w:r>
          </w:p>
        </w:tc>
        <w:tc>
          <w:tcPr>
            <w:tcW w:w="901" w:type="dxa"/>
            <w:gridSpan w:val="2"/>
            <w:tcBorders>
              <w:top w:val="nil"/>
              <w:left w:val="nil"/>
              <w:bottom w:val="nil"/>
              <w:right w:val="nil"/>
            </w:tcBorders>
            <w:shd w:val="clear" w:color="auto" w:fill="auto"/>
            <w:noWrap/>
            <w:vAlign w:val="bottom"/>
            <w:hideMark/>
          </w:tcPr>
          <w:p w14:paraId="2F31984B" w14:textId="3670207A" w:rsidR="00414967" w:rsidRPr="00631439" w:rsidRDefault="002915A8" w:rsidP="00414967">
            <w:pPr>
              <w:spacing w:after="0" w:line="240" w:lineRule="auto"/>
              <w:jc w:val="right"/>
              <w:rPr>
                <w:rFonts w:ascii="Arial" w:hAnsi="Arial" w:cs="Arial"/>
                <w:b/>
                <w:bCs/>
                <w:sz w:val="16"/>
                <w:szCs w:val="16"/>
              </w:rPr>
            </w:pPr>
            <w:r>
              <w:rPr>
                <w:rFonts w:ascii="Arial" w:hAnsi="Arial" w:cs="Arial"/>
                <w:sz w:val="16"/>
                <w:szCs w:val="16"/>
              </w:rPr>
              <w:t>(</w:t>
            </w:r>
            <w:r w:rsidR="00414967">
              <w:rPr>
                <w:rFonts w:ascii="Arial" w:hAnsi="Arial" w:cs="Arial"/>
                <w:sz w:val="16"/>
                <w:szCs w:val="16"/>
              </w:rPr>
              <w:t>3,684</w:t>
            </w:r>
            <w:r>
              <w:rPr>
                <w:rFonts w:ascii="Arial" w:hAnsi="Arial" w:cs="Arial"/>
                <w:sz w:val="16"/>
                <w:szCs w:val="16"/>
              </w:rPr>
              <w:t>)</w:t>
            </w:r>
          </w:p>
        </w:tc>
        <w:tc>
          <w:tcPr>
            <w:tcW w:w="901" w:type="dxa"/>
            <w:gridSpan w:val="2"/>
            <w:tcBorders>
              <w:top w:val="nil"/>
              <w:left w:val="nil"/>
              <w:bottom w:val="nil"/>
              <w:right w:val="nil"/>
            </w:tcBorders>
            <w:shd w:val="clear" w:color="auto" w:fill="auto"/>
            <w:noWrap/>
            <w:vAlign w:val="bottom"/>
            <w:hideMark/>
          </w:tcPr>
          <w:p w14:paraId="1CAC34C0" w14:textId="31BB56DD" w:rsidR="00414967" w:rsidRPr="00631439" w:rsidRDefault="002915A8" w:rsidP="00414967">
            <w:pPr>
              <w:spacing w:after="0" w:line="240" w:lineRule="auto"/>
              <w:jc w:val="right"/>
              <w:rPr>
                <w:rFonts w:ascii="Arial" w:hAnsi="Arial" w:cs="Arial"/>
                <w:sz w:val="16"/>
                <w:szCs w:val="16"/>
              </w:rPr>
            </w:pPr>
            <w:r>
              <w:rPr>
                <w:rFonts w:ascii="Arial" w:hAnsi="Arial" w:cs="Arial"/>
                <w:sz w:val="16"/>
                <w:szCs w:val="16"/>
              </w:rPr>
              <w:t>(</w:t>
            </w:r>
            <w:r w:rsidR="00414967">
              <w:rPr>
                <w:rFonts w:ascii="Arial" w:hAnsi="Arial" w:cs="Arial"/>
                <w:sz w:val="16"/>
                <w:szCs w:val="16"/>
              </w:rPr>
              <w:t>3,600</w:t>
            </w:r>
            <w:r>
              <w:rPr>
                <w:rFonts w:ascii="Arial" w:hAnsi="Arial" w:cs="Arial"/>
                <w:sz w:val="16"/>
                <w:szCs w:val="16"/>
              </w:rPr>
              <w:t>)</w:t>
            </w:r>
          </w:p>
        </w:tc>
        <w:tc>
          <w:tcPr>
            <w:tcW w:w="1050" w:type="dxa"/>
            <w:gridSpan w:val="2"/>
            <w:tcBorders>
              <w:top w:val="nil"/>
              <w:left w:val="nil"/>
              <w:bottom w:val="nil"/>
              <w:right w:val="nil"/>
            </w:tcBorders>
            <w:shd w:val="clear" w:color="auto" w:fill="auto"/>
            <w:noWrap/>
            <w:vAlign w:val="bottom"/>
            <w:hideMark/>
          </w:tcPr>
          <w:p w14:paraId="15706E20" w14:textId="5F102BD5" w:rsidR="00414967" w:rsidRPr="00631439" w:rsidRDefault="002915A8" w:rsidP="00414967">
            <w:pPr>
              <w:spacing w:after="0" w:line="240" w:lineRule="auto"/>
              <w:jc w:val="right"/>
              <w:rPr>
                <w:rFonts w:ascii="Arial" w:hAnsi="Arial" w:cs="Arial"/>
                <w:sz w:val="16"/>
                <w:szCs w:val="16"/>
              </w:rPr>
            </w:pPr>
            <w:r>
              <w:rPr>
                <w:rFonts w:ascii="Arial" w:hAnsi="Arial" w:cs="Arial"/>
                <w:sz w:val="16"/>
                <w:szCs w:val="16"/>
              </w:rPr>
              <w:t>(</w:t>
            </w:r>
            <w:r w:rsidR="00414967">
              <w:rPr>
                <w:rFonts w:ascii="Arial" w:hAnsi="Arial" w:cs="Arial"/>
                <w:sz w:val="16"/>
                <w:szCs w:val="16"/>
              </w:rPr>
              <w:t>3,580</w:t>
            </w:r>
            <w:r>
              <w:rPr>
                <w:rFonts w:ascii="Arial" w:hAnsi="Arial" w:cs="Arial"/>
                <w:sz w:val="16"/>
                <w:szCs w:val="16"/>
              </w:rPr>
              <w:t>)</w:t>
            </w:r>
          </w:p>
        </w:tc>
      </w:tr>
      <w:tr w:rsidR="00414967" w:rsidRPr="00631439" w14:paraId="20AD2CFF" w14:textId="77777777" w:rsidTr="00EB7447">
        <w:trPr>
          <w:trHeight w:val="204"/>
        </w:trPr>
        <w:tc>
          <w:tcPr>
            <w:tcW w:w="2835" w:type="dxa"/>
            <w:tcBorders>
              <w:top w:val="nil"/>
              <w:left w:val="nil"/>
              <w:bottom w:val="single" w:sz="4" w:space="0" w:color="auto"/>
              <w:right w:val="nil"/>
            </w:tcBorders>
            <w:shd w:val="clear" w:color="auto" w:fill="auto"/>
            <w:vAlign w:val="bottom"/>
            <w:hideMark/>
          </w:tcPr>
          <w:p w14:paraId="732DD7C1" w14:textId="77777777" w:rsidR="00414967" w:rsidRPr="00631439" w:rsidRDefault="00414967" w:rsidP="00414967">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14:paraId="40BB0375" w14:textId="6B86F5B0" w:rsidR="00414967" w:rsidRPr="00631439" w:rsidRDefault="00414967" w:rsidP="00414967">
            <w:pPr>
              <w:spacing w:after="0" w:line="240" w:lineRule="auto"/>
              <w:jc w:val="right"/>
              <w:rPr>
                <w:rFonts w:ascii="Arial" w:hAnsi="Arial" w:cs="Arial"/>
                <w:b/>
                <w:bCs/>
                <w:sz w:val="16"/>
                <w:szCs w:val="16"/>
              </w:rPr>
            </w:pPr>
            <w:r>
              <w:rPr>
                <w:rFonts w:ascii="Arial" w:hAnsi="Arial" w:cs="Arial"/>
                <w:b/>
                <w:bCs/>
                <w:sz w:val="16"/>
                <w:szCs w:val="16"/>
              </w:rPr>
              <w:t>4,771</w:t>
            </w:r>
          </w:p>
        </w:tc>
        <w:tc>
          <w:tcPr>
            <w:tcW w:w="973" w:type="dxa"/>
            <w:gridSpan w:val="2"/>
            <w:tcBorders>
              <w:top w:val="single" w:sz="4" w:space="0" w:color="auto"/>
              <w:left w:val="nil"/>
              <w:bottom w:val="single" w:sz="4" w:space="0" w:color="auto"/>
              <w:right w:val="nil"/>
            </w:tcBorders>
            <w:shd w:val="clear" w:color="000000" w:fill="E6E6E6"/>
            <w:vAlign w:val="bottom"/>
            <w:hideMark/>
          </w:tcPr>
          <w:p w14:paraId="618076CB" w14:textId="26D1695E" w:rsidR="00414967" w:rsidRPr="00631439" w:rsidRDefault="00414967" w:rsidP="00414967">
            <w:pPr>
              <w:spacing w:after="0" w:line="240" w:lineRule="auto"/>
              <w:jc w:val="right"/>
              <w:rPr>
                <w:rFonts w:ascii="Arial" w:hAnsi="Arial" w:cs="Arial"/>
                <w:b/>
                <w:bCs/>
                <w:sz w:val="16"/>
                <w:szCs w:val="16"/>
              </w:rPr>
            </w:pPr>
            <w:r>
              <w:rPr>
                <w:rFonts w:ascii="Arial" w:hAnsi="Arial" w:cs="Arial"/>
                <w:b/>
                <w:bCs/>
                <w:sz w:val="16"/>
                <w:szCs w:val="16"/>
              </w:rPr>
              <w:t>33</w:t>
            </w:r>
          </w:p>
        </w:tc>
        <w:tc>
          <w:tcPr>
            <w:tcW w:w="901" w:type="dxa"/>
            <w:gridSpan w:val="2"/>
            <w:tcBorders>
              <w:top w:val="single" w:sz="4" w:space="0" w:color="auto"/>
              <w:left w:val="nil"/>
              <w:bottom w:val="single" w:sz="4" w:space="0" w:color="auto"/>
              <w:right w:val="nil"/>
            </w:tcBorders>
            <w:shd w:val="clear" w:color="auto" w:fill="auto"/>
            <w:vAlign w:val="bottom"/>
            <w:hideMark/>
          </w:tcPr>
          <w:p w14:paraId="185A3B0A" w14:textId="5D57F73F" w:rsidR="00414967" w:rsidRPr="00631439" w:rsidRDefault="00414967" w:rsidP="00414967">
            <w:pPr>
              <w:spacing w:after="0" w:line="240" w:lineRule="auto"/>
              <w:jc w:val="right"/>
              <w:rPr>
                <w:rFonts w:ascii="Arial" w:hAnsi="Arial" w:cs="Arial"/>
                <w:b/>
                <w:bCs/>
                <w:sz w:val="16"/>
                <w:szCs w:val="16"/>
              </w:rPr>
            </w:pPr>
            <w:r>
              <w:rPr>
                <w:rFonts w:ascii="Arial" w:hAnsi="Arial" w:cs="Arial"/>
                <w:b/>
                <w:bCs/>
                <w:sz w:val="16"/>
                <w:szCs w:val="16"/>
              </w:rPr>
              <w:t>435</w:t>
            </w:r>
          </w:p>
        </w:tc>
        <w:tc>
          <w:tcPr>
            <w:tcW w:w="901" w:type="dxa"/>
            <w:gridSpan w:val="2"/>
            <w:tcBorders>
              <w:top w:val="single" w:sz="4" w:space="0" w:color="auto"/>
              <w:left w:val="nil"/>
              <w:bottom w:val="single" w:sz="4" w:space="0" w:color="auto"/>
              <w:right w:val="nil"/>
            </w:tcBorders>
            <w:shd w:val="clear" w:color="auto" w:fill="auto"/>
            <w:vAlign w:val="bottom"/>
            <w:hideMark/>
          </w:tcPr>
          <w:p w14:paraId="5897BAAF" w14:textId="4960F76F" w:rsidR="00414967" w:rsidRPr="00631439" w:rsidRDefault="00414967" w:rsidP="00414967">
            <w:pPr>
              <w:spacing w:after="0" w:line="240" w:lineRule="auto"/>
              <w:jc w:val="right"/>
              <w:rPr>
                <w:rFonts w:ascii="Arial" w:hAnsi="Arial" w:cs="Arial"/>
                <w:b/>
                <w:bCs/>
                <w:sz w:val="16"/>
                <w:szCs w:val="16"/>
              </w:rPr>
            </w:pPr>
            <w:r>
              <w:rPr>
                <w:rFonts w:ascii="Arial" w:hAnsi="Arial" w:cs="Arial"/>
                <w:b/>
                <w:bCs/>
                <w:sz w:val="16"/>
                <w:szCs w:val="16"/>
              </w:rPr>
              <w:t>517</w:t>
            </w:r>
          </w:p>
        </w:tc>
        <w:tc>
          <w:tcPr>
            <w:tcW w:w="1050" w:type="dxa"/>
            <w:gridSpan w:val="2"/>
            <w:tcBorders>
              <w:top w:val="single" w:sz="4" w:space="0" w:color="auto"/>
              <w:left w:val="nil"/>
              <w:bottom w:val="single" w:sz="4" w:space="0" w:color="auto"/>
              <w:right w:val="nil"/>
            </w:tcBorders>
            <w:shd w:val="clear" w:color="auto" w:fill="auto"/>
            <w:vAlign w:val="bottom"/>
            <w:hideMark/>
          </w:tcPr>
          <w:p w14:paraId="4FE1B36D" w14:textId="54295B59" w:rsidR="00414967" w:rsidRPr="00631439" w:rsidRDefault="00414967" w:rsidP="00414967">
            <w:pPr>
              <w:spacing w:after="0" w:line="240" w:lineRule="auto"/>
              <w:jc w:val="right"/>
              <w:rPr>
                <w:rFonts w:ascii="Arial" w:hAnsi="Arial" w:cs="Arial"/>
                <w:b/>
                <w:bCs/>
                <w:sz w:val="16"/>
                <w:szCs w:val="16"/>
              </w:rPr>
            </w:pPr>
            <w:r>
              <w:rPr>
                <w:rFonts w:ascii="Arial" w:hAnsi="Arial" w:cs="Arial"/>
                <w:b/>
                <w:bCs/>
                <w:sz w:val="16"/>
                <w:szCs w:val="16"/>
              </w:rPr>
              <w:t>648</w:t>
            </w:r>
          </w:p>
        </w:tc>
      </w:tr>
    </w:tbl>
    <w:p w14:paraId="2EA408A8" w14:textId="77777777" w:rsidR="004C053B" w:rsidRDefault="004C053B" w:rsidP="004C053B">
      <w:pPr>
        <w:pStyle w:val="Source"/>
        <w:spacing w:before="60"/>
        <w:rPr>
          <w:rFonts w:cs="Arial"/>
        </w:rPr>
      </w:pPr>
      <w:r w:rsidRPr="009D54F3">
        <w:rPr>
          <w:rFonts w:cs="Arial"/>
        </w:rPr>
        <w:t>Prepared on Australian Accounting Standards basis.</w:t>
      </w:r>
    </w:p>
    <w:p w14:paraId="65ECDC96" w14:textId="77777777" w:rsidR="004C053B" w:rsidRPr="00147E27" w:rsidRDefault="004C053B" w:rsidP="009E60A3">
      <w:pPr>
        <w:pStyle w:val="ChartandTableFootnoteAlpha"/>
        <w:numPr>
          <w:ilvl w:val="0"/>
          <w:numId w:val="195"/>
        </w:numPr>
        <w:jc w:val="left"/>
        <w:rPr>
          <w:rFonts w:cs="Arial"/>
          <w:szCs w:val="16"/>
        </w:rPr>
      </w:pPr>
      <w:r w:rsidRPr="00147E27">
        <w:rPr>
          <w:rFonts w:cs="Arial"/>
          <w:szCs w:val="16"/>
        </w:rPr>
        <w:t>Applies to lease arrangements under AASB 16 Leases.</w:t>
      </w:r>
    </w:p>
    <w:p w14:paraId="417ACFA4" w14:textId="77777777" w:rsidR="004C053B" w:rsidRDefault="004C053B" w:rsidP="004C053B">
      <w:pPr>
        <w:pStyle w:val="Source"/>
        <w:rPr>
          <w:rFonts w:cs="Arial"/>
        </w:rPr>
      </w:pPr>
    </w:p>
    <w:p w14:paraId="1F7CAC7C" w14:textId="77777777" w:rsidR="004C053B" w:rsidRDefault="004C053B" w:rsidP="004C053B">
      <w:pPr>
        <w:spacing w:after="0" w:line="240" w:lineRule="auto"/>
        <w:jc w:val="left"/>
        <w:rPr>
          <w:rFonts w:ascii="Arial" w:hAnsi="Arial"/>
          <w:b/>
          <w:color w:val="000000"/>
          <w:lang w:val="x-none" w:eastAsia="x-none"/>
        </w:rPr>
      </w:pPr>
      <w:r>
        <w:br w:type="page"/>
      </w:r>
    </w:p>
    <w:p w14:paraId="0CF1C5BA" w14:textId="228442E2" w:rsidR="004C053B" w:rsidRDefault="004C053B" w:rsidP="004C053B">
      <w:pPr>
        <w:pStyle w:val="TableHeading"/>
      </w:pPr>
      <w:r w:rsidRPr="00E4582E">
        <w:lastRenderedPageBreak/>
        <w:t>Table</w:t>
      </w:r>
      <w:r>
        <w:t xml:space="preserve"> 3.</w:t>
      </w:r>
      <w:r w:rsidRPr="00E4582E">
        <w:t>2: Budg</w:t>
      </w:r>
      <w:r>
        <w:t xml:space="preserve">eted </w:t>
      </w:r>
      <w:r w:rsidR="003C4CC6">
        <w:t>Department</w:t>
      </w:r>
      <w:r>
        <w:t xml:space="preserve">al balance sheet </w:t>
      </w:r>
      <w:r w:rsidRPr="00E4582E">
        <w:t>(as at 30 June)</w:t>
      </w:r>
    </w:p>
    <w:tbl>
      <w:tblPr>
        <w:tblW w:w="0" w:type="auto"/>
        <w:tblLayout w:type="fixed"/>
        <w:tblLook w:val="04A0" w:firstRow="1" w:lastRow="0" w:firstColumn="1" w:lastColumn="0" w:noHBand="0" w:noVBand="1"/>
      </w:tblPr>
      <w:tblGrid>
        <w:gridCol w:w="3119"/>
        <w:gridCol w:w="928"/>
        <w:gridCol w:w="857"/>
        <w:gridCol w:w="857"/>
        <w:gridCol w:w="857"/>
        <w:gridCol w:w="857"/>
      </w:tblGrid>
      <w:tr w:rsidR="004C053B" w:rsidRPr="00631439" w14:paraId="5DABDF0F" w14:textId="77777777" w:rsidTr="00DE65CF">
        <w:trPr>
          <w:trHeight w:val="204"/>
        </w:trPr>
        <w:tc>
          <w:tcPr>
            <w:tcW w:w="3119" w:type="dxa"/>
            <w:tcBorders>
              <w:top w:val="single" w:sz="4" w:space="0" w:color="auto"/>
              <w:left w:val="nil"/>
              <w:bottom w:val="nil"/>
              <w:right w:val="nil"/>
            </w:tcBorders>
            <w:shd w:val="clear" w:color="auto" w:fill="auto"/>
            <w:noWrap/>
            <w:vAlign w:val="bottom"/>
            <w:hideMark/>
          </w:tcPr>
          <w:p w14:paraId="323B1849" w14:textId="77777777" w:rsidR="004C053B" w:rsidRPr="00631439" w:rsidRDefault="004C053B" w:rsidP="004C053B">
            <w:pPr>
              <w:spacing w:after="0" w:line="240" w:lineRule="auto"/>
              <w:jc w:val="left"/>
              <w:rPr>
                <w:rFonts w:ascii="Arial" w:hAnsi="Arial" w:cs="Arial"/>
                <w:b/>
                <w:bCs/>
                <w:sz w:val="16"/>
                <w:szCs w:val="16"/>
              </w:rPr>
            </w:pPr>
            <w:r w:rsidRPr="00631439">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01F6656" w14:textId="77777777" w:rsidR="004C053B" w:rsidRPr="00631439" w:rsidRDefault="004C053B" w:rsidP="004C053B">
            <w:pPr>
              <w:spacing w:after="0" w:line="240" w:lineRule="auto"/>
              <w:jc w:val="right"/>
              <w:rPr>
                <w:rFonts w:ascii="Arial" w:hAnsi="Arial" w:cs="Arial"/>
                <w:sz w:val="16"/>
                <w:szCs w:val="16"/>
              </w:rPr>
            </w:pPr>
            <w:r w:rsidRPr="00631439">
              <w:rPr>
                <w:rFonts w:ascii="Arial" w:hAnsi="Arial" w:cs="Arial"/>
                <w:sz w:val="16"/>
                <w:szCs w:val="16"/>
              </w:rPr>
              <w:t>2021-22 Estimated actual</w:t>
            </w:r>
            <w:r w:rsidRPr="00631439">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vAlign w:val="bottom"/>
            <w:hideMark/>
          </w:tcPr>
          <w:p w14:paraId="6FA5C576" w14:textId="77777777" w:rsidR="004C053B" w:rsidRPr="00631439" w:rsidRDefault="004C053B" w:rsidP="004C053B">
            <w:pPr>
              <w:spacing w:after="0" w:line="240" w:lineRule="auto"/>
              <w:jc w:val="right"/>
              <w:rPr>
                <w:rFonts w:ascii="Arial" w:hAnsi="Arial" w:cs="Arial"/>
                <w:sz w:val="16"/>
                <w:szCs w:val="16"/>
              </w:rPr>
            </w:pPr>
            <w:r w:rsidRPr="00631439">
              <w:rPr>
                <w:rFonts w:ascii="Arial" w:hAnsi="Arial" w:cs="Arial"/>
                <w:sz w:val="16"/>
                <w:szCs w:val="16"/>
              </w:rPr>
              <w:t>2022-23</w:t>
            </w:r>
            <w:r w:rsidRPr="00631439">
              <w:rPr>
                <w:rFonts w:ascii="Arial" w:hAnsi="Arial" w:cs="Arial"/>
                <w:sz w:val="16"/>
                <w:szCs w:val="16"/>
              </w:rPr>
              <w:br/>
              <w:t>Budget</w:t>
            </w:r>
            <w:r w:rsidRPr="00631439">
              <w:rPr>
                <w:rFonts w:ascii="Arial" w:hAnsi="Arial" w:cs="Arial"/>
                <w:sz w:val="16"/>
                <w:szCs w:val="16"/>
              </w:rPr>
              <w:br/>
            </w:r>
            <w:r w:rsidRPr="00631439">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45952000" w14:textId="77777777" w:rsidR="004C053B" w:rsidRPr="00631439" w:rsidRDefault="004C053B" w:rsidP="004C053B">
            <w:pPr>
              <w:spacing w:after="0" w:line="240" w:lineRule="auto"/>
              <w:jc w:val="right"/>
              <w:rPr>
                <w:rFonts w:ascii="Arial" w:hAnsi="Arial" w:cs="Arial"/>
                <w:sz w:val="16"/>
                <w:szCs w:val="16"/>
              </w:rPr>
            </w:pPr>
            <w:r w:rsidRPr="00631439">
              <w:rPr>
                <w:rFonts w:ascii="Arial" w:hAnsi="Arial" w:cs="Arial"/>
                <w:sz w:val="16"/>
                <w:szCs w:val="16"/>
              </w:rPr>
              <w:t>2023-24 Forward estimate</w:t>
            </w:r>
            <w:r w:rsidRPr="00631439">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04F97BA4" w14:textId="77777777" w:rsidR="004C053B" w:rsidRPr="00631439" w:rsidRDefault="004C053B" w:rsidP="004C053B">
            <w:pPr>
              <w:spacing w:after="0" w:line="240" w:lineRule="auto"/>
              <w:jc w:val="right"/>
              <w:rPr>
                <w:rFonts w:ascii="Arial" w:hAnsi="Arial" w:cs="Arial"/>
                <w:sz w:val="16"/>
                <w:szCs w:val="16"/>
              </w:rPr>
            </w:pPr>
            <w:r w:rsidRPr="00631439">
              <w:rPr>
                <w:rFonts w:ascii="Arial" w:hAnsi="Arial" w:cs="Arial"/>
                <w:sz w:val="16"/>
                <w:szCs w:val="16"/>
              </w:rPr>
              <w:t>2024-25 Forward estimate</w:t>
            </w:r>
            <w:r w:rsidRPr="00631439">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7208FBAC" w14:textId="77777777" w:rsidR="004C053B" w:rsidRPr="00631439" w:rsidRDefault="004C053B" w:rsidP="004C053B">
            <w:pPr>
              <w:spacing w:after="0" w:line="240" w:lineRule="auto"/>
              <w:jc w:val="right"/>
              <w:rPr>
                <w:rFonts w:ascii="Arial" w:hAnsi="Arial" w:cs="Arial"/>
                <w:sz w:val="16"/>
                <w:szCs w:val="16"/>
              </w:rPr>
            </w:pPr>
            <w:r w:rsidRPr="00631439">
              <w:rPr>
                <w:rFonts w:ascii="Arial" w:hAnsi="Arial" w:cs="Arial"/>
                <w:sz w:val="16"/>
                <w:szCs w:val="16"/>
              </w:rPr>
              <w:t>2025-26</w:t>
            </w:r>
            <w:r w:rsidRPr="00631439">
              <w:rPr>
                <w:rFonts w:ascii="Arial" w:hAnsi="Arial" w:cs="Arial"/>
                <w:sz w:val="16"/>
                <w:szCs w:val="16"/>
              </w:rPr>
              <w:br/>
              <w:t>Forward estimate</w:t>
            </w:r>
            <w:r w:rsidRPr="00631439">
              <w:rPr>
                <w:rFonts w:ascii="Arial" w:hAnsi="Arial" w:cs="Arial"/>
                <w:sz w:val="16"/>
                <w:szCs w:val="16"/>
              </w:rPr>
              <w:br/>
              <w:t>$'000</w:t>
            </w:r>
          </w:p>
        </w:tc>
      </w:tr>
      <w:tr w:rsidR="004C053B" w:rsidRPr="00631439" w14:paraId="13BFB66D" w14:textId="77777777" w:rsidTr="00DE65CF">
        <w:trPr>
          <w:trHeight w:val="204"/>
        </w:trPr>
        <w:tc>
          <w:tcPr>
            <w:tcW w:w="3119" w:type="dxa"/>
            <w:tcBorders>
              <w:top w:val="nil"/>
              <w:left w:val="nil"/>
              <w:bottom w:val="nil"/>
              <w:right w:val="nil"/>
            </w:tcBorders>
            <w:shd w:val="clear" w:color="auto" w:fill="auto"/>
            <w:noWrap/>
            <w:vAlign w:val="bottom"/>
            <w:hideMark/>
          </w:tcPr>
          <w:p w14:paraId="259919BE" w14:textId="77777777" w:rsidR="004C053B" w:rsidRPr="00631439" w:rsidRDefault="004C053B" w:rsidP="004C053B">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7D7D58F3" w14:textId="77777777" w:rsidR="004C053B" w:rsidRPr="00631439" w:rsidRDefault="004C053B" w:rsidP="00AD339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4CCA54B1" w14:textId="77777777" w:rsidR="004C053B" w:rsidRPr="00631439" w:rsidRDefault="004C053B"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91FF23B" w14:textId="77777777" w:rsidR="004C053B" w:rsidRPr="00631439" w:rsidRDefault="004C053B"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99C7270" w14:textId="77777777" w:rsidR="004C053B" w:rsidRPr="00631439" w:rsidRDefault="004C053B" w:rsidP="00AD339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1DF0495" w14:textId="77777777" w:rsidR="004C053B" w:rsidRPr="00631439" w:rsidRDefault="004C053B" w:rsidP="00AD339F">
            <w:pPr>
              <w:spacing w:after="0" w:line="240" w:lineRule="auto"/>
              <w:jc w:val="right"/>
              <w:rPr>
                <w:rFonts w:ascii="Arial" w:hAnsi="Arial" w:cs="Arial"/>
                <w:sz w:val="16"/>
                <w:szCs w:val="16"/>
              </w:rPr>
            </w:pPr>
          </w:p>
        </w:tc>
      </w:tr>
      <w:tr w:rsidR="004C053B" w:rsidRPr="00631439" w14:paraId="5B5B66C1" w14:textId="77777777" w:rsidTr="00DE65CF">
        <w:trPr>
          <w:trHeight w:val="204"/>
        </w:trPr>
        <w:tc>
          <w:tcPr>
            <w:tcW w:w="3119" w:type="dxa"/>
            <w:tcBorders>
              <w:top w:val="nil"/>
              <w:left w:val="nil"/>
              <w:bottom w:val="nil"/>
              <w:right w:val="nil"/>
            </w:tcBorders>
            <w:shd w:val="clear" w:color="auto" w:fill="auto"/>
            <w:noWrap/>
            <w:vAlign w:val="bottom"/>
            <w:hideMark/>
          </w:tcPr>
          <w:p w14:paraId="3CC63576" w14:textId="77777777" w:rsidR="004C053B" w:rsidRPr="00631439" w:rsidRDefault="004C053B" w:rsidP="004C053B">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1AFDBCBF" w14:textId="77777777" w:rsidR="004C053B" w:rsidRPr="00631439" w:rsidRDefault="004C053B" w:rsidP="00AD339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33EACCD" w14:textId="77777777" w:rsidR="004C053B" w:rsidRPr="00631439" w:rsidRDefault="004C053B"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677FDE6" w14:textId="77777777" w:rsidR="004C053B" w:rsidRPr="00631439" w:rsidRDefault="004C053B"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454610F" w14:textId="77777777" w:rsidR="004C053B" w:rsidRPr="00631439" w:rsidRDefault="004C053B" w:rsidP="00AD339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41C43A1" w14:textId="77777777" w:rsidR="004C053B" w:rsidRPr="00631439" w:rsidRDefault="004C053B" w:rsidP="00AD339F">
            <w:pPr>
              <w:spacing w:after="0" w:line="240" w:lineRule="auto"/>
              <w:jc w:val="right"/>
              <w:rPr>
                <w:rFonts w:ascii="Arial" w:hAnsi="Arial" w:cs="Arial"/>
                <w:sz w:val="16"/>
                <w:szCs w:val="16"/>
              </w:rPr>
            </w:pPr>
          </w:p>
        </w:tc>
      </w:tr>
      <w:tr w:rsidR="00AD339F" w:rsidRPr="00631439" w14:paraId="06A295CA" w14:textId="77777777" w:rsidTr="00DE65CF">
        <w:trPr>
          <w:trHeight w:val="204"/>
        </w:trPr>
        <w:tc>
          <w:tcPr>
            <w:tcW w:w="3119" w:type="dxa"/>
            <w:tcBorders>
              <w:top w:val="nil"/>
              <w:left w:val="nil"/>
              <w:bottom w:val="nil"/>
              <w:right w:val="nil"/>
            </w:tcBorders>
            <w:shd w:val="clear" w:color="auto" w:fill="auto"/>
            <w:noWrap/>
            <w:vAlign w:val="bottom"/>
            <w:hideMark/>
          </w:tcPr>
          <w:p w14:paraId="5C81F033"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 xml:space="preserve">Cash </w:t>
            </w:r>
            <w:r w:rsidRPr="00631439">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7FE8B88E" w14:textId="1FAA0E04"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10,242</w:t>
            </w:r>
          </w:p>
        </w:tc>
        <w:tc>
          <w:tcPr>
            <w:tcW w:w="857" w:type="dxa"/>
            <w:tcBorders>
              <w:top w:val="nil"/>
              <w:left w:val="nil"/>
              <w:bottom w:val="nil"/>
              <w:right w:val="nil"/>
            </w:tcBorders>
            <w:shd w:val="clear" w:color="000000" w:fill="E6E6E6"/>
            <w:noWrap/>
            <w:vAlign w:val="bottom"/>
            <w:hideMark/>
          </w:tcPr>
          <w:p w14:paraId="1DFD0C3C" w14:textId="463BB2B3"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11,708</w:t>
            </w:r>
          </w:p>
        </w:tc>
        <w:tc>
          <w:tcPr>
            <w:tcW w:w="857" w:type="dxa"/>
            <w:tcBorders>
              <w:top w:val="nil"/>
              <w:left w:val="nil"/>
              <w:bottom w:val="nil"/>
              <w:right w:val="nil"/>
            </w:tcBorders>
            <w:shd w:val="clear" w:color="auto" w:fill="auto"/>
            <w:noWrap/>
            <w:vAlign w:val="bottom"/>
            <w:hideMark/>
          </w:tcPr>
          <w:p w14:paraId="0FCB1BF6" w14:textId="5ED8F1CE"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11,181</w:t>
            </w:r>
          </w:p>
        </w:tc>
        <w:tc>
          <w:tcPr>
            <w:tcW w:w="857" w:type="dxa"/>
            <w:tcBorders>
              <w:top w:val="nil"/>
              <w:left w:val="nil"/>
              <w:bottom w:val="nil"/>
              <w:right w:val="nil"/>
            </w:tcBorders>
            <w:shd w:val="clear" w:color="auto" w:fill="auto"/>
            <w:noWrap/>
            <w:vAlign w:val="bottom"/>
            <w:hideMark/>
          </w:tcPr>
          <w:p w14:paraId="7DFC6EC0" w14:textId="6B63AF72"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10,859</w:t>
            </w:r>
          </w:p>
        </w:tc>
        <w:tc>
          <w:tcPr>
            <w:tcW w:w="857" w:type="dxa"/>
            <w:tcBorders>
              <w:top w:val="nil"/>
              <w:left w:val="nil"/>
              <w:bottom w:val="nil"/>
              <w:right w:val="nil"/>
            </w:tcBorders>
            <w:shd w:val="clear" w:color="auto" w:fill="auto"/>
            <w:noWrap/>
            <w:vAlign w:val="bottom"/>
            <w:hideMark/>
          </w:tcPr>
          <w:p w14:paraId="5831B967" w14:textId="62E77257"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11,087</w:t>
            </w:r>
          </w:p>
        </w:tc>
      </w:tr>
      <w:tr w:rsidR="00AD339F" w:rsidRPr="00631439" w14:paraId="4E7500AC" w14:textId="77777777" w:rsidTr="00DE65CF">
        <w:trPr>
          <w:trHeight w:val="204"/>
        </w:trPr>
        <w:tc>
          <w:tcPr>
            <w:tcW w:w="3119" w:type="dxa"/>
            <w:tcBorders>
              <w:top w:val="nil"/>
              <w:left w:val="nil"/>
              <w:bottom w:val="nil"/>
              <w:right w:val="nil"/>
            </w:tcBorders>
            <w:shd w:val="clear" w:color="auto" w:fill="auto"/>
            <w:noWrap/>
            <w:vAlign w:val="bottom"/>
            <w:hideMark/>
          </w:tcPr>
          <w:p w14:paraId="2659130B" w14:textId="77777777" w:rsidR="00AD339F" w:rsidRPr="00631439" w:rsidRDefault="00AD339F" w:rsidP="00AD339F">
            <w:pPr>
              <w:spacing w:after="0" w:line="240" w:lineRule="auto"/>
              <w:ind w:left="113"/>
              <w:jc w:val="left"/>
              <w:rPr>
                <w:rFonts w:ascii="Arial" w:hAnsi="Arial" w:cs="Arial"/>
                <w:sz w:val="16"/>
                <w:szCs w:val="16"/>
              </w:rPr>
            </w:pPr>
            <w:r w:rsidRPr="00631439">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423C4A5D" w14:textId="6061BCDA"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28,389</w:t>
            </w:r>
          </w:p>
        </w:tc>
        <w:tc>
          <w:tcPr>
            <w:tcW w:w="857" w:type="dxa"/>
            <w:tcBorders>
              <w:top w:val="nil"/>
              <w:left w:val="nil"/>
              <w:bottom w:val="nil"/>
              <w:right w:val="nil"/>
            </w:tcBorders>
            <w:shd w:val="clear" w:color="000000" w:fill="E6E6E6"/>
            <w:noWrap/>
            <w:vAlign w:val="bottom"/>
            <w:hideMark/>
          </w:tcPr>
          <w:p w14:paraId="1DFDA28F" w14:textId="569BA3E5"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28,433</w:t>
            </w:r>
          </w:p>
        </w:tc>
        <w:tc>
          <w:tcPr>
            <w:tcW w:w="857" w:type="dxa"/>
            <w:tcBorders>
              <w:top w:val="nil"/>
              <w:left w:val="nil"/>
              <w:bottom w:val="nil"/>
              <w:right w:val="nil"/>
            </w:tcBorders>
            <w:shd w:val="clear" w:color="auto" w:fill="auto"/>
            <w:noWrap/>
            <w:vAlign w:val="bottom"/>
            <w:hideMark/>
          </w:tcPr>
          <w:p w14:paraId="26521A72" w14:textId="020DE835"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28,434</w:t>
            </w:r>
          </w:p>
        </w:tc>
        <w:tc>
          <w:tcPr>
            <w:tcW w:w="857" w:type="dxa"/>
            <w:tcBorders>
              <w:top w:val="nil"/>
              <w:left w:val="nil"/>
              <w:bottom w:val="nil"/>
              <w:right w:val="nil"/>
            </w:tcBorders>
            <w:shd w:val="clear" w:color="auto" w:fill="auto"/>
            <w:noWrap/>
            <w:vAlign w:val="bottom"/>
            <w:hideMark/>
          </w:tcPr>
          <w:p w14:paraId="36CD60BB" w14:textId="7D8698D5"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29,842</w:t>
            </w:r>
          </w:p>
        </w:tc>
        <w:tc>
          <w:tcPr>
            <w:tcW w:w="857" w:type="dxa"/>
            <w:tcBorders>
              <w:top w:val="nil"/>
              <w:left w:val="nil"/>
              <w:bottom w:val="nil"/>
              <w:right w:val="nil"/>
            </w:tcBorders>
            <w:shd w:val="clear" w:color="auto" w:fill="auto"/>
            <w:noWrap/>
            <w:vAlign w:val="bottom"/>
            <w:hideMark/>
          </w:tcPr>
          <w:p w14:paraId="0004AD32" w14:textId="7C414598"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29,852</w:t>
            </w:r>
          </w:p>
        </w:tc>
      </w:tr>
      <w:tr w:rsidR="00AD339F" w:rsidRPr="00631439" w14:paraId="57350325" w14:textId="77777777" w:rsidTr="00DE65CF">
        <w:trPr>
          <w:trHeight w:val="204"/>
        </w:trPr>
        <w:tc>
          <w:tcPr>
            <w:tcW w:w="3119" w:type="dxa"/>
            <w:tcBorders>
              <w:top w:val="nil"/>
              <w:left w:val="nil"/>
              <w:bottom w:val="nil"/>
              <w:right w:val="nil"/>
            </w:tcBorders>
            <w:shd w:val="clear" w:color="auto" w:fill="auto"/>
            <w:noWrap/>
            <w:vAlign w:val="bottom"/>
            <w:hideMark/>
          </w:tcPr>
          <w:p w14:paraId="79A7B873"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Other investments</w:t>
            </w:r>
          </w:p>
        </w:tc>
        <w:tc>
          <w:tcPr>
            <w:tcW w:w="928" w:type="dxa"/>
            <w:tcBorders>
              <w:top w:val="nil"/>
              <w:left w:val="nil"/>
              <w:bottom w:val="nil"/>
              <w:right w:val="nil"/>
            </w:tcBorders>
            <w:shd w:val="clear" w:color="auto" w:fill="auto"/>
            <w:noWrap/>
            <w:vAlign w:val="bottom"/>
            <w:hideMark/>
          </w:tcPr>
          <w:p w14:paraId="325C060B" w14:textId="7FE2240C"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18,108</w:t>
            </w:r>
          </w:p>
        </w:tc>
        <w:tc>
          <w:tcPr>
            <w:tcW w:w="857" w:type="dxa"/>
            <w:tcBorders>
              <w:top w:val="nil"/>
              <w:left w:val="nil"/>
              <w:bottom w:val="nil"/>
              <w:right w:val="nil"/>
            </w:tcBorders>
            <w:shd w:val="clear" w:color="000000" w:fill="E6E6E6"/>
            <w:noWrap/>
            <w:vAlign w:val="bottom"/>
            <w:hideMark/>
          </w:tcPr>
          <w:p w14:paraId="0F60ADFD" w14:textId="57F5E833"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38,538</w:t>
            </w:r>
          </w:p>
        </w:tc>
        <w:tc>
          <w:tcPr>
            <w:tcW w:w="857" w:type="dxa"/>
            <w:tcBorders>
              <w:top w:val="nil"/>
              <w:left w:val="nil"/>
              <w:bottom w:val="nil"/>
              <w:right w:val="nil"/>
            </w:tcBorders>
            <w:shd w:val="clear" w:color="auto" w:fill="auto"/>
            <w:noWrap/>
            <w:vAlign w:val="bottom"/>
            <w:hideMark/>
          </w:tcPr>
          <w:p w14:paraId="0AFF7C29" w14:textId="33A6D2C6"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36,829</w:t>
            </w:r>
          </w:p>
        </w:tc>
        <w:tc>
          <w:tcPr>
            <w:tcW w:w="857" w:type="dxa"/>
            <w:tcBorders>
              <w:top w:val="nil"/>
              <w:left w:val="nil"/>
              <w:bottom w:val="nil"/>
              <w:right w:val="nil"/>
            </w:tcBorders>
            <w:shd w:val="clear" w:color="auto" w:fill="auto"/>
            <w:noWrap/>
            <w:vAlign w:val="bottom"/>
            <w:hideMark/>
          </w:tcPr>
          <w:p w14:paraId="064ADBAF" w14:textId="2DAA7263"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32,625</w:t>
            </w:r>
          </w:p>
        </w:tc>
        <w:tc>
          <w:tcPr>
            <w:tcW w:w="857" w:type="dxa"/>
            <w:tcBorders>
              <w:top w:val="nil"/>
              <w:left w:val="nil"/>
              <w:bottom w:val="nil"/>
              <w:right w:val="nil"/>
            </w:tcBorders>
            <w:shd w:val="clear" w:color="auto" w:fill="auto"/>
            <w:noWrap/>
            <w:vAlign w:val="bottom"/>
            <w:hideMark/>
          </w:tcPr>
          <w:p w14:paraId="00DA7131" w14:textId="4DCA75AC"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32,813</w:t>
            </w:r>
          </w:p>
        </w:tc>
      </w:tr>
      <w:tr w:rsidR="00AD339F" w:rsidRPr="00631439" w14:paraId="7C229499" w14:textId="77777777" w:rsidTr="00DE65CF">
        <w:trPr>
          <w:trHeight w:val="204"/>
        </w:trPr>
        <w:tc>
          <w:tcPr>
            <w:tcW w:w="3119" w:type="dxa"/>
            <w:tcBorders>
              <w:top w:val="nil"/>
              <w:left w:val="nil"/>
              <w:bottom w:val="nil"/>
              <w:right w:val="nil"/>
            </w:tcBorders>
            <w:shd w:val="clear" w:color="auto" w:fill="auto"/>
            <w:noWrap/>
            <w:vAlign w:val="bottom"/>
            <w:hideMark/>
          </w:tcPr>
          <w:p w14:paraId="27C691F0" w14:textId="77777777" w:rsidR="00AD339F" w:rsidRPr="00631439" w:rsidRDefault="00AD339F" w:rsidP="00AD339F">
            <w:pPr>
              <w:spacing w:after="0" w:line="240" w:lineRule="auto"/>
              <w:jc w:val="left"/>
              <w:rPr>
                <w:rFonts w:ascii="Arial" w:hAnsi="Arial" w:cs="Arial"/>
                <w:b/>
                <w:bCs/>
                <w:i/>
                <w:iCs/>
                <w:color w:val="000000"/>
                <w:sz w:val="16"/>
                <w:szCs w:val="16"/>
              </w:rPr>
            </w:pPr>
            <w:r w:rsidRPr="00631439">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07D96DEC" w14:textId="0D9F6327"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56,739</w:t>
            </w:r>
          </w:p>
        </w:tc>
        <w:tc>
          <w:tcPr>
            <w:tcW w:w="857" w:type="dxa"/>
            <w:tcBorders>
              <w:top w:val="single" w:sz="4" w:space="0" w:color="000000"/>
              <w:left w:val="nil"/>
              <w:bottom w:val="single" w:sz="4" w:space="0" w:color="000000"/>
              <w:right w:val="nil"/>
            </w:tcBorders>
            <w:shd w:val="clear" w:color="000000" w:fill="E6E6E6"/>
            <w:noWrap/>
            <w:vAlign w:val="bottom"/>
            <w:hideMark/>
          </w:tcPr>
          <w:p w14:paraId="3B5AA005" w14:textId="6CBFC59C"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78,679</w:t>
            </w:r>
          </w:p>
        </w:tc>
        <w:tc>
          <w:tcPr>
            <w:tcW w:w="857" w:type="dxa"/>
            <w:tcBorders>
              <w:top w:val="single" w:sz="4" w:space="0" w:color="000000"/>
              <w:left w:val="nil"/>
              <w:bottom w:val="single" w:sz="4" w:space="0" w:color="000000"/>
              <w:right w:val="nil"/>
            </w:tcBorders>
            <w:shd w:val="clear" w:color="auto" w:fill="auto"/>
            <w:noWrap/>
            <w:vAlign w:val="bottom"/>
            <w:hideMark/>
          </w:tcPr>
          <w:p w14:paraId="1EB9BCE1" w14:textId="4F96B0E6"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76,444</w:t>
            </w:r>
          </w:p>
        </w:tc>
        <w:tc>
          <w:tcPr>
            <w:tcW w:w="857" w:type="dxa"/>
            <w:tcBorders>
              <w:top w:val="single" w:sz="4" w:space="0" w:color="000000"/>
              <w:left w:val="nil"/>
              <w:bottom w:val="single" w:sz="4" w:space="0" w:color="000000"/>
              <w:right w:val="nil"/>
            </w:tcBorders>
            <w:shd w:val="clear" w:color="auto" w:fill="auto"/>
            <w:noWrap/>
            <w:vAlign w:val="bottom"/>
            <w:hideMark/>
          </w:tcPr>
          <w:p w14:paraId="568FCE24" w14:textId="0D817DA7"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73,326</w:t>
            </w:r>
          </w:p>
        </w:tc>
        <w:tc>
          <w:tcPr>
            <w:tcW w:w="857" w:type="dxa"/>
            <w:tcBorders>
              <w:top w:val="single" w:sz="4" w:space="0" w:color="000000"/>
              <w:left w:val="nil"/>
              <w:bottom w:val="single" w:sz="4" w:space="0" w:color="000000"/>
              <w:right w:val="nil"/>
            </w:tcBorders>
            <w:shd w:val="clear" w:color="auto" w:fill="auto"/>
            <w:noWrap/>
            <w:vAlign w:val="bottom"/>
            <w:hideMark/>
          </w:tcPr>
          <w:p w14:paraId="65E42314" w14:textId="0973A750"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73,752</w:t>
            </w:r>
          </w:p>
        </w:tc>
      </w:tr>
      <w:tr w:rsidR="00AD339F" w:rsidRPr="00631439" w14:paraId="3C3761E5" w14:textId="77777777" w:rsidTr="00DE65CF">
        <w:trPr>
          <w:trHeight w:val="204"/>
        </w:trPr>
        <w:tc>
          <w:tcPr>
            <w:tcW w:w="3119" w:type="dxa"/>
            <w:tcBorders>
              <w:top w:val="nil"/>
              <w:left w:val="nil"/>
              <w:bottom w:val="nil"/>
              <w:right w:val="nil"/>
            </w:tcBorders>
            <w:shd w:val="clear" w:color="auto" w:fill="auto"/>
            <w:noWrap/>
            <w:vAlign w:val="bottom"/>
            <w:hideMark/>
          </w:tcPr>
          <w:p w14:paraId="55ABA5B8" w14:textId="77777777" w:rsidR="00AD339F" w:rsidRPr="00631439" w:rsidRDefault="00AD339F" w:rsidP="00AD339F">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350172AA" w14:textId="77777777" w:rsidR="00AD339F" w:rsidRPr="00631439" w:rsidRDefault="00AD339F" w:rsidP="00AD339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398B00A"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3A61FA9"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71980CA" w14:textId="77777777" w:rsidR="00AD339F" w:rsidRPr="00631439" w:rsidRDefault="00AD339F" w:rsidP="00AD339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286EC2E4" w14:textId="77777777" w:rsidR="00AD339F" w:rsidRPr="00631439" w:rsidRDefault="00AD339F" w:rsidP="00AD339F">
            <w:pPr>
              <w:spacing w:after="0" w:line="240" w:lineRule="auto"/>
              <w:jc w:val="right"/>
              <w:rPr>
                <w:rFonts w:ascii="Arial" w:hAnsi="Arial" w:cs="Arial"/>
                <w:sz w:val="16"/>
                <w:szCs w:val="16"/>
              </w:rPr>
            </w:pPr>
          </w:p>
        </w:tc>
      </w:tr>
      <w:tr w:rsidR="00AD339F" w:rsidRPr="00631439" w14:paraId="0B90F3F7" w14:textId="77777777" w:rsidTr="00DE65CF">
        <w:trPr>
          <w:trHeight w:val="204"/>
        </w:trPr>
        <w:tc>
          <w:tcPr>
            <w:tcW w:w="3119" w:type="dxa"/>
            <w:tcBorders>
              <w:top w:val="nil"/>
              <w:left w:val="nil"/>
              <w:bottom w:val="nil"/>
              <w:right w:val="nil"/>
            </w:tcBorders>
            <w:shd w:val="clear" w:color="auto" w:fill="auto"/>
            <w:noWrap/>
            <w:vAlign w:val="bottom"/>
            <w:hideMark/>
          </w:tcPr>
          <w:p w14:paraId="33B36975"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04E16A20" w14:textId="065AD767"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103,123</w:t>
            </w:r>
          </w:p>
        </w:tc>
        <w:tc>
          <w:tcPr>
            <w:tcW w:w="857" w:type="dxa"/>
            <w:tcBorders>
              <w:top w:val="nil"/>
              <w:left w:val="nil"/>
              <w:bottom w:val="nil"/>
              <w:right w:val="nil"/>
            </w:tcBorders>
            <w:shd w:val="clear" w:color="000000" w:fill="E6E6E6"/>
            <w:noWrap/>
            <w:vAlign w:val="bottom"/>
            <w:hideMark/>
          </w:tcPr>
          <w:p w14:paraId="56B0FF14" w14:textId="15E38A00"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101,121</w:t>
            </w:r>
          </w:p>
        </w:tc>
        <w:tc>
          <w:tcPr>
            <w:tcW w:w="857" w:type="dxa"/>
            <w:tcBorders>
              <w:top w:val="nil"/>
              <w:left w:val="nil"/>
              <w:bottom w:val="nil"/>
              <w:right w:val="nil"/>
            </w:tcBorders>
            <w:shd w:val="clear" w:color="auto" w:fill="auto"/>
            <w:noWrap/>
            <w:vAlign w:val="bottom"/>
            <w:hideMark/>
          </w:tcPr>
          <w:p w14:paraId="5F36779B" w14:textId="73F159D3"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99,039</w:t>
            </w:r>
          </w:p>
        </w:tc>
        <w:tc>
          <w:tcPr>
            <w:tcW w:w="857" w:type="dxa"/>
            <w:tcBorders>
              <w:top w:val="nil"/>
              <w:left w:val="nil"/>
              <w:bottom w:val="nil"/>
              <w:right w:val="nil"/>
            </w:tcBorders>
            <w:shd w:val="clear" w:color="auto" w:fill="auto"/>
            <w:noWrap/>
            <w:vAlign w:val="bottom"/>
            <w:hideMark/>
          </w:tcPr>
          <w:p w14:paraId="4797713D" w14:textId="382A88F5"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96,454</w:t>
            </w:r>
          </w:p>
        </w:tc>
        <w:tc>
          <w:tcPr>
            <w:tcW w:w="857" w:type="dxa"/>
            <w:tcBorders>
              <w:top w:val="nil"/>
              <w:left w:val="nil"/>
              <w:bottom w:val="nil"/>
              <w:right w:val="nil"/>
            </w:tcBorders>
            <w:shd w:val="clear" w:color="auto" w:fill="auto"/>
            <w:noWrap/>
            <w:vAlign w:val="bottom"/>
            <w:hideMark/>
          </w:tcPr>
          <w:p w14:paraId="17E01BA3" w14:textId="50555CE3"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93,828</w:t>
            </w:r>
          </w:p>
        </w:tc>
      </w:tr>
      <w:tr w:rsidR="00AD339F" w:rsidRPr="00631439" w14:paraId="6EC8F6B1" w14:textId="77777777" w:rsidTr="00DE65CF">
        <w:trPr>
          <w:trHeight w:val="204"/>
        </w:trPr>
        <w:tc>
          <w:tcPr>
            <w:tcW w:w="3119" w:type="dxa"/>
            <w:tcBorders>
              <w:top w:val="nil"/>
              <w:left w:val="nil"/>
              <w:bottom w:val="nil"/>
              <w:right w:val="nil"/>
            </w:tcBorders>
            <w:shd w:val="clear" w:color="auto" w:fill="auto"/>
            <w:noWrap/>
            <w:vAlign w:val="bottom"/>
            <w:hideMark/>
          </w:tcPr>
          <w:p w14:paraId="52EC039A"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4352FF9D" w14:textId="2FB61976"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53,483</w:t>
            </w:r>
          </w:p>
        </w:tc>
        <w:tc>
          <w:tcPr>
            <w:tcW w:w="857" w:type="dxa"/>
            <w:tcBorders>
              <w:top w:val="nil"/>
              <w:left w:val="nil"/>
              <w:bottom w:val="nil"/>
              <w:right w:val="nil"/>
            </w:tcBorders>
            <w:shd w:val="clear" w:color="000000" w:fill="E6E6E6"/>
            <w:noWrap/>
            <w:vAlign w:val="bottom"/>
            <w:hideMark/>
          </w:tcPr>
          <w:p w14:paraId="62250D9D" w14:textId="08D891B5"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52,263</w:t>
            </w:r>
          </w:p>
        </w:tc>
        <w:tc>
          <w:tcPr>
            <w:tcW w:w="857" w:type="dxa"/>
            <w:tcBorders>
              <w:top w:val="nil"/>
              <w:left w:val="nil"/>
              <w:bottom w:val="nil"/>
              <w:right w:val="nil"/>
            </w:tcBorders>
            <w:shd w:val="clear" w:color="auto" w:fill="auto"/>
            <w:noWrap/>
            <w:vAlign w:val="bottom"/>
            <w:hideMark/>
          </w:tcPr>
          <w:p w14:paraId="4288293C" w14:textId="67D91360"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49,643</w:t>
            </w:r>
          </w:p>
        </w:tc>
        <w:tc>
          <w:tcPr>
            <w:tcW w:w="857" w:type="dxa"/>
            <w:tcBorders>
              <w:top w:val="nil"/>
              <w:left w:val="nil"/>
              <w:bottom w:val="nil"/>
              <w:right w:val="nil"/>
            </w:tcBorders>
            <w:shd w:val="clear" w:color="auto" w:fill="auto"/>
            <w:noWrap/>
            <w:vAlign w:val="bottom"/>
            <w:hideMark/>
          </w:tcPr>
          <w:p w14:paraId="7CA2BD88" w14:textId="7DDB368E"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44,741</w:t>
            </w:r>
          </w:p>
        </w:tc>
        <w:tc>
          <w:tcPr>
            <w:tcW w:w="857" w:type="dxa"/>
            <w:tcBorders>
              <w:top w:val="nil"/>
              <w:left w:val="nil"/>
              <w:bottom w:val="nil"/>
              <w:right w:val="nil"/>
            </w:tcBorders>
            <w:shd w:val="clear" w:color="auto" w:fill="auto"/>
            <w:noWrap/>
            <w:vAlign w:val="bottom"/>
            <w:hideMark/>
          </w:tcPr>
          <w:p w14:paraId="0A4E0957" w14:textId="7F1E8862"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41,272</w:t>
            </w:r>
          </w:p>
        </w:tc>
      </w:tr>
      <w:tr w:rsidR="00AD339F" w:rsidRPr="00631439" w14:paraId="5F0FADA1" w14:textId="77777777" w:rsidTr="00DE65CF">
        <w:trPr>
          <w:trHeight w:val="204"/>
        </w:trPr>
        <w:tc>
          <w:tcPr>
            <w:tcW w:w="3119" w:type="dxa"/>
            <w:tcBorders>
              <w:top w:val="nil"/>
              <w:left w:val="nil"/>
              <w:bottom w:val="nil"/>
              <w:right w:val="nil"/>
            </w:tcBorders>
            <w:shd w:val="clear" w:color="auto" w:fill="auto"/>
            <w:noWrap/>
            <w:vAlign w:val="bottom"/>
            <w:hideMark/>
          </w:tcPr>
          <w:p w14:paraId="2EACC4F6"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bottom"/>
            <w:hideMark/>
          </w:tcPr>
          <w:p w14:paraId="350CD122" w14:textId="63CB5207"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14,641</w:t>
            </w:r>
          </w:p>
        </w:tc>
        <w:tc>
          <w:tcPr>
            <w:tcW w:w="857" w:type="dxa"/>
            <w:tcBorders>
              <w:top w:val="nil"/>
              <w:left w:val="nil"/>
              <w:bottom w:val="nil"/>
              <w:right w:val="nil"/>
            </w:tcBorders>
            <w:shd w:val="clear" w:color="000000" w:fill="E6E6E6"/>
            <w:noWrap/>
            <w:vAlign w:val="bottom"/>
            <w:hideMark/>
          </w:tcPr>
          <w:p w14:paraId="47BFCEEE" w14:textId="28395A92"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11,641</w:t>
            </w:r>
          </w:p>
        </w:tc>
        <w:tc>
          <w:tcPr>
            <w:tcW w:w="857" w:type="dxa"/>
            <w:tcBorders>
              <w:top w:val="nil"/>
              <w:left w:val="nil"/>
              <w:bottom w:val="nil"/>
              <w:right w:val="nil"/>
            </w:tcBorders>
            <w:shd w:val="clear" w:color="auto" w:fill="auto"/>
            <w:noWrap/>
            <w:vAlign w:val="bottom"/>
            <w:hideMark/>
          </w:tcPr>
          <w:p w14:paraId="2472688A" w14:textId="2E49C349"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9,941</w:t>
            </w:r>
          </w:p>
        </w:tc>
        <w:tc>
          <w:tcPr>
            <w:tcW w:w="857" w:type="dxa"/>
            <w:tcBorders>
              <w:top w:val="nil"/>
              <w:left w:val="nil"/>
              <w:bottom w:val="nil"/>
              <w:right w:val="nil"/>
            </w:tcBorders>
            <w:shd w:val="clear" w:color="auto" w:fill="auto"/>
            <w:noWrap/>
            <w:vAlign w:val="bottom"/>
            <w:hideMark/>
          </w:tcPr>
          <w:p w14:paraId="54213512" w14:textId="4379C528"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9,741</w:t>
            </w:r>
          </w:p>
        </w:tc>
        <w:tc>
          <w:tcPr>
            <w:tcW w:w="857" w:type="dxa"/>
            <w:tcBorders>
              <w:top w:val="nil"/>
              <w:left w:val="nil"/>
              <w:bottom w:val="nil"/>
              <w:right w:val="nil"/>
            </w:tcBorders>
            <w:shd w:val="clear" w:color="auto" w:fill="auto"/>
            <w:noWrap/>
            <w:vAlign w:val="bottom"/>
            <w:hideMark/>
          </w:tcPr>
          <w:p w14:paraId="18FDE38F" w14:textId="18219DEC"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9,541</w:t>
            </w:r>
          </w:p>
        </w:tc>
      </w:tr>
      <w:tr w:rsidR="00AD339F" w:rsidRPr="00631439" w14:paraId="1C157A97" w14:textId="77777777" w:rsidTr="00DE65CF">
        <w:trPr>
          <w:trHeight w:val="204"/>
        </w:trPr>
        <w:tc>
          <w:tcPr>
            <w:tcW w:w="3119" w:type="dxa"/>
            <w:tcBorders>
              <w:top w:val="nil"/>
              <w:left w:val="nil"/>
              <w:bottom w:val="nil"/>
              <w:right w:val="nil"/>
            </w:tcBorders>
            <w:shd w:val="clear" w:color="auto" w:fill="auto"/>
            <w:noWrap/>
            <w:vAlign w:val="bottom"/>
            <w:hideMark/>
          </w:tcPr>
          <w:p w14:paraId="7784DAAB"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Inventories</w:t>
            </w:r>
          </w:p>
        </w:tc>
        <w:tc>
          <w:tcPr>
            <w:tcW w:w="928" w:type="dxa"/>
            <w:tcBorders>
              <w:top w:val="nil"/>
              <w:left w:val="nil"/>
              <w:bottom w:val="nil"/>
              <w:right w:val="nil"/>
            </w:tcBorders>
            <w:shd w:val="clear" w:color="auto" w:fill="auto"/>
            <w:noWrap/>
            <w:vAlign w:val="bottom"/>
            <w:hideMark/>
          </w:tcPr>
          <w:p w14:paraId="3EC5C284" w14:textId="03D181A1"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93,422</w:t>
            </w:r>
          </w:p>
        </w:tc>
        <w:tc>
          <w:tcPr>
            <w:tcW w:w="857" w:type="dxa"/>
            <w:tcBorders>
              <w:top w:val="nil"/>
              <w:left w:val="nil"/>
              <w:bottom w:val="nil"/>
              <w:right w:val="nil"/>
            </w:tcBorders>
            <w:shd w:val="clear" w:color="000000" w:fill="E6E6E6"/>
            <w:noWrap/>
            <w:vAlign w:val="bottom"/>
            <w:hideMark/>
          </w:tcPr>
          <w:p w14:paraId="43C4071D" w14:textId="5B1294B8"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97,432</w:t>
            </w:r>
          </w:p>
        </w:tc>
        <w:tc>
          <w:tcPr>
            <w:tcW w:w="857" w:type="dxa"/>
            <w:tcBorders>
              <w:top w:val="nil"/>
              <w:left w:val="nil"/>
              <w:bottom w:val="nil"/>
              <w:right w:val="nil"/>
            </w:tcBorders>
            <w:shd w:val="clear" w:color="auto" w:fill="auto"/>
            <w:noWrap/>
            <w:vAlign w:val="bottom"/>
            <w:hideMark/>
          </w:tcPr>
          <w:p w14:paraId="5251B01C" w14:textId="1E791295"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104,407</w:t>
            </w:r>
          </w:p>
        </w:tc>
        <w:tc>
          <w:tcPr>
            <w:tcW w:w="857" w:type="dxa"/>
            <w:tcBorders>
              <w:top w:val="nil"/>
              <w:left w:val="nil"/>
              <w:bottom w:val="nil"/>
              <w:right w:val="nil"/>
            </w:tcBorders>
            <w:shd w:val="clear" w:color="auto" w:fill="auto"/>
            <w:noWrap/>
            <w:vAlign w:val="bottom"/>
            <w:hideMark/>
          </w:tcPr>
          <w:p w14:paraId="22DE1471" w14:textId="6BCFC479"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107,050</w:t>
            </w:r>
          </w:p>
        </w:tc>
        <w:tc>
          <w:tcPr>
            <w:tcW w:w="857" w:type="dxa"/>
            <w:tcBorders>
              <w:top w:val="nil"/>
              <w:left w:val="nil"/>
              <w:bottom w:val="nil"/>
              <w:right w:val="nil"/>
            </w:tcBorders>
            <w:shd w:val="clear" w:color="auto" w:fill="auto"/>
            <w:noWrap/>
            <w:vAlign w:val="bottom"/>
            <w:hideMark/>
          </w:tcPr>
          <w:p w14:paraId="3CC2E69A" w14:textId="56AB5E06"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112,003</w:t>
            </w:r>
          </w:p>
        </w:tc>
      </w:tr>
      <w:tr w:rsidR="00AD339F" w:rsidRPr="00631439" w14:paraId="340F445D" w14:textId="77777777" w:rsidTr="00DE65CF">
        <w:trPr>
          <w:trHeight w:val="204"/>
        </w:trPr>
        <w:tc>
          <w:tcPr>
            <w:tcW w:w="3119" w:type="dxa"/>
            <w:tcBorders>
              <w:top w:val="nil"/>
              <w:left w:val="nil"/>
              <w:bottom w:val="nil"/>
              <w:right w:val="nil"/>
            </w:tcBorders>
            <w:shd w:val="clear" w:color="auto" w:fill="auto"/>
            <w:noWrap/>
            <w:vAlign w:val="bottom"/>
            <w:hideMark/>
          </w:tcPr>
          <w:p w14:paraId="7F0CA1C2"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14:paraId="22A68471" w14:textId="2FA11B68"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37,190</w:t>
            </w:r>
          </w:p>
        </w:tc>
        <w:tc>
          <w:tcPr>
            <w:tcW w:w="857" w:type="dxa"/>
            <w:tcBorders>
              <w:top w:val="nil"/>
              <w:left w:val="nil"/>
              <w:bottom w:val="nil"/>
              <w:right w:val="nil"/>
            </w:tcBorders>
            <w:shd w:val="clear" w:color="000000" w:fill="E6E6E6"/>
            <w:noWrap/>
            <w:vAlign w:val="bottom"/>
            <w:hideMark/>
          </w:tcPr>
          <w:p w14:paraId="6933AB5B" w14:textId="287A0A45"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13,521</w:t>
            </w:r>
          </w:p>
        </w:tc>
        <w:tc>
          <w:tcPr>
            <w:tcW w:w="857" w:type="dxa"/>
            <w:tcBorders>
              <w:top w:val="nil"/>
              <w:left w:val="nil"/>
              <w:bottom w:val="nil"/>
              <w:right w:val="nil"/>
            </w:tcBorders>
            <w:shd w:val="clear" w:color="auto" w:fill="auto"/>
            <w:noWrap/>
            <w:vAlign w:val="bottom"/>
            <w:hideMark/>
          </w:tcPr>
          <w:p w14:paraId="7E41A6C2" w14:textId="3B0F7E88"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12,022</w:t>
            </w:r>
          </w:p>
        </w:tc>
        <w:tc>
          <w:tcPr>
            <w:tcW w:w="857" w:type="dxa"/>
            <w:tcBorders>
              <w:top w:val="nil"/>
              <w:left w:val="nil"/>
              <w:bottom w:val="nil"/>
              <w:right w:val="nil"/>
            </w:tcBorders>
            <w:shd w:val="clear" w:color="auto" w:fill="auto"/>
            <w:noWrap/>
            <w:vAlign w:val="bottom"/>
            <w:hideMark/>
          </w:tcPr>
          <w:p w14:paraId="37A7657A" w14:textId="3500EC3C"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14,523</w:t>
            </w:r>
          </w:p>
        </w:tc>
        <w:tc>
          <w:tcPr>
            <w:tcW w:w="857" w:type="dxa"/>
            <w:tcBorders>
              <w:top w:val="nil"/>
              <w:left w:val="nil"/>
              <w:bottom w:val="nil"/>
              <w:right w:val="nil"/>
            </w:tcBorders>
            <w:shd w:val="clear" w:color="auto" w:fill="auto"/>
            <w:noWrap/>
            <w:vAlign w:val="bottom"/>
            <w:hideMark/>
          </w:tcPr>
          <w:p w14:paraId="2BECBCAF" w14:textId="0D2AC5F7"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13,124</w:t>
            </w:r>
          </w:p>
        </w:tc>
      </w:tr>
      <w:tr w:rsidR="00AD339F" w:rsidRPr="00631439" w14:paraId="3389DDDD" w14:textId="77777777" w:rsidTr="00DE65CF">
        <w:trPr>
          <w:trHeight w:val="204"/>
        </w:trPr>
        <w:tc>
          <w:tcPr>
            <w:tcW w:w="3119" w:type="dxa"/>
            <w:tcBorders>
              <w:top w:val="nil"/>
              <w:left w:val="nil"/>
              <w:bottom w:val="nil"/>
              <w:right w:val="nil"/>
            </w:tcBorders>
            <w:shd w:val="clear" w:color="auto" w:fill="auto"/>
            <w:noWrap/>
            <w:vAlign w:val="bottom"/>
            <w:hideMark/>
          </w:tcPr>
          <w:p w14:paraId="48BE85DE" w14:textId="77777777" w:rsidR="00AD339F" w:rsidRPr="00631439" w:rsidRDefault="00AD339F" w:rsidP="00AD339F">
            <w:pPr>
              <w:spacing w:after="0" w:line="240" w:lineRule="auto"/>
              <w:jc w:val="left"/>
              <w:rPr>
                <w:rFonts w:ascii="Arial" w:hAnsi="Arial" w:cs="Arial"/>
                <w:b/>
                <w:bCs/>
                <w:i/>
                <w:iCs/>
                <w:color w:val="000000"/>
                <w:sz w:val="16"/>
                <w:szCs w:val="16"/>
              </w:rPr>
            </w:pPr>
            <w:r w:rsidRPr="00631439">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50226692" w14:textId="4037833D"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301,859</w:t>
            </w:r>
          </w:p>
        </w:tc>
        <w:tc>
          <w:tcPr>
            <w:tcW w:w="857" w:type="dxa"/>
            <w:tcBorders>
              <w:top w:val="single" w:sz="4" w:space="0" w:color="000000"/>
              <w:left w:val="nil"/>
              <w:bottom w:val="single" w:sz="4" w:space="0" w:color="000000"/>
              <w:right w:val="nil"/>
            </w:tcBorders>
            <w:shd w:val="clear" w:color="000000" w:fill="E6E6E6"/>
            <w:noWrap/>
            <w:vAlign w:val="bottom"/>
            <w:hideMark/>
          </w:tcPr>
          <w:p w14:paraId="52C5CF79" w14:textId="5B192684"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275,978</w:t>
            </w:r>
          </w:p>
        </w:tc>
        <w:tc>
          <w:tcPr>
            <w:tcW w:w="857" w:type="dxa"/>
            <w:tcBorders>
              <w:top w:val="single" w:sz="4" w:space="0" w:color="000000"/>
              <w:left w:val="nil"/>
              <w:bottom w:val="single" w:sz="4" w:space="0" w:color="000000"/>
              <w:right w:val="nil"/>
            </w:tcBorders>
            <w:shd w:val="clear" w:color="auto" w:fill="auto"/>
            <w:noWrap/>
            <w:vAlign w:val="bottom"/>
            <w:hideMark/>
          </w:tcPr>
          <w:p w14:paraId="09B52608" w14:textId="3F1797A9"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275,052</w:t>
            </w:r>
          </w:p>
        </w:tc>
        <w:tc>
          <w:tcPr>
            <w:tcW w:w="857" w:type="dxa"/>
            <w:tcBorders>
              <w:top w:val="single" w:sz="4" w:space="0" w:color="000000"/>
              <w:left w:val="nil"/>
              <w:bottom w:val="single" w:sz="4" w:space="0" w:color="000000"/>
              <w:right w:val="nil"/>
            </w:tcBorders>
            <w:shd w:val="clear" w:color="auto" w:fill="auto"/>
            <w:noWrap/>
            <w:vAlign w:val="bottom"/>
            <w:hideMark/>
          </w:tcPr>
          <w:p w14:paraId="0580C8EB" w14:textId="3FAE36F4"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272,509</w:t>
            </w:r>
          </w:p>
        </w:tc>
        <w:tc>
          <w:tcPr>
            <w:tcW w:w="857" w:type="dxa"/>
            <w:tcBorders>
              <w:top w:val="single" w:sz="4" w:space="0" w:color="000000"/>
              <w:left w:val="nil"/>
              <w:bottom w:val="single" w:sz="4" w:space="0" w:color="000000"/>
              <w:right w:val="nil"/>
            </w:tcBorders>
            <w:shd w:val="clear" w:color="auto" w:fill="auto"/>
            <w:noWrap/>
            <w:vAlign w:val="bottom"/>
            <w:hideMark/>
          </w:tcPr>
          <w:p w14:paraId="38A881D7" w14:textId="36EB8595"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269,768</w:t>
            </w:r>
          </w:p>
        </w:tc>
      </w:tr>
      <w:tr w:rsidR="00AD339F" w:rsidRPr="00631439" w14:paraId="744DDCAD" w14:textId="77777777" w:rsidTr="00DE65CF">
        <w:trPr>
          <w:trHeight w:val="204"/>
        </w:trPr>
        <w:tc>
          <w:tcPr>
            <w:tcW w:w="3119" w:type="dxa"/>
            <w:tcBorders>
              <w:top w:val="nil"/>
              <w:left w:val="nil"/>
              <w:bottom w:val="nil"/>
              <w:right w:val="nil"/>
            </w:tcBorders>
            <w:shd w:val="clear" w:color="auto" w:fill="auto"/>
            <w:noWrap/>
            <w:vAlign w:val="bottom"/>
            <w:hideMark/>
          </w:tcPr>
          <w:p w14:paraId="4B112912" w14:textId="77777777" w:rsidR="00AD339F" w:rsidRPr="00631439" w:rsidRDefault="00AD339F" w:rsidP="00AD339F">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6C6183CF" w14:textId="6C4AB02D"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358,598</w:t>
            </w:r>
          </w:p>
        </w:tc>
        <w:tc>
          <w:tcPr>
            <w:tcW w:w="857" w:type="dxa"/>
            <w:tcBorders>
              <w:top w:val="nil"/>
              <w:left w:val="nil"/>
              <w:bottom w:val="single" w:sz="4" w:space="0" w:color="000000"/>
              <w:right w:val="nil"/>
            </w:tcBorders>
            <w:shd w:val="clear" w:color="000000" w:fill="E6E6E6"/>
            <w:noWrap/>
            <w:vAlign w:val="bottom"/>
            <w:hideMark/>
          </w:tcPr>
          <w:p w14:paraId="740A8818" w14:textId="56841218"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354,657</w:t>
            </w:r>
          </w:p>
        </w:tc>
        <w:tc>
          <w:tcPr>
            <w:tcW w:w="857" w:type="dxa"/>
            <w:tcBorders>
              <w:top w:val="nil"/>
              <w:left w:val="nil"/>
              <w:bottom w:val="single" w:sz="4" w:space="0" w:color="000000"/>
              <w:right w:val="nil"/>
            </w:tcBorders>
            <w:shd w:val="clear" w:color="auto" w:fill="auto"/>
            <w:noWrap/>
            <w:vAlign w:val="bottom"/>
            <w:hideMark/>
          </w:tcPr>
          <w:p w14:paraId="5313F023" w14:textId="3FE995C4"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351,496</w:t>
            </w:r>
          </w:p>
        </w:tc>
        <w:tc>
          <w:tcPr>
            <w:tcW w:w="857" w:type="dxa"/>
            <w:tcBorders>
              <w:top w:val="nil"/>
              <w:left w:val="nil"/>
              <w:bottom w:val="single" w:sz="4" w:space="0" w:color="000000"/>
              <w:right w:val="nil"/>
            </w:tcBorders>
            <w:shd w:val="clear" w:color="auto" w:fill="auto"/>
            <w:noWrap/>
            <w:vAlign w:val="bottom"/>
            <w:hideMark/>
          </w:tcPr>
          <w:p w14:paraId="3EF04C73" w14:textId="094DD4AA"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345,835</w:t>
            </w:r>
          </w:p>
        </w:tc>
        <w:tc>
          <w:tcPr>
            <w:tcW w:w="857" w:type="dxa"/>
            <w:tcBorders>
              <w:top w:val="nil"/>
              <w:left w:val="nil"/>
              <w:bottom w:val="single" w:sz="4" w:space="0" w:color="000000"/>
              <w:right w:val="nil"/>
            </w:tcBorders>
            <w:shd w:val="clear" w:color="auto" w:fill="auto"/>
            <w:noWrap/>
            <w:vAlign w:val="bottom"/>
            <w:hideMark/>
          </w:tcPr>
          <w:p w14:paraId="23B1BA89" w14:textId="12F3D474"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343,520</w:t>
            </w:r>
          </w:p>
        </w:tc>
      </w:tr>
      <w:tr w:rsidR="00AD339F" w:rsidRPr="00631439" w14:paraId="03C59AD0" w14:textId="77777777" w:rsidTr="00DE65CF">
        <w:trPr>
          <w:trHeight w:val="204"/>
        </w:trPr>
        <w:tc>
          <w:tcPr>
            <w:tcW w:w="3119" w:type="dxa"/>
            <w:tcBorders>
              <w:top w:val="nil"/>
              <w:left w:val="nil"/>
              <w:bottom w:val="nil"/>
              <w:right w:val="nil"/>
            </w:tcBorders>
            <w:shd w:val="clear" w:color="auto" w:fill="auto"/>
            <w:noWrap/>
            <w:vAlign w:val="bottom"/>
            <w:hideMark/>
          </w:tcPr>
          <w:p w14:paraId="6A17E0EA" w14:textId="77777777" w:rsidR="00AD339F" w:rsidRPr="00631439" w:rsidRDefault="00AD339F" w:rsidP="00AD339F">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311C6BD1" w14:textId="77777777" w:rsidR="00AD339F" w:rsidRPr="00631439" w:rsidRDefault="00AD339F" w:rsidP="00AD339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A60FF9A"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63A8624"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E39130E" w14:textId="77777777" w:rsidR="00AD339F" w:rsidRPr="00631439" w:rsidRDefault="00AD339F" w:rsidP="00AD339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E9CE338" w14:textId="77777777" w:rsidR="00AD339F" w:rsidRPr="00631439" w:rsidRDefault="00AD339F" w:rsidP="00AD339F">
            <w:pPr>
              <w:spacing w:after="0" w:line="240" w:lineRule="auto"/>
              <w:jc w:val="right"/>
              <w:rPr>
                <w:rFonts w:ascii="Arial" w:hAnsi="Arial" w:cs="Arial"/>
                <w:sz w:val="16"/>
                <w:szCs w:val="16"/>
              </w:rPr>
            </w:pPr>
          </w:p>
        </w:tc>
      </w:tr>
      <w:tr w:rsidR="00AD339F" w:rsidRPr="00631439" w14:paraId="1503C655" w14:textId="77777777" w:rsidTr="00DE65CF">
        <w:trPr>
          <w:trHeight w:val="204"/>
        </w:trPr>
        <w:tc>
          <w:tcPr>
            <w:tcW w:w="3119" w:type="dxa"/>
            <w:tcBorders>
              <w:top w:val="nil"/>
              <w:left w:val="nil"/>
              <w:bottom w:val="nil"/>
              <w:right w:val="nil"/>
            </w:tcBorders>
            <w:shd w:val="clear" w:color="auto" w:fill="auto"/>
            <w:noWrap/>
            <w:vAlign w:val="bottom"/>
            <w:hideMark/>
          </w:tcPr>
          <w:p w14:paraId="4ED0CB45" w14:textId="77777777" w:rsidR="00AD339F" w:rsidRPr="00631439" w:rsidRDefault="00AD339F" w:rsidP="00AD339F">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3B12E843" w14:textId="77777777" w:rsidR="00AD339F" w:rsidRPr="00631439" w:rsidRDefault="00AD339F" w:rsidP="00AD339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F653625"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8DB012F"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4C93674" w14:textId="77777777" w:rsidR="00AD339F" w:rsidRPr="00631439" w:rsidRDefault="00AD339F" w:rsidP="00AD339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063AB378" w14:textId="77777777" w:rsidR="00AD339F" w:rsidRPr="00631439" w:rsidRDefault="00AD339F" w:rsidP="00AD339F">
            <w:pPr>
              <w:spacing w:after="0" w:line="240" w:lineRule="auto"/>
              <w:jc w:val="right"/>
              <w:rPr>
                <w:rFonts w:ascii="Arial" w:hAnsi="Arial" w:cs="Arial"/>
                <w:sz w:val="16"/>
                <w:szCs w:val="16"/>
              </w:rPr>
            </w:pPr>
          </w:p>
        </w:tc>
      </w:tr>
      <w:tr w:rsidR="00AD339F" w:rsidRPr="00631439" w14:paraId="43B73F32" w14:textId="77777777" w:rsidTr="00DE65CF">
        <w:trPr>
          <w:trHeight w:val="204"/>
        </w:trPr>
        <w:tc>
          <w:tcPr>
            <w:tcW w:w="3119" w:type="dxa"/>
            <w:tcBorders>
              <w:top w:val="nil"/>
              <w:left w:val="nil"/>
              <w:bottom w:val="nil"/>
              <w:right w:val="nil"/>
            </w:tcBorders>
            <w:shd w:val="clear" w:color="auto" w:fill="auto"/>
            <w:noWrap/>
            <w:vAlign w:val="bottom"/>
            <w:hideMark/>
          </w:tcPr>
          <w:p w14:paraId="4CDC6626"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3E478D48" w14:textId="7F087E57"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25,579</w:t>
            </w:r>
          </w:p>
        </w:tc>
        <w:tc>
          <w:tcPr>
            <w:tcW w:w="857" w:type="dxa"/>
            <w:tcBorders>
              <w:top w:val="nil"/>
              <w:left w:val="nil"/>
              <w:bottom w:val="nil"/>
              <w:right w:val="nil"/>
            </w:tcBorders>
            <w:shd w:val="clear" w:color="000000" w:fill="E6E6E6"/>
            <w:noWrap/>
            <w:vAlign w:val="bottom"/>
            <w:hideMark/>
          </w:tcPr>
          <w:p w14:paraId="5A03D5F3" w14:textId="5551CDD3"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24,649</w:t>
            </w:r>
          </w:p>
        </w:tc>
        <w:tc>
          <w:tcPr>
            <w:tcW w:w="857" w:type="dxa"/>
            <w:tcBorders>
              <w:top w:val="nil"/>
              <w:left w:val="nil"/>
              <w:bottom w:val="nil"/>
              <w:right w:val="nil"/>
            </w:tcBorders>
            <w:shd w:val="clear" w:color="auto" w:fill="auto"/>
            <w:noWrap/>
            <w:vAlign w:val="bottom"/>
            <w:hideMark/>
          </w:tcPr>
          <w:p w14:paraId="6033C077" w14:textId="6AEC0673"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24,396</w:t>
            </w:r>
          </w:p>
        </w:tc>
        <w:tc>
          <w:tcPr>
            <w:tcW w:w="857" w:type="dxa"/>
            <w:tcBorders>
              <w:top w:val="nil"/>
              <w:left w:val="nil"/>
              <w:bottom w:val="nil"/>
              <w:right w:val="nil"/>
            </w:tcBorders>
            <w:shd w:val="clear" w:color="auto" w:fill="auto"/>
            <w:noWrap/>
            <w:vAlign w:val="bottom"/>
            <w:hideMark/>
          </w:tcPr>
          <w:p w14:paraId="3C6B725E" w14:textId="1C365BF8"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23,877</w:t>
            </w:r>
          </w:p>
        </w:tc>
        <w:tc>
          <w:tcPr>
            <w:tcW w:w="857" w:type="dxa"/>
            <w:tcBorders>
              <w:top w:val="nil"/>
              <w:left w:val="nil"/>
              <w:bottom w:val="nil"/>
              <w:right w:val="nil"/>
            </w:tcBorders>
            <w:shd w:val="clear" w:color="auto" w:fill="auto"/>
            <w:noWrap/>
            <w:vAlign w:val="bottom"/>
            <w:hideMark/>
          </w:tcPr>
          <w:p w14:paraId="010F5186" w14:textId="130F4A81"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24,749</w:t>
            </w:r>
          </w:p>
        </w:tc>
      </w:tr>
      <w:tr w:rsidR="00AD339F" w:rsidRPr="00631439" w14:paraId="00037204" w14:textId="77777777" w:rsidTr="00DE65CF">
        <w:trPr>
          <w:trHeight w:val="204"/>
        </w:trPr>
        <w:tc>
          <w:tcPr>
            <w:tcW w:w="3119" w:type="dxa"/>
            <w:tcBorders>
              <w:top w:val="nil"/>
              <w:left w:val="nil"/>
              <w:bottom w:val="nil"/>
              <w:right w:val="nil"/>
            </w:tcBorders>
            <w:shd w:val="clear" w:color="auto" w:fill="auto"/>
            <w:noWrap/>
            <w:vAlign w:val="bottom"/>
            <w:hideMark/>
          </w:tcPr>
          <w:p w14:paraId="68003FDF"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6C9F4A17" w14:textId="2D1162F8"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17,807</w:t>
            </w:r>
          </w:p>
        </w:tc>
        <w:tc>
          <w:tcPr>
            <w:tcW w:w="857" w:type="dxa"/>
            <w:tcBorders>
              <w:top w:val="nil"/>
              <w:left w:val="nil"/>
              <w:bottom w:val="nil"/>
              <w:right w:val="nil"/>
            </w:tcBorders>
            <w:shd w:val="clear" w:color="000000" w:fill="E6E6E6"/>
            <w:noWrap/>
            <w:vAlign w:val="bottom"/>
            <w:hideMark/>
          </w:tcPr>
          <w:p w14:paraId="35EA4CC4" w14:textId="3D29FE61"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17,707</w:t>
            </w:r>
          </w:p>
        </w:tc>
        <w:tc>
          <w:tcPr>
            <w:tcW w:w="857" w:type="dxa"/>
            <w:tcBorders>
              <w:top w:val="nil"/>
              <w:left w:val="nil"/>
              <w:bottom w:val="nil"/>
              <w:right w:val="nil"/>
            </w:tcBorders>
            <w:shd w:val="clear" w:color="auto" w:fill="auto"/>
            <w:noWrap/>
            <w:vAlign w:val="bottom"/>
            <w:hideMark/>
          </w:tcPr>
          <w:p w14:paraId="788FD125" w14:textId="0B504BAB"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17,453</w:t>
            </w:r>
          </w:p>
        </w:tc>
        <w:tc>
          <w:tcPr>
            <w:tcW w:w="857" w:type="dxa"/>
            <w:tcBorders>
              <w:top w:val="nil"/>
              <w:left w:val="nil"/>
              <w:bottom w:val="nil"/>
              <w:right w:val="nil"/>
            </w:tcBorders>
            <w:shd w:val="clear" w:color="auto" w:fill="auto"/>
            <w:noWrap/>
            <w:vAlign w:val="bottom"/>
            <w:hideMark/>
          </w:tcPr>
          <w:p w14:paraId="40575F65" w14:textId="46FF86ED"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16,501</w:t>
            </w:r>
          </w:p>
        </w:tc>
        <w:tc>
          <w:tcPr>
            <w:tcW w:w="857" w:type="dxa"/>
            <w:tcBorders>
              <w:top w:val="nil"/>
              <w:left w:val="nil"/>
              <w:bottom w:val="nil"/>
              <w:right w:val="nil"/>
            </w:tcBorders>
            <w:shd w:val="clear" w:color="auto" w:fill="auto"/>
            <w:noWrap/>
            <w:vAlign w:val="bottom"/>
            <w:hideMark/>
          </w:tcPr>
          <w:p w14:paraId="72F36F58" w14:textId="086F443E"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16,471</w:t>
            </w:r>
          </w:p>
        </w:tc>
      </w:tr>
      <w:tr w:rsidR="00AD339F" w:rsidRPr="00631439" w14:paraId="29C21C94" w14:textId="77777777" w:rsidTr="00DE65CF">
        <w:trPr>
          <w:trHeight w:val="204"/>
        </w:trPr>
        <w:tc>
          <w:tcPr>
            <w:tcW w:w="3119" w:type="dxa"/>
            <w:tcBorders>
              <w:top w:val="nil"/>
              <w:left w:val="nil"/>
              <w:bottom w:val="nil"/>
              <w:right w:val="nil"/>
            </w:tcBorders>
            <w:shd w:val="clear" w:color="auto" w:fill="auto"/>
            <w:noWrap/>
            <w:vAlign w:val="bottom"/>
            <w:hideMark/>
          </w:tcPr>
          <w:p w14:paraId="1F39BE6D" w14:textId="77777777" w:rsidR="00AD339F" w:rsidRPr="00631439" w:rsidRDefault="00AD339F" w:rsidP="00AD339F">
            <w:pPr>
              <w:spacing w:after="0" w:line="240" w:lineRule="auto"/>
              <w:jc w:val="left"/>
              <w:rPr>
                <w:rFonts w:ascii="Arial" w:hAnsi="Arial" w:cs="Arial"/>
                <w:b/>
                <w:bCs/>
                <w:i/>
                <w:iCs/>
                <w:color w:val="000000"/>
                <w:sz w:val="16"/>
                <w:szCs w:val="16"/>
              </w:rPr>
            </w:pPr>
            <w:r w:rsidRPr="00631439">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054B0D35" w14:textId="3631BCF7"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43,386</w:t>
            </w:r>
          </w:p>
        </w:tc>
        <w:tc>
          <w:tcPr>
            <w:tcW w:w="857" w:type="dxa"/>
            <w:tcBorders>
              <w:top w:val="single" w:sz="4" w:space="0" w:color="000000"/>
              <w:left w:val="nil"/>
              <w:bottom w:val="single" w:sz="4" w:space="0" w:color="000000"/>
              <w:right w:val="nil"/>
            </w:tcBorders>
            <w:shd w:val="clear" w:color="000000" w:fill="E6E6E6"/>
            <w:noWrap/>
            <w:vAlign w:val="bottom"/>
            <w:hideMark/>
          </w:tcPr>
          <w:p w14:paraId="2B464EA2" w14:textId="6C429392"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42,356</w:t>
            </w:r>
          </w:p>
        </w:tc>
        <w:tc>
          <w:tcPr>
            <w:tcW w:w="857" w:type="dxa"/>
            <w:tcBorders>
              <w:top w:val="single" w:sz="4" w:space="0" w:color="000000"/>
              <w:left w:val="nil"/>
              <w:bottom w:val="single" w:sz="4" w:space="0" w:color="000000"/>
              <w:right w:val="nil"/>
            </w:tcBorders>
            <w:shd w:val="clear" w:color="auto" w:fill="auto"/>
            <w:noWrap/>
            <w:vAlign w:val="bottom"/>
            <w:hideMark/>
          </w:tcPr>
          <w:p w14:paraId="43436AAA" w14:textId="755F2203"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41,849</w:t>
            </w:r>
          </w:p>
        </w:tc>
        <w:tc>
          <w:tcPr>
            <w:tcW w:w="857" w:type="dxa"/>
            <w:tcBorders>
              <w:top w:val="single" w:sz="4" w:space="0" w:color="000000"/>
              <w:left w:val="nil"/>
              <w:bottom w:val="single" w:sz="4" w:space="0" w:color="000000"/>
              <w:right w:val="nil"/>
            </w:tcBorders>
            <w:shd w:val="clear" w:color="auto" w:fill="auto"/>
            <w:noWrap/>
            <w:vAlign w:val="bottom"/>
            <w:hideMark/>
          </w:tcPr>
          <w:p w14:paraId="0C5FDABC" w14:textId="2F237011"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40,378</w:t>
            </w:r>
          </w:p>
        </w:tc>
        <w:tc>
          <w:tcPr>
            <w:tcW w:w="857" w:type="dxa"/>
            <w:tcBorders>
              <w:top w:val="single" w:sz="4" w:space="0" w:color="000000"/>
              <w:left w:val="nil"/>
              <w:bottom w:val="single" w:sz="4" w:space="0" w:color="000000"/>
              <w:right w:val="nil"/>
            </w:tcBorders>
            <w:shd w:val="clear" w:color="auto" w:fill="auto"/>
            <w:noWrap/>
            <w:vAlign w:val="bottom"/>
            <w:hideMark/>
          </w:tcPr>
          <w:p w14:paraId="5457075B" w14:textId="73E5194A"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41,220</w:t>
            </w:r>
          </w:p>
        </w:tc>
      </w:tr>
      <w:tr w:rsidR="00AD339F" w:rsidRPr="00631439" w14:paraId="5D36FBCA" w14:textId="77777777" w:rsidTr="00DE65CF">
        <w:trPr>
          <w:trHeight w:val="204"/>
        </w:trPr>
        <w:tc>
          <w:tcPr>
            <w:tcW w:w="3119" w:type="dxa"/>
            <w:tcBorders>
              <w:top w:val="nil"/>
              <w:left w:val="nil"/>
              <w:bottom w:val="nil"/>
              <w:right w:val="nil"/>
            </w:tcBorders>
            <w:shd w:val="clear" w:color="auto" w:fill="auto"/>
            <w:noWrap/>
            <w:vAlign w:val="bottom"/>
            <w:hideMark/>
          </w:tcPr>
          <w:p w14:paraId="16CF3089" w14:textId="77777777" w:rsidR="00AD339F" w:rsidRPr="00631439" w:rsidRDefault="00AD339F" w:rsidP="00AD339F">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2585B849" w14:textId="77777777" w:rsidR="00AD339F" w:rsidRPr="00631439" w:rsidRDefault="00AD339F" w:rsidP="00AD339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5FB8B0F"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E127D50"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65E4F1C" w14:textId="77777777" w:rsidR="00AD339F" w:rsidRPr="00631439" w:rsidRDefault="00AD339F" w:rsidP="00AD339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B0DD87C" w14:textId="77777777" w:rsidR="00AD339F" w:rsidRPr="00631439" w:rsidRDefault="00AD339F" w:rsidP="00AD339F">
            <w:pPr>
              <w:spacing w:after="0" w:line="240" w:lineRule="auto"/>
              <w:jc w:val="right"/>
              <w:rPr>
                <w:rFonts w:ascii="Arial" w:hAnsi="Arial" w:cs="Arial"/>
                <w:sz w:val="16"/>
                <w:szCs w:val="16"/>
              </w:rPr>
            </w:pPr>
          </w:p>
        </w:tc>
      </w:tr>
      <w:tr w:rsidR="00AD339F" w:rsidRPr="00631439" w14:paraId="7302DAF9" w14:textId="77777777" w:rsidTr="00DE65CF">
        <w:trPr>
          <w:trHeight w:val="204"/>
        </w:trPr>
        <w:tc>
          <w:tcPr>
            <w:tcW w:w="3119" w:type="dxa"/>
            <w:tcBorders>
              <w:top w:val="nil"/>
              <w:left w:val="nil"/>
              <w:bottom w:val="nil"/>
              <w:right w:val="nil"/>
            </w:tcBorders>
            <w:shd w:val="clear" w:color="auto" w:fill="auto"/>
            <w:noWrap/>
            <w:vAlign w:val="bottom"/>
            <w:hideMark/>
          </w:tcPr>
          <w:p w14:paraId="21666035"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Leases</w:t>
            </w:r>
          </w:p>
        </w:tc>
        <w:tc>
          <w:tcPr>
            <w:tcW w:w="928" w:type="dxa"/>
            <w:tcBorders>
              <w:top w:val="nil"/>
              <w:left w:val="nil"/>
              <w:bottom w:val="nil"/>
              <w:right w:val="nil"/>
            </w:tcBorders>
            <w:shd w:val="clear" w:color="auto" w:fill="auto"/>
            <w:noWrap/>
            <w:vAlign w:val="bottom"/>
            <w:hideMark/>
          </w:tcPr>
          <w:p w14:paraId="6F859357" w14:textId="4C378047"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38,118</w:t>
            </w:r>
          </w:p>
        </w:tc>
        <w:tc>
          <w:tcPr>
            <w:tcW w:w="857" w:type="dxa"/>
            <w:tcBorders>
              <w:top w:val="nil"/>
              <w:left w:val="nil"/>
              <w:bottom w:val="nil"/>
              <w:right w:val="nil"/>
            </w:tcBorders>
            <w:shd w:val="clear" w:color="000000" w:fill="E6E6E6"/>
            <w:noWrap/>
            <w:vAlign w:val="bottom"/>
            <w:hideMark/>
          </w:tcPr>
          <w:p w14:paraId="72725262" w14:textId="415A557F"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34,434</w:t>
            </w:r>
          </w:p>
        </w:tc>
        <w:tc>
          <w:tcPr>
            <w:tcW w:w="857" w:type="dxa"/>
            <w:tcBorders>
              <w:top w:val="nil"/>
              <w:left w:val="nil"/>
              <w:bottom w:val="nil"/>
              <w:right w:val="nil"/>
            </w:tcBorders>
            <w:shd w:val="clear" w:color="auto" w:fill="auto"/>
            <w:noWrap/>
            <w:vAlign w:val="bottom"/>
            <w:hideMark/>
          </w:tcPr>
          <w:p w14:paraId="26CF7B74" w14:textId="1CD7E2A0"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30,750</w:t>
            </w:r>
          </w:p>
        </w:tc>
        <w:tc>
          <w:tcPr>
            <w:tcW w:w="857" w:type="dxa"/>
            <w:tcBorders>
              <w:top w:val="nil"/>
              <w:left w:val="nil"/>
              <w:bottom w:val="nil"/>
              <w:right w:val="nil"/>
            </w:tcBorders>
            <w:shd w:val="clear" w:color="auto" w:fill="auto"/>
            <w:noWrap/>
            <w:vAlign w:val="bottom"/>
            <w:hideMark/>
          </w:tcPr>
          <w:p w14:paraId="00BFE2BE" w14:textId="0F0C0A49"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25,568</w:t>
            </w:r>
          </w:p>
        </w:tc>
        <w:tc>
          <w:tcPr>
            <w:tcW w:w="857" w:type="dxa"/>
            <w:tcBorders>
              <w:top w:val="nil"/>
              <w:left w:val="nil"/>
              <w:bottom w:val="nil"/>
              <w:right w:val="nil"/>
            </w:tcBorders>
            <w:shd w:val="clear" w:color="auto" w:fill="auto"/>
            <w:noWrap/>
            <w:vAlign w:val="bottom"/>
            <w:hideMark/>
          </w:tcPr>
          <w:p w14:paraId="5C6A3F14" w14:textId="1D3BCB8C"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21,919</w:t>
            </w:r>
          </w:p>
        </w:tc>
      </w:tr>
      <w:tr w:rsidR="00AD339F" w:rsidRPr="00631439" w14:paraId="652E53E9" w14:textId="77777777" w:rsidTr="00DE65CF">
        <w:trPr>
          <w:trHeight w:val="204"/>
        </w:trPr>
        <w:tc>
          <w:tcPr>
            <w:tcW w:w="3119" w:type="dxa"/>
            <w:tcBorders>
              <w:top w:val="nil"/>
              <w:left w:val="nil"/>
              <w:bottom w:val="nil"/>
              <w:right w:val="nil"/>
            </w:tcBorders>
            <w:shd w:val="clear" w:color="auto" w:fill="auto"/>
            <w:noWrap/>
            <w:vAlign w:val="bottom"/>
            <w:hideMark/>
          </w:tcPr>
          <w:p w14:paraId="4F977FA9" w14:textId="77777777" w:rsidR="00AD339F" w:rsidRPr="00631439" w:rsidRDefault="00AD339F" w:rsidP="00AD339F">
            <w:pPr>
              <w:spacing w:after="0" w:line="240" w:lineRule="auto"/>
              <w:jc w:val="left"/>
              <w:rPr>
                <w:rFonts w:ascii="Arial" w:hAnsi="Arial" w:cs="Arial"/>
                <w:b/>
                <w:bCs/>
                <w:i/>
                <w:iCs/>
                <w:color w:val="000000"/>
                <w:sz w:val="16"/>
                <w:szCs w:val="16"/>
              </w:rPr>
            </w:pPr>
            <w:r w:rsidRPr="00631439">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02096452" w14:textId="04C1A4FF"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38,118</w:t>
            </w:r>
          </w:p>
        </w:tc>
        <w:tc>
          <w:tcPr>
            <w:tcW w:w="857" w:type="dxa"/>
            <w:tcBorders>
              <w:top w:val="single" w:sz="4" w:space="0" w:color="000000"/>
              <w:left w:val="nil"/>
              <w:bottom w:val="single" w:sz="4" w:space="0" w:color="000000"/>
              <w:right w:val="nil"/>
            </w:tcBorders>
            <w:shd w:val="clear" w:color="000000" w:fill="E6E6E6"/>
            <w:noWrap/>
            <w:vAlign w:val="bottom"/>
            <w:hideMark/>
          </w:tcPr>
          <w:p w14:paraId="3D5A3CCF" w14:textId="16FA2C46"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34,434</w:t>
            </w:r>
          </w:p>
        </w:tc>
        <w:tc>
          <w:tcPr>
            <w:tcW w:w="857" w:type="dxa"/>
            <w:tcBorders>
              <w:top w:val="single" w:sz="4" w:space="0" w:color="000000"/>
              <w:left w:val="nil"/>
              <w:bottom w:val="single" w:sz="4" w:space="0" w:color="000000"/>
              <w:right w:val="nil"/>
            </w:tcBorders>
            <w:shd w:val="clear" w:color="auto" w:fill="auto"/>
            <w:noWrap/>
            <w:vAlign w:val="bottom"/>
            <w:hideMark/>
          </w:tcPr>
          <w:p w14:paraId="49DBB2AF" w14:textId="765C5E2A"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30,750</w:t>
            </w:r>
          </w:p>
        </w:tc>
        <w:tc>
          <w:tcPr>
            <w:tcW w:w="857" w:type="dxa"/>
            <w:tcBorders>
              <w:top w:val="single" w:sz="4" w:space="0" w:color="000000"/>
              <w:left w:val="nil"/>
              <w:bottom w:val="single" w:sz="4" w:space="0" w:color="000000"/>
              <w:right w:val="nil"/>
            </w:tcBorders>
            <w:shd w:val="clear" w:color="auto" w:fill="auto"/>
            <w:noWrap/>
            <w:vAlign w:val="bottom"/>
            <w:hideMark/>
          </w:tcPr>
          <w:p w14:paraId="0C62BA1F" w14:textId="0D9C4B4F"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25,568</w:t>
            </w:r>
          </w:p>
        </w:tc>
        <w:tc>
          <w:tcPr>
            <w:tcW w:w="857" w:type="dxa"/>
            <w:tcBorders>
              <w:top w:val="single" w:sz="4" w:space="0" w:color="000000"/>
              <w:left w:val="nil"/>
              <w:bottom w:val="single" w:sz="4" w:space="0" w:color="000000"/>
              <w:right w:val="nil"/>
            </w:tcBorders>
            <w:shd w:val="clear" w:color="auto" w:fill="auto"/>
            <w:noWrap/>
            <w:vAlign w:val="bottom"/>
            <w:hideMark/>
          </w:tcPr>
          <w:p w14:paraId="428AE2DF" w14:textId="1F47B841"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21,919</w:t>
            </w:r>
          </w:p>
        </w:tc>
      </w:tr>
      <w:tr w:rsidR="00AD339F" w:rsidRPr="00631439" w14:paraId="7E129C83" w14:textId="77777777" w:rsidTr="00DE65CF">
        <w:trPr>
          <w:trHeight w:val="204"/>
        </w:trPr>
        <w:tc>
          <w:tcPr>
            <w:tcW w:w="3119" w:type="dxa"/>
            <w:tcBorders>
              <w:top w:val="nil"/>
              <w:left w:val="nil"/>
              <w:bottom w:val="nil"/>
              <w:right w:val="nil"/>
            </w:tcBorders>
            <w:shd w:val="clear" w:color="auto" w:fill="auto"/>
            <w:noWrap/>
            <w:vAlign w:val="bottom"/>
            <w:hideMark/>
          </w:tcPr>
          <w:p w14:paraId="3D55F5C0" w14:textId="77777777" w:rsidR="00AD339F" w:rsidRPr="00631439" w:rsidRDefault="00AD339F" w:rsidP="00AD339F">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25C19401" w14:textId="77777777" w:rsidR="00AD339F" w:rsidRPr="00631439" w:rsidRDefault="00AD339F" w:rsidP="00AD339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E57A842"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3DEA0CD"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ECBB47D" w14:textId="77777777" w:rsidR="00AD339F" w:rsidRPr="00631439" w:rsidRDefault="00AD339F" w:rsidP="00AD339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07D7D4FD" w14:textId="77777777" w:rsidR="00AD339F" w:rsidRPr="00631439" w:rsidRDefault="00AD339F" w:rsidP="00AD339F">
            <w:pPr>
              <w:spacing w:after="0" w:line="240" w:lineRule="auto"/>
              <w:jc w:val="right"/>
              <w:rPr>
                <w:rFonts w:ascii="Arial" w:hAnsi="Arial" w:cs="Arial"/>
                <w:sz w:val="16"/>
                <w:szCs w:val="16"/>
              </w:rPr>
            </w:pPr>
          </w:p>
        </w:tc>
      </w:tr>
      <w:tr w:rsidR="00AD339F" w:rsidRPr="00631439" w14:paraId="3736122D" w14:textId="77777777" w:rsidTr="00DE65CF">
        <w:trPr>
          <w:trHeight w:val="204"/>
        </w:trPr>
        <w:tc>
          <w:tcPr>
            <w:tcW w:w="3119" w:type="dxa"/>
            <w:tcBorders>
              <w:top w:val="nil"/>
              <w:left w:val="nil"/>
              <w:bottom w:val="nil"/>
              <w:right w:val="nil"/>
            </w:tcBorders>
            <w:shd w:val="clear" w:color="auto" w:fill="auto"/>
            <w:noWrap/>
            <w:vAlign w:val="bottom"/>
            <w:hideMark/>
          </w:tcPr>
          <w:p w14:paraId="2B0B4D0B"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6B9777C9" w14:textId="15047C6A"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36,323</w:t>
            </w:r>
          </w:p>
        </w:tc>
        <w:tc>
          <w:tcPr>
            <w:tcW w:w="857" w:type="dxa"/>
            <w:tcBorders>
              <w:top w:val="nil"/>
              <w:left w:val="nil"/>
              <w:bottom w:val="nil"/>
              <w:right w:val="nil"/>
            </w:tcBorders>
            <w:shd w:val="clear" w:color="000000" w:fill="E6E6E6"/>
            <w:noWrap/>
            <w:vAlign w:val="bottom"/>
            <w:hideMark/>
          </w:tcPr>
          <w:p w14:paraId="2CDB3D3A" w14:textId="0659B702"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37,023</w:t>
            </w:r>
          </w:p>
        </w:tc>
        <w:tc>
          <w:tcPr>
            <w:tcW w:w="857" w:type="dxa"/>
            <w:tcBorders>
              <w:top w:val="nil"/>
              <w:left w:val="nil"/>
              <w:bottom w:val="nil"/>
              <w:right w:val="nil"/>
            </w:tcBorders>
            <w:shd w:val="clear" w:color="auto" w:fill="auto"/>
            <w:noWrap/>
            <w:vAlign w:val="bottom"/>
            <w:hideMark/>
          </w:tcPr>
          <w:p w14:paraId="71C8A06D" w14:textId="1E22AE06"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37,523</w:t>
            </w:r>
          </w:p>
        </w:tc>
        <w:tc>
          <w:tcPr>
            <w:tcW w:w="857" w:type="dxa"/>
            <w:tcBorders>
              <w:top w:val="nil"/>
              <w:left w:val="nil"/>
              <w:bottom w:val="nil"/>
              <w:right w:val="nil"/>
            </w:tcBorders>
            <w:shd w:val="clear" w:color="auto" w:fill="auto"/>
            <w:noWrap/>
            <w:vAlign w:val="bottom"/>
            <w:hideMark/>
          </w:tcPr>
          <w:p w14:paraId="38BF64F1" w14:textId="09A84FC4"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38,023</w:t>
            </w:r>
          </w:p>
        </w:tc>
        <w:tc>
          <w:tcPr>
            <w:tcW w:w="857" w:type="dxa"/>
            <w:tcBorders>
              <w:top w:val="nil"/>
              <w:left w:val="nil"/>
              <w:bottom w:val="nil"/>
              <w:right w:val="nil"/>
            </w:tcBorders>
            <w:shd w:val="clear" w:color="auto" w:fill="auto"/>
            <w:noWrap/>
            <w:vAlign w:val="bottom"/>
            <w:hideMark/>
          </w:tcPr>
          <w:p w14:paraId="21904865" w14:textId="02BF3CED"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38,013</w:t>
            </w:r>
          </w:p>
        </w:tc>
      </w:tr>
      <w:tr w:rsidR="00AD339F" w:rsidRPr="00631439" w14:paraId="4CA6A667" w14:textId="77777777" w:rsidTr="00DE65CF">
        <w:trPr>
          <w:trHeight w:val="204"/>
        </w:trPr>
        <w:tc>
          <w:tcPr>
            <w:tcW w:w="3119" w:type="dxa"/>
            <w:tcBorders>
              <w:top w:val="nil"/>
              <w:left w:val="nil"/>
              <w:bottom w:val="nil"/>
              <w:right w:val="nil"/>
            </w:tcBorders>
            <w:shd w:val="clear" w:color="auto" w:fill="auto"/>
            <w:noWrap/>
            <w:vAlign w:val="bottom"/>
            <w:hideMark/>
          </w:tcPr>
          <w:p w14:paraId="306406C4"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14:paraId="08644C72" w14:textId="40BB7F23"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1,039</w:t>
            </w:r>
          </w:p>
        </w:tc>
        <w:tc>
          <w:tcPr>
            <w:tcW w:w="857" w:type="dxa"/>
            <w:tcBorders>
              <w:top w:val="nil"/>
              <w:left w:val="nil"/>
              <w:bottom w:val="nil"/>
              <w:right w:val="nil"/>
            </w:tcBorders>
            <w:shd w:val="clear" w:color="000000" w:fill="E6E6E6"/>
            <w:noWrap/>
            <w:vAlign w:val="bottom"/>
            <w:hideMark/>
          </w:tcPr>
          <w:p w14:paraId="0AD57095" w14:textId="1E75A855"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1,038</w:t>
            </w:r>
          </w:p>
        </w:tc>
        <w:tc>
          <w:tcPr>
            <w:tcW w:w="857" w:type="dxa"/>
            <w:tcBorders>
              <w:top w:val="nil"/>
              <w:left w:val="nil"/>
              <w:bottom w:val="nil"/>
              <w:right w:val="nil"/>
            </w:tcBorders>
            <w:shd w:val="clear" w:color="auto" w:fill="auto"/>
            <w:noWrap/>
            <w:vAlign w:val="bottom"/>
            <w:hideMark/>
          </w:tcPr>
          <w:p w14:paraId="394CBC53" w14:textId="5D0462D4"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1,038</w:t>
            </w:r>
          </w:p>
        </w:tc>
        <w:tc>
          <w:tcPr>
            <w:tcW w:w="857" w:type="dxa"/>
            <w:tcBorders>
              <w:top w:val="nil"/>
              <w:left w:val="nil"/>
              <w:bottom w:val="nil"/>
              <w:right w:val="nil"/>
            </w:tcBorders>
            <w:shd w:val="clear" w:color="auto" w:fill="auto"/>
            <w:noWrap/>
            <w:vAlign w:val="bottom"/>
            <w:hideMark/>
          </w:tcPr>
          <w:p w14:paraId="4FE19ED5" w14:textId="7DB02F12"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1,038</w:t>
            </w:r>
          </w:p>
        </w:tc>
        <w:tc>
          <w:tcPr>
            <w:tcW w:w="857" w:type="dxa"/>
            <w:tcBorders>
              <w:top w:val="nil"/>
              <w:left w:val="nil"/>
              <w:bottom w:val="nil"/>
              <w:right w:val="nil"/>
            </w:tcBorders>
            <w:shd w:val="clear" w:color="auto" w:fill="auto"/>
            <w:noWrap/>
            <w:vAlign w:val="bottom"/>
            <w:hideMark/>
          </w:tcPr>
          <w:p w14:paraId="1D9733B0" w14:textId="16AFE304"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1,038</w:t>
            </w:r>
          </w:p>
        </w:tc>
      </w:tr>
      <w:tr w:rsidR="00AD339F" w:rsidRPr="00631439" w14:paraId="260DA1CD" w14:textId="77777777" w:rsidTr="00DE65CF">
        <w:trPr>
          <w:trHeight w:val="204"/>
        </w:trPr>
        <w:tc>
          <w:tcPr>
            <w:tcW w:w="3119" w:type="dxa"/>
            <w:tcBorders>
              <w:top w:val="nil"/>
              <w:left w:val="nil"/>
              <w:bottom w:val="nil"/>
              <w:right w:val="nil"/>
            </w:tcBorders>
            <w:shd w:val="clear" w:color="auto" w:fill="auto"/>
            <w:noWrap/>
            <w:vAlign w:val="bottom"/>
            <w:hideMark/>
          </w:tcPr>
          <w:p w14:paraId="304A917D" w14:textId="77777777" w:rsidR="00AD339F" w:rsidRPr="00631439" w:rsidRDefault="00AD339F" w:rsidP="00AD339F">
            <w:pPr>
              <w:spacing w:after="0" w:line="240" w:lineRule="auto"/>
              <w:jc w:val="left"/>
              <w:rPr>
                <w:rFonts w:ascii="Arial" w:hAnsi="Arial" w:cs="Arial"/>
                <w:b/>
                <w:bCs/>
                <w:i/>
                <w:iCs/>
                <w:color w:val="000000"/>
                <w:sz w:val="16"/>
                <w:szCs w:val="16"/>
              </w:rPr>
            </w:pPr>
            <w:r w:rsidRPr="00631439">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37BC3A9B" w14:textId="711146B7"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37,362</w:t>
            </w:r>
          </w:p>
        </w:tc>
        <w:tc>
          <w:tcPr>
            <w:tcW w:w="857" w:type="dxa"/>
            <w:tcBorders>
              <w:top w:val="single" w:sz="4" w:space="0" w:color="000000"/>
              <w:left w:val="nil"/>
              <w:bottom w:val="single" w:sz="4" w:space="0" w:color="000000"/>
              <w:right w:val="nil"/>
            </w:tcBorders>
            <w:shd w:val="clear" w:color="000000" w:fill="E6E6E6"/>
            <w:noWrap/>
            <w:vAlign w:val="bottom"/>
            <w:hideMark/>
          </w:tcPr>
          <w:p w14:paraId="4B21301D" w14:textId="3844D288"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38,061</w:t>
            </w:r>
          </w:p>
        </w:tc>
        <w:tc>
          <w:tcPr>
            <w:tcW w:w="857" w:type="dxa"/>
            <w:tcBorders>
              <w:top w:val="single" w:sz="4" w:space="0" w:color="000000"/>
              <w:left w:val="nil"/>
              <w:bottom w:val="single" w:sz="4" w:space="0" w:color="000000"/>
              <w:right w:val="nil"/>
            </w:tcBorders>
            <w:shd w:val="clear" w:color="auto" w:fill="auto"/>
            <w:noWrap/>
            <w:vAlign w:val="bottom"/>
            <w:hideMark/>
          </w:tcPr>
          <w:p w14:paraId="533FA046" w14:textId="0EC441A9"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38,561</w:t>
            </w:r>
          </w:p>
        </w:tc>
        <w:tc>
          <w:tcPr>
            <w:tcW w:w="857" w:type="dxa"/>
            <w:tcBorders>
              <w:top w:val="single" w:sz="4" w:space="0" w:color="000000"/>
              <w:left w:val="nil"/>
              <w:bottom w:val="single" w:sz="4" w:space="0" w:color="000000"/>
              <w:right w:val="nil"/>
            </w:tcBorders>
            <w:shd w:val="clear" w:color="auto" w:fill="auto"/>
            <w:noWrap/>
            <w:vAlign w:val="bottom"/>
            <w:hideMark/>
          </w:tcPr>
          <w:p w14:paraId="4AF4922B" w14:textId="1638E7BB"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39,061</w:t>
            </w:r>
          </w:p>
        </w:tc>
        <w:tc>
          <w:tcPr>
            <w:tcW w:w="857" w:type="dxa"/>
            <w:tcBorders>
              <w:top w:val="single" w:sz="4" w:space="0" w:color="000000"/>
              <w:left w:val="nil"/>
              <w:bottom w:val="single" w:sz="4" w:space="0" w:color="000000"/>
              <w:right w:val="nil"/>
            </w:tcBorders>
            <w:shd w:val="clear" w:color="auto" w:fill="auto"/>
            <w:noWrap/>
            <w:vAlign w:val="bottom"/>
            <w:hideMark/>
          </w:tcPr>
          <w:p w14:paraId="23985550" w14:textId="56421787"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39,051</w:t>
            </w:r>
          </w:p>
        </w:tc>
      </w:tr>
      <w:tr w:rsidR="00AD339F" w:rsidRPr="00631439" w14:paraId="38CE46FB" w14:textId="77777777" w:rsidTr="00DE65CF">
        <w:trPr>
          <w:trHeight w:val="204"/>
        </w:trPr>
        <w:tc>
          <w:tcPr>
            <w:tcW w:w="3119" w:type="dxa"/>
            <w:tcBorders>
              <w:top w:val="nil"/>
              <w:left w:val="nil"/>
              <w:right w:val="nil"/>
            </w:tcBorders>
            <w:shd w:val="clear" w:color="auto" w:fill="auto"/>
            <w:noWrap/>
            <w:vAlign w:val="bottom"/>
            <w:hideMark/>
          </w:tcPr>
          <w:p w14:paraId="7404F0BD" w14:textId="77777777" w:rsidR="00AD339F" w:rsidRPr="00631439" w:rsidRDefault="00AD339F" w:rsidP="00AD339F">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7C94767F" w14:textId="0C3DEBF6"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118,866</w:t>
            </w:r>
          </w:p>
        </w:tc>
        <w:tc>
          <w:tcPr>
            <w:tcW w:w="857" w:type="dxa"/>
            <w:tcBorders>
              <w:top w:val="single" w:sz="4" w:space="0" w:color="auto"/>
              <w:left w:val="nil"/>
              <w:bottom w:val="single" w:sz="4" w:space="0" w:color="auto"/>
              <w:right w:val="nil"/>
            </w:tcBorders>
            <w:shd w:val="clear" w:color="000000" w:fill="E6E6E6"/>
            <w:noWrap/>
            <w:vAlign w:val="bottom"/>
            <w:hideMark/>
          </w:tcPr>
          <w:p w14:paraId="6692DF72" w14:textId="7D74BC9D"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114,851</w:t>
            </w:r>
          </w:p>
        </w:tc>
        <w:tc>
          <w:tcPr>
            <w:tcW w:w="857" w:type="dxa"/>
            <w:tcBorders>
              <w:top w:val="single" w:sz="4" w:space="0" w:color="auto"/>
              <w:left w:val="nil"/>
              <w:bottom w:val="single" w:sz="4" w:space="0" w:color="auto"/>
              <w:right w:val="nil"/>
            </w:tcBorders>
            <w:shd w:val="clear" w:color="auto" w:fill="auto"/>
            <w:noWrap/>
            <w:vAlign w:val="bottom"/>
            <w:hideMark/>
          </w:tcPr>
          <w:p w14:paraId="2B92F540" w14:textId="57B5F2DF"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111,160</w:t>
            </w:r>
          </w:p>
        </w:tc>
        <w:tc>
          <w:tcPr>
            <w:tcW w:w="857" w:type="dxa"/>
            <w:tcBorders>
              <w:top w:val="single" w:sz="4" w:space="0" w:color="auto"/>
              <w:left w:val="nil"/>
              <w:bottom w:val="single" w:sz="4" w:space="0" w:color="auto"/>
              <w:right w:val="nil"/>
            </w:tcBorders>
            <w:shd w:val="clear" w:color="auto" w:fill="auto"/>
            <w:noWrap/>
            <w:vAlign w:val="bottom"/>
            <w:hideMark/>
          </w:tcPr>
          <w:p w14:paraId="3FD7741D" w14:textId="1CB83A69"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105,007</w:t>
            </w:r>
          </w:p>
        </w:tc>
        <w:tc>
          <w:tcPr>
            <w:tcW w:w="857" w:type="dxa"/>
            <w:tcBorders>
              <w:top w:val="single" w:sz="4" w:space="0" w:color="auto"/>
              <w:left w:val="nil"/>
              <w:bottom w:val="single" w:sz="4" w:space="0" w:color="auto"/>
              <w:right w:val="nil"/>
            </w:tcBorders>
            <w:shd w:val="clear" w:color="auto" w:fill="auto"/>
            <w:noWrap/>
            <w:vAlign w:val="bottom"/>
            <w:hideMark/>
          </w:tcPr>
          <w:p w14:paraId="478E4A89" w14:textId="044D6CB6"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102,190</w:t>
            </w:r>
          </w:p>
        </w:tc>
      </w:tr>
      <w:tr w:rsidR="00AD339F" w:rsidRPr="00631439" w14:paraId="257A42BF" w14:textId="77777777" w:rsidTr="00DE65CF">
        <w:trPr>
          <w:trHeight w:val="204"/>
        </w:trPr>
        <w:tc>
          <w:tcPr>
            <w:tcW w:w="3119" w:type="dxa"/>
            <w:tcBorders>
              <w:top w:val="nil"/>
              <w:left w:val="nil"/>
              <w:right w:val="nil"/>
            </w:tcBorders>
            <w:shd w:val="clear" w:color="auto" w:fill="auto"/>
            <w:noWrap/>
            <w:vAlign w:val="bottom"/>
            <w:hideMark/>
          </w:tcPr>
          <w:p w14:paraId="5C85E386" w14:textId="77777777" w:rsidR="00AD339F" w:rsidRPr="00631439" w:rsidRDefault="00AD339F" w:rsidP="00AD339F">
            <w:pPr>
              <w:spacing w:after="0" w:line="240" w:lineRule="auto"/>
              <w:jc w:val="left"/>
              <w:rPr>
                <w:rFonts w:ascii="Arial" w:hAnsi="Arial" w:cs="Arial"/>
                <w:b/>
                <w:bCs/>
                <w:sz w:val="16"/>
                <w:szCs w:val="16"/>
              </w:rPr>
            </w:pPr>
            <w:r w:rsidRPr="00631439">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17766B71" w14:textId="04CE9DC6"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239,732</w:t>
            </w:r>
          </w:p>
        </w:tc>
        <w:tc>
          <w:tcPr>
            <w:tcW w:w="857" w:type="dxa"/>
            <w:tcBorders>
              <w:top w:val="nil"/>
              <w:left w:val="nil"/>
              <w:bottom w:val="single" w:sz="4" w:space="0" w:color="auto"/>
              <w:right w:val="nil"/>
            </w:tcBorders>
            <w:shd w:val="clear" w:color="000000" w:fill="E6E6E6"/>
            <w:noWrap/>
            <w:vAlign w:val="bottom"/>
            <w:hideMark/>
          </w:tcPr>
          <w:p w14:paraId="350486C6" w14:textId="37F3A17D"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239,806</w:t>
            </w:r>
          </w:p>
        </w:tc>
        <w:tc>
          <w:tcPr>
            <w:tcW w:w="857" w:type="dxa"/>
            <w:tcBorders>
              <w:top w:val="nil"/>
              <w:left w:val="nil"/>
              <w:bottom w:val="single" w:sz="4" w:space="0" w:color="auto"/>
              <w:right w:val="nil"/>
            </w:tcBorders>
            <w:shd w:val="clear" w:color="auto" w:fill="auto"/>
            <w:noWrap/>
            <w:vAlign w:val="bottom"/>
            <w:hideMark/>
          </w:tcPr>
          <w:p w14:paraId="09B320AA" w14:textId="0D4D5B89"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240,336</w:t>
            </w:r>
          </w:p>
        </w:tc>
        <w:tc>
          <w:tcPr>
            <w:tcW w:w="857" w:type="dxa"/>
            <w:tcBorders>
              <w:top w:val="nil"/>
              <w:left w:val="nil"/>
              <w:bottom w:val="single" w:sz="4" w:space="0" w:color="auto"/>
              <w:right w:val="nil"/>
            </w:tcBorders>
            <w:shd w:val="clear" w:color="auto" w:fill="auto"/>
            <w:noWrap/>
            <w:vAlign w:val="bottom"/>
            <w:hideMark/>
          </w:tcPr>
          <w:p w14:paraId="37F8DF38" w14:textId="5638372E"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240,828</w:t>
            </w:r>
          </w:p>
        </w:tc>
        <w:tc>
          <w:tcPr>
            <w:tcW w:w="857" w:type="dxa"/>
            <w:tcBorders>
              <w:top w:val="nil"/>
              <w:left w:val="nil"/>
              <w:bottom w:val="single" w:sz="4" w:space="0" w:color="auto"/>
              <w:right w:val="nil"/>
            </w:tcBorders>
            <w:shd w:val="clear" w:color="auto" w:fill="auto"/>
            <w:noWrap/>
            <w:vAlign w:val="bottom"/>
            <w:hideMark/>
          </w:tcPr>
          <w:p w14:paraId="6198296E" w14:textId="1DE68960"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241,330</w:t>
            </w:r>
          </w:p>
        </w:tc>
      </w:tr>
      <w:tr w:rsidR="00AD339F" w:rsidRPr="00631439" w14:paraId="77250588" w14:textId="77777777" w:rsidTr="00DE65CF">
        <w:trPr>
          <w:trHeight w:val="204"/>
        </w:trPr>
        <w:tc>
          <w:tcPr>
            <w:tcW w:w="3119" w:type="dxa"/>
            <w:tcBorders>
              <w:top w:val="nil"/>
              <w:left w:val="nil"/>
              <w:bottom w:val="nil"/>
              <w:right w:val="nil"/>
            </w:tcBorders>
            <w:shd w:val="clear" w:color="auto" w:fill="auto"/>
            <w:noWrap/>
            <w:vAlign w:val="bottom"/>
            <w:hideMark/>
          </w:tcPr>
          <w:p w14:paraId="5E5F4E6F" w14:textId="77777777" w:rsidR="00AD339F" w:rsidRPr="00631439" w:rsidRDefault="00AD339F" w:rsidP="00AD339F">
            <w:pPr>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0950E93F" w14:textId="77777777" w:rsidR="00AD339F" w:rsidRPr="00631439" w:rsidRDefault="00AD339F" w:rsidP="00AD339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010BF1A"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D7FF82D"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160A4E0" w14:textId="77777777" w:rsidR="00AD339F" w:rsidRPr="00631439" w:rsidRDefault="00AD339F" w:rsidP="00AD339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03A1F447" w14:textId="77777777" w:rsidR="00AD339F" w:rsidRPr="00631439" w:rsidRDefault="00AD339F" w:rsidP="00AD339F">
            <w:pPr>
              <w:spacing w:after="0" w:line="240" w:lineRule="auto"/>
              <w:jc w:val="right"/>
              <w:rPr>
                <w:rFonts w:ascii="Arial" w:hAnsi="Arial" w:cs="Arial"/>
                <w:sz w:val="16"/>
                <w:szCs w:val="16"/>
              </w:rPr>
            </w:pPr>
          </w:p>
        </w:tc>
      </w:tr>
      <w:tr w:rsidR="00AD339F" w:rsidRPr="00631439" w14:paraId="2CCCE270" w14:textId="77777777" w:rsidTr="00DE65CF">
        <w:trPr>
          <w:trHeight w:val="204"/>
        </w:trPr>
        <w:tc>
          <w:tcPr>
            <w:tcW w:w="3119" w:type="dxa"/>
            <w:tcBorders>
              <w:top w:val="nil"/>
              <w:left w:val="nil"/>
              <w:bottom w:val="nil"/>
              <w:right w:val="nil"/>
            </w:tcBorders>
            <w:shd w:val="clear" w:color="auto" w:fill="auto"/>
            <w:noWrap/>
            <w:vAlign w:val="bottom"/>
            <w:hideMark/>
          </w:tcPr>
          <w:p w14:paraId="62522605" w14:textId="77777777" w:rsidR="00AD339F" w:rsidRPr="00631439" w:rsidRDefault="00AD339F" w:rsidP="00AD339F">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04897226" w14:textId="77777777" w:rsidR="00AD339F" w:rsidRPr="00631439" w:rsidRDefault="00AD339F" w:rsidP="00AD339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7ECD799"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417E079" w14:textId="77777777" w:rsidR="00AD339F" w:rsidRPr="00631439" w:rsidRDefault="00AD339F" w:rsidP="00AD339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30B5E44" w14:textId="77777777" w:rsidR="00AD339F" w:rsidRPr="00631439" w:rsidRDefault="00AD339F" w:rsidP="00AD339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62C4E83" w14:textId="77777777" w:rsidR="00AD339F" w:rsidRPr="00631439" w:rsidRDefault="00AD339F" w:rsidP="00AD339F">
            <w:pPr>
              <w:spacing w:after="0" w:line="240" w:lineRule="auto"/>
              <w:jc w:val="right"/>
              <w:rPr>
                <w:rFonts w:ascii="Arial" w:hAnsi="Arial" w:cs="Arial"/>
                <w:sz w:val="16"/>
                <w:szCs w:val="16"/>
              </w:rPr>
            </w:pPr>
          </w:p>
        </w:tc>
      </w:tr>
      <w:tr w:rsidR="00AD339F" w:rsidRPr="00631439" w14:paraId="7BD176C0" w14:textId="77777777" w:rsidTr="00DE65CF">
        <w:trPr>
          <w:trHeight w:val="204"/>
        </w:trPr>
        <w:tc>
          <w:tcPr>
            <w:tcW w:w="3119" w:type="dxa"/>
            <w:tcBorders>
              <w:top w:val="nil"/>
              <w:left w:val="nil"/>
              <w:bottom w:val="nil"/>
              <w:right w:val="nil"/>
            </w:tcBorders>
            <w:shd w:val="clear" w:color="auto" w:fill="auto"/>
            <w:noWrap/>
            <w:vAlign w:val="bottom"/>
            <w:hideMark/>
          </w:tcPr>
          <w:p w14:paraId="4B17BD47"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68C5176B" w14:textId="6104F335"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110,403</w:t>
            </w:r>
          </w:p>
        </w:tc>
        <w:tc>
          <w:tcPr>
            <w:tcW w:w="857" w:type="dxa"/>
            <w:tcBorders>
              <w:top w:val="nil"/>
              <w:left w:val="nil"/>
              <w:bottom w:val="nil"/>
              <w:right w:val="nil"/>
            </w:tcBorders>
            <w:shd w:val="clear" w:color="000000" w:fill="E6E6E6"/>
            <w:noWrap/>
            <w:vAlign w:val="bottom"/>
            <w:hideMark/>
          </w:tcPr>
          <w:p w14:paraId="6C2060C6" w14:textId="28DBF676"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110,403</w:t>
            </w:r>
          </w:p>
        </w:tc>
        <w:tc>
          <w:tcPr>
            <w:tcW w:w="857" w:type="dxa"/>
            <w:tcBorders>
              <w:top w:val="nil"/>
              <w:left w:val="nil"/>
              <w:bottom w:val="nil"/>
              <w:right w:val="nil"/>
            </w:tcBorders>
            <w:shd w:val="clear" w:color="auto" w:fill="auto"/>
            <w:noWrap/>
            <w:vAlign w:val="bottom"/>
            <w:hideMark/>
          </w:tcPr>
          <w:p w14:paraId="312D8444" w14:textId="7F1252D2"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110,403</w:t>
            </w:r>
          </w:p>
        </w:tc>
        <w:tc>
          <w:tcPr>
            <w:tcW w:w="857" w:type="dxa"/>
            <w:tcBorders>
              <w:top w:val="nil"/>
              <w:left w:val="nil"/>
              <w:bottom w:val="nil"/>
              <w:right w:val="nil"/>
            </w:tcBorders>
            <w:shd w:val="clear" w:color="auto" w:fill="auto"/>
            <w:noWrap/>
            <w:vAlign w:val="bottom"/>
            <w:hideMark/>
          </w:tcPr>
          <w:p w14:paraId="3A37F3C1" w14:textId="0E9926CC"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110,403</w:t>
            </w:r>
          </w:p>
        </w:tc>
        <w:tc>
          <w:tcPr>
            <w:tcW w:w="857" w:type="dxa"/>
            <w:tcBorders>
              <w:top w:val="nil"/>
              <w:left w:val="nil"/>
              <w:bottom w:val="nil"/>
              <w:right w:val="nil"/>
            </w:tcBorders>
            <w:shd w:val="clear" w:color="auto" w:fill="auto"/>
            <w:noWrap/>
            <w:vAlign w:val="bottom"/>
            <w:hideMark/>
          </w:tcPr>
          <w:p w14:paraId="0F8EFECB" w14:textId="4AC48C5E"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110,403</w:t>
            </w:r>
          </w:p>
        </w:tc>
      </w:tr>
      <w:tr w:rsidR="00AD339F" w:rsidRPr="00631439" w14:paraId="68748BFA" w14:textId="77777777" w:rsidTr="00DE65CF">
        <w:trPr>
          <w:trHeight w:val="204"/>
        </w:trPr>
        <w:tc>
          <w:tcPr>
            <w:tcW w:w="3119" w:type="dxa"/>
            <w:tcBorders>
              <w:top w:val="nil"/>
              <w:left w:val="nil"/>
              <w:bottom w:val="nil"/>
              <w:right w:val="nil"/>
            </w:tcBorders>
            <w:shd w:val="clear" w:color="auto" w:fill="auto"/>
            <w:noWrap/>
            <w:vAlign w:val="bottom"/>
            <w:hideMark/>
          </w:tcPr>
          <w:p w14:paraId="2DC5AF1E"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14:paraId="13DBE60C" w14:textId="35C4CA5C"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85,457</w:t>
            </w:r>
          </w:p>
        </w:tc>
        <w:tc>
          <w:tcPr>
            <w:tcW w:w="857" w:type="dxa"/>
            <w:tcBorders>
              <w:top w:val="nil"/>
              <w:left w:val="nil"/>
              <w:bottom w:val="nil"/>
              <w:right w:val="nil"/>
            </w:tcBorders>
            <w:shd w:val="clear" w:color="000000" w:fill="E6E6E6"/>
            <w:noWrap/>
            <w:vAlign w:val="bottom"/>
            <w:hideMark/>
          </w:tcPr>
          <w:p w14:paraId="76150D28" w14:textId="1F24A6CE"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85,457</w:t>
            </w:r>
          </w:p>
        </w:tc>
        <w:tc>
          <w:tcPr>
            <w:tcW w:w="857" w:type="dxa"/>
            <w:tcBorders>
              <w:top w:val="nil"/>
              <w:left w:val="nil"/>
              <w:bottom w:val="nil"/>
              <w:right w:val="nil"/>
            </w:tcBorders>
            <w:shd w:val="clear" w:color="auto" w:fill="auto"/>
            <w:noWrap/>
            <w:vAlign w:val="bottom"/>
            <w:hideMark/>
          </w:tcPr>
          <w:p w14:paraId="20A6BD95" w14:textId="52B5B7A4"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85,457</w:t>
            </w:r>
          </w:p>
        </w:tc>
        <w:tc>
          <w:tcPr>
            <w:tcW w:w="857" w:type="dxa"/>
            <w:tcBorders>
              <w:top w:val="nil"/>
              <w:left w:val="nil"/>
              <w:bottom w:val="nil"/>
              <w:right w:val="nil"/>
            </w:tcBorders>
            <w:shd w:val="clear" w:color="auto" w:fill="auto"/>
            <w:noWrap/>
            <w:vAlign w:val="bottom"/>
            <w:hideMark/>
          </w:tcPr>
          <w:p w14:paraId="37C3AEF5" w14:textId="28F8938B"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85,457</w:t>
            </w:r>
          </w:p>
        </w:tc>
        <w:tc>
          <w:tcPr>
            <w:tcW w:w="857" w:type="dxa"/>
            <w:tcBorders>
              <w:top w:val="nil"/>
              <w:left w:val="nil"/>
              <w:bottom w:val="nil"/>
              <w:right w:val="nil"/>
            </w:tcBorders>
            <w:shd w:val="clear" w:color="auto" w:fill="auto"/>
            <w:noWrap/>
            <w:vAlign w:val="bottom"/>
            <w:hideMark/>
          </w:tcPr>
          <w:p w14:paraId="691BBED3" w14:textId="5024B536"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85,457</w:t>
            </w:r>
          </w:p>
        </w:tc>
      </w:tr>
      <w:tr w:rsidR="00AD339F" w:rsidRPr="00631439" w14:paraId="128D05FA" w14:textId="77777777" w:rsidTr="00DE65CF">
        <w:trPr>
          <w:trHeight w:val="204"/>
        </w:trPr>
        <w:tc>
          <w:tcPr>
            <w:tcW w:w="3119" w:type="dxa"/>
            <w:tcBorders>
              <w:top w:val="nil"/>
              <w:left w:val="nil"/>
              <w:bottom w:val="nil"/>
              <w:right w:val="nil"/>
            </w:tcBorders>
            <w:shd w:val="clear" w:color="auto" w:fill="auto"/>
            <w:vAlign w:val="bottom"/>
            <w:hideMark/>
          </w:tcPr>
          <w:p w14:paraId="5A2AE22A" w14:textId="77777777" w:rsidR="00AD339F" w:rsidRPr="00631439" w:rsidRDefault="00AD339F" w:rsidP="00AD339F">
            <w:pPr>
              <w:spacing w:after="0" w:line="240" w:lineRule="auto"/>
              <w:ind w:left="113"/>
              <w:jc w:val="left"/>
              <w:rPr>
                <w:rFonts w:ascii="Arial" w:hAnsi="Arial" w:cs="Arial"/>
                <w:color w:val="000000"/>
                <w:sz w:val="16"/>
                <w:szCs w:val="16"/>
              </w:rPr>
            </w:pPr>
            <w:r w:rsidRPr="00631439">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3A335820" w14:textId="1EDC0536"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43,872</w:t>
            </w:r>
          </w:p>
        </w:tc>
        <w:tc>
          <w:tcPr>
            <w:tcW w:w="857" w:type="dxa"/>
            <w:tcBorders>
              <w:top w:val="nil"/>
              <w:left w:val="nil"/>
              <w:bottom w:val="nil"/>
              <w:right w:val="nil"/>
            </w:tcBorders>
            <w:shd w:val="clear" w:color="000000" w:fill="E6E6E6"/>
            <w:noWrap/>
            <w:vAlign w:val="bottom"/>
            <w:hideMark/>
          </w:tcPr>
          <w:p w14:paraId="5EC8888F" w14:textId="72109E43"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43,946</w:t>
            </w:r>
          </w:p>
        </w:tc>
        <w:tc>
          <w:tcPr>
            <w:tcW w:w="857" w:type="dxa"/>
            <w:tcBorders>
              <w:top w:val="nil"/>
              <w:left w:val="nil"/>
              <w:bottom w:val="nil"/>
              <w:right w:val="nil"/>
            </w:tcBorders>
            <w:shd w:val="clear" w:color="auto" w:fill="auto"/>
            <w:noWrap/>
            <w:vAlign w:val="bottom"/>
            <w:hideMark/>
          </w:tcPr>
          <w:p w14:paraId="4E2BB3FC" w14:textId="100B0026"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44,476</w:t>
            </w:r>
          </w:p>
        </w:tc>
        <w:tc>
          <w:tcPr>
            <w:tcW w:w="857" w:type="dxa"/>
            <w:tcBorders>
              <w:top w:val="nil"/>
              <w:left w:val="nil"/>
              <w:bottom w:val="nil"/>
              <w:right w:val="nil"/>
            </w:tcBorders>
            <w:shd w:val="clear" w:color="auto" w:fill="auto"/>
            <w:noWrap/>
            <w:vAlign w:val="bottom"/>
            <w:hideMark/>
          </w:tcPr>
          <w:p w14:paraId="7DA4A2CF" w14:textId="63420583"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44,968</w:t>
            </w:r>
          </w:p>
        </w:tc>
        <w:tc>
          <w:tcPr>
            <w:tcW w:w="857" w:type="dxa"/>
            <w:tcBorders>
              <w:top w:val="nil"/>
              <w:left w:val="nil"/>
              <w:bottom w:val="nil"/>
              <w:right w:val="nil"/>
            </w:tcBorders>
            <w:shd w:val="clear" w:color="auto" w:fill="auto"/>
            <w:noWrap/>
            <w:vAlign w:val="bottom"/>
            <w:hideMark/>
          </w:tcPr>
          <w:p w14:paraId="3006DE5B" w14:textId="308D5FCE" w:rsidR="00AD339F" w:rsidRPr="00631439" w:rsidRDefault="00AD339F" w:rsidP="00AD339F">
            <w:pPr>
              <w:spacing w:after="0" w:line="240" w:lineRule="auto"/>
              <w:jc w:val="right"/>
              <w:rPr>
                <w:rFonts w:ascii="Arial" w:hAnsi="Arial" w:cs="Arial"/>
                <w:color w:val="000000"/>
                <w:sz w:val="16"/>
                <w:szCs w:val="16"/>
              </w:rPr>
            </w:pPr>
            <w:r>
              <w:rPr>
                <w:rFonts w:ascii="Arial" w:hAnsi="Arial" w:cs="Arial"/>
                <w:color w:val="000000"/>
                <w:sz w:val="16"/>
                <w:szCs w:val="16"/>
              </w:rPr>
              <w:t>45,470</w:t>
            </w:r>
          </w:p>
        </w:tc>
      </w:tr>
      <w:tr w:rsidR="00AD339F" w:rsidRPr="00631439" w14:paraId="08A647F5" w14:textId="77777777" w:rsidTr="00DE65CF">
        <w:trPr>
          <w:trHeight w:val="204"/>
        </w:trPr>
        <w:tc>
          <w:tcPr>
            <w:tcW w:w="3119" w:type="dxa"/>
            <w:tcBorders>
              <w:top w:val="nil"/>
              <w:left w:val="nil"/>
              <w:bottom w:val="nil"/>
              <w:right w:val="nil"/>
            </w:tcBorders>
            <w:shd w:val="clear" w:color="auto" w:fill="auto"/>
            <w:noWrap/>
            <w:vAlign w:val="bottom"/>
            <w:hideMark/>
          </w:tcPr>
          <w:p w14:paraId="472B1525" w14:textId="77777777" w:rsidR="00AD339F" w:rsidRPr="00631439" w:rsidRDefault="00AD339F" w:rsidP="00AD339F">
            <w:pPr>
              <w:spacing w:after="0" w:line="240" w:lineRule="auto"/>
              <w:jc w:val="left"/>
              <w:rPr>
                <w:rFonts w:ascii="Arial" w:hAnsi="Arial" w:cs="Arial"/>
                <w:b/>
                <w:bCs/>
                <w:i/>
                <w:iCs/>
                <w:color w:val="000000"/>
                <w:sz w:val="16"/>
                <w:szCs w:val="16"/>
              </w:rPr>
            </w:pPr>
            <w:r w:rsidRPr="00631439">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5AD717AA" w14:textId="557E38E6"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239,732</w:t>
            </w:r>
          </w:p>
        </w:tc>
        <w:tc>
          <w:tcPr>
            <w:tcW w:w="857" w:type="dxa"/>
            <w:tcBorders>
              <w:top w:val="single" w:sz="4" w:space="0" w:color="000000"/>
              <w:left w:val="nil"/>
              <w:bottom w:val="single" w:sz="4" w:space="0" w:color="000000"/>
              <w:right w:val="nil"/>
            </w:tcBorders>
            <w:shd w:val="clear" w:color="000000" w:fill="E6E6E6"/>
            <w:noWrap/>
            <w:vAlign w:val="bottom"/>
            <w:hideMark/>
          </w:tcPr>
          <w:p w14:paraId="08B3ABD4" w14:textId="1B4DFC23"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239,806</w:t>
            </w:r>
          </w:p>
        </w:tc>
        <w:tc>
          <w:tcPr>
            <w:tcW w:w="857" w:type="dxa"/>
            <w:tcBorders>
              <w:top w:val="single" w:sz="4" w:space="0" w:color="000000"/>
              <w:left w:val="nil"/>
              <w:bottom w:val="single" w:sz="4" w:space="0" w:color="000000"/>
              <w:right w:val="nil"/>
            </w:tcBorders>
            <w:shd w:val="clear" w:color="auto" w:fill="auto"/>
            <w:noWrap/>
            <w:vAlign w:val="bottom"/>
            <w:hideMark/>
          </w:tcPr>
          <w:p w14:paraId="6FD39A09" w14:textId="25E24066"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240,336</w:t>
            </w:r>
          </w:p>
        </w:tc>
        <w:tc>
          <w:tcPr>
            <w:tcW w:w="857" w:type="dxa"/>
            <w:tcBorders>
              <w:top w:val="single" w:sz="4" w:space="0" w:color="000000"/>
              <w:left w:val="nil"/>
              <w:bottom w:val="single" w:sz="4" w:space="0" w:color="000000"/>
              <w:right w:val="nil"/>
            </w:tcBorders>
            <w:shd w:val="clear" w:color="auto" w:fill="auto"/>
            <w:noWrap/>
            <w:vAlign w:val="bottom"/>
            <w:hideMark/>
          </w:tcPr>
          <w:p w14:paraId="23C94A0D" w14:textId="28B1045E"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240,828</w:t>
            </w:r>
          </w:p>
        </w:tc>
        <w:tc>
          <w:tcPr>
            <w:tcW w:w="857" w:type="dxa"/>
            <w:tcBorders>
              <w:top w:val="single" w:sz="4" w:space="0" w:color="000000"/>
              <w:left w:val="nil"/>
              <w:bottom w:val="single" w:sz="4" w:space="0" w:color="000000"/>
              <w:right w:val="nil"/>
            </w:tcBorders>
            <w:shd w:val="clear" w:color="auto" w:fill="auto"/>
            <w:noWrap/>
            <w:vAlign w:val="bottom"/>
            <w:hideMark/>
          </w:tcPr>
          <w:p w14:paraId="7C2A9515" w14:textId="0DE7E651" w:rsidR="00AD339F" w:rsidRPr="00631439" w:rsidRDefault="00AD339F" w:rsidP="00AD33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241,330</w:t>
            </w:r>
          </w:p>
        </w:tc>
      </w:tr>
      <w:tr w:rsidR="00AD339F" w:rsidRPr="00631439" w14:paraId="504608C5" w14:textId="77777777" w:rsidTr="00DE65CF">
        <w:trPr>
          <w:trHeight w:val="204"/>
        </w:trPr>
        <w:tc>
          <w:tcPr>
            <w:tcW w:w="3119" w:type="dxa"/>
            <w:tcBorders>
              <w:top w:val="nil"/>
              <w:left w:val="nil"/>
              <w:bottom w:val="single" w:sz="4" w:space="0" w:color="000000"/>
              <w:right w:val="nil"/>
            </w:tcBorders>
            <w:shd w:val="clear" w:color="auto" w:fill="auto"/>
            <w:noWrap/>
            <w:vAlign w:val="bottom"/>
            <w:hideMark/>
          </w:tcPr>
          <w:p w14:paraId="6E234942" w14:textId="77777777" w:rsidR="00AD339F" w:rsidRPr="00631439" w:rsidRDefault="00AD339F" w:rsidP="00AD339F">
            <w:pPr>
              <w:spacing w:after="0" w:line="240" w:lineRule="auto"/>
              <w:jc w:val="left"/>
              <w:rPr>
                <w:rFonts w:ascii="Arial" w:hAnsi="Arial" w:cs="Arial"/>
                <w:b/>
                <w:bCs/>
                <w:color w:val="000000"/>
                <w:sz w:val="16"/>
                <w:szCs w:val="16"/>
              </w:rPr>
            </w:pPr>
            <w:r w:rsidRPr="00631439">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5ABE5F36" w14:textId="5C9B866F" w:rsidR="00AD339F" w:rsidRPr="00631439" w:rsidRDefault="00AD339F" w:rsidP="00AD339F">
            <w:pPr>
              <w:spacing w:after="0" w:line="240" w:lineRule="auto"/>
              <w:jc w:val="right"/>
              <w:rPr>
                <w:rFonts w:ascii="Arial" w:hAnsi="Arial" w:cs="Arial"/>
                <w:b/>
                <w:bCs/>
                <w:color w:val="000000"/>
                <w:sz w:val="16"/>
                <w:szCs w:val="16"/>
              </w:rPr>
            </w:pPr>
            <w:r w:rsidRPr="00631439">
              <w:rPr>
                <w:rFonts w:ascii="Arial" w:hAnsi="Arial" w:cs="Arial"/>
                <w:b/>
                <w:bCs/>
                <w:color w:val="000000"/>
                <w:sz w:val="16"/>
                <w:szCs w:val="16"/>
              </w:rPr>
              <w:t>239,732</w:t>
            </w:r>
          </w:p>
        </w:tc>
        <w:tc>
          <w:tcPr>
            <w:tcW w:w="857" w:type="dxa"/>
            <w:tcBorders>
              <w:top w:val="nil"/>
              <w:left w:val="nil"/>
              <w:bottom w:val="single" w:sz="4" w:space="0" w:color="000000"/>
              <w:right w:val="nil"/>
            </w:tcBorders>
            <w:shd w:val="clear" w:color="000000" w:fill="E6E6E6"/>
            <w:noWrap/>
            <w:vAlign w:val="bottom"/>
            <w:hideMark/>
          </w:tcPr>
          <w:p w14:paraId="54578CBB" w14:textId="5940C7A6"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239,806</w:t>
            </w:r>
          </w:p>
        </w:tc>
        <w:tc>
          <w:tcPr>
            <w:tcW w:w="857" w:type="dxa"/>
            <w:tcBorders>
              <w:top w:val="nil"/>
              <w:left w:val="nil"/>
              <w:bottom w:val="single" w:sz="4" w:space="0" w:color="000000"/>
              <w:right w:val="nil"/>
            </w:tcBorders>
            <w:shd w:val="clear" w:color="auto" w:fill="auto"/>
            <w:noWrap/>
            <w:vAlign w:val="bottom"/>
            <w:hideMark/>
          </w:tcPr>
          <w:p w14:paraId="3DBED446" w14:textId="74EA42EA"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240,336</w:t>
            </w:r>
          </w:p>
        </w:tc>
        <w:tc>
          <w:tcPr>
            <w:tcW w:w="857" w:type="dxa"/>
            <w:tcBorders>
              <w:top w:val="nil"/>
              <w:left w:val="nil"/>
              <w:bottom w:val="single" w:sz="4" w:space="0" w:color="000000"/>
              <w:right w:val="nil"/>
            </w:tcBorders>
            <w:shd w:val="clear" w:color="auto" w:fill="auto"/>
            <w:noWrap/>
            <w:vAlign w:val="bottom"/>
            <w:hideMark/>
          </w:tcPr>
          <w:p w14:paraId="5CE2624F" w14:textId="1B59E120"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240,828</w:t>
            </w:r>
          </w:p>
        </w:tc>
        <w:tc>
          <w:tcPr>
            <w:tcW w:w="857" w:type="dxa"/>
            <w:tcBorders>
              <w:top w:val="nil"/>
              <w:left w:val="nil"/>
              <w:bottom w:val="single" w:sz="4" w:space="0" w:color="000000"/>
              <w:right w:val="nil"/>
            </w:tcBorders>
            <w:shd w:val="clear" w:color="auto" w:fill="auto"/>
            <w:noWrap/>
            <w:vAlign w:val="bottom"/>
            <w:hideMark/>
          </w:tcPr>
          <w:p w14:paraId="73E26B94" w14:textId="3DD798E7" w:rsidR="00AD339F" w:rsidRPr="00631439" w:rsidRDefault="00AD339F" w:rsidP="00AD339F">
            <w:pPr>
              <w:spacing w:after="0" w:line="240" w:lineRule="auto"/>
              <w:jc w:val="right"/>
              <w:rPr>
                <w:rFonts w:ascii="Arial" w:hAnsi="Arial" w:cs="Arial"/>
                <w:b/>
                <w:bCs/>
                <w:color w:val="000000"/>
                <w:sz w:val="16"/>
                <w:szCs w:val="16"/>
              </w:rPr>
            </w:pPr>
            <w:r>
              <w:rPr>
                <w:rFonts w:ascii="Arial" w:hAnsi="Arial" w:cs="Arial"/>
                <w:b/>
                <w:bCs/>
                <w:color w:val="000000"/>
                <w:sz w:val="16"/>
                <w:szCs w:val="16"/>
              </w:rPr>
              <w:t>241,330</w:t>
            </w:r>
          </w:p>
        </w:tc>
      </w:tr>
    </w:tbl>
    <w:p w14:paraId="29CB5F16" w14:textId="77777777" w:rsidR="004C053B" w:rsidRPr="00132F9E" w:rsidRDefault="004C053B" w:rsidP="004C053B">
      <w:pPr>
        <w:pStyle w:val="Source"/>
        <w:spacing w:before="60"/>
        <w:rPr>
          <w:rFonts w:cs="Arial"/>
        </w:rPr>
      </w:pPr>
      <w:r w:rsidRPr="00132F9E">
        <w:rPr>
          <w:rFonts w:cs="Arial"/>
        </w:rPr>
        <w:t>Prepared on Australian Accounting Standards basis.</w:t>
      </w:r>
    </w:p>
    <w:p w14:paraId="27AA1AFB" w14:textId="77777777" w:rsidR="004C053B" w:rsidRPr="00152B2B" w:rsidRDefault="004C053B" w:rsidP="004C053B"/>
    <w:p w14:paraId="43D9E0C8" w14:textId="61A9B87D" w:rsidR="004C053B" w:rsidRPr="00EC1DC7" w:rsidRDefault="004C053B" w:rsidP="004C053B">
      <w:pPr>
        <w:pStyle w:val="TableHeading"/>
        <w:rPr>
          <w:color w:val="auto"/>
          <w:highlight w:val="yellow"/>
        </w:rPr>
      </w:pPr>
      <w:r w:rsidRPr="00EC1DC7">
        <w:rPr>
          <w:color w:val="auto"/>
        </w:rPr>
        <w:br w:type="page"/>
      </w:r>
      <w:r w:rsidRPr="00EC1DC7">
        <w:rPr>
          <w:color w:val="auto"/>
        </w:rPr>
        <w:lastRenderedPageBreak/>
        <w:t xml:space="preserve">Table 3.3: </w:t>
      </w:r>
      <w:r w:rsidR="003C4CC6">
        <w:rPr>
          <w:color w:val="auto"/>
        </w:rPr>
        <w:t>Department</w:t>
      </w:r>
      <w:r w:rsidRPr="00EC1DC7">
        <w:rPr>
          <w:color w:val="auto"/>
        </w:rPr>
        <w:t xml:space="preserve">al statement of changes in equity — summary of movement (Budget year </w:t>
      </w:r>
      <w:r w:rsidRPr="00EC1DC7">
        <w:rPr>
          <w:color w:val="auto"/>
          <w:lang w:val="en-AU"/>
        </w:rPr>
        <w:t>2022-23</w:t>
      </w:r>
      <w:r w:rsidRPr="00EC1DC7">
        <w:rPr>
          <w:color w:val="auto"/>
        </w:rPr>
        <w:t xml:space="preserve">) </w:t>
      </w:r>
    </w:p>
    <w:tbl>
      <w:tblPr>
        <w:tblW w:w="7672" w:type="dxa"/>
        <w:tblLook w:val="04A0" w:firstRow="1" w:lastRow="0" w:firstColumn="1" w:lastColumn="0" w:noHBand="0" w:noVBand="1"/>
      </w:tblPr>
      <w:tblGrid>
        <w:gridCol w:w="2976"/>
        <w:gridCol w:w="857"/>
        <w:gridCol w:w="999"/>
        <w:gridCol w:w="980"/>
        <w:gridCol w:w="1044"/>
        <w:gridCol w:w="816"/>
      </w:tblGrid>
      <w:tr w:rsidR="004C053B" w:rsidRPr="00B72150" w14:paraId="61FCD75B" w14:textId="77777777" w:rsidTr="00EB1E82">
        <w:trPr>
          <w:trHeight w:val="204"/>
        </w:trPr>
        <w:tc>
          <w:tcPr>
            <w:tcW w:w="2976" w:type="dxa"/>
            <w:tcBorders>
              <w:top w:val="single" w:sz="4" w:space="0" w:color="auto"/>
              <w:left w:val="nil"/>
              <w:bottom w:val="nil"/>
              <w:right w:val="nil"/>
            </w:tcBorders>
            <w:shd w:val="clear" w:color="auto" w:fill="auto"/>
            <w:noWrap/>
            <w:vAlign w:val="bottom"/>
            <w:hideMark/>
          </w:tcPr>
          <w:p w14:paraId="18912B15" w14:textId="77777777" w:rsidR="004C053B" w:rsidRPr="00B72150" w:rsidRDefault="004C053B" w:rsidP="004C053B">
            <w:pPr>
              <w:spacing w:after="0" w:line="240" w:lineRule="auto"/>
              <w:jc w:val="right"/>
              <w:rPr>
                <w:rFonts w:ascii="Arial" w:hAnsi="Arial" w:cs="Arial"/>
                <w:color w:val="000000"/>
                <w:sz w:val="16"/>
                <w:szCs w:val="16"/>
              </w:rPr>
            </w:pPr>
            <w:r w:rsidRPr="00B72150">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14:paraId="142E709D" w14:textId="77777777" w:rsidR="004C053B" w:rsidRPr="00B72150" w:rsidRDefault="004C053B" w:rsidP="004C053B">
            <w:pPr>
              <w:spacing w:after="0" w:line="240" w:lineRule="auto"/>
              <w:jc w:val="right"/>
              <w:rPr>
                <w:rFonts w:ascii="Arial" w:hAnsi="Arial" w:cs="Arial"/>
                <w:color w:val="000000"/>
                <w:sz w:val="16"/>
                <w:szCs w:val="16"/>
              </w:rPr>
            </w:pPr>
            <w:r w:rsidRPr="00B72150">
              <w:rPr>
                <w:rFonts w:ascii="Arial" w:hAnsi="Arial" w:cs="Arial"/>
                <w:color w:val="000000"/>
                <w:sz w:val="16"/>
                <w:szCs w:val="16"/>
              </w:rPr>
              <w:t>Retained</w:t>
            </w:r>
            <w:r w:rsidRPr="00B72150">
              <w:rPr>
                <w:rFonts w:ascii="Arial" w:hAnsi="Arial" w:cs="Arial"/>
                <w:color w:val="000000"/>
                <w:sz w:val="16"/>
                <w:szCs w:val="16"/>
              </w:rPr>
              <w:br/>
              <w:t>earnings</w:t>
            </w:r>
            <w:r w:rsidRPr="00B72150">
              <w:rPr>
                <w:rFonts w:ascii="Arial" w:hAnsi="Arial" w:cs="Arial"/>
                <w:color w:val="000000"/>
                <w:sz w:val="16"/>
                <w:szCs w:val="16"/>
              </w:rPr>
              <w:br/>
            </w:r>
            <w:r w:rsidRPr="00B72150">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54A30269" w14:textId="77777777" w:rsidR="004C053B" w:rsidRPr="00B72150" w:rsidRDefault="004C053B" w:rsidP="004C053B">
            <w:pPr>
              <w:spacing w:after="0" w:line="240" w:lineRule="auto"/>
              <w:jc w:val="right"/>
              <w:rPr>
                <w:rFonts w:ascii="Arial" w:hAnsi="Arial" w:cs="Arial"/>
                <w:color w:val="000000"/>
                <w:sz w:val="16"/>
                <w:szCs w:val="16"/>
              </w:rPr>
            </w:pPr>
            <w:r w:rsidRPr="00B72150">
              <w:rPr>
                <w:rFonts w:ascii="Arial" w:hAnsi="Arial" w:cs="Arial"/>
                <w:color w:val="000000"/>
                <w:sz w:val="16"/>
                <w:szCs w:val="16"/>
              </w:rPr>
              <w:t>Asset</w:t>
            </w:r>
            <w:r w:rsidRPr="00B72150">
              <w:rPr>
                <w:rFonts w:ascii="Arial" w:hAnsi="Arial" w:cs="Arial"/>
                <w:color w:val="000000"/>
                <w:sz w:val="16"/>
                <w:szCs w:val="16"/>
              </w:rPr>
              <w:br/>
              <w:t>revaluation</w:t>
            </w:r>
            <w:r w:rsidRPr="00B72150">
              <w:rPr>
                <w:rFonts w:ascii="Arial" w:hAnsi="Arial" w:cs="Arial"/>
                <w:color w:val="000000"/>
                <w:sz w:val="16"/>
                <w:szCs w:val="16"/>
              </w:rPr>
              <w:br/>
              <w:t>reserve</w:t>
            </w:r>
            <w:r w:rsidRPr="00B72150">
              <w:rPr>
                <w:rFonts w:ascii="Arial" w:hAnsi="Arial" w:cs="Arial"/>
                <w:color w:val="000000"/>
                <w:sz w:val="16"/>
                <w:szCs w:val="16"/>
              </w:rPr>
              <w:br/>
              <w:t>$'000</w:t>
            </w:r>
          </w:p>
        </w:tc>
        <w:tc>
          <w:tcPr>
            <w:tcW w:w="980" w:type="dxa"/>
            <w:tcBorders>
              <w:top w:val="single" w:sz="4" w:space="0" w:color="auto"/>
              <w:left w:val="nil"/>
              <w:bottom w:val="single" w:sz="4" w:space="0" w:color="000000"/>
              <w:right w:val="nil"/>
            </w:tcBorders>
            <w:shd w:val="clear" w:color="auto" w:fill="auto"/>
            <w:vAlign w:val="bottom"/>
            <w:hideMark/>
          </w:tcPr>
          <w:p w14:paraId="0CA06C03" w14:textId="77777777" w:rsidR="004C053B" w:rsidRPr="00B72150" w:rsidRDefault="004C053B" w:rsidP="004C053B">
            <w:pPr>
              <w:spacing w:after="0" w:line="240" w:lineRule="auto"/>
              <w:jc w:val="right"/>
              <w:rPr>
                <w:rFonts w:ascii="Arial" w:hAnsi="Arial" w:cs="Arial"/>
                <w:color w:val="000000"/>
                <w:sz w:val="16"/>
                <w:szCs w:val="16"/>
              </w:rPr>
            </w:pPr>
            <w:r w:rsidRPr="00B72150">
              <w:rPr>
                <w:rFonts w:ascii="Arial" w:hAnsi="Arial" w:cs="Arial"/>
                <w:color w:val="000000"/>
                <w:sz w:val="16"/>
                <w:szCs w:val="16"/>
              </w:rPr>
              <w:t>Other</w:t>
            </w:r>
            <w:r w:rsidRPr="00B72150">
              <w:rPr>
                <w:rFonts w:ascii="Arial" w:hAnsi="Arial" w:cs="Arial"/>
                <w:color w:val="000000"/>
                <w:sz w:val="16"/>
                <w:szCs w:val="16"/>
              </w:rPr>
              <w:br/>
              <w:t>reserves</w:t>
            </w:r>
            <w:r w:rsidRPr="00B72150">
              <w:rPr>
                <w:rFonts w:ascii="Arial" w:hAnsi="Arial" w:cs="Arial"/>
                <w:color w:val="000000"/>
                <w:sz w:val="16"/>
                <w:szCs w:val="16"/>
              </w:rPr>
              <w:br/>
            </w:r>
            <w:r w:rsidRPr="00B72150">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015C57DB" w14:textId="77777777" w:rsidR="004C053B" w:rsidRPr="00B72150" w:rsidRDefault="004C053B" w:rsidP="004C053B">
            <w:pPr>
              <w:spacing w:after="0" w:line="240" w:lineRule="auto"/>
              <w:jc w:val="right"/>
              <w:rPr>
                <w:rFonts w:ascii="Arial" w:hAnsi="Arial" w:cs="Arial"/>
                <w:color w:val="000000"/>
                <w:sz w:val="16"/>
                <w:szCs w:val="16"/>
              </w:rPr>
            </w:pPr>
            <w:r w:rsidRPr="00B72150">
              <w:rPr>
                <w:rFonts w:ascii="Arial" w:hAnsi="Arial" w:cs="Arial"/>
                <w:color w:val="000000"/>
                <w:sz w:val="16"/>
                <w:szCs w:val="16"/>
              </w:rPr>
              <w:t>Contributed</w:t>
            </w:r>
            <w:r w:rsidRPr="00B72150">
              <w:rPr>
                <w:rFonts w:ascii="Arial" w:hAnsi="Arial" w:cs="Arial"/>
                <w:color w:val="000000"/>
                <w:sz w:val="16"/>
                <w:szCs w:val="16"/>
              </w:rPr>
              <w:br/>
              <w:t>equity/</w:t>
            </w:r>
            <w:r w:rsidRPr="00B72150">
              <w:rPr>
                <w:rFonts w:ascii="Arial" w:hAnsi="Arial" w:cs="Arial"/>
                <w:color w:val="000000"/>
                <w:sz w:val="16"/>
                <w:szCs w:val="16"/>
              </w:rPr>
              <w:br/>
              <w:t>capital</w:t>
            </w:r>
            <w:r w:rsidRPr="00B72150">
              <w:rPr>
                <w:rFonts w:ascii="Arial" w:hAnsi="Arial" w:cs="Arial"/>
                <w:color w:val="000000"/>
                <w:sz w:val="16"/>
                <w:szCs w:val="16"/>
              </w:rPr>
              <w:br/>
              <w:t>$'000</w:t>
            </w:r>
          </w:p>
        </w:tc>
        <w:tc>
          <w:tcPr>
            <w:tcW w:w="816" w:type="dxa"/>
            <w:tcBorders>
              <w:top w:val="single" w:sz="4" w:space="0" w:color="auto"/>
              <w:left w:val="nil"/>
              <w:bottom w:val="single" w:sz="4" w:space="0" w:color="000000"/>
              <w:right w:val="nil"/>
            </w:tcBorders>
            <w:shd w:val="clear" w:color="auto" w:fill="auto"/>
            <w:vAlign w:val="bottom"/>
            <w:hideMark/>
          </w:tcPr>
          <w:p w14:paraId="4EA318D7" w14:textId="77777777" w:rsidR="004C053B" w:rsidRPr="00B72150" w:rsidRDefault="004C053B" w:rsidP="004C053B">
            <w:pPr>
              <w:spacing w:after="0" w:line="240" w:lineRule="auto"/>
              <w:jc w:val="right"/>
              <w:rPr>
                <w:rFonts w:ascii="Arial" w:hAnsi="Arial" w:cs="Arial"/>
                <w:color w:val="000000"/>
                <w:sz w:val="16"/>
                <w:szCs w:val="16"/>
              </w:rPr>
            </w:pPr>
            <w:r w:rsidRPr="00B72150">
              <w:rPr>
                <w:rFonts w:ascii="Arial" w:hAnsi="Arial" w:cs="Arial"/>
                <w:color w:val="000000"/>
                <w:sz w:val="16"/>
                <w:szCs w:val="16"/>
              </w:rPr>
              <w:t>Total</w:t>
            </w:r>
            <w:r w:rsidRPr="00B72150">
              <w:rPr>
                <w:rFonts w:ascii="Arial" w:hAnsi="Arial" w:cs="Arial"/>
                <w:color w:val="000000"/>
                <w:sz w:val="16"/>
                <w:szCs w:val="16"/>
              </w:rPr>
              <w:br/>
              <w:t xml:space="preserve">equity </w:t>
            </w:r>
            <w:r w:rsidRPr="00B72150">
              <w:rPr>
                <w:rFonts w:ascii="Arial" w:hAnsi="Arial" w:cs="Arial"/>
                <w:color w:val="000000"/>
                <w:sz w:val="16"/>
                <w:szCs w:val="16"/>
              </w:rPr>
              <w:br/>
            </w:r>
            <w:r w:rsidRPr="00B72150">
              <w:rPr>
                <w:rFonts w:ascii="Arial" w:hAnsi="Arial" w:cs="Arial"/>
                <w:color w:val="000000"/>
                <w:sz w:val="16"/>
                <w:szCs w:val="16"/>
              </w:rPr>
              <w:br/>
              <w:t>$'000</w:t>
            </w:r>
          </w:p>
        </w:tc>
      </w:tr>
      <w:tr w:rsidR="004C053B" w:rsidRPr="00B72150" w14:paraId="2C5B2D21" w14:textId="77777777" w:rsidTr="00EB1E82">
        <w:trPr>
          <w:trHeight w:val="204"/>
        </w:trPr>
        <w:tc>
          <w:tcPr>
            <w:tcW w:w="2976" w:type="dxa"/>
            <w:tcBorders>
              <w:top w:val="nil"/>
              <w:left w:val="nil"/>
              <w:bottom w:val="nil"/>
              <w:right w:val="nil"/>
            </w:tcBorders>
            <w:shd w:val="clear" w:color="auto" w:fill="auto"/>
            <w:vAlign w:val="bottom"/>
            <w:hideMark/>
          </w:tcPr>
          <w:p w14:paraId="3BDEAEE7" w14:textId="77777777" w:rsidR="004C053B" w:rsidRPr="00B72150" w:rsidRDefault="004C053B" w:rsidP="004C053B">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Opening balance as at 1 July 2022</w:t>
            </w:r>
          </w:p>
        </w:tc>
        <w:tc>
          <w:tcPr>
            <w:tcW w:w="857" w:type="dxa"/>
            <w:tcBorders>
              <w:top w:val="nil"/>
              <w:left w:val="nil"/>
              <w:bottom w:val="nil"/>
              <w:right w:val="nil"/>
            </w:tcBorders>
            <w:shd w:val="clear" w:color="auto" w:fill="auto"/>
            <w:noWrap/>
            <w:vAlign w:val="bottom"/>
            <w:hideMark/>
          </w:tcPr>
          <w:p w14:paraId="68E89C85" w14:textId="77777777" w:rsidR="004C053B" w:rsidRPr="00B72150" w:rsidRDefault="004C053B" w:rsidP="00147E27">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3EC99AE5" w14:textId="77777777" w:rsidR="004C053B" w:rsidRPr="00B72150" w:rsidRDefault="004C053B" w:rsidP="00147E27">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57481157" w14:textId="77777777" w:rsidR="004C053B" w:rsidRPr="00B72150" w:rsidRDefault="004C053B" w:rsidP="00147E27">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02CE21C2" w14:textId="77777777" w:rsidR="004C053B" w:rsidRPr="00B72150" w:rsidRDefault="004C053B" w:rsidP="00147E27">
            <w:pPr>
              <w:spacing w:after="0" w:line="240" w:lineRule="auto"/>
              <w:jc w:val="right"/>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14:paraId="38F1B936" w14:textId="77777777" w:rsidR="004C053B" w:rsidRPr="00B72150" w:rsidRDefault="004C053B" w:rsidP="00147E27">
            <w:pPr>
              <w:spacing w:after="0" w:line="240" w:lineRule="auto"/>
              <w:jc w:val="right"/>
              <w:rPr>
                <w:rFonts w:ascii="Arial" w:hAnsi="Arial" w:cs="Arial"/>
                <w:sz w:val="16"/>
                <w:szCs w:val="16"/>
              </w:rPr>
            </w:pPr>
          </w:p>
        </w:tc>
      </w:tr>
      <w:tr w:rsidR="00EB1E82" w:rsidRPr="00B72150" w14:paraId="36646778" w14:textId="77777777" w:rsidTr="00EB1E82">
        <w:trPr>
          <w:trHeight w:val="204"/>
        </w:trPr>
        <w:tc>
          <w:tcPr>
            <w:tcW w:w="2976" w:type="dxa"/>
            <w:tcBorders>
              <w:top w:val="nil"/>
              <w:left w:val="nil"/>
              <w:bottom w:val="nil"/>
              <w:right w:val="nil"/>
            </w:tcBorders>
            <w:shd w:val="clear" w:color="auto" w:fill="auto"/>
            <w:vAlign w:val="bottom"/>
            <w:hideMark/>
          </w:tcPr>
          <w:p w14:paraId="40DF13AB" w14:textId="77777777" w:rsidR="00EB1E82" w:rsidRPr="00B72150" w:rsidRDefault="00EB1E82" w:rsidP="00EB7447">
            <w:pPr>
              <w:spacing w:after="0" w:line="240" w:lineRule="auto"/>
              <w:ind w:left="113"/>
              <w:jc w:val="left"/>
              <w:rPr>
                <w:rFonts w:ascii="Arial" w:hAnsi="Arial" w:cs="Arial"/>
                <w:color w:val="000000"/>
                <w:sz w:val="16"/>
                <w:szCs w:val="16"/>
              </w:rPr>
            </w:pPr>
            <w:r w:rsidRPr="00EB7447">
              <w:rPr>
                <w:rFonts w:ascii="Arial" w:hAnsi="Arial" w:cs="Arial"/>
                <w:sz w:val="16"/>
                <w:szCs w:val="16"/>
              </w:rPr>
              <w:t>Balance carried forward from previous period</w:t>
            </w:r>
          </w:p>
        </w:tc>
        <w:tc>
          <w:tcPr>
            <w:tcW w:w="857" w:type="dxa"/>
            <w:tcBorders>
              <w:top w:val="nil"/>
              <w:left w:val="nil"/>
              <w:bottom w:val="nil"/>
              <w:right w:val="nil"/>
            </w:tcBorders>
            <w:shd w:val="clear" w:color="auto" w:fill="auto"/>
            <w:noWrap/>
            <w:vAlign w:val="bottom"/>
            <w:hideMark/>
          </w:tcPr>
          <w:p w14:paraId="4902684E" w14:textId="5AB35617" w:rsidR="00EB1E82" w:rsidRPr="00B72150" w:rsidRDefault="00EB1E82" w:rsidP="00EB1E82">
            <w:pPr>
              <w:spacing w:after="0" w:line="240" w:lineRule="auto"/>
              <w:jc w:val="right"/>
              <w:rPr>
                <w:rFonts w:ascii="Arial" w:hAnsi="Arial" w:cs="Arial"/>
                <w:color w:val="000000"/>
                <w:sz w:val="16"/>
                <w:szCs w:val="16"/>
              </w:rPr>
            </w:pPr>
            <w:r w:rsidRPr="00B72150">
              <w:rPr>
                <w:rFonts w:ascii="Arial" w:hAnsi="Arial" w:cs="Arial"/>
                <w:color w:val="000000"/>
                <w:sz w:val="16"/>
                <w:szCs w:val="16"/>
              </w:rPr>
              <w:t>43,872</w:t>
            </w:r>
          </w:p>
        </w:tc>
        <w:tc>
          <w:tcPr>
            <w:tcW w:w="999" w:type="dxa"/>
            <w:tcBorders>
              <w:top w:val="nil"/>
              <w:left w:val="nil"/>
              <w:bottom w:val="nil"/>
              <w:right w:val="nil"/>
            </w:tcBorders>
            <w:shd w:val="clear" w:color="auto" w:fill="auto"/>
            <w:noWrap/>
            <w:vAlign w:val="bottom"/>
            <w:hideMark/>
          </w:tcPr>
          <w:p w14:paraId="7C68425D" w14:textId="270C7E5E" w:rsidR="00EB1E82" w:rsidRPr="00B72150" w:rsidRDefault="00EB1E82" w:rsidP="00EB1E82">
            <w:pPr>
              <w:spacing w:after="0" w:line="240" w:lineRule="auto"/>
              <w:jc w:val="right"/>
              <w:rPr>
                <w:rFonts w:ascii="Arial" w:hAnsi="Arial" w:cs="Arial"/>
                <w:color w:val="000000"/>
                <w:sz w:val="16"/>
                <w:szCs w:val="16"/>
              </w:rPr>
            </w:pPr>
            <w:r w:rsidRPr="00B72150">
              <w:rPr>
                <w:rFonts w:ascii="Arial" w:hAnsi="Arial" w:cs="Arial"/>
                <w:color w:val="000000"/>
                <w:sz w:val="16"/>
                <w:szCs w:val="16"/>
              </w:rPr>
              <w:t>87,024</w:t>
            </w:r>
          </w:p>
        </w:tc>
        <w:tc>
          <w:tcPr>
            <w:tcW w:w="980" w:type="dxa"/>
            <w:tcBorders>
              <w:top w:val="nil"/>
              <w:left w:val="nil"/>
              <w:bottom w:val="nil"/>
              <w:right w:val="nil"/>
            </w:tcBorders>
            <w:shd w:val="clear" w:color="auto" w:fill="auto"/>
            <w:noWrap/>
            <w:vAlign w:val="bottom"/>
            <w:hideMark/>
          </w:tcPr>
          <w:p w14:paraId="46C6D54F" w14:textId="52E3AF47" w:rsidR="00EB1E82" w:rsidRPr="00B72150" w:rsidRDefault="00EB1E82" w:rsidP="00EB1E82">
            <w:pPr>
              <w:spacing w:after="0" w:line="240" w:lineRule="auto"/>
              <w:jc w:val="right"/>
              <w:rPr>
                <w:rFonts w:ascii="Arial" w:hAnsi="Arial" w:cs="Arial"/>
                <w:color w:val="000000"/>
                <w:sz w:val="16"/>
                <w:szCs w:val="16"/>
              </w:rPr>
            </w:pPr>
            <w:r w:rsidRPr="00B72150">
              <w:rPr>
                <w:rFonts w:ascii="Arial" w:hAnsi="Arial" w:cs="Arial"/>
                <w:color w:val="000000"/>
                <w:sz w:val="16"/>
                <w:szCs w:val="16"/>
              </w:rPr>
              <w:t>(1,567)</w:t>
            </w:r>
          </w:p>
        </w:tc>
        <w:tc>
          <w:tcPr>
            <w:tcW w:w="1044" w:type="dxa"/>
            <w:tcBorders>
              <w:top w:val="nil"/>
              <w:left w:val="nil"/>
              <w:bottom w:val="nil"/>
              <w:right w:val="nil"/>
            </w:tcBorders>
            <w:shd w:val="clear" w:color="auto" w:fill="auto"/>
            <w:noWrap/>
            <w:vAlign w:val="bottom"/>
            <w:hideMark/>
          </w:tcPr>
          <w:p w14:paraId="54F2045A" w14:textId="2DC2A20F" w:rsidR="00EB1E82" w:rsidRPr="00B72150" w:rsidRDefault="00EB1E82" w:rsidP="00EB1E82">
            <w:pPr>
              <w:spacing w:after="0" w:line="240" w:lineRule="auto"/>
              <w:jc w:val="right"/>
              <w:rPr>
                <w:rFonts w:ascii="Arial" w:hAnsi="Arial" w:cs="Arial"/>
                <w:color w:val="000000"/>
                <w:sz w:val="16"/>
                <w:szCs w:val="16"/>
              </w:rPr>
            </w:pPr>
            <w:r w:rsidRPr="00B72150">
              <w:rPr>
                <w:rFonts w:ascii="Arial" w:hAnsi="Arial" w:cs="Arial"/>
                <w:color w:val="000000"/>
                <w:sz w:val="16"/>
                <w:szCs w:val="16"/>
              </w:rPr>
              <w:t>110,403</w:t>
            </w:r>
          </w:p>
        </w:tc>
        <w:tc>
          <w:tcPr>
            <w:tcW w:w="816" w:type="dxa"/>
            <w:tcBorders>
              <w:top w:val="nil"/>
              <w:left w:val="nil"/>
              <w:bottom w:val="nil"/>
              <w:right w:val="nil"/>
            </w:tcBorders>
            <w:shd w:val="clear" w:color="auto" w:fill="auto"/>
            <w:noWrap/>
            <w:vAlign w:val="bottom"/>
            <w:hideMark/>
          </w:tcPr>
          <w:p w14:paraId="639DC390" w14:textId="2881C8E7" w:rsidR="00EB1E82" w:rsidRPr="00B72150" w:rsidRDefault="00EB1E82" w:rsidP="00EB1E82">
            <w:pPr>
              <w:spacing w:after="0" w:line="240" w:lineRule="auto"/>
              <w:jc w:val="right"/>
              <w:rPr>
                <w:rFonts w:ascii="Arial" w:hAnsi="Arial" w:cs="Arial"/>
                <w:color w:val="000000"/>
                <w:sz w:val="16"/>
                <w:szCs w:val="16"/>
              </w:rPr>
            </w:pPr>
            <w:r w:rsidRPr="00B72150">
              <w:rPr>
                <w:rFonts w:ascii="Arial" w:hAnsi="Arial" w:cs="Arial"/>
                <w:color w:val="000000"/>
                <w:sz w:val="16"/>
                <w:szCs w:val="16"/>
              </w:rPr>
              <w:t>239,732</w:t>
            </w:r>
          </w:p>
        </w:tc>
      </w:tr>
      <w:tr w:rsidR="00EB1E82" w:rsidRPr="00B72150" w14:paraId="4C52AB47" w14:textId="77777777" w:rsidTr="00EB1E82">
        <w:trPr>
          <w:trHeight w:val="204"/>
        </w:trPr>
        <w:tc>
          <w:tcPr>
            <w:tcW w:w="2976" w:type="dxa"/>
            <w:tcBorders>
              <w:top w:val="nil"/>
              <w:left w:val="nil"/>
              <w:bottom w:val="nil"/>
              <w:right w:val="nil"/>
            </w:tcBorders>
            <w:shd w:val="clear" w:color="auto" w:fill="auto"/>
            <w:vAlign w:val="bottom"/>
            <w:hideMark/>
          </w:tcPr>
          <w:p w14:paraId="44E23F9C" w14:textId="77777777" w:rsidR="00EB1E82" w:rsidRPr="00B72150" w:rsidRDefault="00EB1E82" w:rsidP="00EB1E82">
            <w:pPr>
              <w:spacing w:after="0" w:line="240" w:lineRule="auto"/>
              <w:jc w:val="left"/>
              <w:rPr>
                <w:rFonts w:ascii="Arial" w:hAnsi="Arial" w:cs="Arial"/>
                <w:b/>
                <w:bCs/>
                <w:i/>
                <w:iCs/>
                <w:color w:val="000000"/>
                <w:sz w:val="16"/>
                <w:szCs w:val="16"/>
              </w:rPr>
            </w:pPr>
            <w:r w:rsidRPr="00B72150">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36AF156B" w14:textId="5DDF644D" w:rsidR="00EB1E82" w:rsidRPr="00B72150" w:rsidRDefault="00EB1E82" w:rsidP="00EB1E82">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43,872</w:t>
            </w:r>
          </w:p>
        </w:tc>
        <w:tc>
          <w:tcPr>
            <w:tcW w:w="999" w:type="dxa"/>
            <w:tcBorders>
              <w:top w:val="single" w:sz="4" w:space="0" w:color="000000"/>
              <w:left w:val="nil"/>
              <w:bottom w:val="single" w:sz="4" w:space="0" w:color="000000"/>
              <w:right w:val="nil"/>
            </w:tcBorders>
            <w:shd w:val="clear" w:color="auto" w:fill="auto"/>
            <w:noWrap/>
            <w:vAlign w:val="bottom"/>
            <w:hideMark/>
          </w:tcPr>
          <w:p w14:paraId="75D58A3A" w14:textId="528B4ED9" w:rsidR="00EB1E82" w:rsidRPr="00B72150" w:rsidRDefault="00EB1E82" w:rsidP="00EB1E82">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87,024</w:t>
            </w:r>
          </w:p>
        </w:tc>
        <w:tc>
          <w:tcPr>
            <w:tcW w:w="980" w:type="dxa"/>
            <w:tcBorders>
              <w:top w:val="single" w:sz="4" w:space="0" w:color="000000"/>
              <w:left w:val="nil"/>
              <w:bottom w:val="single" w:sz="4" w:space="0" w:color="000000"/>
              <w:right w:val="nil"/>
            </w:tcBorders>
            <w:shd w:val="clear" w:color="auto" w:fill="auto"/>
            <w:noWrap/>
            <w:vAlign w:val="bottom"/>
            <w:hideMark/>
          </w:tcPr>
          <w:p w14:paraId="1C24C38A" w14:textId="1412938D" w:rsidR="00EB1E82" w:rsidRPr="00B72150" w:rsidRDefault="00EB1E82" w:rsidP="00EB1E82">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(1,567)</w:t>
            </w:r>
          </w:p>
        </w:tc>
        <w:tc>
          <w:tcPr>
            <w:tcW w:w="1044" w:type="dxa"/>
            <w:tcBorders>
              <w:top w:val="single" w:sz="4" w:space="0" w:color="000000"/>
              <w:left w:val="nil"/>
              <w:bottom w:val="single" w:sz="4" w:space="0" w:color="000000"/>
              <w:right w:val="nil"/>
            </w:tcBorders>
            <w:shd w:val="clear" w:color="auto" w:fill="auto"/>
            <w:noWrap/>
            <w:vAlign w:val="bottom"/>
            <w:hideMark/>
          </w:tcPr>
          <w:p w14:paraId="496E5156" w14:textId="238182A1" w:rsidR="00EB1E82" w:rsidRPr="00B72150" w:rsidRDefault="00EB1E82" w:rsidP="00EB1E82">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110,403</w:t>
            </w:r>
          </w:p>
        </w:tc>
        <w:tc>
          <w:tcPr>
            <w:tcW w:w="816" w:type="dxa"/>
            <w:tcBorders>
              <w:top w:val="single" w:sz="4" w:space="0" w:color="000000"/>
              <w:left w:val="nil"/>
              <w:bottom w:val="single" w:sz="4" w:space="0" w:color="000000"/>
              <w:right w:val="nil"/>
            </w:tcBorders>
            <w:shd w:val="clear" w:color="auto" w:fill="auto"/>
            <w:noWrap/>
            <w:vAlign w:val="bottom"/>
            <w:hideMark/>
          </w:tcPr>
          <w:p w14:paraId="28331FAB" w14:textId="6F3398DC" w:rsidR="00EB1E82" w:rsidRPr="00B72150" w:rsidRDefault="00EB1E82" w:rsidP="00EB1E82">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239,732</w:t>
            </w:r>
          </w:p>
        </w:tc>
      </w:tr>
      <w:tr w:rsidR="00EB1E82" w:rsidRPr="00B72150" w14:paraId="53962DCF" w14:textId="77777777" w:rsidTr="00EB1E82">
        <w:trPr>
          <w:trHeight w:val="204"/>
        </w:trPr>
        <w:tc>
          <w:tcPr>
            <w:tcW w:w="2976" w:type="dxa"/>
            <w:tcBorders>
              <w:top w:val="nil"/>
              <w:left w:val="nil"/>
              <w:bottom w:val="nil"/>
              <w:right w:val="nil"/>
            </w:tcBorders>
            <w:shd w:val="clear" w:color="auto" w:fill="auto"/>
            <w:noWrap/>
            <w:vAlign w:val="bottom"/>
            <w:hideMark/>
          </w:tcPr>
          <w:p w14:paraId="1A819990" w14:textId="77777777" w:rsidR="00EB1E82" w:rsidRPr="00B72150" w:rsidRDefault="00EB1E82" w:rsidP="00EB1E82">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14:paraId="78ECE9D3" w14:textId="77777777" w:rsidR="00EB1E82" w:rsidRPr="00B72150" w:rsidRDefault="00EB1E82" w:rsidP="00EB1E82">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33D32C8E" w14:textId="77777777" w:rsidR="00EB1E82" w:rsidRPr="00B72150" w:rsidRDefault="00EB1E82" w:rsidP="00EB1E82">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47610273" w14:textId="77777777" w:rsidR="00EB1E82" w:rsidRPr="00B72150" w:rsidRDefault="00EB1E82" w:rsidP="00EB1E82">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6FA7DED3" w14:textId="77777777" w:rsidR="00EB1E82" w:rsidRPr="00B72150" w:rsidRDefault="00EB1E82" w:rsidP="00EB1E82">
            <w:pPr>
              <w:spacing w:after="0" w:line="240" w:lineRule="auto"/>
              <w:jc w:val="right"/>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14:paraId="161C37D2" w14:textId="77777777" w:rsidR="00EB1E82" w:rsidRPr="00B72150" w:rsidRDefault="00EB1E82" w:rsidP="00EB1E82">
            <w:pPr>
              <w:spacing w:after="0" w:line="240" w:lineRule="auto"/>
              <w:jc w:val="right"/>
              <w:rPr>
                <w:rFonts w:ascii="Arial" w:hAnsi="Arial" w:cs="Arial"/>
                <w:sz w:val="16"/>
                <w:szCs w:val="16"/>
              </w:rPr>
            </w:pPr>
          </w:p>
        </w:tc>
      </w:tr>
      <w:tr w:rsidR="00EB1E82" w:rsidRPr="00B72150" w14:paraId="60F95641" w14:textId="77777777" w:rsidTr="00EB1E82">
        <w:trPr>
          <w:trHeight w:val="204"/>
        </w:trPr>
        <w:tc>
          <w:tcPr>
            <w:tcW w:w="2976" w:type="dxa"/>
            <w:tcBorders>
              <w:top w:val="nil"/>
              <w:left w:val="nil"/>
              <w:bottom w:val="nil"/>
              <w:right w:val="nil"/>
            </w:tcBorders>
            <w:shd w:val="clear" w:color="auto" w:fill="auto"/>
            <w:noWrap/>
            <w:vAlign w:val="bottom"/>
            <w:hideMark/>
          </w:tcPr>
          <w:p w14:paraId="436832B8" w14:textId="77777777" w:rsidR="00EB1E82" w:rsidRPr="00B72150" w:rsidRDefault="00EB1E82" w:rsidP="00EB7447">
            <w:pPr>
              <w:spacing w:after="0" w:line="240" w:lineRule="auto"/>
              <w:ind w:left="113"/>
              <w:jc w:val="left"/>
              <w:rPr>
                <w:rFonts w:ascii="Arial" w:hAnsi="Arial" w:cs="Arial"/>
                <w:sz w:val="16"/>
                <w:szCs w:val="16"/>
              </w:rPr>
            </w:pPr>
            <w:r w:rsidRPr="00B72150">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14:paraId="0F6E927D" w14:textId="06C5D1B3" w:rsidR="00EB1E82" w:rsidRPr="00B72150" w:rsidRDefault="00EB1E82" w:rsidP="00EB1E82">
            <w:pPr>
              <w:spacing w:after="0" w:line="240" w:lineRule="auto"/>
              <w:jc w:val="right"/>
              <w:rPr>
                <w:rFonts w:ascii="Arial" w:hAnsi="Arial" w:cs="Arial"/>
                <w:color w:val="000000"/>
                <w:sz w:val="16"/>
                <w:szCs w:val="16"/>
              </w:rPr>
            </w:pPr>
            <w:r>
              <w:rPr>
                <w:rFonts w:ascii="Arial" w:hAnsi="Arial" w:cs="Arial"/>
                <w:color w:val="000000"/>
                <w:sz w:val="16"/>
                <w:szCs w:val="16"/>
              </w:rPr>
              <w:t>74</w:t>
            </w:r>
          </w:p>
        </w:tc>
        <w:tc>
          <w:tcPr>
            <w:tcW w:w="999" w:type="dxa"/>
            <w:tcBorders>
              <w:top w:val="nil"/>
              <w:left w:val="nil"/>
              <w:bottom w:val="nil"/>
              <w:right w:val="nil"/>
            </w:tcBorders>
            <w:shd w:val="clear" w:color="auto" w:fill="auto"/>
            <w:noWrap/>
            <w:vAlign w:val="bottom"/>
            <w:hideMark/>
          </w:tcPr>
          <w:p w14:paraId="1FF6907E" w14:textId="11EBE3D5" w:rsidR="00EB1E82" w:rsidRPr="00B72150" w:rsidRDefault="00EB1E82" w:rsidP="00EB1E8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shd w:val="clear" w:color="auto" w:fill="auto"/>
            <w:noWrap/>
            <w:vAlign w:val="bottom"/>
            <w:hideMark/>
          </w:tcPr>
          <w:p w14:paraId="5111E566" w14:textId="31FC0934" w:rsidR="00EB1E82" w:rsidRPr="00B72150" w:rsidRDefault="00EB1E82" w:rsidP="00EB1E82">
            <w:pPr>
              <w:spacing w:after="0" w:line="240" w:lineRule="auto"/>
              <w:jc w:val="right"/>
              <w:rPr>
                <w:rFonts w:ascii="Arial" w:hAnsi="Arial" w:cs="Arial"/>
                <w:sz w:val="16"/>
                <w:szCs w:val="16"/>
              </w:rPr>
            </w:pPr>
            <w:r>
              <w:rPr>
                <w:rFonts w:ascii="Arial" w:hAnsi="Arial" w:cs="Arial"/>
                <w:sz w:val="16"/>
                <w:szCs w:val="16"/>
              </w:rPr>
              <w:t>-</w:t>
            </w:r>
          </w:p>
        </w:tc>
        <w:tc>
          <w:tcPr>
            <w:tcW w:w="1044" w:type="dxa"/>
            <w:tcBorders>
              <w:top w:val="nil"/>
              <w:left w:val="nil"/>
              <w:bottom w:val="nil"/>
              <w:right w:val="nil"/>
            </w:tcBorders>
            <w:shd w:val="clear" w:color="auto" w:fill="auto"/>
            <w:noWrap/>
            <w:vAlign w:val="bottom"/>
            <w:hideMark/>
          </w:tcPr>
          <w:p w14:paraId="369A59AA" w14:textId="07DF3B42" w:rsidR="00EB1E82" w:rsidRPr="00B72150" w:rsidRDefault="00EB1E82" w:rsidP="00EB1E82">
            <w:pPr>
              <w:spacing w:after="0" w:line="240" w:lineRule="auto"/>
              <w:jc w:val="right"/>
              <w:rPr>
                <w:rFonts w:ascii="Arial" w:hAnsi="Arial" w:cs="Arial"/>
                <w:sz w:val="16"/>
                <w:szCs w:val="16"/>
              </w:rPr>
            </w:pPr>
            <w:r>
              <w:rPr>
                <w:rFonts w:ascii="Arial" w:hAnsi="Arial" w:cs="Arial"/>
                <w:sz w:val="16"/>
                <w:szCs w:val="16"/>
              </w:rPr>
              <w:t>-</w:t>
            </w:r>
          </w:p>
        </w:tc>
        <w:tc>
          <w:tcPr>
            <w:tcW w:w="816" w:type="dxa"/>
            <w:tcBorders>
              <w:top w:val="nil"/>
              <w:left w:val="nil"/>
              <w:bottom w:val="nil"/>
              <w:right w:val="nil"/>
            </w:tcBorders>
            <w:shd w:val="clear" w:color="auto" w:fill="auto"/>
            <w:noWrap/>
            <w:vAlign w:val="bottom"/>
            <w:hideMark/>
          </w:tcPr>
          <w:p w14:paraId="5A6E9FE7" w14:textId="6E0A705B" w:rsidR="00EB1E82" w:rsidRPr="00B72150" w:rsidRDefault="00EB1E82" w:rsidP="00EB1E82">
            <w:pPr>
              <w:spacing w:after="0" w:line="240" w:lineRule="auto"/>
              <w:jc w:val="right"/>
              <w:rPr>
                <w:rFonts w:ascii="Arial" w:hAnsi="Arial" w:cs="Arial"/>
                <w:color w:val="000000"/>
                <w:sz w:val="16"/>
                <w:szCs w:val="16"/>
              </w:rPr>
            </w:pPr>
            <w:r>
              <w:rPr>
                <w:rFonts w:ascii="Arial" w:hAnsi="Arial" w:cs="Arial"/>
                <w:color w:val="000000"/>
                <w:sz w:val="16"/>
                <w:szCs w:val="16"/>
              </w:rPr>
              <w:t>74</w:t>
            </w:r>
          </w:p>
        </w:tc>
      </w:tr>
      <w:tr w:rsidR="00EB1E82" w:rsidRPr="00B72150" w14:paraId="45FFA3F8" w14:textId="77777777" w:rsidTr="00EB1E82">
        <w:trPr>
          <w:trHeight w:val="204"/>
        </w:trPr>
        <w:tc>
          <w:tcPr>
            <w:tcW w:w="2976" w:type="dxa"/>
            <w:tcBorders>
              <w:top w:val="nil"/>
              <w:left w:val="nil"/>
              <w:bottom w:val="nil"/>
              <w:right w:val="nil"/>
            </w:tcBorders>
            <w:shd w:val="clear" w:color="auto" w:fill="auto"/>
            <w:vAlign w:val="bottom"/>
            <w:hideMark/>
          </w:tcPr>
          <w:p w14:paraId="586EE6AF" w14:textId="77777777" w:rsidR="00EB1E82" w:rsidRPr="00B72150" w:rsidRDefault="00EB1E82" w:rsidP="00EB1E82">
            <w:pPr>
              <w:spacing w:after="0" w:line="240" w:lineRule="auto"/>
              <w:jc w:val="left"/>
              <w:rPr>
                <w:rFonts w:ascii="Arial" w:hAnsi="Arial" w:cs="Arial"/>
                <w:b/>
                <w:bCs/>
                <w:i/>
                <w:iCs/>
                <w:color w:val="000000"/>
                <w:sz w:val="16"/>
                <w:szCs w:val="16"/>
              </w:rPr>
            </w:pPr>
            <w:r w:rsidRPr="00B72150">
              <w:rPr>
                <w:rFonts w:ascii="Arial" w:hAnsi="Arial" w:cs="Arial"/>
                <w:b/>
                <w:bCs/>
                <w:i/>
                <w:i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bottom"/>
            <w:hideMark/>
          </w:tcPr>
          <w:p w14:paraId="3194B712" w14:textId="218532F8" w:rsidR="00EB1E82" w:rsidRPr="00B72150" w:rsidRDefault="00EB1E82" w:rsidP="00EB1E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w:t>
            </w:r>
          </w:p>
        </w:tc>
        <w:tc>
          <w:tcPr>
            <w:tcW w:w="999" w:type="dxa"/>
            <w:tcBorders>
              <w:top w:val="single" w:sz="4" w:space="0" w:color="000000"/>
              <w:left w:val="nil"/>
              <w:bottom w:val="nil"/>
              <w:right w:val="nil"/>
            </w:tcBorders>
            <w:shd w:val="clear" w:color="auto" w:fill="auto"/>
            <w:noWrap/>
            <w:vAlign w:val="bottom"/>
            <w:hideMark/>
          </w:tcPr>
          <w:p w14:paraId="313FEBCE" w14:textId="0E011AC1" w:rsidR="00EB1E82" w:rsidRPr="00B72150" w:rsidRDefault="00EB1E82" w:rsidP="00EB1E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980" w:type="dxa"/>
            <w:tcBorders>
              <w:top w:val="single" w:sz="4" w:space="0" w:color="000000"/>
              <w:left w:val="nil"/>
              <w:bottom w:val="nil"/>
              <w:right w:val="nil"/>
            </w:tcBorders>
            <w:shd w:val="clear" w:color="auto" w:fill="auto"/>
            <w:noWrap/>
            <w:vAlign w:val="bottom"/>
            <w:hideMark/>
          </w:tcPr>
          <w:p w14:paraId="7C461580" w14:textId="5B6C1C9A" w:rsidR="00EB1E82" w:rsidRPr="00B72150" w:rsidRDefault="00EB1E82" w:rsidP="00EB1E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044" w:type="dxa"/>
            <w:tcBorders>
              <w:top w:val="single" w:sz="4" w:space="0" w:color="000000"/>
              <w:left w:val="nil"/>
              <w:bottom w:val="nil"/>
              <w:right w:val="nil"/>
            </w:tcBorders>
            <w:shd w:val="clear" w:color="auto" w:fill="auto"/>
            <w:noWrap/>
            <w:vAlign w:val="bottom"/>
            <w:hideMark/>
          </w:tcPr>
          <w:p w14:paraId="27B3BD46" w14:textId="5D922C84" w:rsidR="00EB1E82" w:rsidRPr="00B72150" w:rsidRDefault="00EB1E82" w:rsidP="00EB1E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816" w:type="dxa"/>
            <w:tcBorders>
              <w:top w:val="single" w:sz="4" w:space="0" w:color="000000"/>
              <w:left w:val="nil"/>
              <w:bottom w:val="nil"/>
              <w:right w:val="nil"/>
            </w:tcBorders>
            <w:shd w:val="clear" w:color="auto" w:fill="auto"/>
            <w:noWrap/>
            <w:vAlign w:val="bottom"/>
            <w:hideMark/>
          </w:tcPr>
          <w:p w14:paraId="3570DDF4" w14:textId="4BC2A55C" w:rsidR="00EB1E82" w:rsidRPr="00B72150" w:rsidRDefault="00EB1E82" w:rsidP="00EB1E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w:t>
            </w:r>
          </w:p>
        </w:tc>
      </w:tr>
      <w:tr w:rsidR="00EB1E82" w:rsidRPr="00B72150" w14:paraId="4E6D94CA" w14:textId="77777777" w:rsidTr="00EB1E82">
        <w:trPr>
          <w:trHeight w:val="204"/>
        </w:trPr>
        <w:tc>
          <w:tcPr>
            <w:tcW w:w="2976" w:type="dxa"/>
            <w:tcBorders>
              <w:top w:val="nil"/>
              <w:left w:val="nil"/>
              <w:bottom w:val="nil"/>
              <w:right w:val="nil"/>
            </w:tcBorders>
            <w:shd w:val="clear" w:color="auto" w:fill="auto"/>
            <w:vAlign w:val="bottom"/>
            <w:hideMark/>
          </w:tcPr>
          <w:p w14:paraId="7B42421F" w14:textId="77777777" w:rsidR="00EB1E82" w:rsidRPr="00B72150" w:rsidRDefault="00EB1E82" w:rsidP="00EB1E82">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Estimated closing balance as at 30</w:t>
            </w:r>
            <w:r>
              <w:rPr>
                <w:rFonts w:ascii="Arial" w:hAnsi="Arial" w:cs="Arial"/>
                <w:b/>
                <w:bCs/>
                <w:color w:val="000000"/>
                <w:sz w:val="16"/>
                <w:szCs w:val="16"/>
              </w:rPr>
              <w:t> </w:t>
            </w:r>
            <w:r w:rsidRPr="00B72150">
              <w:rPr>
                <w:rFonts w:ascii="Arial" w:hAnsi="Arial" w:cs="Arial"/>
                <w:b/>
                <w:bCs/>
                <w:color w:val="000000"/>
                <w:sz w:val="16"/>
                <w:szCs w:val="16"/>
              </w:rPr>
              <w:t>June 2023</w:t>
            </w:r>
          </w:p>
        </w:tc>
        <w:tc>
          <w:tcPr>
            <w:tcW w:w="857" w:type="dxa"/>
            <w:tcBorders>
              <w:top w:val="single" w:sz="4" w:space="0" w:color="auto"/>
              <w:left w:val="nil"/>
              <w:bottom w:val="single" w:sz="4" w:space="0" w:color="auto"/>
              <w:right w:val="nil"/>
            </w:tcBorders>
            <w:shd w:val="clear" w:color="auto" w:fill="auto"/>
            <w:noWrap/>
            <w:vAlign w:val="bottom"/>
            <w:hideMark/>
          </w:tcPr>
          <w:p w14:paraId="37EFA815" w14:textId="054E995C" w:rsidR="00EB1E82" w:rsidRPr="00B72150" w:rsidRDefault="00EB1E82" w:rsidP="00EB1E82">
            <w:pPr>
              <w:spacing w:after="0" w:line="240" w:lineRule="auto"/>
              <w:jc w:val="right"/>
              <w:rPr>
                <w:rFonts w:ascii="Arial" w:hAnsi="Arial" w:cs="Arial"/>
                <w:b/>
                <w:bCs/>
                <w:color w:val="000000"/>
                <w:sz w:val="16"/>
                <w:szCs w:val="16"/>
              </w:rPr>
            </w:pPr>
            <w:r>
              <w:rPr>
                <w:rFonts w:ascii="Arial" w:hAnsi="Arial" w:cs="Arial"/>
                <w:b/>
                <w:bCs/>
                <w:color w:val="000000"/>
                <w:sz w:val="16"/>
                <w:szCs w:val="16"/>
              </w:rPr>
              <w:t>43,946</w:t>
            </w:r>
          </w:p>
        </w:tc>
        <w:tc>
          <w:tcPr>
            <w:tcW w:w="999" w:type="dxa"/>
            <w:tcBorders>
              <w:top w:val="single" w:sz="4" w:space="0" w:color="auto"/>
              <w:left w:val="nil"/>
              <w:bottom w:val="single" w:sz="4" w:space="0" w:color="auto"/>
              <w:right w:val="nil"/>
            </w:tcBorders>
            <w:shd w:val="clear" w:color="auto" w:fill="auto"/>
            <w:noWrap/>
            <w:vAlign w:val="bottom"/>
            <w:hideMark/>
          </w:tcPr>
          <w:p w14:paraId="000FFB2F" w14:textId="335E1738" w:rsidR="00EB1E82" w:rsidRPr="00B72150" w:rsidRDefault="00EB1E82" w:rsidP="00EB1E82">
            <w:pPr>
              <w:spacing w:after="0" w:line="240" w:lineRule="auto"/>
              <w:jc w:val="right"/>
              <w:rPr>
                <w:rFonts w:ascii="Arial" w:hAnsi="Arial" w:cs="Arial"/>
                <w:b/>
                <w:bCs/>
                <w:color w:val="000000"/>
                <w:sz w:val="16"/>
                <w:szCs w:val="16"/>
              </w:rPr>
            </w:pPr>
            <w:r>
              <w:rPr>
                <w:rFonts w:ascii="Arial" w:hAnsi="Arial" w:cs="Arial"/>
                <w:b/>
                <w:bCs/>
                <w:color w:val="000000"/>
                <w:sz w:val="16"/>
                <w:szCs w:val="16"/>
              </w:rPr>
              <w:t>87,024</w:t>
            </w:r>
          </w:p>
        </w:tc>
        <w:tc>
          <w:tcPr>
            <w:tcW w:w="980" w:type="dxa"/>
            <w:tcBorders>
              <w:top w:val="single" w:sz="4" w:space="0" w:color="auto"/>
              <w:left w:val="nil"/>
              <w:bottom w:val="single" w:sz="4" w:space="0" w:color="auto"/>
              <w:right w:val="nil"/>
            </w:tcBorders>
            <w:shd w:val="clear" w:color="auto" w:fill="auto"/>
            <w:noWrap/>
            <w:vAlign w:val="bottom"/>
            <w:hideMark/>
          </w:tcPr>
          <w:p w14:paraId="0023ED7B" w14:textId="679B7E1D" w:rsidR="00EB1E82" w:rsidRPr="00B72150" w:rsidRDefault="00EB1E82" w:rsidP="00EB1E82">
            <w:pPr>
              <w:spacing w:after="0" w:line="240" w:lineRule="auto"/>
              <w:jc w:val="right"/>
              <w:rPr>
                <w:rFonts w:ascii="Arial" w:hAnsi="Arial" w:cs="Arial"/>
                <w:b/>
                <w:bCs/>
                <w:color w:val="000000"/>
                <w:sz w:val="16"/>
                <w:szCs w:val="16"/>
              </w:rPr>
            </w:pPr>
            <w:r>
              <w:rPr>
                <w:rFonts w:ascii="Arial" w:hAnsi="Arial" w:cs="Arial"/>
                <w:b/>
                <w:bCs/>
                <w:color w:val="000000"/>
                <w:sz w:val="16"/>
                <w:szCs w:val="16"/>
              </w:rPr>
              <w:t>(1,567)</w:t>
            </w:r>
          </w:p>
        </w:tc>
        <w:tc>
          <w:tcPr>
            <w:tcW w:w="1044" w:type="dxa"/>
            <w:tcBorders>
              <w:top w:val="single" w:sz="4" w:space="0" w:color="auto"/>
              <w:left w:val="nil"/>
              <w:bottom w:val="single" w:sz="4" w:space="0" w:color="auto"/>
              <w:right w:val="nil"/>
            </w:tcBorders>
            <w:shd w:val="clear" w:color="auto" w:fill="auto"/>
            <w:noWrap/>
            <w:vAlign w:val="bottom"/>
            <w:hideMark/>
          </w:tcPr>
          <w:p w14:paraId="7D5A2C06" w14:textId="3BAD8D0C" w:rsidR="00EB1E82" w:rsidRPr="00B72150" w:rsidRDefault="00EB1E82" w:rsidP="00EB1E82">
            <w:pPr>
              <w:spacing w:after="0" w:line="240" w:lineRule="auto"/>
              <w:jc w:val="right"/>
              <w:rPr>
                <w:rFonts w:ascii="Arial" w:hAnsi="Arial" w:cs="Arial"/>
                <w:b/>
                <w:bCs/>
                <w:color w:val="000000"/>
                <w:sz w:val="16"/>
                <w:szCs w:val="16"/>
              </w:rPr>
            </w:pPr>
            <w:r>
              <w:rPr>
                <w:rFonts w:ascii="Arial" w:hAnsi="Arial" w:cs="Arial"/>
                <w:b/>
                <w:bCs/>
                <w:color w:val="000000"/>
                <w:sz w:val="16"/>
                <w:szCs w:val="16"/>
              </w:rPr>
              <w:t>110,403</w:t>
            </w:r>
          </w:p>
        </w:tc>
        <w:tc>
          <w:tcPr>
            <w:tcW w:w="816" w:type="dxa"/>
            <w:tcBorders>
              <w:top w:val="single" w:sz="4" w:space="0" w:color="auto"/>
              <w:left w:val="nil"/>
              <w:bottom w:val="single" w:sz="4" w:space="0" w:color="auto"/>
              <w:right w:val="nil"/>
            </w:tcBorders>
            <w:shd w:val="clear" w:color="auto" w:fill="auto"/>
            <w:noWrap/>
            <w:vAlign w:val="bottom"/>
            <w:hideMark/>
          </w:tcPr>
          <w:p w14:paraId="0757CD59" w14:textId="0C08C6B3" w:rsidR="00EB1E82" w:rsidRPr="00B72150" w:rsidRDefault="00EB1E82" w:rsidP="00EB1E82">
            <w:pPr>
              <w:spacing w:after="0" w:line="240" w:lineRule="auto"/>
              <w:jc w:val="right"/>
              <w:rPr>
                <w:rFonts w:ascii="Arial" w:hAnsi="Arial" w:cs="Arial"/>
                <w:b/>
                <w:bCs/>
                <w:color w:val="000000"/>
                <w:sz w:val="16"/>
                <w:szCs w:val="16"/>
              </w:rPr>
            </w:pPr>
            <w:r>
              <w:rPr>
                <w:rFonts w:ascii="Arial" w:hAnsi="Arial" w:cs="Arial"/>
                <w:b/>
                <w:bCs/>
                <w:color w:val="000000"/>
                <w:sz w:val="16"/>
                <w:szCs w:val="16"/>
              </w:rPr>
              <w:t>239,806</w:t>
            </w:r>
          </w:p>
        </w:tc>
      </w:tr>
      <w:tr w:rsidR="00EB1E82" w:rsidRPr="00B72150" w14:paraId="017BE6EF" w14:textId="77777777" w:rsidTr="00EB1E82">
        <w:trPr>
          <w:trHeight w:val="204"/>
        </w:trPr>
        <w:tc>
          <w:tcPr>
            <w:tcW w:w="2976" w:type="dxa"/>
            <w:tcBorders>
              <w:top w:val="nil"/>
              <w:left w:val="nil"/>
              <w:bottom w:val="single" w:sz="4" w:space="0" w:color="000000"/>
              <w:right w:val="nil"/>
            </w:tcBorders>
            <w:shd w:val="clear" w:color="auto" w:fill="auto"/>
            <w:vAlign w:val="bottom"/>
            <w:hideMark/>
          </w:tcPr>
          <w:p w14:paraId="5CF1F1D5" w14:textId="77777777" w:rsidR="00EB1E82" w:rsidRPr="00B72150" w:rsidRDefault="00EB1E82" w:rsidP="00EB1E82">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48D75A29" w14:textId="47BB837D" w:rsidR="00EB1E82" w:rsidRPr="00B72150" w:rsidRDefault="00EB1E82" w:rsidP="00EB1E82">
            <w:pPr>
              <w:spacing w:after="0" w:line="240" w:lineRule="auto"/>
              <w:jc w:val="right"/>
              <w:rPr>
                <w:rFonts w:ascii="Arial" w:hAnsi="Arial" w:cs="Arial"/>
                <w:b/>
                <w:bCs/>
                <w:color w:val="000000"/>
                <w:sz w:val="16"/>
                <w:szCs w:val="16"/>
              </w:rPr>
            </w:pPr>
            <w:r>
              <w:rPr>
                <w:rFonts w:ascii="Arial" w:hAnsi="Arial" w:cs="Arial"/>
                <w:b/>
                <w:bCs/>
                <w:color w:val="000000"/>
                <w:sz w:val="16"/>
                <w:szCs w:val="16"/>
              </w:rPr>
              <w:t>43,946</w:t>
            </w:r>
          </w:p>
        </w:tc>
        <w:tc>
          <w:tcPr>
            <w:tcW w:w="999" w:type="dxa"/>
            <w:tcBorders>
              <w:top w:val="nil"/>
              <w:left w:val="nil"/>
              <w:bottom w:val="single" w:sz="4" w:space="0" w:color="auto"/>
              <w:right w:val="nil"/>
            </w:tcBorders>
            <w:shd w:val="clear" w:color="auto" w:fill="auto"/>
            <w:noWrap/>
            <w:vAlign w:val="bottom"/>
            <w:hideMark/>
          </w:tcPr>
          <w:p w14:paraId="08AAB250" w14:textId="7FB030AB" w:rsidR="00EB1E82" w:rsidRPr="00B72150" w:rsidRDefault="00EB1E82" w:rsidP="00EB1E82">
            <w:pPr>
              <w:spacing w:after="0" w:line="240" w:lineRule="auto"/>
              <w:jc w:val="right"/>
              <w:rPr>
                <w:rFonts w:ascii="Arial" w:hAnsi="Arial" w:cs="Arial"/>
                <w:b/>
                <w:bCs/>
                <w:color w:val="000000"/>
                <w:sz w:val="16"/>
                <w:szCs w:val="16"/>
              </w:rPr>
            </w:pPr>
            <w:r>
              <w:rPr>
                <w:rFonts w:ascii="Arial" w:hAnsi="Arial" w:cs="Arial"/>
                <w:b/>
                <w:bCs/>
                <w:color w:val="000000"/>
                <w:sz w:val="16"/>
                <w:szCs w:val="16"/>
              </w:rPr>
              <w:t>87,024</w:t>
            </w:r>
          </w:p>
        </w:tc>
        <w:tc>
          <w:tcPr>
            <w:tcW w:w="980" w:type="dxa"/>
            <w:tcBorders>
              <w:top w:val="nil"/>
              <w:left w:val="nil"/>
              <w:bottom w:val="single" w:sz="4" w:space="0" w:color="auto"/>
              <w:right w:val="nil"/>
            </w:tcBorders>
            <w:shd w:val="clear" w:color="auto" w:fill="auto"/>
            <w:noWrap/>
            <w:vAlign w:val="bottom"/>
            <w:hideMark/>
          </w:tcPr>
          <w:p w14:paraId="17874B41" w14:textId="51745899" w:rsidR="00EB1E82" w:rsidRPr="00B72150" w:rsidRDefault="00EB1E82" w:rsidP="00EB1E82">
            <w:pPr>
              <w:spacing w:after="0" w:line="240" w:lineRule="auto"/>
              <w:jc w:val="right"/>
              <w:rPr>
                <w:rFonts w:ascii="Arial" w:hAnsi="Arial" w:cs="Arial"/>
                <w:b/>
                <w:bCs/>
                <w:color w:val="000000"/>
                <w:sz w:val="16"/>
                <w:szCs w:val="16"/>
              </w:rPr>
            </w:pPr>
            <w:r>
              <w:rPr>
                <w:rFonts w:ascii="Arial" w:hAnsi="Arial" w:cs="Arial"/>
                <w:b/>
                <w:bCs/>
                <w:color w:val="000000"/>
                <w:sz w:val="16"/>
                <w:szCs w:val="16"/>
              </w:rPr>
              <w:t>(1,567)</w:t>
            </w:r>
          </w:p>
        </w:tc>
        <w:tc>
          <w:tcPr>
            <w:tcW w:w="1044" w:type="dxa"/>
            <w:tcBorders>
              <w:top w:val="nil"/>
              <w:left w:val="nil"/>
              <w:bottom w:val="single" w:sz="4" w:space="0" w:color="auto"/>
              <w:right w:val="nil"/>
            </w:tcBorders>
            <w:shd w:val="clear" w:color="auto" w:fill="auto"/>
            <w:noWrap/>
            <w:vAlign w:val="bottom"/>
            <w:hideMark/>
          </w:tcPr>
          <w:p w14:paraId="3C5ECC30" w14:textId="2547FD4B" w:rsidR="00EB1E82" w:rsidRPr="00B72150" w:rsidRDefault="00EB1E82" w:rsidP="00EB1E82">
            <w:pPr>
              <w:spacing w:after="0" w:line="240" w:lineRule="auto"/>
              <w:jc w:val="right"/>
              <w:rPr>
                <w:rFonts w:ascii="Arial" w:hAnsi="Arial" w:cs="Arial"/>
                <w:b/>
                <w:bCs/>
                <w:color w:val="000000"/>
                <w:sz w:val="16"/>
                <w:szCs w:val="16"/>
              </w:rPr>
            </w:pPr>
            <w:r>
              <w:rPr>
                <w:rFonts w:ascii="Arial" w:hAnsi="Arial" w:cs="Arial"/>
                <w:b/>
                <w:bCs/>
                <w:color w:val="000000"/>
                <w:sz w:val="16"/>
                <w:szCs w:val="16"/>
              </w:rPr>
              <w:t>110,403</w:t>
            </w:r>
          </w:p>
        </w:tc>
        <w:tc>
          <w:tcPr>
            <w:tcW w:w="816" w:type="dxa"/>
            <w:tcBorders>
              <w:top w:val="nil"/>
              <w:left w:val="nil"/>
              <w:bottom w:val="single" w:sz="4" w:space="0" w:color="auto"/>
              <w:right w:val="nil"/>
            </w:tcBorders>
            <w:shd w:val="clear" w:color="auto" w:fill="auto"/>
            <w:noWrap/>
            <w:vAlign w:val="bottom"/>
            <w:hideMark/>
          </w:tcPr>
          <w:p w14:paraId="1BCC2388" w14:textId="55CCF2BF" w:rsidR="00EB1E82" w:rsidRPr="00B72150" w:rsidRDefault="00EB1E82" w:rsidP="00EB1E82">
            <w:pPr>
              <w:spacing w:after="0" w:line="240" w:lineRule="auto"/>
              <w:jc w:val="right"/>
              <w:rPr>
                <w:rFonts w:ascii="Arial" w:hAnsi="Arial" w:cs="Arial"/>
                <w:b/>
                <w:bCs/>
                <w:color w:val="000000"/>
                <w:sz w:val="16"/>
                <w:szCs w:val="16"/>
              </w:rPr>
            </w:pPr>
            <w:r>
              <w:rPr>
                <w:rFonts w:ascii="Arial" w:hAnsi="Arial" w:cs="Arial"/>
                <w:b/>
                <w:bCs/>
                <w:color w:val="000000"/>
                <w:sz w:val="16"/>
                <w:szCs w:val="16"/>
              </w:rPr>
              <w:t>239,806</w:t>
            </w:r>
          </w:p>
        </w:tc>
      </w:tr>
    </w:tbl>
    <w:p w14:paraId="09572017" w14:textId="77777777" w:rsidR="004C053B" w:rsidRPr="00132F9E" w:rsidRDefault="004C053B" w:rsidP="004C053B">
      <w:pPr>
        <w:pStyle w:val="TableGraphic"/>
        <w:spacing w:before="60"/>
        <w:rPr>
          <w:rFonts w:ascii="Arial" w:hAnsi="Arial" w:cs="Arial"/>
          <w:sz w:val="16"/>
          <w:szCs w:val="16"/>
        </w:rPr>
      </w:pPr>
      <w:r w:rsidRPr="00D606C2">
        <w:rPr>
          <w:rFonts w:ascii="Arial" w:hAnsi="Arial" w:cs="Arial"/>
          <w:sz w:val="16"/>
        </w:rPr>
        <w:t>Prepared on Australian Accounting Standards basis</w:t>
      </w:r>
    </w:p>
    <w:p w14:paraId="6E76CDD9" w14:textId="77777777" w:rsidR="004C053B" w:rsidRPr="00152B2B" w:rsidRDefault="004C053B" w:rsidP="004C053B"/>
    <w:p w14:paraId="5EC3EBB6" w14:textId="690BFED1" w:rsidR="004C053B" w:rsidRPr="00A00283" w:rsidRDefault="004C053B" w:rsidP="004C053B">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723" w:type="dxa"/>
        <w:tblLayout w:type="fixed"/>
        <w:tblLook w:val="04A0" w:firstRow="1" w:lastRow="0" w:firstColumn="1" w:lastColumn="0" w:noHBand="0" w:noVBand="1"/>
      </w:tblPr>
      <w:tblGrid>
        <w:gridCol w:w="3261"/>
        <w:gridCol w:w="955"/>
        <w:gridCol w:w="876"/>
        <w:gridCol w:w="877"/>
        <w:gridCol w:w="877"/>
        <w:gridCol w:w="877"/>
      </w:tblGrid>
      <w:tr w:rsidR="004C053B" w:rsidRPr="00B72150" w14:paraId="590F43AD" w14:textId="77777777" w:rsidTr="0022272D">
        <w:trPr>
          <w:trHeight w:val="204"/>
        </w:trPr>
        <w:tc>
          <w:tcPr>
            <w:tcW w:w="3261" w:type="dxa"/>
            <w:tcBorders>
              <w:top w:val="single" w:sz="4" w:space="0" w:color="auto"/>
              <w:left w:val="nil"/>
              <w:bottom w:val="nil"/>
              <w:right w:val="nil"/>
            </w:tcBorders>
            <w:shd w:val="clear" w:color="auto" w:fill="auto"/>
            <w:noWrap/>
            <w:vAlign w:val="bottom"/>
            <w:hideMark/>
          </w:tcPr>
          <w:p w14:paraId="1D36A0AD" w14:textId="77777777" w:rsidR="004C053B" w:rsidRPr="00B72150" w:rsidRDefault="004C053B" w:rsidP="004C053B">
            <w:pPr>
              <w:spacing w:after="0" w:line="240" w:lineRule="auto"/>
              <w:jc w:val="left"/>
              <w:rPr>
                <w:rFonts w:ascii="Arial" w:hAnsi="Arial" w:cs="Arial"/>
                <w:b/>
                <w:bCs/>
                <w:sz w:val="16"/>
                <w:szCs w:val="16"/>
              </w:rPr>
            </w:pPr>
            <w:r w:rsidRPr="00B72150">
              <w:rPr>
                <w:rFonts w:ascii="Arial" w:hAnsi="Arial" w:cs="Arial"/>
                <w:b/>
                <w:bCs/>
                <w:sz w:val="16"/>
                <w:szCs w:val="16"/>
              </w:rPr>
              <w:t> </w:t>
            </w:r>
          </w:p>
        </w:tc>
        <w:tc>
          <w:tcPr>
            <w:tcW w:w="955" w:type="dxa"/>
            <w:tcBorders>
              <w:top w:val="single" w:sz="4" w:space="0" w:color="auto"/>
              <w:left w:val="nil"/>
              <w:bottom w:val="single" w:sz="4" w:space="0" w:color="auto"/>
              <w:right w:val="nil"/>
            </w:tcBorders>
            <w:shd w:val="clear" w:color="auto" w:fill="auto"/>
            <w:vAlign w:val="bottom"/>
            <w:hideMark/>
          </w:tcPr>
          <w:p w14:paraId="53BED47A" w14:textId="77777777" w:rsidR="004C053B" w:rsidRPr="00B72150" w:rsidRDefault="004C053B" w:rsidP="004C053B">
            <w:pPr>
              <w:spacing w:after="0" w:line="240" w:lineRule="auto"/>
              <w:jc w:val="right"/>
              <w:rPr>
                <w:rFonts w:ascii="Arial" w:hAnsi="Arial" w:cs="Arial"/>
                <w:sz w:val="16"/>
                <w:szCs w:val="16"/>
              </w:rPr>
            </w:pPr>
            <w:r w:rsidRPr="00B72150">
              <w:rPr>
                <w:rFonts w:ascii="Arial" w:hAnsi="Arial" w:cs="Arial"/>
                <w:sz w:val="16"/>
                <w:szCs w:val="16"/>
              </w:rPr>
              <w:t>2021-22 Estimated actual</w:t>
            </w:r>
            <w:r w:rsidRPr="00B72150">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5AEA3F09" w14:textId="77777777" w:rsidR="004C053B" w:rsidRPr="00B72150" w:rsidRDefault="004C053B" w:rsidP="004C053B">
            <w:pPr>
              <w:spacing w:after="0" w:line="240" w:lineRule="auto"/>
              <w:jc w:val="right"/>
              <w:rPr>
                <w:rFonts w:ascii="Arial" w:hAnsi="Arial" w:cs="Arial"/>
                <w:sz w:val="16"/>
                <w:szCs w:val="16"/>
              </w:rPr>
            </w:pPr>
            <w:r w:rsidRPr="00B72150">
              <w:rPr>
                <w:rFonts w:ascii="Arial" w:hAnsi="Arial" w:cs="Arial"/>
                <w:sz w:val="16"/>
                <w:szCs w:val="16"/>
              </w:rPr>
              <w:t>2022-23</w:t>
            </w:r>
            <w:r w:rsidRPr="00B72150">
              <w:rPr>
                <w:rFonts w:ascii="Arial" w:hAnsi="Arial" w:cs="Arial"/>
                <w:sz w:val="16"/>
                <w:szCs w:val="16"/>
              </w:rPr>
              <w:br/>
              <w:t>Budget</w:t>
            </w:r>
            <w:r w:rsidRPr="00B72150">
              <w:rPr>
                <w:rFonts w:ascii="Arial" w:hAnsi="Arial" w:cs="Arial"/>
                <w:sz w:val="16"/>
                <w:szCs w:val="16"/>
              </w:rPr>
              <w:br/>
            </w:r>
            <w:r w:rsidRPr="00B72150">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78119A1" w14:textId="77777777" w:rsidR="004C053B" w:rsidRPr="00B72150" w:rsidRDefault="004C053B" w:rsidP="004C053B">
            <w:pPr>
              <w:spacing w:after="0" w:line="240" w:lineRule="auto"/>
              <w:jc w:val="right"/>
              <w:rPr>
                <w:rFonts w:ascii="Arial" w:hAnsi="Arial" w:cs="Arial"/>
                <w:sz w:val="16"/>
                <w:szCs w:val="16"/>
              </w:rPr>
            </w:pPr>
            <w:r w:rsidRPr="00B72150">
              <w:rPr>
                <w:rFonts w:ascii="Arial" w:hAnsi="Arial" w:cs="Arial"/>
                <w:sz w:val="16"/>
                <w:szCs w:val="16"/>
              </w:rPr>
              <w:t>2023-24 Forward estimate</w:t>
            </w:r>
            <w:r w:rsidRPr="00B72150">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5EC11BC4" w14:textId="77777777" w:rsidR="004C053B" w:rsidRPr="00B72150" w:rsidRDefault="004C053B" w:rsidP="004C053B">
            <w:pPr>
              <w:spacing w:after="0" w:line="240" w:lineRule="auto"/>
              <w:jc w:val="right"/>
              <w:rPr>
                <w:rFonts w:ascii="Arial" w:hAnsi="Arial" w:cs="Arial"/>
                <w:sz w:val="16"/>
                <w:szCs w:val="16"/>
              </w:rPr>
            </w:pPr>
            <w:r w:rsidRPr="00B72150">
              <w:rPr>
                <w:rFonts w:ascii="Arial" w:hAnsi="Arial" w:cs="Arial"/>
                <w:sz w:val="16"/>
                <w:szCs w:val="16"/>
              </w:rPr>
              <w:t>2024-25 Forward estimate</w:t>
            </w:r>
            <w:r w:rsidRPr="00B72150">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315305B8" w14:textId="77777777" w:rsidR="004C053B" w:rsidRPr="00B72150" w:rsidRDefault="004C053B" w:rsidP="004C053B">
            <w:pPr>
              <w:spacing w:after="0" w:line="240" w:lineRule="auto"/>
              <w:jc w:val="right"/>
              <w:rPr>
                <w:rFonts w:ascii="Arial" w:hAnsi="Arial" w:cs="Arial"/>
                <w:sz w:val="16"/>
                <w:szCs w:val="16"/>
              </w:rPr>
            </w:pPr>
            <w:r w:rsidRPr="00B72150">
              <w:rPr>
                <w:rFonts w:ascii="Arial" w:hAnsi="Arial" w:cs="Arial"/>
                <w:sz w:val="16"/>
                <w:szCs w:val="16"/>
              </w:rPr>
              <w:t>2025-26</w:t>
            </w:r>
            <w:r w:rsidRPr="00B72150">
              <w:rPr>
                <w:rFonts w:ascii="Arial" w:hAnsi="Arial" w:cs="Arial"/>
                <w:sz w:val="16"/>
                <w:szCs w:val="16"/>
              </w:rPr>
              <w:br/>
              <w:t>Forward estimate</w:t>
            </w:r>
            <w:r w:rsidRPr="00B72150">
              <w:rPr>
                <w:rFonts w:ascii="Arial" w:hAnsi="Arial" w:cs="Arial"/>
                <w:sz w:val="16"/>
                <w:szCs w:val="16"/>
              </w:rPr>
              <w:br/>
              <w:t>$'000</w:t>
            </w:r>
          </w:p>
        </w:tc>
      </w:tr>
      <w:tr w:rsidR="004C053B" w:rsidRPr="00B72150" w14:paraId="2FA5076D" w14:textId="77777777" w:rsidTr="0022272D">
        <w:trPr>
          <w:trHeight w:val="204"/>
        </w:trPr>
        <w:tc>
          <w:tcPr>
            <w:tcW w:w="3261" w:type="dxa"/>
            <w:tcBorders>
              <w:top w:val="nil"/>
              <w:left w:val="nil"/>
              <w:bottom w:val="nil"/>
              <w:right w:val="nil"/>
            </w:tcBorders>
            <w:shd w:val="clear" w:color="auto" w:fill="auto"/>
            <w:noWrap/>
            <w:vAlign w:val="bottom"/>
            <w:hideMark/>
          </w:tcPr>
          <w:p w14:paraId="39A429E7" w14:textId="77777777" w:rsidR="004C053B" w:rsidRPr="00B72150" w:rsidRDefault="004C053B" w:rsidP="004C053B">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OPERATING ACTIVITIES</w:t>
            </w:r>
          </w:p>
        </w:tc>
        <w:tc>
          <w:tcPr>
            <w:tcW w:w="955" w:type="dxa"/>
            <w:tcBorders>
              <w:top w:val="nil"/>
              <w:left w:val="nil"/>
              <w:bottom w:val="nil"/>
              <w:right w:val="nil"/>
            </w:tcBorders>
            <w:shd w:val="clear" w:color="auto" w:fill="auto"/>
            <w:noWrap/>
            <w:vAlign w:val="bottom"/>
            <w:hideMark/>
          </w:tcPr>
          <w:p w14:paraId="69E84587" w14:textId="77777777" w:rsidR="004C053B" w:rsidRPr="00B72150" w:rsidRDefault="004C053B" w:rsidP="006162E7">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0EC0383E" w14:textId="77777777" w:rsidR="004C053B" w:rsidRPr="00B72150" w:rsidRDefault="004C053B" w:rsidP="006162E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F3A6116" w14:textId="77777777" w:rsidR="004C053B" w:rsidRPr="00B72150" w:rsidRDefault="004C053B" w:rsidP="006162E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DAB7C87" w14:textId="77777777" w:rsidR="004C053B" w:rsidRPr="00B72150" w:rsidRDefault="004C053B" w:rsidP="006162E7">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6D54AD8" w14:textId="77777777" w:rsidR="004C053B" w:rsidRPr="00B72150" w:rsidRDefault="004C053B" w:rsidP="006162E7">
            <w:pPr>
              <w:spacing w:after="0" w:line="240" w:lineRule="auto"/>
              <w:jc w:val="right"/>
              <w:rPr>
                <w:rFonts w:ascii="Arial" w:hAnsi="Arial" w:cs="Arial"/>
                <w:sz w:val="16"/>
                <w:szCs w:val="16"/>
              </w:rPr>
            </w:pPr>
          </w:p>
        </w:tc>
      </w:tr>
      <w:tr w:rsidR="004C053B" w:rsidRPr="00B72150" w14:paraId="20AB7E44" w14:textId="77777777" w:rsidTr="0022272D">
        <w:trPr>
          <w:trHeight w:val="204"/>
        </w:trPr>
        <w:tc>
          <w:tcPr>
            <w:tcW w:w="3261" w:type="dxa"/>
            <w:tcBorders>
              <w:top w:val="nil"/>
              <w:left w:val="nil"/>
              <w:bottom w:val="nil"/>
              <w:right w:val="nil"/>
            </w:tcBorders>
            <w:shd w:val="clear" w:color="auto" w:fill="auto"/>
            <w:noWrap/>
            <w:vAlign w:val="bottom"/>
            <w:hideMark/>
          </w:tcPr>
          <w:p w14:paraId="691ABAF6" w14:textId="77777777" w:rsidR="004C053B" w:rsidRPr="00B72150" w:rsidRDefault="004C053B" w:rsidP="004C053B">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Cash received</w:t>
            </w:r>
          </w:p>
        </w:tc>
        <w:tc>
          <w:tcPr>
            <w:tcW w:w="955" w:type="dxa"/>
            <w:tcBorders>
              <w:top w:val="nil"/>
              <w:left w:val="nil"/>
              <w:bottom w:val="nil"/>
              <w:right w:val="nil"/>
            </w:tcBorders>
            <w:shd w:val="clear" w:color="auto" w:fill="auto"/>
            <w:noWrap/>
            <w:vAlign w:val="bottom"/>
            <w:hideMark/>
          </w:tcPr>
          <w:p w14:paraId="41834B74" w14:textId="77777777" w:rsidR="004C053B" w:rsidRPr="00B72150" w:rsidRDefault="004C053B" w:rsidP="006162E7">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64F2840B" w14:textId="77777777" w:rsidR="004C053B" w:rsidRPr="00B72150" w:rsidRDefault="004C053B" w:rsidP="006162E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6C09135" w14:textId="77777777" w:rsidR="004C053B" w:rsidRPr="00B72150" w:rsidRDefault="004C053B" w:rsidP="006162E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48F77B7" w14:textId="77777777" w:rsidR="004C053B" w:rsidRPr="00B72150" w:rsidRDefault="004C053B" w:rsidP="006162E7">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EF0A309" w14:textId="77777777" w:rsidR="004C053B" w:rsidRPr="00B72150" w:rsidRDefault="004C053B" w:rsidP="006162E7">
            <w:pPr>
              <w:spacing w:after="0" w:line="240" w:lineRule="auto"/>
              <w:jc w:val="right"/>
              <w:rPr>
                <w:rFonts w:ascii="Arial" w:hAnsi="Arial" w:cs="Arial"/>
                <w:sz w:val="16"/>
                <w:szCs w:val="16"/>
              </w:rPr>
            </w:pPr>
          </w:p>
        </w:tc>
      </w:tr>
      <w:tr w:rsidR="00DE65CF" w:rsidRPr="00B72150" w14:paraId="6478E8C1" w14:textId="77777777" w:rsidTr="0022272D">
        <w:trPr>
          <w:trHeight w:val="204"/>
        </w:trPr>
        <w:tc>
          <w:tcPr>
            <w:tcW w:w="3261" w:type="dxa"/>
            <w:tcBorders>
              <w:top w:val="nil"/>
              <w:left w:val="nil"/>
              <w:bottom w:val="nil"/>
              <w:right w:val="nil"/>
            </w:tcBorders>
            <w:shd w:val="clear" w:color="auto" w:fill="auto"/>
            <w:noWrap/>
            <w:vAlign w:val="bottom"/>
            <w:hideMark/>
          </w:tcPr>
          <w:p w14:paraId="6E17C30D" w14:textId="77777777" w:rsidR="00DE65CF" w:rsidRPr="00B72150" w:rsidRDefault="00DE65CF" w:rsidP="00DE65CF">
            <w:pPr>
              <w:spacing w:after="0" w:line="240" w:lineRule="auto"/>
              <w:ind w:left="113"/>
              <w:jc w:val="left"/>
              <w:rPr>
                <w:rFonts w:ascii="Arial" w:hAnsi="Arial" w:cs="Arial"/>
                <w:color w:val="000000"/>
                <w:sz w:val="16"/>
                <w:szCs w:val="16"/>
              </w:rPr>
            </w:pPr>
            <w:r w:rsidRPr="00B72150">
              <w:rPr>
                <w:rFonts w:ascii="Arial" w:hAnsi="Arial" w:cs="Arial"/>
                <w:color w:val="000000"/>
                <w:sz w:val="16"/>
                <w:szCs w:val="16"/>
              </w:rPr>
              <w:t>Appropriations</w:t>
            </w:r>
          </w:p>
        </w:tc>
        <w:tc>
          <w:tcPr>
            <w:tcW w:w="955" w:type="dxa"/>
            <w:tcBorders>
              <w:top w:val="nil"/>
              <w:left w:val="nil"/>
              <w:bottom w:val="nil"/>
              <w:right w:val="nil"/>
            </w:tcBorders>
            <w:shd w:val="clear" w:color="auto" w:fill="auto"/>
            <w:noWrap/>
            <w:vAlign w:val="bottom"/>
            <w:hideMark/>
          </w:tcPr>
          <w:p w14:paraId="20A2CD73" w14:textId="4F3981F2" w:rsidR="00DE65CF" w:rsidRPr="00B72150" w:rsidRDefault="00DE65CF" w:rsidP="00DE65CF">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310,021</w:t>
            </w:r>
          </w:p>
        </w:tc>
        <w:tc>
          <w:tcPr>
            <w:tcW w:w="876" w:type="dxa"/>
            <w:tcBorders>
              <w:top w:val="nil"/>
              <w:left w:val="nil"/>
              <w:bottom w:val="nil"/>
              <w:right w:val="nil"/>
            </w:tcBorders>
            <w:shd w:val="clear" w:color="000000" w:fill="E6E6E6"/>
            <w:noWrap/>
            <w:vAlign w:val="bottom"/>
            <w:hideMark/>
          </w:tcPr>
          <w:p w14:paraId="20B074D8" w14:textId="6C3AF342"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316,805</w:t>
            </w:r>
          </w:p>
        </w:tc>
        <w:tc>
          <w:tcPr>
            <w:tcW w:w="877" w:type="dxa"/>
            <w:tcBorders>
              <w:top w:val="nil"/>
              <w:left w:val="nil"/>
              <w:bottom w:val="nil"/>
              <w:right w:val="nil"/>
            </w:tcBorders>
            <w:shd w:val="clear" w:color="auto" w:fill="auto"/>
            <w:noWrap/>
            <w:vAlign w:val="bottom"/>
            <w:hideMark/>
          </w:tcPr>
          <w:p w14:paraId="2C7F418F" w14:textId="2C931CB8"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322,554</w:t>
            </w:r>
          </w:p>
        </w:tc>
        <w:tc>
          <w:tcPr>
            <w:tcW w:w="877" w:type="dxa"/>
            <w:tcBorders>
              <w:top w:val="nil"/>
              <w:left w:val="nil"/>
              <w:bottom w:val="nil"/>
              <w:right w:val="nil"/>
            </w:tcBorders>
            <w:shd w:val="clear" w:color="auto" w:fill="auto"/>
            <w:noWrap/>
            <w:vAlign w:val="bottom"/>
            <w:hideMark/>
          </w:tcPr>
          <w:p w14:paraId="2902E28B" w14:textId="22C18E7F" w:rsidR="00DE65CF" w:rsidRPr="00B72150" w:rsidRDefault="00DE65CF" w:rsidP="00DE65CF">
            <w:pPr>
              <w:spacing w:after="0" w:line="240" w:lineRule="auto"/>
              <w:jc w:val="right"/>
              <w:rPr>
                <w:rFonts w:ascii="Arial" w:hAnsi="Arial" w:cs="Arial"/>
                <w:sz w:val="16"/>
                <w:szCs w:val="16"/>
              </w:rPr>
            </w:pPr>
            <w:r>
              <w:rPr>
                <w:rFonts w:ascii="Arial" w:hAnsi="Arial" w:cs="Arial"/>
                <w:color w:val="000000"/>
                <w:sz w:val="16"/>
                <w:szCs w:val="16"/>
              </w:rPr>
              <w:t>319,640</w:t>
            </w:r>
          </w:p>
        </w:tc>
        <w:tc>
          <w:tcPr>
            <w:tcW w:w="877" w:type="dxa"/>
            <w:tcBorders>
              <w:top w:val="nil"/>
              <w:left w:val="nil"/>
              <w:bottom w:val="nil"/>
              <w:right w:val="nil"/>
            </w:tcBorders>
            <w:shd w:val="clear" w:color="auto" w:fill="auto"/>
            <w:noWrap/>
            <w:vAlign w:val="bottom"/>
            <w:hideMark/>
          </w:tcPr>
          <w:p w14:paraId="6EB9AEEF" w14:textId="768454D5" w:rsidR="00DE65CF" w:rsidRPr="00B72150" w:rsidRDefault="00DE65CF" w:rsidP="00DE65CF">
            <w:pPr>
              <w:spacing w:after="0" w:line="240" w:lineRule="auto"/>
              <w:jc w:val="right"/>
              <w:rPr>
                <w:rFonts w:ascii="Arial" w:hAnsi="Arial" w:cs="Arial"/>
                <w:sz w:val="16"/>
                <w:szCs w:val="16"/>
              </w:rPr>
            </w:pPr>
            <w:r>
              <w:rPr>
                <w:rFonts w:ascii="Arial" w:hAnsi="Arial" w:cs="Arial"/>
                <w:color w:val="000000"/>
                <w:sz w:val="16"/>
                <w:szCs w:val="16"/>
              </w:rPr>
              <w:t>325,013</w:t>
            </w:r>
          </w:p>
        </w:tc>
      </w:tr>
      <w:tr w:rsidR="00DE65CF" w:rsidRPr="00B72150" w14:paraId="4D0F2C04" w14:textId="77777777" w:rsidTr="0022272D">
        <w:trPr>
          <w:trHeight w:val="204"/>
        </w:trPr>
        <w:tc>
          <w:tcPr>
            <w:tcW w:w="3261" w:type="dxa"/>
            <w:tcBorders>
              <w:top w:val="nil"/>
              <w:left w:val="nil"/>
              <w:bottom w:val="nil"/>
              <w:right w:val="nil"/>
            </w:tcBorders>
            <w:shd w:val="clear" w:color="auto" w:fill="auto"/>
            <w:vAlign w:val="bottom"/>
            <w:hideMark/>
          </w:tcPr>
          <w:p w14:paraId="659AF5CB" w14:textId="77777777" w:rsidR="00DE65CF" w:rsidRPr="00B72150" w:rsidRDefault="00DE65CF" w:rsidP="0022272D">
            <w:pPr>
              <w:spacing w:after="0" w:line="240" w:lineRule="auto"/>
              <w:ind w:left="113" w:right="-109"/>
              <w:jc w:val="left"/>
              <w:rPr>
                <w:rFonts w:ascii="Arial" w:hAnsi="Arial" w:cs="Arial"/>
                <w:color w:val="000000"/>
                <w:sz w:val="16"/>
                <w:szCs w:val="16"/>
              </w:rPr>
            </w:pPr>
            <w:r w:rsidRPr="00B72150">
              <w:rPr>
                <w:rFonts w:ascii="Arial" w:hAnsi="Arial" w:cs="Arial"/>
                <w:color w:val="000000"/>
                <w:sz w:val="16"/>
                <w:szCs w:val="16"/>
              </w:rPr>
              <w:t>Sale of goods and rendering of services</w:t>
            </w:r>
          </w:p>
        </w:tc>
        <w:tc>
          <w:tcPr>
            <w:tcW w:w="955" w:type="dxa"/>
            <w:tcBorders>
              <w:top w:val="nil"/>
              <w:left w:val="nil"/>
              <w:bottom w:val="nil"/>
              <w:right w:val="nil"/>
            </w:tcBorders>
            <w:shd w:val="clear" w:color="auto" w:fill="auto"/>
            <w:noWrap/>
            <w:vAlign w:val="bottom"/>
            <w:hideMark/>
          </w:tcPr>
          <w:p w14:paraId="04D463BC" w14:textId="0EF05385"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166,130</w:t>
            </w:r>
          </w:p>
        </w:tc>
        <w:tc>
          <w:tcPr>
            <w:tcW w:w="876" w:type="dxa"/>
            <w:tcBorders>
              <w:top w:val="nil"/>
              <w:left w:val="nil"/>
              <w:bottom w:val="nil"/>
              <w:right w:val="nil"/>
            </w:tcBorders>
            <w:shd w:val="clear" w:color="000000" w:fill="E6E6E6"/>
            <w:noWrap/>
            <w:vAlign w:val="bottom"/>
            <w:hideMark/>
          </w:tcPr>
          <w:p w14:paraId="6302E7DB" w14:textId="649BB1A1"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165,249</w:t>
            </w:r>
          </w:p>
        </w:tc>
        <w:tc>
          <w:tcPr>
            <w:tcW w:w="877" w:type="dxa"/>
            <w:tcBorders>
              <w:top w:val="nil"/>
              <w:left w:val="nil"/>
              <w:bottom w:val="nil"/>
              <w:right w:val="nil"/>
            </w:tcBorders>
            <w:shd w:val="clear" w:color="auto" w:fill="auto"/>
            <w:noWrap/>
            <w:vAlign w:val="bottom"/>
            <w:hideMark/>
          </w:tcPr>
          <w:p w14:paraId="01859E1F" w14:textId="76BCAE96"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166,740</w:t>
            </w:r>
          </w:p>
        </w:tc>
        <w:tc>
          <w:tcPr>
            <w:tcW w:w="877" w:type="dxa"/>
            <w:tcBorders>
              <w:top w:val="nil"/>
              <w:left w:val="nil"/>
              <w:bottom w:val="nil"/>
              <w:right w:val="nil"/>
            </w:tcBorders>
            <w:shd w:val="clear" w:color="auto" w:fill="auto"/>
            <w:noWrap/>
            <w:vAlign w:val="bottom"/>
            <w:hideMark/>
          </w:tcPr>
          <w:p w14:paraId="7E0FAB67" w14:textId="1162E9A0"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165,320</w:t>
            </w:r>
          </w:p>
        </w:tc>
        <w:tc>
          <w:tcPr>
            <w:tcW w:w="877" w:type="dxa"/>
            <w:tcBorders>
              <w:top w:val="nil"/>
              <w:left w:val="nil"/>
              <w:bottom w:val="nil"/>
              <w:right w:val="nil"/>
            </w:tcBorders>
            <w:shd w:val="clear" w:color="auto" w:fill="auto"/>
            <w:noWrap/>
            <w:vAlign w:val="bottom"/>
            <w:hideMark/>
          </w:tcPr>
          <w:p w14:paraId="3A2F8BB3" w14:textId="7095A44A"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166,422</w:t>
            </w:r>
          </w:p>
        </w:tc>
      </w:tr>
      <w:tr w:rsidR="00DE65CF" w:rsidRPr="00B72150" w14:paraId="7476029B" w14:textId="77777777" w:rsidTr="0022272D">
        <w:trPr>
          <w:trHeight w:val="204"/>
        </w:trPr>
        <w:tc>
          <w:tcPr>
            <w:tcW w:w="3261" w:type="dxa"/>
            <w:tcBorders>
              <w:top w:val="nil"/>
              <w:left w:val="nil"/>
              <w:bottom w:val="nil"/>
              <w:right w:val="nil"/>
            </w:tcBorders>
            <w:shd w:val="clear" w:color="auto" w:fill="auto"/>
            <w:noWrap/>
            <w:vAlign w:val="bottom"/>
            <w:hideMark/>
          </w:tcPr>
          <w:p w14:paraId="5A18750F" w14:textId="77777777" w:rsidR="00DE65CF" w:rsidRPr="00B72150" w:rsidRDefault="00DE65CF" w:rsidP="00DE65CF">
            <w:pPr>
              <w:spacing w:after="0" w:line="240" w:lineRule="auto"/>
              <w:ind w:left="113"/>
              <w:jc w:val="left"/>
              <w:rPr>
                <w:rFonts w:ascii="Arial" w:hAnsi="Arial" w:cs="Arial"/>
                <w:color w:val="000000"/>
                <w:sz w:val="16"/>
                <w:szCs w:val="16"/>
              </w:rPr>
            </w:pPr>
            <w:r w:rsidRPr="00B72150">
              <w:rPr>
                <w:rFonts w:ascii="Arial" w:hAnsi="Arial" w:cs="Arial"/>
                <w:color w:val="000000"/>
                <w:sz w:val="16"/>
                <w:szCs w:val="16"/>
              </w:rPr>
              <w:t>Interest</w:t>
            </w:r>
          </w:p>
        </w:tc>
        <w:tc>
          <w:tcPr>
            <w:tcW w:w="955" w:type="dxa"/>
            <w:tcBorders>
              <w:top w:val="nil"/>
              <w:left w:val="nil"/>
              <w:bottom w:val="nil"/>
              <w:right w:val="nil"/>
            </w:tcBorders>
            <w:shd w:val="clear" w:color="auto" w:fill="auto"/>
            <w:noWrap/>
            <w:vAlign w:val="bottom"/>
            <w:hideMark/>
          </w:tcPr>
          <w:p w14:paraId="774FB7F5" w14:textId="41CF1C89"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397</w:t>
            </w:r>
          </w:p>
        </w:tc>
        <w:tc>
          <w:tcPr>
            <w:tcW w:w="876" w:type="dxa"/>
            <w:tcBorders>
              <w:top w:val="nil"/>
              <w:left w:val="nil"/>
              <w:bottom w:val="nil"/>
              <w:right w:val="nil"/>
            </w:tcBorders>
            <w:shd w:val="clear" w:color="000000" w:fill="E6E6E6"/>
            <w:noWrap/>
            <w:vAlign w:val="bottom"/>
            <w:hideMark/>
          </w:tcPr>
          <w:p w14:paraId="48512757" w14:textId="6144133B"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425</w:t>
            </w:r>
          </w:p>
        </w:tc>
        <w:tc>
          <w:tcPr>
            <w:tcW w:w="877" w:type="dxa"/>
            <w:tcBorders>
              <w:top w:val="nil"/>
              <w:left w:val="nil"/>
              <w:bottom w:val="nil"/>
              <w:right w:val="nil"/>
            </w:tcBorders>
            <w:shd w:val="clear" w:color="auto" w:fill="auto"/>
            <w:noWrap/>
            <w:vAlign w:val="bottom"/>
            <w:hideMark/>
          </w:tcPr>
          <w:p w14:paraId="6C5F1FD3" w14:textId="7AD4C346"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425</w:t>
            </w:r>
          </w:p>
        </w:tc>
        <w:tc>
          <w:tcPr>
            <w:tcW w:w="877" w:type="dxa"/>
            <w:tcBorders>
              <w:top w:val="nil"/>
              <w:left w:val="nil"/>
              <w:bottom w:val="nil"/>
              <w:right w:val="nil"/>
            </w:tcBorders>
            <w:shd w:val="clear" w:color="auto" w:fill="auto"/>
            <w:noWrap/>
            <w:vAlign w:val="bottom"/>
            <w:hideMark/>
          </w:tcPr>
          <w:p w14:paraId="1854DF16" w14:textId="7295AD48"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425</w:t>
            </w:r>
          </w:p>
        </w:tc>
        <w:tc>
          <w:tcPr>
            <w:tcW w:w="877" w:type="dxa"/>
            <w:tcBorders>
              <w:top w:val="nil"/>
              <w:left w:val="nil"/>
              <w:bottom w:val="nil"/>
              <w:right w:val="nil"/>
            </w:tcBorders>
            <w:shd w:val="clear" w:color="auto" w:fill="auto"/>
            <w:noWrap/>
            <w:vAlign w:val="bottom"/>
            <w:hideMark/>
          </w:tcPr>
          <w:p w14:paraId="0AFF052B" w14:textId="037D8ED4"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449</w:t>
            </w:r>
          </w:p>
        </w:tc>
      </w:tr>
      <w:tr w:rsidR="00DE65CF" w:rsidRPr="00B72150" w14:paraId="224FFCE4" w14:textId="77777777" w:rsidTr="0022272D">
        <w:trPr>
          <w:trHeight w:val="204"/>
        </w:trPr>
        <w:tc>
          <w:tcPr>
            <w:tcW w:w="3261" w:type="dxa"/>
            <w:tcBorders>
              <w:top w:val="nil"/>
              <w:left w:val="nil"/>
              <w:bottom w:val="nil"/>
              <w:right w:val="nil"/>
            </w:tcBorders>
            <w:shd w:val="clear" w:color="auto" w:fill="auto"/>
            <w:noWrap/>
            <w:vAlign w:val="bottom"/>
            <w:hideMark/>
          </w:tcPr>
          <w:p w14:paraId="6E4EF927" w14:textId="77777777" w:rsidR="00DE65CF" w:rsidRPr="00B72150" w:rsidRDefault="00DE65CF" w:rsidP="00DE65CF">
            <w:pPr>
              <w:spacing w:after="0" w:line="240" w:lineRule="auto"/>
              <w:ind w:left="113"/>
              <w:jc w:val="left"/>
              <w:rPr>
                <w:rFonts w:ascii="Arial" w:hAnsi="Arial" w:cs="Arial"/>
                <w:color w:val="000000"/>
                <w:sz w:val="16"/>
                <w:szCs w:val="16"/>
              </w:rPr>
            </w:pPr>
            <w:r w:rsidRPr="00B72150">
              <w:rPr>
                <w:rFonts w:ascii="Arial" w:hAnsi="Arial" w:cs="Arial"/>
                <w:color w:val="000000"/>
                <w:sz w:val="16"/>
                <w:szCs w:val="16"/>
              </w:rPr>
              <w:t xml:space="preserve">Other </w:t>
            </w:r>
          </w:p>
        </w:tc>
        <w:tc>
          <w:tcPr>
            <w:tcW w:w="955" w:type="dxa"/>
            <w:tcBorders>
              <w:top w:val="nil"/>
              <w:left w:val="nil"/>
              <w:bottom w:val="nil"/>
              <w:right w:val="nil"/>
            </w:tcBorders>
            <w:shd w:val="clear" w:color="auto" w:fill="auto"/>
            <w:noWrap/>
            <w:vAlign w:val="bottom"/>
            <w:hideMark/>
          </w:tcPr>
          <w:p w14:paraId="66B94F51" w14:textId="760BC33C"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400</w:t>
            </w:r>
          </w:p>
        </w:tc>
        <w:tc>
          <w:tcPr>
            <w:tcW w:w="876" w:type="dxa"/>
            <w:tcBorders>
              <w:top w:val="nil"/>
              <w:left w:val="nil"/>
              <w:bottom w:val="nil"/>
              <w:right w:val="nil"/>
            </w:tcBorders>
            <w:shd w:val="clear" w:color="000000" w:fill="E6E6E6"/>
            <w:noWrap/>
            <w:vAlign w:val="bottom"/>
            <w:hideMark/>
          </w:tcPr>
          <w:p w14:paraId="6E24C3E5" w14:textId="0FFA14CD"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600</w:t>
            </w:r>
          </w:p>
        </w:tc>
        <w:tc>
          <w:tcPr>
            <w:tcW w:w="877" w:type="dxa"/>
            <w:tcBorders>
              <w:top w:val="nil"/>
              <w:left w:val="nil"/>
              <w:bottom w:val="nil"/>
              <w:right w:val="nil"/>
            </w:tcBorders>
            <w:shd w:val="clear" w:color="auto" w:fill="auto"/>
            <w:noWrap/>
            <w:vAlign w:val="bottom"/>
            <w:hideMark/>
          </w:tcPr>
          <w:p w14:paraId="137C107F" w14:textId="03E86F9A"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1,612</w:t>
            </w:r>
          </w:p>
        </w:tc>
        <w:tc>
          <w:tcPr>
            <w:tcW w:w="877" w:type="dxa"/>
            <w:tcBorders>
              <w:top w:val="nil"/>
              <w:left w:val="nil"/>
              <w:bottom w:val="nil"/>
              <w:right w:val="nil"/>
            </w:tcBorders>
            <w:shd w:val="clear" w:color="auto" w:fill="auto"/>
            <w:noWrap/>
            <w:vAlign w:val="bottom"/>
            <w:hideMark/>
          </w:tcPr>
          <w:p w14:paraId="1991859F" w14:textId="405DF255"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1,650</w:t>
            </w:r>
          </w:p>
        </w:tc>
        <w:tc>
          <w:tcPr>
            <w:tcW w:w="877" w:type="dxa"/>
            <w:tcBorders>
              <w:top w:val="nil"/>
              <w:left w:val="nil"/>
              <w:bottom w:val="nil"/>
              <w:right w:val="nil"/>
            </w:tcBorders>
            <w:shd w:val="clear" w:color="auto" w:fill="auto"/>
            <w:noWrap/>
            <w:vAlign w:val="bottom"/>
            <w:hideMark/>
          </w:tcPr>
          <w:p w14:paraId="7EBFE20D" w14:textId="33ABFE70"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1,627</w:t>
            </w:r>
          </w:p>
        </w:tc>
      </w:tr>
      <w:tr w:rsidR="00DE65CF" w:rsidRPr="00B72150" w14:paraId="778B4C8C" w14:textId="77777777" w:rsidTr="0022272D">
        <w:trPr>
          <w:trHeight w:val="204"/>
        </w:trPr>
        <w:tc>
          <w:tcPr>
            <w:tcW w:w="3261" w:type="dxa"/>
            <w:tcBorders>
              <w:top w:val="nil"/>
              <w:left w:val="nil"/>
              <w:bottom w:val="nil"/>
              <w:right w:val="nil"/>
            </w:tcBorders>
            <w:shd w:val="clear" w:color="auto" w:fill="auto"/>
            <w:noWrap/>
            <w:vAlign w:val="bottom"/>
            <w:hideMark/>
          </w:tcPr>
          <w:p w14:paraId="71A58D84" w14:textId="77777777" w:rsidR="00DE65CF" w:rsidRPr="00B72150" w:rsidRDefault="00DE65CF" w:rsidP="00DE65CF">
            <w:pPr>
              <w:spacing w:after="0" w:line="240" w:lineRule="auto"/>
              <w:jc w:val="left"/>
              <w:rPr>
                <w:rFonts w:ascii="Arial" w:hAnsi="Arial" w:cs="Arial"/>
                <w:b/>
                <w:bCs/>
                <w:i/>
                <w:iCs/>
                <w:color w:val="000000"/>
                <w:sz w:val="16"/>
                <w:szCs w:val="16"/>
              </w:rPr>
            </w:pPr>
            <w:r w:rsidRPr="00B72150">
              <w:rPr>
                <w:rFonts w:ascii="Arial" w:hAnsi="Arial" w:cs="Arial"/>
                <w:b/>
                <w:bCs/>
                <w:i/>
                <w:iCs/>
                <w:color w:val="000000"/>
                <w:sz w:val="16"/>
                <w:szCs w:val="16"/>
              </w:rPr>
              <w:t>Total cash received</w:t>
            </w:r>
          </w:p>
        </w:tc>
        <w:tc>
          <w:tcPr>
            <w:tcW w:w="955" w:type="dxa"/>
            <w:tcBorders>
              <w:top w:val="single" w:sz="4" w:space="0" w:color="000000"/>
              <w:left w:val="nil"/>
              <w:bottom w:val="single" w:sz="4" w:space="0" w:color="000000"/>
              <w:right w:val="nil"/>
            </w:tcBorders>
            <w:shd w:val="clear" w:color="auto" w:fill="auto"/>
            <w:noWrap/>
            <w:vAlign w:val="bottom"/>
            <w:hideMark/>
          </w:tcPr>
          <w:p w14:paraId="77330739" w14:textId="692B1898" w:rsidR="00DE65CF" w:rsidRPr="00B72150"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476,948</w:t>
            </w:r>
          </w:p>
        </w:tc>
        <w:tc>
          <w:tcPr>
            <w:tcW w:w="876" w:type="dxa"/>
            <w:tcBorders>
              <w:top w:val="single" w:sz="4" w:space="0" w:color="000000"/>
              <w:left w:val="nil"/>
              <w:bottom w:val="single" w:sz="4" w:space="0" w:color="000000"/>
              <w:right w:val="nil"/>
            </w:tcBorders>
            <w:shd w:val="clear" w:color="000000" w:fill="E6E6E6"/>
            <w:noWrap/>
            <w:vAlign w:val="bottom"/>
            <w:hideMark/>
          </w:tcPr>
          <w:p w14:paraId="7BA902B9" w14:textId="0DAAD828" w:rsidR="00DE65CF" w:rsidRPr="00B72150"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483,079</w:t>
            </w:r>
          </w:p>
        </w:tc>
        <w:tc>
          <w:tcPr>
            <w:tcW w:w="877" w:type="dxa"/>
            <w:tcBorders>
              <w:top w:val="single" w:sz="4" w:space="0" w:color="000000"/>
              <w:left w:val="nil"/>
              <w:bottom w:val="single" w:sz="4" w:space="0" w:color="000000"/>
              <w:right w:val="nil"/>
            </w:tcBorders>
            <w:shd w:val="clear" w:color="auto" w:fill="auto"/>
            <w:noWrap/>
            <w:vAlign w:val="bottom"/>
            <w:hideMark/>
          </w:tcPr>
          <w:p w14:paraId="1DDA7E80" w14:textId="3E1886CB" w:rsidR="00DE65CF" w:rsidRPr="00B72150"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491,331</w:t>
            </w:r>
          </w:p>
        </w:tc>
        <w:tc>
          <w:tcPr>
            <w:tcW w:w="877" w:type="dxa"/>
            <w:tcBorders>
              <w:top w:val="single" w:sz="4" w:space="0" w:color="000000"/>
              <w:left w:val="nil"/>
              <w:bottom w:val="single" w:sz="4" w:space="0" w:color="000000"/>
              <w:right w:val="nil"/>
            </w:tcBorders>
            <w:shd w:val="clear" w:color="auto" w:fill="auto"/>
            <w:noWrap/>
            <w:vAlign w:val="bottom"/>
            <w:hideMark/>
          </w:tcPr>
          <w:p w14:paraId="6233C1C0" w14:textId="3AAAA5CA" w:rsidR="00DE65CF" w:rsidRPr="00B72150"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487,035</w:t>
            </w:r>
          </w:p>
        </w:tc>
        <w:tc>
          <w:tcPr>
            <w:tcW w:w="877" w:type="dxa"/>
            <w:tcBorders>
              <w:top w:val="single" w:sz="4" w:space="0" w:color="000000"/>
              <w:left w:val="nil"/>
              <w:bottom w:val="single" w:sz="4" w:space="0" w:color="000000"/>
              <w:right w:val="nil"/>
            </w:tcBorders>
            <w:shd w:val="clear" w:color="auto" w:fill="auto"/>
            <w:noWrap/>
            <w:vAlign w:val="bottom"/>
            <w:hideMark/>
          </w:tcPr>
          <w:p w14:paraId="769CC700" w14:textId="04071056" w:rsidR="00DE65CF" w:rsidRPr="00B72150"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493,511</w:t>
            </w:r>
          </w:p>
        </w:tc>
      </w:tr>
      <w:tr w:rsidR="00DE65CF" w:rsidRPr="00B72150" w14:paraId="1D27905A" w14:textId="77777777" w:rsidTr="0022272D">
        <w:trPr>
          <w:trHeight w:val="204"/>
        </w:trPr>
        <w:tc>
          <w:tcPr>
            <w:tcW w:w="3261" w:type="dxa"/>
            <w:tcBorders>
              <w:top w:val="nil"/>
              <w:left w:val="nil"/>
              <w:bottom w:val="nil"/>
              <w:right w:val="nil"/>
            </w:tcBorders>
            <w:shd w:val="clear" w:color="auto" w:fill="auto"/>
            <w:noWrap/>
            <w:vAlign w:val="bottom"/>
            <w:hideMark/>
          </w:tcPr>
          <w:p w14:paraId="3604994F" w14:textId="77777777"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Cash used</w:t>
            </w:r>
          </w:p>
        </w:tc>
        <w:tc>
          <w:tcPr>
            <w:tcW w:w="955" w:type="dxa"/>
            <w:tcBorders>
              <w:top w:val="nil"/>
              <w:left w:val="nil"/>
              <w:bottom w:val="nil"/>
              <w:right w:val="nil"/>
            </w:tcBorders>
            <w:shd w:val="clear" w:color="auto" w:fill="auto"/>
            <w:noWrap/>
            <w:vAlign w:val="bottom"/>
            <w:hideMark/>
          </w:tcPr>
          <w:p w14:paraId="697A4EAD" w14:textId="77777777" w:rsidR="00DE65CF" w:rsidRPr="00B72150" w:rsidRDefault="00DE65CF" w:rsidP="00DE65C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4294108"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DB07EE4"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700A008" w14:textId="77777777" w:rsidR="00DE65CF" w:rsidRPr="00B72150" w:rsidRDefault="00DE65CF" w:rsidP="00DE65C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E083D60" w14:textId="77777777" w:rsidR="00DE65CF" w:rsidRPr="00B72150" w:rsidRDefault="00DE65CF" w:rsidP="00DE65CF">
            <w:pPr>
              <w:spacing w:after="0" w:line="240" w:lineRule="auto"/>
              <w:jc w:val="right"/>
              <w:rPr>
                <w:rFonts w:ascii="Arial" w:hAnsi="Arial" w:cs="Arial"/>
                <w:sz w:val="16"/>
                <w:szCs w:val="16"/>
              </w:rPr>
            </w:pPr>
          </w:p>
        </w:tc>
      </w:tr>
      <w:tr w:rsidR="00DE65CF" w:rsidRPr="00B72150" w14:paraId="66E657A9" w14:textId="77777777" w:rsidTr="0022272D">
        <w:trPr>
          <w:trHeight w:val="204"/>
        </w:trPr>
        <w:tc>
          <w:tcPr>
            <w:tcW w:w="3261" w:type="dxa"/>
            <w:tcBorders>
              <w:top w:val="nil"/>
              <w:left w:val="nil"/>
              <w:bottom w:val="nil"/>
              <w:right w:val="nil"/>
            </w:tcBorders>
            <w:shd w:val="clear" w:color="auto" w:fill="auto"/>
            <w:noWrap/>
            <w:vAlign w:val="bottom"/>
            <w:hideMark/>
          </w:tcPr>
          <w:p w14:paraId="11D98592" w14:textId="77777777" w:rsidR="00DE65CF" w:rsidRPr="00B72150" w:rsidRDefault="00DE65CF" w:rsidP="00DE65CF">
            <w:pPr>
              <w:spacing w:after="0" w:line="240" w:lineRule="auto"/>
              <w:ind w:firstLineChars="100" w:firstLine="160"/>
              <w:jc w:val="left"/>
              <w:rPr>
                <w:rFonts w:ascii="Arial" w:hAnsi="Arial" w:cs="Arial"/>
                <w:color w:val="000000"/>
                <w:sz w:val="16"/>
                <w:szCs w:val="16"/>
              </w:rPr>
            </w:pPr>
            <w:r w:rsidRPr="00B72150">
              <w:rPr>
                <w:rFonts w:ascii="Arial" w:hAnsi="Arial" w:cs="Arial"/>
                <w:color w:val="000000"/>
                <w:sz w:val="16"/>
                <w:szCs w:val="16"/>
              </w:rPr>
              <w:t>Employees</w:t>
            </w:r>
          </w:p>
        </w:tc>
        <w:tc>
          <w:tcPr>
            <w:tcW w:w="955" w:type="dxa"/>
            <w:tcBorders>
              <w:top w:val="nil"/>
              <w:left w:val="nil"/>
              <w:bottom w:val="nil"/>
              <w:right w:val="nil"/>
            </w:tcBorders>
            <w:shd w:val="clear" w:color="auto" w:fill="auto"/>
            <w:noWrap/>
            <w:vAlign w:val="bottom"/>
            <w:hideMark/>
          </w:tcPr>
          <w:p w14:paraId="60E5E058" w14:textId="0F38FC59"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164,896</w:t>
            </w:r>
          </w:p>
        </w:tc>
        <w:tc>
          <w:tcPr>
            <w:tcW w:w="876" w:type="dxa"/>
            <w:tcBorders>
              <w:top w:val="nil"/>
              <w:left w:val="nil"/>
              <w:bottom w:val="nil"/>
              <w:right w:val="nil"/>
            </w:tcBorders>
            <w:shd w:val="clear" w:color="000000" w:fill="E6E6E6"/>
            <w:noWrap/>
            <w:vAlign w:val="bottom"/>
            <w:hideMark/>
          </w:tcPr>
          <w:p w14:paraId="6DDC738C" w14:textId="5BA12DC8"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170,398</w:t>
            </w:r>
          </w:p>
        </w:tc>
        <w:tc>
          <w:tcPr>
            <w:tcW w:w="877" w:type="dxa"/>
            <w:tcBorders>
              <w:top w:val="nil"/>
              <w:left w:val="nil"/>
              <w:bottom w:val="nil"/>
              <w:right w:val="nil"/>
            </w:tcBorders>
            <w:shd w:val="clear" w:color="auto" w:fill="auto"/>
            <w:noWrap/>
            <w:vAlign w:val="bottom"/>
            <w:hideMark/>
          </w:tcPr>
          <w:p w14:paraId="3D49AB0F" w14:textId="5B205075"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171,609</w:t>
            </w:r>
          </w:p>
        </w:tc>
        <w:tc>
          <w:tcPr>
            <w:tcW w:w="877" w:type="dxa"/>
            <w:tcBorders>
              <w:top w:val="nil"/>
              <w:left w:val="nil"/>
              <w:bottom w:val="nil"/>
              <w:right w:val="nil"/>
            </w:tcBorders>
            <w:shd w:val="clear" w:color="auto" w:fill="auto"/>
            <w:noWrap/>
            <w:vAlign w:val="bottom"/>
            <w:hideMark/>
          </w:tcPr>
          <w:p w14:paraId="4E343930" w14:textId="11D60C59"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174,523</w:t>
            </w:r>
          </w:p>
        </w:tc>
        <w:tc>
          <w:tcPr>
            <w:tcW w:w="877" w:type="dxa"/>
            <w:tcBorders>
              <w:top w:val="nil"/>
              <w:left w:val="nil"/>
              <w:bottom w:val="nil"/>
              <w:right w:val="nil"/>
            </w:tcBorders>
            <w:shd w:val="clear" w:color="auto" w:fill="auto"/>
            <w:noWrap/>
            <w:vAlign w:val="bottom"/>
            <w:hideMark/>
          </w:tcPr>
          <w:p w14:paraId="4482BF01" w14:textId="4CD71F64"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177,369</w:t>
            </w:r>
          </w:p>
        </w:tc>
      </w:tr>
      <w:tr w:rsidR="00DE65CF" w:rsidRPr="00B72150" w14:paraId="2A055684" w14:textId="77777777" w:rsidTr="0022272D">
        <w:trPr>
          <w:trHeight w:val="204"/>
        </w:trPr>
        <w:tc>
          <w:tcPr>
            <w:tcW w:w="3261" w:type="dxa"/>
            <w:tcBorders>
              <w:top w:val="nil"/>
              <w:left w:val="nil"/>
              <w:bottom w:val="nil"/>
              <w:right w:val="nil"/>
            </w:tcBorders>
            <w:shd w:val="clear" w:color="auto" w:fill="auto"/>
            <w:noWrap/>
            <w:vAlign w:val="bottom"/>
            <w:hideMark/>
          </w:tcPr>
          <w:p w14:paraId="2DBDE77B" w14:textId="77777777" w:rsidR="00DE65CF" w:rsidRPr="00B72150" w:rsidRDefault="00DE65CF" w:rsidP="00DE65CF">
            <w:pPr>
              <w:spacing w:after="0" w:line="240" w:lineRule="auto"/>
              <w:ind w:firstLineChars="100" w:firstLine="160"/>
              <w:jc w:val="left"/>
              <w:rPr>
                <w:rFonts w:ascii="Arial" w:hAnsi="Arial" w:cs="Arial"/>
                <w:color w:val="000000"/>
                <w:sz w:val="16"/>
                <w:szCs w:val="16"/>
              </w:rPr>
            </w:pPr>
            <w:r w:rsidRPr="00B72150">
              <w:rPr>
                <w:rFonts w:ascii="Arial" w:hAnsi="Arial" w:cs="Arial"/>
                <w:color w:val="000000"/>
                <w:sz w:val="16"/>
                <w:szCs w:val="16"/>
              </w:rPr>
              <w:t>Suppliers</w:t>
            </w:r>
          </w:p>
        </w:tc>
        <w:tc>
          <w:tcPr>
            <w:tcW w:w="955" w:type="dxa"/>
            <w:tcBorders>
              <w:top w:val="nil"/>
              <w:left w:val="nil"/>
              <w:bottom w:val="nil"/>
              <w:right w:val="nil"/>
            </w:tcBorders>
            <w:shd w:val="clear" w:color="auto" w:fill="auto"/>
            <w:noWrap/>
            <w:vAlign w:val="bottom"/>
            <w:hideMark/>
          </w:tcPr>
          <w:p w14:paraId="6966218A" w14:textId="5EC9AC44"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313,702</w:t>
            </w:r>
          </w:p>
        </w:tc>
        <w:tc>
          <w:tcPr>
            <w:tcW w:w="876" w:type="dxa"/>
            <w:tcBorders>
              <w:top w:val="nil"/>
              <w:left w:val="nil"/>
              <w:bottom w:val="nil"/>
              <w:right w:val="nil"/>
            </w:tcBorders>
            <w:shd w:val="clear" w:color="000000" w:fill="E6E6E6"/>
            <w:noWrap/>
            <w:vAlign w:val="bottom"/>
            <w:hideMark/>
          </w:tcPr>
          <w:p w14:paraId="0E218C65" w14:textId="0250542C"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276,557</w:t>
            </w:r>
          </w:p>
        </w:tc>
        <w:tc>
          <w:tcPr>
            <w:tcW w:w="877" w:type="dxa"/>
            <w:tcBorders>
              <w:top w:val="nil"/>
              <w:left w:val="nil"/>
              <w:bottom w:val="nil"/>
              <w:right w:val="nil"/>
            </w:tcBorders>
            <w:shd w:val="clear" w:color="auto" w:fill="auto"/>
            <w:noWrap/>
            <w:vAlign w:val="bottom"/>
            <w:hideMark/>
          </w:tcPr>
          <w:p w14:paraId="3813A954" w14:textId="194D3410"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307,776</w:t>
            </w:r>
          </w:p>
        </w:tc>
        <w:tc>
          <w:tcPr>
            <w:tcW w:w="877" w:type="dxa"/>
            <w:tcBorders>
              <w:top w:val="nil"/>
              <w:left w:val="nil"/>
              <w:bottom w:val="nil"/>
              <w:right w:val="nil"/>
            </w:tcBorders>
            <w:shd w:val="clear" w:color="auto" w:fill="auto"/>
            <w:noWrap/>
            <w:vAlign w:val="bottom"/>
            <w:hideMark/>
          </w:tcPr>
          <w:p w14:paraId="6553BC8D" w14:textId="5665B064"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303,000</w:t>
            </w:r>
          </w:p>
        </w:tc>
        <w:tc>
          <w:tcPr>
            <w:tcW w:w="877" w:type="dxa"/>
            <w:tcBorders>
              <w:top w:val="nil"/>
              <w:left w:val="nil"/>
              <w:bottom w:val="nil"/>
              <w:right w:val="nil"/>
            </w:tcBorders>
            <w:shd w:val="clear" w:color="auto" w:fill="auto"/>
            <w:noWrap/>
            <w:vAlign w:val="bottom"/>
            <w:hideMark/>
          </w:tcPr>
          <w:p w14:paraId="58756089" w14:textId="4EDACFDF"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301,743</w:t>
            </w:r>
          </w:p>
        </w:tc>
      </w:tr>
      <w:tr w:rsidR="00DE65CF" w:rsidRPr="00B72150" w14:paraId="03B328C1" w14:textId="77777777" w:rsidTr="0022272D">
        <w:trPr>
          <w:trHeight w:val="204"/>
        </w:trPr>
        <w:tc>
          <w:tcPr>
            <w:tcW w:w="3261" w:type="dxa"/>
            <w:tcBorders>
              <w:top w:val="nil"/>
              <w:left w:val="nil"/>
              <w:bottom w:val="nil"/>
              <w:right w:val="nil"/>
            </w:tcBorders>
            <w:shd w:val="clear" w:color="auto" w:fill="auto"/>
            <w:noWrap/>
            <w:vAlign w:val="bottom"/>
            <w:hideMark/>
          </w:tcPr>
          <w:p w14:paraId="29D4CB43" w14:textId="77777777" w:rsidR="00DE65CF" w:rsidRPr="00B72150" w:rsidRDefault="00DE65CF" w:rsidP="00DE65CF">
            <w:pPr>
              <w:spacing w:after="0" w:line="240" w:lineRule="auto"/>
              <w:ind w:firstLineChars="100" w:firstLine="160"/>
              <w:jc w:val="left"/>
              <w:rPr>
                <w:rFonts w:ascii="Arial" w:hAnsi="Arial" w:cs="Arial"/>
                <w:color w:val="000000"/>
                <w:sz w:val="16"/>
                <w:szCs w:val="16"/>
              </w:rPr>
            </w:pPr>
            <w:r w:rsidRPr="00B72150">
              <w:rPr>
                <w:rFonts w:ascii="Arial" w:hAnsi="Arial" w:cs="Arial"/>
                <w:color w:val="000000"/>
                <w:sz w:val="16"/>
                <w:szCs w:val="16"/>
              </w:rPr>
              <w:t>Other</w:t>
            </w:r>
          </w:p>
        </w:tc>
        <w:tc>
          <w:tcPr>
            <w:tcW w:w="955" w:type="dxa"/>
            <w:tcBorders>
              <w:top w:val="nil"/>
              <w:left w:val="nil"/>
              <w:bottom w:val="nil"/>
              <w:right w:val="nil"/>
            </w:tcBorders>
            <w:shd w:val="clear" w:color="auto" w:fill="auto"/>
            <w:noWrap/>
            <w:vAlign w:val="bottom"/>
            <w:hideMark/>
          </w:tcPr>
          <w:p w14:paraId="6386A3DA" w14:textId="3D9724AC"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644</w:t>
            </w:r>
          </w:p>
        </w:tc>
        <w:tc>
          <w:tcPr>
            <w:tcW w:w="876" w:type="dxa"/>
            <w:tcBorders>
              <w:top w:val="nil"/>
              <w:left w:val="nil"/>
              <w:bottom w:val="nil"/>
              <w:right w:val="nil"/>
            </w:tcBorders>
            <w:shd w:val="clear" w:color="000000" w:fill="E6E6E6"/>
            <w:noWrap/>
            <w:vAlign w:val="bottom"/>
            <w:hideMark/>
          </w:tcPr>
          <w:p w14:paraId="3F48CC38" w14:textId="7EF5DEC8"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543</w:t>
            </w:r>
          </w:p>
        </w:tc>
        <w:tc>
          <w:tcPr>
            <w:tcW w:w="877" w:type="dxa"/>
            <w:tcBorders>
              <w:top w:val="nil"/>
              <w:left w:val="nil"/>
              <w:bottom w:val="nil"/>
              <w:right w:val="nil"/>
            </w:tcBorders>
            <w:shd w:val="clear" w:color="auto" w:fill="auto"/>
            <w:noWrap/>
            <w:vAlign w:val="bottom"/>
            <w:hideMark/>
          </w:tcPr>
          <w:p w14:paraId="66CF5B01" w14:textId="2EF02217"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498</w:t>
            </w:r>
          </w:p>
        </w:tc>
        <w:tc>
          <w:tcPr>
            <w:tcW w:w="877" w:type="dxa"/>
            <w:tcBorders>
              <w:top w:val="nil"/>
              <w:left w:val="nil"/>
              <w:bottom w:val="nil"/>
              <w:right w:val="nil"/>
            </w:tcBorders>
            <w:shd w:val="clear" w:color="auto" w:fill="auto"/>
            <w:noWrap/>
            <w:vAlign w:val="bottom"/>
            <w:hideMark/>
          </w:tcPr>
          <w:p w14:paraId="3BE32D53" w14:textId="592F68E6"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438</w:t>
            </w:r>
          </w:p>
        </w:tc>
        <w:tc>
          <w:tcPr>
            <w:tcW w:w="877" w:type="dxa"/>
            <w:tcBorders>
              <w:top w:val="nil"/>
              <w:left w:val="nil"/>
              <w:bottom w:val="nil"/>
              <w:right w:val="nil"/>
            </w:tcBorders>
            <w:shd w:val="clear" w:color="auto" w:fill="auto"/>
            <w:noWrap/>
            <w:vAlign w:val="bottom"/>
            <w:hideMark/>
          </w:tcPr>
          <w:p w14:paraId="154E9B94" w14:textId="23B1370F"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403</w:t>
            </w:r>
          </w:p>
        </w:tc>
      </w:tr>
      <w:tr w:rsidR="00DE65CF" w:rsidRPr="00B72150" w14:paraId="2E66B82F" w14:textId="77777777" w:rsidTr="0022272D">
        <w:trPr>
          <w:trHeight w:val="204"/>
        </w:trPr>
        <w:tc>
          <w:tcPr>
            <w:tcW w:w="3261" w:type="dxa"/>
            <w:tcBorders>
              <w:top w:val="nil"/>
              <w:left w:val="nil"/>
              <w:bottom w:val="nil"/>
              <w:right w:val="nil"/>
            </w:tcBorders>
            <w:shd w:val="clear" w:color="auto" w:fill="auto"/>
            <w:noWrap/>
            <w:vAlign w:val="bottom"/>
            <w:hideMark/>
          </w:tcPr>
          <w:p w14:paraId="0B2F1922" w14:textId="77777777" w:rsidR="00DE65CF" w:rsidRPr="00B72150" w:rsidRDefault="00DE65CF" w:rsidP="00DE65CF">
            <w:pPr>
              <w:spacing w:after="0" w:line="240" w:lineRule="auto"/>
              <w:jc w:val="left"/>
              <w:rPr>
                <w:rFonts w:ascii="Arial" w:hAnsi="Arial" w:cs="Arial"/>
                <w:b/>
                <w:bCs/>
                <w:i/>
                <w:iCs/>
                <w:color w:val="000000"/>
                <w:sz w:val="16"/>
                <w:szCs w:val="16"/>
              </w:rPr>
            </w:pPr>
            <w:r w:rsidRPr="00B72150">
              <w:rPr>
                <w:rFonts w:ascii="Arial" w:hAnsi="Arial" w:cs="Arial"/>
                <w:b/>
                <w:bCs/>
                <w:i/>
                <w:iCs/>
                <w:color w:val="000000"/>
                <w:sz w:val="16"/>
                <w:szCs w:val="16"/>
              </w:rPr>
              <w:t>Total cash used</w:t>
            </w:r>
          </w:p>
        </w:tc>
        <w:tc>
          <w:tcPr>
            <w:tcW w:w="955" w:type="dxa"/>
            <w:tcBorders>
              <w:top w:val="single" w:sz="4" w:space="0" w:color="000000"/>
              <w:left w:val="nil"/>
              <w:bottom w:val="nil"/>
              <w:right w:val="nil"/>
            </w:tcBorders>
            <w:shd w:val="clear" w:color="auto" w:fill="auto"/>
            <w:noWrap/>
            <w:vAlign w:val="bottom"/>
            <w:hideMark/>
          </w:tcPr>
          <w:p w14:paraId="28E3D67D" w14:textId="0D718174" w:rsidR="00DE65CF" w:rsidRPr="00B72150"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479,242</w:t>
            </w:r>
          </w:p>
        </w:tc>
        <w:tc>
          <w:tcPr>
            <w:tcW w:w="876" w:type="dxa"/>
            <w:tcBorders>
              <w:top w:val="single" w:sz="4" w:space="0" w:color="000000"/>
              <w:left w:val="nil"/>
              <w:bottom w:val="nil"/>
              <w:right w:val="nil"/>
            </w:tcBorders>
            <w:shd w:val="clear" w:color="000000" w:fill="E6E6E6"/>
            <w:noWrap/>
            <w:vAlign w:val="bottom"/>
            <w:hideMark/>
          </w:tcPr>
          <w:p w14:paraId="47A84889" w14:textId="051B4E1E" w:rsidR="00DE65CF" w:rsidRPr="00B72150"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447,498</w:t>
            </w:r>
          </w:p>
        </w:tc>
        <w:tc>
          <w:tcPr>
            <w:tcW w:w="877" w:type="dxa"/>
            <w:tcBorders>
              <w:top w:val="single" w:sz="4" w:space="0" w:color="000000"/>
              <w:left w:val="nil"/>
              <w:bottom w:val="nil"/>
              <w:right w:val="nil"/>
            </w:tcBorders>
            <w:shd w:val="clear" w:color="auto" w:fill="auto"/>
            <w:noWrap/>
            <w:vAlign w:val="bottom"/>
            <w:hideMark/>
          </w:tcPr>
          <w:p w14:paraId="1DF3826B" w14:textId="5BD230C7" w:rsidR="00DE65CF" w:rsidRPr="00B72150"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479,883</w:t>
            </w:r>
          </w:p>
        </w:tc>
        <w:tc>
          <w:tcPr>
            <w:tcW w:w="877" w:type="dxa"/>
            <w:tcBorders>
              <w:top w:val="single" w:sz="4" w:space="0" w:color="000000"/>
              <w:left w:val="nil"/>
              <w:bottom w:val="nil"/>
              <w:right w:val="nil"/>
            </w:tcBorders>
            <w:shd w:val="clear" w:color="auto" w:fill="auto"/>
            <w:noWrap/>
            <w:vAlign w:val="bottom"/>
            <w:hideMark/>
          </w:tcPr>
          <w:p w14:paraId="21DF03C3" w14:textId="65CB67ED" w:rsidR="00DE65CF" w:rsidRPr="00B72150"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477,961</w:t>
            </w:r>
          </w:p>
        </w:tc>
        <w:tc>
          <w:tcPr>
            <w:tcW w:w="877" w:type="dxa"/>
            <w:tcBorders>
              <w:top w:val="single" w:sz="4" w:space="0" w:color="000000"/>
              <w:left w:val="nil"/>
              <w:bottom w:val="nil"/>
              <w:right w:val="nil"/>
            </w:tcBorders>
            <w:shd w:val="clear" w:color="auto" w:fill="auto"/>
            <w:noWrap/>
            <w:vAlign w:val="bottom"/>
            <w:hideMark/>
          </w:tcPr>
          <w:p w14:paraId="03A00EDC" w14:textId="1BEA7E5E" w:rsidR="00DE65CF" w:rsidRPr="00B72150"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479,515</w:t>
            </w:r>
          </w:p>
        </w:tc>
      </w:tr>
      <w:tr w:rsidR="00DE65CF" w:rsidRPr="00B72150" w14:paraId="59D0BF6F" w14:textId="77777777" w:rsidTr="0022272D">
        <w:trPr>
          <w:trHeight w:val="204"/>
        </w:trPr>
        <w:tc>
          <w:tcPr>
            <w:tcW w:w="3261" w:type="dxa"/>
            <w:tcBorders>
              <w:top w:val="nil"/>
              <w:left w:val="nil"/>
              <w:bottom w:val="nil"/>
              <w:right w:val="nil"/>
            </w:tcBorders>
            <w:shd w:val="clear" w:color="auto" w:fill="auto"/>
            <w:vAlign w:val="bottom"/>
            <w:hideMark/>
          </w:tcPr>
          <w:p w14:paraId="35B4A7A2" w14:textId="77777777"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Net cash from/(used by) operating activities</w:t>
            </w:r>
          </w:p>
        </w:tc>
        <w:tc>
          <w:tcPr>
            <w:tcW w:w="955" w:type="dxa"/>
            <w:tcBorders>
              <w:top w:val="single" w:sz="4" w:space="0" w:color="auto"/>
              <w:left w:val="nil"/>
              <w:bottom w:val="single" w:sz="4" w:space="0" w:color="auto"/>
              <w:right w:val="nil"/>
            </w:tcBorders>
            <w:shd w:val="clear" w:color="auto" w:fill="auto"/>
            <w:noWrap/>
            <w:vAlign w:val="bottom"/>
            <w:hideMark/>
          </w:tcPr>
          <w:p w14:paraId="6E8FD368" w14:textId="7D737548" w:rsidR="00DE65CF" w:rsidRPr="00B72150"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(2,294)</w:t>
            </w:r>
          </w:p>
        </w:tc>
        <w:tc>
          <w:tcPr>
            <w:tcW w:w="876" w:type="dxa"/>
            <w:tcBorders>
              <w:top w:val="single" w:sz="4" w:space="0" w:color="auto"/>
              <w:left w:val="nil"/>
              <w:bottom w:val="single" w:sz="4" w:space="0" w:color="auto"/>
              <w:right w:val="nil"/>
            </w:tcBorders>
            <w:shd w:val="clear" w:color="000000" w:fill="E6E6E6"/>
            <w:noWrap/>
            <w:vAlign w:val="bottom"/>
            <w:hideMark/>
          </w:tcPr>
          <w:p w14:paraId="1EAE29A8" w14:textId="7FEB9AF6" w:rsidR="00DE65CF" w:rsidRPr="00B72150"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35,581</w:t>
            </w:r>
          </w:p>
        </w:tc>
        <w:tc>
          <w:tcPr>
            <w:tcW w:w="877" w:type="dxa"/>
            <w:tcBorders>
              <w:top w:val="single" w:sz="4" w:space="0" w:color="auto"/>
              <w:left w:val="nil"/>
              <w:bottom w:val="single" w:sz="4" w:space="0" w:color="auto"/>
              <w:right w:val="nil"/>
            </w:tcBorders>
            <w:shd w:val="clear" w:color="auto" w:fill="auto"/>
            <w:noWrap/>
            <w:vAlign w:val="bottom"/>
            <w:hideMark/>
          </w:tcPr>
          <w:p w14:paraId="1A80C2AA" w14:textId="27072508" w:rsidR="00DE65CF" w:rsidRPr="00B72150"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11,448</w:t>
            </w:r>
          </w:p>
        </w:tc>
        <w:tc>
          <w:tcPr>
            <w:tcW w:w="877" w:type="dxa"/>
            <w:tcBorders>
              <w:top w:val="single" w:sz="4" w:space="0" w:color="auto"/>
              <w:left w:val="nil"/>
              <w:bottom w:val="single" w:sz="4" w:space="0" w:color="auto"/>
              <w:right w:val="nil"/>
            </w:tcBorders>
            <w:shd w:val="clear" w:color="auto" w:fill="auto"/>
            <w:noWrap/>
            <w:vAlign w:val="bottom"/>
            <w:hideMark/>
          </w:tcPr>
          <w:p w14:paraId="58B8A2D0" w14:textId="069AAC5F" w:rsidR="00DE65CF" w:rsidRPr="00B72150"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9,074</w:t>
            </w:r>
          </w:p>
        </w:tc>
        <w:tc>
          <w:tcPr>
            <w:tcW w:w="877" w:type="dxa"/>
            <w:tcBorders>
              <w:top w:val="single" w:sz="4" w:space="0" w:color="auto"/>
              <w:left w:val="nil"/>
              <w:bottom w:val="single" w:sz="4" w:space="0" w:color="auto"/>
              <w:right w:val="nil"/>
            </w:tcBorders>
            <w:shd w:val="clear" w:color="auto" w:fill="auto"/>
            <w:noWrap/>
            <w:vAlign w:val="bottom"/>
            <w:hideMark/>
          </w:tcPr>
          <w:p w14:paraId="3E4AE219" w14:textId="26980975" w:rsidR="00DE65CF" w:rsidRPr="00B72150"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13,996</w:t>
            </w:r>
          </w:p>
        </w:tc>
      </w:tr>
      <w:tr w:rsidR="00DE65CF" w:rsidRPr="00B72150" w14:paraId="5BCBCD20" w14:textId="77777777" w:rsidTr="0022272D">
        <w:trPr>
          <w:trHeight w:val="204"/>
        </w:trPr>
        <w:tc>
          <w:tcPr>
            <w:tcW w:w="3261" w:type="dxa"/>
            <w:tcBorders>
              <w:top w:val="nil"/>
              <w:left w:val="nil"/>
              <w:bottom w:val="nil"/>
              <w:right w:val="nil"/>
            </w:tcBorders>
            <w:shd w:val="clear" w:color="auto" w:fill="auto"/>
            <w:noWrap/>
            <w:vAlign w:val="bottom"/>
            <w:hideMark/>
          </w:tcPr>
          <w:p w14:paraId="384CE3CF" w14:textId="77777777"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INVESTING ACTIVITIES</w:t>
            </w:r>
          </w:p>
        </w:tc>
        <w:tc>
          <w:tcPr>
            <w:tcW w:w="955" w:type="dxa"/>
            <w:tcBorders>
              <w:top w:val="nil"/>
              <w:left w:val="nil"/>
              <w:bottom w:val="nil"/>
              <w:right w:val="nil"/>
            </w:tcBorders>
            <w:shd w:val="clear" w:color="auto" w:fill="auto"/>
            <w:noWrap/>
            <w:vAlign w:val="bottom"/>
            <w:hideMark/>
          </w:tcPr>
          <w:p w14:paraId="78CC57E9" w14:textId="77777777" w:rsidR="00DE65CF" w:rsidRPr="00B72150" w:rsidRDefault="00DE65CF" w:rsidP="00DE65C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2556C12"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21FD411"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A176EBD" w14:textId="77777777" w:rsidR="00DE65CF" w:rsidRPr="00B72150" w:rsidRDefault="00DE65CF" w:rsidP="00DE65C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400004FA" w14:textId="77777777" w:rsidR="00DE65CF" w:rsidRPr="00B72150" w:rsidRDefault="00DE65CF" w:rsidP="00DE65CF">
            <w:pPr>
              <w:spacing w:after="0" w:line="240" w:lineRule="auto"/>
              <w:jc w:val="right"/>
              <w:rPr>
                <w:rFonts w:ascii="Arial" w:hAnsi="Arial" w:cs="Arial"/>
                <w:sz w:val="16"/>
                <w:szCs w:val="16"/>
              </w:rPr>
            </w:pPr>
          </w:p>
        </w:tc>
      </w:tr>
      <w:tr w:rsidR="00DE65CF" w:rsidRPr="00B72150" w14:paraId="4AC2CA94" w14:textId="77777777" w:rsidTr="0022272D">
        <w:trPr>
          <w:trHeight w:val="204"/>
        </w:trPr>
        <w:tc>
          <w:tcPr>
            <w:tcW w:w="3261" w:type="dxa"/>
            <w:tcBorders>
              <w:top w:val="nil"/>
              <w:left w:val="nil"/>
              <w:bottom w:val="nil"/>
              <w:right w:val="nil"/>
            </w:tcBorders>
            <w:shd w:val="clear" w:color="auto" w:fill="auto"/>
            <w:noWrap/>
            <w:vAlign w:val="bottom"/>
            <w:hideMark/>
          </w:tcPr>
          <w:p w14:paraId="34892A74" w14:textId="77777777"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Cash received</w:t>
            </w:r>
          </w:p>
        </w:tc>
        <w:tc>
          <w:tcPr>
            <w:tcW w:w="955" w:type="dxa"/>
            <w:tcBorders>
              <w:top w:val="nil"/>
              <w:left w:val="nil"/>
              <w:bottom w:val="nil"/>
              <w:right w:val="nil"/>
            </w:tcBorders>
            <w:shd w:val="clear" w:color="auto" w:fill="auto"/>
            <w:noWrap/>
            <w:vAlign w:val="bottom"/>
            <w:hideMark/>
          </w:tcPr>
          <w:p w14:paraId="0D2E7837" w14:textId="77777777" w:rsidR="00DE65CF" w:rsidRPr="00B72150" w:rsidRDefault="00DE65CF" w:rsidP="00DE65C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AC681D0"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C6EEC5E"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66EA9E5" w14:textId="77777777" w:rsidR="00DE65CF" w:rsidRPr="00B72150" w:rsidRDefault="00DE65CF" w:rsidP="00DE65C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E785E34" w14:textId="77777777" w:rsidR="00DE65CF" w:rsidRPr="00B72150" w:rsidRDefault="00DE65CF" w:rsidP="00DE65CF">
            <w:pPr>
              <w:spacing w:after="0" w:line="240" w:lineRule="auto"/>
              <w:jc w:val="right"/>
              <w:rPr>
                <w:rFonts w:ascii="Arial" w:hAnsi="Arial" w:cs="Arial"/>
                <w:sz w:val="16"/>
                <w:szCs w:val="16"/>
              </w:rPr>
            </w:pPr>
          </w:p>
        </w:tc>
      </w:tr>
      <w:tr w:rsidR="00DE65CF" w:rsidRPr="00B72150" w14:paraId="52DB29E6" w14:textId="77777777" w:rsidTr="0022272D">
        <w:trPr>
          <w:trHeight w:val="204"/>
        </w:trPr>
        <w:tc>
          <w:tcPr>
            <w:tcW w:w="3261" w:type="dxa"/>
            <w:tcBorders>
              <w:top w:val="nil"/>
              <w:left w:val="nil"/>
              <w:bottom w:val="nil"/>
              <w:right w:val="nil"/>
            </w:tcBorders>
            <w:shd w:val="clear" w:color="auto" w:fill="auto"/>
            <w:vAlign w:val="bottom"/>
            <w:hideMark/>
          </w:tcPr>
          <w:p w14:paraId="2DE279DE" w14:textId="77777777" w:rsidR="00DE65CF" w:rsidRPr="00B72150" w:rsidRDefault="00DE65CF" w:rsidP="00DE65CF">
            <w:pPr>
              <w:spacing w:after="0" w:line="240" w:lineRule="auto"/>
              <w:ind w:leftChars="80" w:left="176" w:hangingChars="10" w:hanging="16"/>
              <w:jc w:val="left"/>
              <w:rPr>
                <w:rFonts w:ascii="Arial" w:hAnsi="Arial" w:cs="Arial"/>
                <w:color w:val="000000"/>
                <w:sz w:val="16"/>
                <w:szCs w:val="16"/>
              </w:rPr>
            </w:pPr>
            <w:r w:rsidRPr="00B72150">
              <w:rPr>
                <w:rFonts w:ascii="Arial" w:hAnsi="Arial" w:cs="Arial"/>
                <w:color w:val="000000"/>
                <w:sz w:val="16"/>
                <w:szCs w:val="16"/>
              </w:rPr>
              <w:t>Proceeds from sales of financial instruments</w:t>
            </w:r>
          </w:p>
        </w:tc>
        <w:tc>
          <w:tcPr>
            <w:tcW w:w="955" w:type="dxa"/>
            <w:tcBorders>
              <w:top w:val="nil"/>
              <w:left w:val="nil"/>
              <w:bottom w:val="nil"/>
              <w:right w:val="nil"/>
            </w:tcBorders>
            <w:shd w:val="clear" w:color="auto" w:fill="auto"/>
            <w:noWrap/>
            <w:vAlign w:val="bottom"/>
            <w:hideMark/>
          </w:tcPr>
          <w:p w14:paraId="6469F4EA" w14:textId="36EDD818"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230,000</w:t>
            </w:r>
          </w:p>
        </w:tc>
        <w:tc>
          <w:tcPr>
            <w:tcW w:w="876" w:type="dxa"/>
            <w:tcBorders>
              <w:top w:val="nil"/>
              <w:left w:val="nil"/>
              <w:bottom w:val="nil"/>
              <w:right w:val="nil"/>
            </w:tcBorders>
            <w:shd w:val="clear" w:color="000000" w:fill="E6E6E6"/>
            <w:noWrap/>
            <w:vAlign w:val="bottom"/>
            <w:hideMark/>
          </w:tcPr>
          <w:p w14:paraId="4FE5A8D9" w14:textId="42B6FC31"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229,847</w:t>
            </w:r>
          </w:p>
        </w:tc>
        <w:tc>
          <w:tcPr>
            <w:tcW w:w="877" w:type="dxa"/>
            <w:tcBorders>
              <w:top w:val="nil"/>
              <w:left w:val="nil"/>
              <w:bottom w:val="nil"/>
              <w:right w:val="nil"/>
            </w:tcBorders>
            <w:shd w:val="clear" w:color="auto" w:fill="auto"/>
            <w:noWrap/>
            <w:vAlign w:val="bottom"/>
            <w:hideMark/>
          </w:tcPr>
          <w:p w14:paraId="388B5FA1" w14:textId="6B76B0E8"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222,478</w:t>
            </w:r>
          </w:p>
        </w:tc>
        <w:tc>
          <w:tcPr>
            <w:tcW w:w="877" w:type="dxa"/>
            <w:tcBorders>
              <w:top w:val="nil"/>
              <w:left w:val="nil"/>
              <w:bottom w:val="nil"/>
              <w:right w:val="nil"/>
            </w:tcBorders>
            <w:shd w:val="clear" w:color="auto" w:fill="auto"/>
            <w:noWrap/>
            <w:vAlign w:val="bottom"/>
            <w:hideMark/>
          </w:tcPr>
          <w:p w14:paraId="55E07250" w14:textId="616A2513"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226,024</w:t>
            </w:r>
          </w:p>
        </w:tc>
        <w:tc>
          <w:tcPr>
            <w:tcW w:w="877" w:type="dxa"/>
            <w:tcBorders>
              <w:top w:val="nil"/>
              <w:left w:val="nil"/>
              <w:bottom w:val="nil"/>
              <w:right w:val="nil"/>
            </w:tcBorders>
            <w:shd w:val="clear" w:color="auto" w:fill="auto"/>
            <w:noWrap/>
            <w:vAlign w:val="bottom"/>
            <w:hideMark/>
          </w:tcPr>
          <w:p w14:paraId="1E8E4433" w14:textId="3B2D07F6"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229,173</w:t>
            </w:r>
          </w:p>
        </w:tc>
      </w:tr>
      <w:tr w:rsidR="00DE65CF" w:rsidRPr="00B72150" w14:paraId="68D74D02" w14:textId="77777777" w:rsidTr="0022272D">
        <w:trPr>
          <w:trHeight w:val="204"/>
        </w:trPr>
        <w:tc>
          <w:tcPr>
            <w:tcW w:w="3261" w:type="dxa"/>
            <w:tcBorders>
              <w:top w:val="nil"/>
              <w:left w:val="nil"/>
              <w:bottom w:val="nil"/>
              <w:right w:val="nil"/>
            </w:tcBorders>
            <w:shd w:val="clear" w:color="auto" w:fill="auto"/>
            <w:noWrap/>
            <w:vAlign w:val="bottom"/>
            <w:hideMark/>
          </w:tcPr>
          <w:p w14:paraId="3CE3406F" w14:textId="77777777" w:rsidR="00DE65CF" w:rsidRPr="00B72150" w:rsidRDefault="00DE65CF" w:rsidP="00DE65CF">
            <w:pPr>
              <w:spacing w:after="0" w:line="240" w:lineRule="auto"/>
              <w:jc w:val="left"/>
              <w:rPr>
                <w:rFonts w:ascii="Arial" w:hAnsi="Arial" w:cs="Arial"/>
                <w:b/>
                <w:bCs/>
                <w:i/>
                <w:iCs/>
                <w:color w:val="000000"/>
                <w:sz w:val="16"/>
                <w:szCs w:val="16"/>
              </w:rPr>
            </w:pPr>
            <w:r w:rsidRPr="00B72150">
              <w:rPr>
                <w:rFonts w:ascii="Arial" w:hAnsi="Arial" w:cs="Arial"/>
                <w:b/>
                <w:bCs/>
                <w:i/>
                <w:iCs/>
                <w:color w:val="000000"/>
                <w:sz w:val="16"/>
                <w:szCs w:val="16"/>
              </w:rPr>
              <w:t>Total cash received</w:t>
            </w:r>
          </w:p>
        </w:tc>
        <w:tc>
          <w:tcPr>
            <w:tcW w:w="955" w:type="dxa"/>
            <w:tcBorders>
              <w:top w:val="single" w:sz="4" w:space="0" w:color="000000"/>
              <w:left w:val="nil"/>
              <w:bottom w:val="single" w:sz="4" w:space="0" w:color="000000"/>
              <w:right w:val="nil"/>
            </w:tcBorders>
            <w:shd w:val="clear" w:color="auto" w:fill="auto"/>
            <w:noWrap/>
            <w:vAlign w:val="bottom"/>
            <w:hideMark/>
          </w:tcPr>
          <w:p w14:paraId="752BC108" w14:textId="4897B6A9"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230,000</w:t>
            </w:r>
          </w:p>
        </w:tc>
        <w:tc>
          <w:tcPr>
            <w:tcW w:w="876" w:type="dxa"/>
            <w:tcBorders>
              <w:top w:val="single" w:sz="4" w:space="0" w:color="000000"/>
              <w:left w:val="nil"/>
              <w:bottom w:val="single" w:sz="4" w:space="0" w:color="000000"/>
              <w:right w:val="nil"/>
            </w:tcBorders>
            <w:shd w:val="clear" w:color="000000" w:fill="E6E6E6"/>
            <w:noWrap/>
            <w:vAlign w:val="bottom"/>
            <w:hideMark/>
          </w:tcPr>
          <w:p w14:paraId="2A994086" w14:textId="6F379648"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229,847</w:t>
            </w:r>
          </w:p>
        </w:tc>
        <w:tc>
          <w:tcPr>
            <w:tcW w:w="877" w:type="dxa"/>
            <w:tcBorders>
              <w:top w:val="single" w:sz="4" w:space="0" w:color="000000"/>
              <w:left w:val="nil"/>
              <w:bottom w:val="single" w:sz="4" w:space="0" w:color="000000"/>
              <w:right w:val="nil"/>
            </w:tcBorders>
            <w:shd w:val="clear" w:color="auto" w:fill="auto"/>
            <w:noWrap/>
            <w:vAlign w:val="bottom"/>
            <w:hideMark/>
          </w:tcPr>
          <w:p w14:paraId="544D2ED1" w14:textId="408E09A3"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222,478</w:t>
            </w:r>
          </w:p>
        </w:tc>
        <w:tc>
          <w:tcPr>
            <w:tcW w:w="877" w:type="dxa"/>
            <w:tcBorders>
              <w:top w:val="single" w:sz="4" w:space="0" w:color="000000"/>
              <w:left w:val="nil"/>
              <w:bottom w:val="single" w:sz="4" w:space="0" w:color="000000"/>
              <w:right w:val="nil"/>
            </w:tcBorders>
            <w:shd w:val="clear" w:color="auto" w:fill="auto"/>
            <w:noWrap/>
            <w:vAlign w:val="bottom"/>
            <w:hideMark/>
          </w:tcPr>
          <w:p w14:paraId="3009F579" w14:textId="40AA4526"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226,024</w:t>
            </w:r>
          </w:p>
        </w:tc>
        <w:tc>
          <w:tcPr>
            <w:tcW w:w="877" w:type="dxa"/>
            <w:tcBorders>
              <w:top w:val="single" w:sz="4" w:space="0" w:color="000000"/>
              <w:left w:val="nil"/>
              <w:bottom w:val="single" w:sz="4" w:space="0" w:color="000000"/>
              <w:right w:val="nil"/>
            </w:tcBorders>
            <w:shd w:val="clear" w:color="auto" w:fill="auto"/>
            <w:noWrap/>
            <w:vAlign w:val="bottom"/>
            <w:hideMark/>
          </w:tcPr>
          <w:p w14:paraId="091AEBDE" w14:textId="287B483A"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229,173</w:t>
            </w:r>
          </w:p>
        </w:tc>
      </w:tr>
      <w:tr w:rsidR="00DE65CF" w:rsidRPr="00B72150" w14:paraId="0239026A" w14:textId="77777777" w:rsidTr="0022272D">
        <w:trPr>
          <w:trHeight w:val="204"/>
        </w:trPr>
        <w:tc>
          <w:tcPr>
            <w:tcW w:w="3261" w:type="dxa"/>
            <w:tcBorders>
              <w:top w:val="nil"/>
              <w:left w:val="nil"/>
              <w:bottom w:val="nil"/>
              <w:right w:val="nil"/>
            </w:tcBorders>
            <w:shd w:val="clear" w:color="auto" w:fill="auto"/>
            <w:noWrap/>
            <w:vAlign w:val="bottom"/>
            <w:hideMark/>
          </w:tcPr>
          <w:p w14:paraId="26B229C2" w14:textId="77777777"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Cash used</w:t>
            </w:r>
          </w:p>
        </w:tc>
        <w:tc>
          <w:tcPr>
            <w:tcW w:w="955" w:type="dxa"/>
            <w:tcBorders>
              <w:top w:val="nil"/>
              <w:left w:val="nil"/>
              <w:bottom w:val="nil"/>
              <w:right w:val="nil"/>
            </w:tcBorders>
            <w:shd w:val="clear" w:color="auto" w:fill="auto"/>
            <w:noWrap/>
            <w:vAlign w:val="bottom"/>
            <w:hideMark/>
          </w:tcPr>
          <w:p w14:paraId="1BF8BDC3" w14:textId="77777777" w:rsidR="00DE65CF" w:rsidRPr="00B72150" w:rsidRDefault="00DE65CF" w:rsidP="00DE65C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094A3DA"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15EBD02"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A85D543" w14:textId="77777777" w:rsidR="00DE65CF" w:rsidRPr="00B72150" w:rsidRDefault="00DE65CF" w:rsidP="00DE65C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B533585" w14:textId="77777777" w:rsidR="00DE65CF" w:rsidRPr="00B72150" w:rsidRDefault="00DE65CF" w:rsidP="00DE65CF">
            <w:pPr>
              <w:spacing w:after="0" w:line="240" w:lineRule="auto"/>
              <w:jc w:val="right"/>
              <w:rPr>
                <w:rFonts w:ascii="Arial" w:hAnsi="Arial" w:cs="Arial"/>
                <w:sz w:val="16"/>
                <w:szCs w:val="16"/>
              </w:rPr>
            </w:pPr>
          </w:p>
        </w:tc>
      </w:tr>
      <w:tr w:rsidR="00DE65CF" w:rsidRPr="00B72150" w14:paraId="2DD0C10A" w14:textId="77777777" w:rsidTr="0022272D">
        <w:trPr>
          <w:trHeight w:val="204"/>
        </w:trPr>
        <w:tc>
          <w:tcPr>
            <w:tcW w:w="3261" w:type="dxa"/>
            <w:tcBorders>
              <w:top w:val="nil"/>
              <w:left w:val="nil"/>
              <w:bottom w:val="nil"/>
              <w:right w:val="nil"/>
            </w:tcBorders>
            <w:shd w:val="clear" w:color="auto" w:fill="auto"/>
            <w:vAlign w:val="bottom"/>
            <w:hideMark/>
          </w:tcPr>
          <w:p w14:paraId="601E60D7" w14:textId="77777777" w:rsidR="00DE65CF" w:rsidRPr="00B72150" w:rsidRDefault="00DE65CF" w:rsidP="00DE65CF">
            <w:pPr>
              <w:spacing w:after="0" w:line="240" w:lineRule="auto"/>
              <w:ind w:left="177"/>
              <w:jc w:val="left"/>
              <w:rPr>
                <w:rFonts w:ascii="Arial" w:hAnsi="Arial" w:cs="Arial"/>
                <w:color w:val="000000"/>
                <w:sz w:val="16"/>
                <w:szCs w:val="16"/>
              </w:rPr>
            </w:pPr>
            <w:r w:rsidRPr="00B72150">
              <w:rPr>
                <w:rFonts w:ascii="Arial" w:hAnsi="Arial" w:cs="Arial"/>
                <w:color w:val="000000"/>
                <w:sz w:val="16"/>
                <w:szCs w:val="16"/>
              </w:rPr>
              <w:t>Purchase of property, plant and equipment and intangibles</w:t>
            </w:r>
          </w:p>
        </w:tc>
        <w:tc>
          <w:tcPr>
            <w:tcW w:w="955" w:type="dxa"/>
            <w:tcBorders>
              <w:top w:val="nil"/>
              <w:left w:val="nil"/>
              <w:bottom w:val="nil"/>
              <w:right w:val="nil"/>
            </w:tcBorders>
            <w:shd w:val="clear" w:color="auto" w:fill="auto"/>
            <w:noWrap/>
            <w:vAlign w:val="bottom"/>
            <w:hideMark/>
          </w:tcPr>
          <w:p w14:paraId="08760B20" w14:textId="24E07AF4"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10,000</w:t>
            </w:r>
          </w:p>
        </w:tc>
        <w:tc>
          <w:tcPr>
            <w:tcW w:w="876" w:type="dxa"/>
            <w:tcBorders>
              <w:top w:val="nil"/>
              <w:left w:val="nil"/>
              <w:bottom w:val="nil"/>
              <w:right w:val="nil"/>
            </w:tcBorders>
            <w:shd w:val="clear" w:color="000000" w:fill="E6E6E6"/>
            <w:noWrap/>
            <w:vAlign w:val="bottom"/>
            <w:hideMark/>
          </w:tcPr>
          <w:p w14:paraId="33958E23" w14:textId="04743FA1" w:rsidR="00DE65CF" w:rsidRPr="00B72150" w:rsidRDefault="00DE65CF" w:rsidP="00DE65CF">
            <w:pPr>
              <w:spacing w:after="0" w:line="240" w:lineRule="auto"/>
              <w:jc w:val="right"/>
              <w:rPr>
                <w:rFonts w:ascii="Arial" w:hAnsi="Arial" w:cs="Arial"/>
                <w:color w:val="000000"/>
                <w:sz w:val="16"/>
                <w:szCs w:val="16"/>
              </w:rPr>
            </w:pPr>
            <w:r w:rsidRPr="001C0897">
              <w:rPr>
                <w:rFonts w:ascii="Arial" w:hAnsi="Arial" w:cs="Arial"/>
                <w:color w:val="000000"/>
                <w:sz w:val="16"/>
                <w:szCs w:val="16"/>
              </w:rPr>
              <w:t>10,000</w:t>
            </w:r>
          </w:p>
        </w:tc>
        <w:tc>
          <w:tcPr>
            <w:tcW w:w="877" w:type="dxa"/>
            <w:tcBorders>
              <w:top w:val="nil"/>
              <w:left w:val="nil"/>
              <w:bottom w:val="nil"/>
              <w:right w:val="nil"/>
            </w:tcBorders>
            <w:shd w:val="clear" w:color="auto" w:fill="auto"/>
            <w:noWrap/>
            <w:vAlign w:val="bottom"/>
            <w:hideMark/>
          </w:tcPr>
          <w:p w14:paraId="0B7AA172" w14:textId="41A453CA" w:rsidR="00DE65CF" w:rsidRPr="00B72150" w:rsidRDefault="00DE65CF" w:rsidP="00DE65CF">
            <w:pPr>
              <w:spacing w:after="0" w:line="240" w:lineRule="auto"/>
              <w:jc w:val="right"/>
              <w:rPr>
                <w:rFonts w:ascii="Arial" w:hAnsi="Arial" w:cs="Arial"/>
                <w:color w:val="000000"/>
                <w:sz w:val="16"/>
                <w:szCs w:val="16"/>
              </w:rPr>
            </w:pPr>
            <w:r w:rsidRPr="001C0897">
              <w:rPr>
                <w:rFonts w:ascii="Arial" w:hAnsi="Arial" w:cs="Arial"/>
                <w:color w:val="000000"/>
                <w:sz w:val="16"/>
                <w:szCs w:val="16"/>
              </w:rPr>
              <w:t>10,000</w:t>
            </w:r>
          </w:p>
        </w:tc>
        <w:tc>
          <w:tcPr>
            <w:tcW w:w="877" w:type="dxa"/>
            <w:tcBorders>
              <w:top w:val="nil"/>
              <w:left w:val="nil"/>
              <w:bottom w:val="nil"/>
              <w:right w:val="nil"/>
            </w:tcBorders>
            <w:shd w:val="clear" w:color="auto" w:fill="auto"/>
            <w:noWrap/>
            <w:vAlign w:val="bottom"/>
            <w:hideMark/>
          </w:tcPr>
          <w:p w14:paraId="7A9045E3" w14:textId="2A71B5B0" w:rsidR="00DE65CF" w:rsidRPr="00B72150" w:rsidRDefault="00DE65CF" w:rsidP="00DE65CF">
            <w:pPr>
              <w:spacing w:after="0" w:line="240" w:lineRule="auto"/>
              <w:jc w:val="right"/>
              <w:rPr>
                <w:rFonts w:ascii="Arial" w:hAnsi="Arial" w:cs="Arial"/>
                <w:color w:val="000000"/>
                <w:sz w:val="16"/>
                <w:szCs w:val="16"/>
              </w:rPr>
            </w:pPr>
            <w:r w:rsidRPr="001C0897">
              <w:rPr>
                <w:rFonts w:ascii="Arial" w:hAnsi="Arial" w:cs="Arial"/>
                <w:color w:val="000000"/>
                <w:sz w:val="16"/>
                <w:szCs w:val="16"/>
              </w:rPr>
              <w:t>10,000</w:t>
            </w:r>
          </w:p>
        </w:tc>
        <w:tc>
          <w:tcPr>
            <w:tcW w:w="877" w:type="dxa"/>
            <w:tcBorders>
              <w:top w:val="nil"/>
              <w:left w:val="nil"/>
              <w:bottom w:val="nil"/>
              <w:right w:val="nil"/>
            </w:tcBorders>
            <w:shd w:val="clear" w:color="auto" w:fill="auto"/>
            <w:noWrap/>
            <w:vAlign w:val="bottom"/>
            <w:hideMark/>
          </w:tcPr>
          <w:p w14:paraId="0BD60D81" w14:textId="1AA34329" w:rsidR="00DE65CF" w:rsidRPr="00B72150" w:rsidRDefault="00DE65CF" w:rsidP="00DE65CF">
            <w:pPr>
              <w:spacing w:after="0" w:line="240" w:lineRule="auto"/>
              <w:jc w:val="right"/>
              <w:rPr>
                <w:rFonts w:ascii="Arial" w:hAnsi="Arial" w:cs="Arial"/>
                <w:color w:val="000000"/>
                <w:sz w:val="16"/>
                <w:szCs w:val="16"/>
              </w:rPr>
            </w:pPr>
            <w:r w:rsidRPr="001C0897">
              <w:rPr>
                <w:rFonts w:ascii="Arial" w:hAnsi="Arial" w:cs="Arial"/>
                <w:color w:val="000000"/>
                <w:sz w:val="16"/>
                <w:szCs w:val="16"/>
              </w:rPr>
              <w:t>10,000</w:t>
            </w:r>
          </w:p>
        </w:tc>
      </w:tr>
      <w:tr w:rsidR="00DE65CF" w:rsidRPr="00B72150" w14:paraId="75FB2EEC" w14:textId="77777777" w:rsidTr="0022272D">
        <w:trPr>
          <w:trHeight w:val="204"/>
        </w:trPr>
        <w:tc>
          <w:tcPr>
            <w:tcW w:w="3261" w:type="dxa"/>
            <w:tcBorders>
              <w:top w:val="nil"/>
              <w:left w:val="nil"/>
              <w:bottom w:val="nil"/>
              <w:right w:val="nil"/>
            </w:tcBorders>
            <w:shd w:val="clear" w:color="auto" w:fill="auto"/>
            <w:vAlign w:val="bottom"/>
            <w:hideMark/>
          </w:tcPr>
          <w:p w14:paraId="3C8A78CC" w14:textId="77777777" w:rsidR="00DE65CF" w:rsidRPr="00B72150" w:rsidRDefault="00DE65CF" w:rsidP="00DE65CF">
            <w:pPr>
              <w:spacing w:after="0" w:line="240" w:lineRule="auto"/>
              <w:ind w:firstLineChars="100" w:firstLine="160"/>
              <w:jc w:val="left"/>
              <w:rPr>
                <w:rFonts w:ascii="Arial" w:hAnsi="Arial" w:cs="Arial"/>
                <w:color w:val="000000"/>
                <w:sz w:val="16"/>
                <w:szCs w:val="16"/>
              </w:rPr>
            </w:pPr>
            <w:r w:rsidRPr="00B72150">
              <w:rPr>
                <w:rFonts w:ascii="Arial" w:hAnsi="Arial" w:cs="Arial"/>
                <w:color w:val="000000"/>
                <w:sz w:val="16"/>
                <w:szCs w:val="16"/>
              </w:rPr>
              <w:t>Purchase of financial instruments</w:t>
            </w:r>
          </w:p>
        </w:tc>
        <w:tc>
          <w:tcPr>
            <w:tcW w:w="955" w:type="dxa"/>
            <w:tcBorders>
              <w:top w:val="nil"/>
              <w:left w:val="nil"/>
              <w:bottom w:val="nil"/>
              <w:right w:val="nil"/>
            </w:tcBorders>
            <w:shd w:val="clear" w:color="auto" w:fill="auto"/>
            <w:noWrap/>
            <w:vAlign w:val="bottom"/>
            <w:hideMark/>
          </w:tcPr>
          <w:p w14:paraId="2748ED9F" w14:textId="77777777" w:rsidR="00DE65CF" w:rsidRPr="00B72150" w:rsidRDefault="00DE65CF" w:rsidP="00DE65CF">
            <w:pPr>
              <w:spacing w:after="0" w:line="240" w:lineRule="auto"/>
              <w:ind w:firstLineChars="100" w:firstLine="160"/>
              <w:jc w:val="right"/>
              <w:rPr>
                <w:rFonts w:ascii="Arial" w:hAnsi="Arial" w:cs="Arial"/>
                <w:color w:val="000000"/>
                <w:sz w:val="16"/>
                <w:szCs w:val="16"/>
              </w:rPr>
            </w:pPr>
          </w:p>
        </w:tc>
        <w:tc>
          <w:tcPr>
            <w:tcW w:w="876" w:type="dxa"/>
            <w:tcBorders>
              <w:top w:val="nil"/>
              <w:left w:val="nil"/>
              <w:bottom w:val="nil"/>
              <w:right w:val="nil"/>
            </w:tcBorders>
            <w:shd w:val="clear" w:color="000000" w:fill="E6E6E6"/>
            <w:noWrap/>
            <w:vAlign w:val="bottom"/>
            <w:hideMark/>
          </w:tcPr>
          <w:p w14:paraId="33D0B97D"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968CA3F"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423CAEB" w14:textId="77777777" w:rsidR="00DE65CF" w:rsidRPr="00B72150" w:rsidRDefault="00DE65CF" w:rsidP="00DE65C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C2C9920" w14:textId="77777777" w:rsidR="00DE65CF" w:rsidRPr="00B72150" w:rsidRDefault="00DE65CF" w:rsidP="00DE65CF">
            <w:pPr>
              <w:spacing w:after="0" w:line="240" w:lineRule="auto"/>
              <w:jc w:val="right"/>
              <w:rPr>
                <w:rFonts w:ascii="Arial" w:hAnsi="Arial" w:cs="Arial"/>
                <w:sz w:val="16"/>
                <w:szCs w:val="16"/>
              </w:rPr>
            </w:pPr>
          </w:p>
        </w:tc>
      </w:tr>
      <w:tr w:rsidR="00DE65CF" w:rsidRPr="00B72150" w14:paraId="31A8AC16" w14:textId="77777777" w:rsidTr="0022272D">
        <w:trPr>
          <w:trHeight w:val="204"/>
        </w:trPr>
        <w:tc>
          <w:tcPr>
            <w:tcW w:w="3261" w:type="dxa"/>
            <w:tcBorders>
              <w:top w:val="nil"/>
              <w:left w:val="nil"/>
              <w:bottom w:val="nil"/>
              <w:right w:val="nil"/>
            </w:tcBorders>
            <w:shd w:val="clear" w:color="auto" w:fill="auto"/>
            <w:noWrap/>
            <w:vAlign w:val="bottom"/>
            <w:hideMark/>
          </w:tcPr>
          <w:p w14:paraId="40440CD2" w14:textId="77777777" w:rsidR="00DE65CF" w:rsidRPr="00B72150" w:rsidRDefault="00DE65CF" w:rsidP="00DE65CF">
            <w:pPr>
              <w:spacing w:after="0" w:line="240" w:lineRule="auto"/>
              <w:ind w:firstLineChars="100" w:firstLine="160"/>
              <w:jc w:val="left"/>
              <w:rPr>
                <w:rFonts w:ascii="Arial" w:hAnsi="Arial" w:cs="Arial"/>
                <w:color w:val="000000"/>
                <w:sz w:val="16"/>
                <w:szCs w:val="16"/>
              </w:rPr>
            </w:pPr>
            <w:r w:rsidRPr="00B72150">
              <w:rPr>
                <w:rFonts w:ascii="Arial" w:hAnsi="Arial" w:cs="Arial"/>
                <w:color w:val="000000"/>
                <w:sz w:val="16"/>
                <w:szCs w:val="16"/>
              </w:rPr>
              <w:t>Investments</w:t>
            </w:r>
          </w:p>
        </w:tc>
        <w:tc>
          <w:tcPr>
            <w:tcW w:w="955" w:type="dxa"/>
            <w:tcBorders>
              <w:top w:val="nil"/>
              <w:left w:val="nil"/>
              <w:bottom w:val="nil"/>
              <w:right w:val="nil"/>
            </w:tcBorders>
            <w:shd w:val="clear" w:color="auto" w:fill="auto"/>
            <w:noWrap/>
            <w:vAlign w:val="bottom"/>
            <w:hideMark/>
          </w:tcPr>
          <w:p w14:paraId="0DAC9C26" w14:textId="2C59A4CE"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210,020</w:t>
            </w:r>
          </w:p>
        </w:tc>
        <w:tc>
          <w:tcPr>
            <w:tcW w:w="876" w:type="dxa"/>
            <w:tcBorders>
              <w:top w:val="nil"/>
              <w:left w:val="nil"/>
              <w:bottom w:val="nil"/>
              <w:right w:val="nil"/>
            </w:tcBorders>
            <w:shd w:val="clear" w:color="000000" w:fill="E6E6E6"/>
            <w:noWrap/>
            <w:vAlign w:val="bottom"/>
            <w:hideMark/>
          </w:tcPr>
          <w:p w14:paraId="31EF18B3" w14:textId="53C89AC7" w:rsidR="00DE65CF" w:rsidRPr="00877D36"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250,278</w:t>
            </w:r>
          </w:p>
        </w:tc>
        <w:tc>
          <w:tcPr>
            <w:tcW w:w="877" w:type="dxa"/>
            <w:tcBorders>
              <w:top w:val="nil"/>
              <w:left w:val="nil"/>
              <w:bottom w:val="nil"/>
              <w:right w:val="nil"/>
            </w:tcBorders>
            <w:shd w:val="clear" w:color="auto" w:fill="auto"/>
            <w:noWrap/>
            <w:vAlign w:val="bottom"/>
            <w:hideMark/>
          </w:tcPr>
          <w:p w14:paraId="3C935C06" w14:textId="18784294" w:rsidR="00DE65CF" w:rsidRPr="00877D36"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220,769</w:t>
            </w:r>
          </w:p>
        </w:tc>
        <w:tc>
          <w:tcPr>
            <w:tcW w:w="877" w:type="dxa"/>
            <w:tcBorders>
              <w:top w:val="nil"/>
              <w:left w:val="nil"/>
              <w:bottom w:val="nil"/>
              <w:right w:val="nil"/>
            </w:tcBorders>
            <w:shd w:val="clear" w:color="auto" w:fill="auto"/>
            <w:noWrap/>
            <w:vAlign w:val="bottom"/>
            <w:hideMark/>
          </w:tcPr>
          <w:p w14:paraId="7C3E3994" w14:textId="603F775A" w:rsidR="00DE65CF" w:rsidRPr="00877D36"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221,820</w:t>
            </w:r>
          </w:p>
        </w:tc>
        <w:tc>
          <w:tcPr>
            <w:tcW w:w="877" w:type="dxa"/>
            <w:tcBorders>
              <w:top w:val="nil"/>
              <w:left w:val="nil"/>
              <w:bottom w:val="nil"/>
              <w:right w:val="nil"/>
            </w:tcBorders>
            <w:shd w:val="clear" w:color="auto" w:fill="auto"/>
            <w:noWrap/>
            <w:vAlign w:val="bottom"/>
            <w:hideMark/>
          </w:tcPr>
          <w:p w14:paraId="7A33D614" w14:textId="12A480C1" w:rsidR="00DE65CF" w:rsidRPr="00877D36"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229,361</w:t>
            </w:r>
          </w:p>
        </w:tc>
      </w:tr>
      <w:tr w:rsidR="00DE65CF" w:rsidRPr="00B72150" w14:paraId="681FCA64" w14:textId="77777777" w:rsidTr="0022272D">
        <w:trPr>
          <w:trHeight w:val="204"/>
        </w:trPr>
        <w:tc>
          <w:tcPr>
            <w:tcW w:w="3261" w:type="dxa"/>
            <w:tcBorders>
              <w:top w:val="nil"/>
              <w:left w:val="nil"/>
              <w:right w:val="nil"/>
            </w:tcBorders>
            <w:shd w:val="clear" w:color="auto" w:fill="auto"/>
            <w:noWrap/>
            <w:vAlign w:val="bottom"/>
            <w:hideMark/>
          </w:tcPr>
          <w:p w14:paraId="2EDE9458" w14:textId="77777777" w:rsidR="00DE65CF" w:rsidRPr="00B72150" w:rsidRDefault="00DE65CF" w:rsidP="00DE65CF">
            <w:pPr>
              <w:spacing w:after="0" w:line="240" w:lineRule="auto"/>
              <w:jc w:val="left"/>
              <w:rPr>
                <w:rFonts w:ascii="Arial" w:hAnsi="Arial" w:cs="Arial"/>
                <w:b/>
                <w:bCs/>
                <w:i/>
                <w:iCs/>
                <w:color w:val="000000"/>
                <w:sz w:val="16"/>
                <w:szCs w:val="16"/>
              </w:rPr>
            </w:pPr>
            <w:r w:rsidRPr="00B72150">
              <w:rPr>
                <w:rFonts w:ascii="Arial" w:hAnsi="Arial" w:cs="Arial"/>
                <w:b/>
                <w:bCs/>
                <w:i/>
                <w:iCs/>
                <w:color w:val="000000"/>
                <w:sz w:val="16"/>
                <w:szCs w:val="16"/>
              </w:rPr>
              <w:t>Total cash used</w:t>
            </w:r>
          </w:p>
        </w:tc>
        <w:tc>
          <w:tcPr>
            <w:tcW w:w="955" w:type="dxa"/>
            <w:tcBorders>
              <w:top w:val="single" w:sz="4" w:space="0" w:color="000000"/>
              <w:left w:val="nil"/>
              <w:bottom w:val="single" w:sz="4" w:space="0" w:color="000000"/>
              <w:right w:val="nil"/>
            </w:tcBorders>
            <w:shd w:val="clear" w:color="auto" w:fill="auto"/>
            <w:noWrap/>
            <w:vAlign w:val="bottom"/>
            <w:hideMark/>
          </w:tcPr>
          <w:p w14:paraId="2BEDD155" w14:textId="3E0BA3F0"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220,020</w:t>
            </w:r>
          </w:p>
        </w:tc>
        <w:tc>
          <w:tcPr>
            <w:tcW w:w="876" w:type="dxa"/>
            <w:tcBorders>
              <w:top w:val="single" w:sz="4" w:space="0" w:color="000000"/>
              <w:left w:val="nil"/>
              <w:bottom w:val="single" w:sz="4" w:space="0" w:color="000000"/>
              <w:right w:val="nil"/>
            </w:tcBorders>
            <w:shd w:val="clear" w:color="000000" w:fill="E6E6E6"/>
            <w:noWrap/>
            <w:vAlign w:val="bottom"/>
            <w:hideMark/>
          </w:tcPr>
          <w:p w14:paraId="5D8469CB" w14:textId="28776D21" w:rsidR="00DE65CF" w:rsidRPr="00877D36"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260,278</w:t>
            </w:r>
          </w:p>
        </w:tc>
        <w:tc>
          <w:tcPr>
            <w:tcW w:w="877" w:type="dxa"/>
            <w:tcBorders>
              <w:top w:val="single" w:sz="4" w:space="0" w:color="000000"/>
              <w:left w:val="nil"/>
              <w:bottom w:val="single" w:sz="4" w:space="0" w:color="000000"/>
              <w:right w:val="nil"/>
            </w:tcBorders>
            <w:shd w:val="clear" w:color="auto" w:fill="auto"/>
            <w:noWrap/>
            <w:vAlign w:val="bottom"/>
            <w:hideMark/>
          </w:tcPr>
          <w:p w14:paraId="3BDB6843" w14:textId="541DA313" w:rsidR="00DE65CF" w:rsidRPr="00877D36"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230,769</w:t>
            </w:r>
          </w:p>
        </w:tc>
        <w:tc>
          <w:tcPr>
            <w:tcW w:w="877" w:type="dxa"/>
            <w:tcBorders>
              <w:top w:val="single" w:sz="4" w:space="0" w:color="000000"/>
              <w:left w:val="nil"/>
              <w:bottom w:val="single" w:sz="4" w:space="0" w:color="000000"/>
              <w:right w:val="nil"/>
            </w:tcBorders>
            <w:shd w:val="clear" w:color="auto" w:fill="auto"/>
            <w:noWrap/>
            <w:vAlign w:val="bottom"/>
            <w:hideMark/>
          </w:tcPr>
          <w:p w14:paraId="6B3BB22C" w14:textId="4CE23B56" w:rsidR="00DE65CF" w:rsidRPr="00877D36"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231,820</w:t>
            </w:r>
          </w:p>
        </w:tc>
        <w:tc>
          <w:tcPr>
            <w:tcW w:w="877" w:type="dxa"/>
            <w:tcBorders>
              <w:top w:val="single" w:sz="4" w:space="0" w:color="000000"/>
              <w:left w:val="nil"/>
              <w:bottom w:val="single" w:sz="4" w:space="0" w:color="000000"/>
              <w:right w:val="nil"/>
            </w:tcBorders>
            <w:shd w:val="clear" w:color="auto" w:fill="auto"/>
            <w:noWrap/>
            <w:vAlign w:val="bottom"/>
            <w:hideMark/>
          </w:tcPr>
          <w:p w14:paraId="6C2F2809" w14:textId="2BAD0A10" w:rsidR="00DE65CF" w:rsidRPr="00877D36" w:rsidRDefault="00DE65CF" w:rsidP="00DE65C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239,361</w:t>
            </w:r>
          </w:p>
        </w:tc>
      </w:tr>
      <w:tr w:rsidR="00DE65CF" w:rsidRPr="00B72150" w14:paraId="04DAB72D" w14:textId="77777777" w:rsidTr="0022272D">
        <w:trPr>
          <w:trHeight w:val="204"/>
        </w:trPr>
        <w:tc>
          <w:tcPr>
            <w:tcW w:w="3261" w:type="dxa"/>
            <w:tcBorders>
              <w:top w:val="nil"/>
              <w:left w:val="nil"/>
              <w:right w:val="nil"/>
            </w:tcBorders>
            <w:shd w:val="clear" w:color="auto" w:fill="auto"/>
            <w:vAlign w:val="bottom"/>
            <w:hideMark/>
          </w:tcPr>
          <w:p w14:paraId="26A4588A" w14:textId="77777777"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Net cash from/(used by) investing activities</w:t>
            </w:r>
          </w:p>
        </w:tc>
        <w:tc>
          <w:tcPr>
            <w:tcW w:w="955" w:type="dxa"/>
            <w:tcBorders>
              <w:top w:val="nil"/>
              <w:left w:val="nil"/>
              <w:bottom w:val="single" w:sz="4" w:space="0" w:color="auto"/>
              <w:right w:val="nil"/>
            </w:tcBorders>
            <w:shd w:val="clear" w:color="auto" w:fill="auto"/>
            <w:noWrap/>
            <w:vAlign w:val="bottom"/>
            <w:hideMark/>
          </w:tcPr>
          <w:p w14:paraId="09E5636E" w14:textId="33AD5C53" w:rsidR="00DE65CF" w:rsidRPr="00B72150" w:rsidRDefault="00DE65CF" w:rsidP="00DE65CF">
            <w:pPr>
              <w:spacing w:after="0" w:line="240" w:lineRule="auto"/>
              <w:jc w:val="right"/>
              <w:rPr>
                <w:rFonts w:ascii="Arial" w:hAnsi="Arial" w:cs="Arial"/>
                <w:b/>
                <w:bCs/>
                <w:color w:val="000000"/>
                <w:sz w:val="16"/>
                <w:szCs w:val="16"/>
              </w:rPr>
            </w:pPr>
            <w:r w:rsidRPr="00B72150">
              <w:rPr>
                <w:rFonts w:ascii="Arial" w:hAnsi="Arial" w:cs="Arial"/>
                <w:b/>
                <w:bCs/>
                <w:color w:val="000000"/>
                <w:sz w:val="16"/>
                <w:szCs w:val="16"/>
              </w:rPr>
              <w:t>9,980</w:t>
            </w:r>
          </w:p>
        </w:tc>
        <w:tc>
          <w:tcPr>
            <w:tcW w:w="876" w:type="dxa"/>
            <w:tcBorders>
              <w:top w:val="nil"/>
              <w:left w:val="nil"/>
              <w:bottom w:val="single" w:sz="4" w:space="0" w:color="auto"/>
              <w:right w:val="nil"/>
            </w:tcBorders>
            <w:shd w:val="clear" w:color="000000" w:fill="E6E6E6"/>
            <w:noWrap/>
            <w:vAlign w:val="bottom"/>
            <w:hideMark/>
          </w:tcPr>
          <w:p w14:paraId="40241667" w14:textId="670B30E9" w:rsidR="00DE65CF" w:rsidRPr="00877D36"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(30,431)</w:t>
            </w:r>
          </w:p>
        </w:tc>
        <w:tc>
          <w:tcPr>
            <w:tcW w:w="877" w:type="dxa"/>
            <w:tcBorders>
              <w:top w:val="nil"/>
              <w:left w:val="nil"/>
              <w:bottom w:val="single" w:sz="4" w:space="0" w:color="auto"/>
              <w:right w:val="nil"/>
            </w:tcBorders>
            <w:shd w:val="clear" w:color="auto" w:fill="auto"/>
            <w:noWrap/>
            <w:vAlign w:val="bottom"/>
            <w:hideMark/>
          </w:tcPr>
          <w:p w14:paraId="437C4409" w14:textId="102E63AA" w:rsidR="00DE65CF" w:rsidRPr="00877D36"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(8,291)</w:t>
            </w:r>
          </w:p>
        </w:tc>
        <w:tc>
          <w:tcPr>
            <w:tcW w:w="877" w:type="dxa"/>
            <w:tcBorders>
              <w:top w:val="nil"/>
              <w:left w:val="nil"/>
              <w:bottom w:val="single" w:sz="4" w:space="0" w:color="auto"/>
              <w:right w:val="nil"/>
            </w:tcBorders>
            <w:shd w:val="clear" w:color="auto" w:fill="auto"/>
            <w:noWrap/>
            <w:vAlign w:val="bottom"/>
            <w:hideMark/>
          </w:tcPr>
          <w:p w14:paraId="114AE636" w14:textId="7649BF41" w:rsidR="00DE65CF" w:rsidRPr="00877D36"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(5,796)</w:t>
            </w:r>
          </w:p>
        </w:tc>
        <w:tc>
          <w:tcPr>
            <w:tcW w:w="877" w:type="dxa"/>
            <w:tcBorders>
              <w:top w:val="nil"/>
              <w:left w:val="nil"/>
              <w:bottom w:val="single" w:sz="4" w:space="0" w:color="auto"/>
              <w:right w:val="nil"/>
            </w:tcBorders>
            <w:shd w:val="clear" w:color="auto" w:fill="auto"/>
            <w:noWrap/>
            <w:vAlign w:val="bottom"/>
            <w:hideMark/>
          </w:tcPr>
          <w:p w14:paraId="016E7066" w14:textId="24E289A0" w:rsidR="00DE65CF" w:rsidRPr="00877D36"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(10,188)</w:t>
            </w:r>
          </w:p>
        </w:tc>
      </w:tr>
      <w:tr w:rsidR="00DE65CF" w:rsidRPr="00B72150" w14:paraId="70B2F4A4" w14:textId="77777777" w:rsidTr="0022272D">
        <w:trPr>
          <w:trHeight w:val="204"/>
        </w:trPr>
        <w:tc>
          <w:tcPr>
            <w:tcW w:w="3261" w:type="dxa"/>
            <w:tcBorders>
              <w:top w:val="nil"/>
              <w:left w:val="nil"/>
              <w:bottom w:val="nil"/>
              <w:right w:val="nil"/>
            </w:tcBorders>
            <w:shd w:val="clear" w:color="auto" w:fill="auto"/>
            <w:noWrap/>
            <w:vAlign w:val="bottom"/>
            <w:hideMark/>
          </w:tcPr>
          <w:p w14:paraId="55B1DCB7" w14:textId="77777777"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FINANCING ACTIVITIES</w:t>
            </w:r>
          </w:p>
        </w:tc>
        <w:tc>
          <w:tcPr>
            <w:tcW w:w="955" w:type="dxa"/>
            <w:tcBorders>
              <w:top w:val="nil"/>
              <w:left w:val="nil"/>
              <w:bottom w:val="nil"/>
              <w:right w:val="nil"/>
            </w:tcBorders>
            <w:shd w:val="clear" w:color="auto" w:fill="auto"/>
            <w:noWrap/>
            <w:vAlign w:val="bottom"/>
            <w:hideMark/>
          </w:tcPr>
          <w:p w14:paraId="236D33A1" w14:textId="77777777" w:rsidR="00DE65CF" w:rsidRPr="00B72150" w:rsidRDefault="00DE65CF" w:rsidP="00DE65C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F62653B"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CD255AF"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C2DFED4" w14:textId="77777777" w:rsidR="00DE65CF" w:rsidRPr="00B72150" w:rsidRDefault="00DE65CF" w:rsidP="00DE65C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B95E65A" w14:textId="77777777" w:rsidR="00DE65CF" w:rsidRPr="00B72150" w:rsidRDefault="00DE65CF" w:rsidP="00DE65CF">
            <w:pPr>
              <w:spacing w:after="0" w:line="240" w:lineRule="auto"/>
              <w:jc w:val="right"/>
              <w:rPr>
                <w:rFonts w:ascii="Arial" w:hAnsi="Arial" w:cs="Arial"/>
                <w:sz w:val="16"/>
                <w:szCs w:val="16"/>
              </w:rPr>
            </w:pPr>
          </w:p>
        </w:tc>
      </w:tr>
      <w:tr w:rsidR="00DE65CF" w:rsidRPr="00B72150" w14:paraId="4B5D3154" w14:textId="77777777" w:rsidTr="0022272D">
        <w:trPr>
          <w:trHeight w:val="204"/>
        </w:trPr>
        <w:tc>
          <w:tcPr>
            <w:tcW w:w="3261" w:type="dxa"/>
            <w:tcBorders>
              <w:top w:val="nil"/>
              <w:left w:val="nil"/>
              <w:bottom w:val="nil"/>
              <w:right w:val="nil"/>
            </w:tcBorders>
            <w:shd w:val="clear" w:color="auto" w:fill="auto"/>
            <w:noWrap/>
            <w:vAlign w:val="bottom"/>
            <w:hideMark/>
          </w:tcPr>
          <w:p w14:paraId="1C6031CA" w14:textId="77777777"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Cash used</w:t>
            </w:r>
          </w:p>
        </w:tc>
        <w:tc>
          <w:tcPr>
            <w:tcW w:w="955" w:type="dxa"/>
            <w:tcBorders>
              <w:top w:val="nil"/>
              <w:left w:val="nil"/>
              <w:bottom w:val="nil"/>
              <w:right w:val="nil"/>
            </w:tcBorders>
            <w:shd w:val="clear" w:color="auto" w:fill="auto"/>
            <w:noWrap/>
            <w:vAlign w:val="bottom"/>
            <w:hideMark/>
          </w:tcPr>
          <w:p w14:paraId="3162CFC0" w14:textId="77777777" w:rsidR="00DE65CF" w:rsidRPr="00B72150" w:rsidRDefault="00DE65CF" w:rsidP="00DE65C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6C8C986"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FE7EC2D" w14:textId="77777777" w:rsidR="00DE65CF" w:rsidRPr="00B72150" w:rsidRDefault="00DE65CF" w:rsidP="00DE65CF">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F5C53AA" w14:textId="77777777" w:rsidR="00DE65CF" w:rsidRPr="00B72150" w:rsidRDefault="00DE65CF" w:rsidP="00DE65CF">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4026803" w14:textId="77777777" w:rsidR="00DE65CF" w:rsidRPr="00B72150" w:rsidRDefault="00DE65CF" w:rsidP="00DE65CF">
            <w:pPr>
              <w:spacing w:after="0" w:line="240" w:lineRule="auto"/>
              <w:jc w:val="right"/>
              <w:rPr>
                <w:rFonts w:ascii="Arial" w:hAnsi="Arial" w:cs="Arial"/>
                <w:sz w:val="16"/>
                <w:szCs w:val="16"/>
              </w:rPr>
            </w:pPr>
          </w:p>
        </w:tc>
      </w:tr>
      <w:tr w:rsidR="00DE65CF" w:rsidRPr="00B72150" w14:paraId="773D58C8" w14:textId="77777777" w:rsidTr="0022272D">
        <w:trPr>
          <w:trHeight w:val="204"/>
        </w:trPr>
        <w:tc>
          <w:tcPr>
            <w:tcW w:w="3261" w:type="dxa"/>
            <w:tcBorders>
              <w:top w:val="nil"/>
              <w:left w:val="nil"/>
              <w:bottom w:val="nil"/>
              <w:right w:val="nil"/>
            </w:tcBorders>
            <w:shd w:val="clear" w:color="auto" w:fill="auto"/>
            <w:noWrap/>
            <w:vAlign w:val="bottom"/>
            <w:hideMark/>
          </w:tcPr>
          <w:p w14:paraId="513A2F1E" w14:textId="77777777" w:rsidR="00DE65CF" w:rsidRPr="00B72150" w:rsidRDefault="00DE65CF" w:rsidP="00DE65CF">
            <w:pPr>
              <w:spacing w:after="0" w:line="240" w:lineRule="auto"/>
              <w:ind w:firstLineChars="100" w:firstLine="160"/>
              <w:jc w:val="left"/>
              <w:rPr>
                <w:rFonts w:ascii="Arial" w:hAnsi="Arial" w:cs="Arial"/>
                <w:sz w:val="16"/>
                <w:szCs w:val="16"/>
              </w:rPr>
            </w:pPr>
            <w:r w:rsidRPr="00B72150">
              <w:rPr>
                <w:rFonts w:ascii="Arial" w:hAnsi="Arial" w:cs="Arial"/>
                <w:sz w:val="16"/>
                <w:szCs w:val="16"/>
              </w:rPr>
              <w:t>Principal payments on lease liability</w:t>
            </w:r>
          </w:p>
        </w:tc>
        <w:tc>
          <w:tcPr>
            <w:tcW w:w="955" w:type="dxa"/>
            <w:tcBorders>
              <w:top w:val="nil"/>
              <w:left w:val="nil"/>
              <w:bottom w:val="nil"/>
              <w:right w:val="nil"/>
            </w:tcBorders>
            <w:shd w:val="clear" w:color="auto" w:fill="auto"/>
            <w:noWrap/>
            <w:vAlign w:val="bottom"/>
            <w:hideMark/>
          </w:tcPr>
          <w:p w14:paraId="402E764D" w14:textId="55CB283F"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9,234</w:t>
            </w:r>
          </w:p>
        </w:tc>
        <w:tc>
          <w:tcPr>
            <w:tcW w:w="876" w:type="dxa"/>
            <w:tcBorders>
              <w:top w:val="nil"/>
              <w:left w:val="nil"/>
              <w:bottom w:val="nil"/>
              <w:right w:val="nil"/>
            </w:tcBorders>
            <w:shd w:val="clear" w:color="000000" w:fill="E6E6E6"/>
            <w:noWrap/>
            <w:vAlign w:val="bottom"/>
            <w:hideMark/>
          </w:tcPr>
          <w:p w14:paraId="517D5119" w14:textId="7181A42A"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3,684</w:t>
            </w:r>
          </w:p>
        </w:tc>
        <w:tc>
          <w:tcPr>
            <w:tcW w:w="877" w:type="dxa"/>
            <w:tcBorders>
              <w:top w:val="nil"/>
              <w:left w:val="nil"/>
              <w:bottom w:val="nil"/>
              <w:right w:val="nil"/>
            </w:tcBorders>
            <w:shd w:val="clear" w:color="auto" w:fill="auto"/>
            <w:noWrap/>
            <w:vAlign w:val="bottom"/>
            <w:hideMark/>
          </w:tcPr>
          <w:p w14:paraId="4F9CFFDA" w14:textId="7BB0EB2F"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3,684</w:t>
            </w:r>
          </w:p>
        </w:tc>
        <w:tc>
          <w:tcPr>
            <w:tcW w:w="877" w:type="dxa"/>
            <w:tcBorders>
              <w:top w:val="nil"/>
              <w:left w:val="nil"/>
              <w:bottom w:val="nil"/>
              <w:right w:val="nil"/>
            </w:tcBorders>
            <w:shd w:val="clear" w:color="auto" w:fill="auto"/>
            <w:noWrap/>
            <w:vAlign w:val="bottom"/>
            <w:hideMark/>
          </w:tcPr>
          <w:p w14:paraId="55102AE1" w14:textId="7BA554BF"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3,600</w:t>
            </w:r>
          </w:p>
        </w:tc>
        <w:tc>
          <w:tcPr>
            <w:tcW w:w="877" w:type="dxa"/>
            <w:tcBorders>
              <w:top w:val="nil"/>
              <w:left w:val="nil"/>
              <w:bottom w:val="nil"/>
              <w:right w:val="nil"/>
            </w:tcBorders>
            <w:shd w:val="clear" w:color="auto" w:fill="auto"/>
            <w:noWrap/>
            <w:vAlign w:val="bottom"/>
            <w:hideMark/>
          </w:tcPr>
          <w:p w14:paraId="6849EE06" w14:textId="75255B64" w:rsidR="00DE65CF" w:rsidRPr="00B72150" w:rsidRDefault="00DE65CF" w:rsidP="00DE65CF">
            <w:pPr>
              <w:spacing w:after="0" w:line="240" w:lineRule="auto"/>
              <w:jc w:val="right"/>
              <w:rPr>
                <w:rFonts w:ascii="Arial" w:hAnsi="Arial" w:cs="Arial"/>
                <w:color w:val="000000"/>
                <w:sz w:val="16"/>
                <w:szCs w:val="16"/>
              </w:rPr>
            </w:pPr>
            <w:r w:rsidRPr="00B72150">
              <w:rPr>
                <w:rFonts w:ascii="Arial" w:hAnsi="Arial" w:cs="Arial"/>
                <w:color w:val="000000"/>
                <w:sz w:val="16"/>
                <w:szCs w:val="16"/>
              </w:rPr>
              <w:t>3,580</w:t>
            </w:r>
          </w:p>
        </w:tc>
      </w:tr>
      <w:tr w:rsidR="00DE65CF" w:rsidRPr="00B72150" w14:paraId="78EFB96D" w14:textId="77777777" w:rsidTr="0022272D">
        <w:trPr>
          <w:trHeight w:val="204"/>
        </w:trPr>
        <w:tc>
          <w:tcPr>
            <w:tcW w:w="3261" w:type="dxa"/>
            <w:tcBorders>
              <w:top w:val="nil"/>
              <w:left w:val="nil"/>
              <w:bottom w:val="nil"/>
              <w:right w:val="nil"/>
            </w:tcBorders>
            <w:shd w:val="clear" w:color="auto" w:fill="auto"/>
            <w:noWrap/>
            <w:vAlign w:val="bottom"/>
            <w:hideMark/>
          </w:tcPr>
          <w:p w14:paraId="0783F37C" w14:textId="77777777" w:rsidR="00DE65CF" w:rsidRPr="00B72150" w:rsidRDefault="00DE65CF" w:rsidP="00DE65CF">
            <w:pPr>
              <w:spacing w:after="0" w:line="240" w:lineRule="auto"/>
              <w:jc w:val="left"/>
              <w:rPr>
                <w:rFonts w:ascii="Arial" w:hAnsi="Arial" w:cs="Arial"/>
                <w:b/>
                <w:bCs/>
                <w:i/>
                <w:iCs/>
                <w:color w:val="000000"/>
                <w:sz w:val="16"/>
                <w:szCs w:val="16"/>
              </w:rPr>
            </w:pPr>
            <w:r w:rsidRPr="00B72150">
              <w:rPr>
                <w:rFonts w:ascii="Arial" w:hAnsi="Arial" w:cs="Arial"/>
                <w:b/>
                <w:bCs/>
                <w:i/>
                <w:iCs/>
                <w:color w:val="000000"/>
                <w:sz w:val="16"/>
                <w:szCs w:val="16"/>
              </w:rPr>
              <w:t>Total cash used</w:t>
            </w:r>
          </w:p>
        </w:tc>
        <w:tc>
          <w:tcPr>
            <w:tcW w:w="955" w:type="dxa"/>
            <w:tcBorders>
              <w:top w:val="single" w:sz="4" w:space="0" w:color="000000"/>
              <w:left w:val="nil"/>
              <w:bottom w:val="single" w:sz="4" w:space="0" w:color="000000"/>
              <w:right w:val="nil"/>
            </w:tcBorders>
            <w:shd w:val="clear" w:color="auto" w:fill="auto"/>
            <w:noWrap/>
            <w:vAlign w:val="bottom"/>
            <w:hideMark/>
          </w:tcPr>
          <w:p w14:paraId="6C209537" w14:textId="0F9BCDB4"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9,234</w:t>
            </w:r>
          </w:p>
        </w:tc>
        <w:tc>
          <w:tcPr>
            <w:tcW w:w="876" w:type="dxa"/>
            <w:tcBorders>
              <w:top w:val="single" w:sz="4" w:space="0" w:color="000000"/>
              <w:left w:val="nil"/>
              <w:bottom w:val="single" w:sz="4" w:space="0" w:color="000000"/>
              <w:right w:val="nil"/>
            </w:tcBorders>
            <w:shd w:val="clear" w:color="000000" w:fill="E6E6E6"/>
            <w:noWrap/>
            <w:vAlign w:val="bottom"/>
            <w:hideMark/>
          </w:tcPr>
          <w:p w14:paraId="39094F86" w14:textId="1A338023"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3,684</w:t>
            </w:r>
          </w:p>
        </w:tc>
        <w:tc>
          <w:tcPr>
            <w:tcW w:w="877" w:type="dxa"/>
            <w:tcBorders>
              <w:top w:val="single" w:sz="4" w:space="0" w:color="000000"/>
              <w:left w:val="nil"/>
              <w:bottom w:val="single" w:sz="4" w:space="0" w:color="000000"/>
              <w:right w:val="nil"/>
            </w:tcBorders>
            <w:shd w:val="clear" w:color="auto" w:fill="auto"/>
            <w:noWrap/>
            <w:vAlign w:val="bottom"/>
            <w:hideMark/>
          </w:tcPr>
          <w:p w14:paraId="353C9AED" w14:textId="34FB5660"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3,684</w:t>
            </w:r>
          </w:p>
        </w:tc>
        <w:tc>
          <w:tcPr>
            <w:tcW w:w="877" w:type="dxa"/>
            <w:tcBorders>
              <w:top w:val="single" w:sz="4" w:space="0" w:color="000000"/>
              <w:left w:val="nil"/>
              <w:bottom w:val="single" w:sz="4" w:space="0" w:color="000000"/>
              <w:right w:val="nil"/>
            </w:tcBorders>
            <w:shd w:val="clear" w:color="auto" w:fill="auto"/>
            <w:noWrap/>
            <w:vAlign w:val="bottom"/>
            <w:hideMark/>
          </w:tcPr>
          <w:p w14:paraId="7110485E" w14:textId="4FBE3C2E"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3,600</w:t>
            </w:r>
          </w:p>
        </w:tc>
        <w:tc>
          <w:tcPr>
            <w:tcW w:w="877" w:type="dxa"/>
            <w:tcBorders>
              <w:top w:val="single" w:sz="4" w:space="0" w:color="000000"/>
              <w:left w:val="nil"/>
              <w:bottom w:val="single" w:sz="4" w:space="0" w:color="000000"/>
              <w:right w:val="nil"/>
            </w:tcBorders>
            <w:shd w:val="clear" w:color="auto" w:fill="auto"/>
            <w:noWrap/>
            <w:vAlign w:val="bottom"/>
            <w:hideMark/>
          </w:tcPr>
          <w:p w14:paraId="18B528ED" w14:textId="320B7651" w:rsidR="00DE65CF" w:rsidRPr="00B72150" w:rsidRDefault="00DE65CF" w:rsidP="00DE65CF">
            <w:pPr>
              <w:spacing w:after="0" w:line="240" w:lineRule="auto"/>
              <w:jc w:val="right"/>
              <w:rPr>
                <w:rFonts w:ascii="Arial" w:hAnsi="Arial" w:cs="Arial"/>
                <w:b/>
                <w:bCs/>
                <w:i/>
                <w:iCs/>
                <w:color w:val="000000"/>
                <w:sz w:val="16"/>
                <w:szCs w:val="16"/>
              </w:rPr>
            </w:pPr>
            <w:r w:rsidRPr="00B72150">
              <w:rPr>
                <w:rFonts w:ascii="Arial" w:hAnsi="Arial" w:cs="Arial"/>
                <w:b/>
                <w:bCs/>
                <w:i/>
                <w:iCs/>
                <w:color w:val="000000"/>
                <w:sz w:val="16"/>
                <w:szCs w:val="16"/>
              </w:rPr>
              <w:t>3,580</w:t>
            </w:r>
          </w:p>
        </w:tc>
      </w:tr>
      <w:tr w:rsidR="00DE65CF" w:rsidRPr="00B72150" w14:paraId="0B33DDC6" w14:textId="77777777" w:rsidTr="0022272D">
        <w:trPr>
          <w:trHeight w:val="204"/>
        </w:trPr>
        <w:tc>
          <w:tcPr>
            <w:tcW w:w="3261" w:type="dxa"/>
            <w:tcBorders>
              <w:top w:val="nil"/>
              <w:left w:val="nil"/>
              <w:bottom w:val="nil"/>
              <w:right w:val="nil"/>
            </w:tcBorders>
            <w:shd w:val="clear" w:color="auto" w:fill="auto"/>
            <w:vAlign w:val="bottom"/>
            <w:hideMark/>
          </w:tcPr>
          <w:p w14:paraId="1FA986AE" w14:textId="77777777"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Net cash from/(used by) financing activities</w:t>
            </w:r>
          </w:p>
        </w:tc>
        <w:tc>
          <w:tcPr>
            <w:tcW w:w="955" w:type="dxa"/>
            <w:tcBorders>
              <w:top w:val="nil"/>
              <w:left w:val="nil"/>
              <w:bottom w:val="single" w:sz="4" w:space="0" w:color="000000"/>
              <w:right w:val="nil"/>
            </w:tcBorders>
            <w:shd w:val="clear" w:color="auto" w:fill="auto"/>
            <w:noWrap/>
            <w:vAlign w:val="bottom"/>
            <w:hideMark/>
          </w:tcPr>
          <w:p w14:paraId="45A09342" w14:textId="74D0A61F" w:rsidR="00DE65CF" w:rsidRPr="00B72150" w:rsidRDefault="00DE65CF" w:rsidP="00DE65CF">
            <w:pPr>
              <w:spacing w:after="0" w:line="240" w:lineRule="auto"/>
              <w:jc w:val="right"/>
              <w:rPr>
                <w:rFonts w:ascii="Arial" w:hAnsi="Arial" w:cs="Arial"/>
                <w:b/>
                <w:bCs/>
                <w:color w:val="000000"/>
                <w:sz w:val="16"/>
                <w:szCs w:val="16"/>
              </w:rPr>
            </w:pPr>
            <w:r w:rsidRPr="00B72150">
              <w:rPr>
                <w:rFonts w:ascii="Arial" w:hAnsi="Arial" w:cs="Arial"/>
                <w:b/>
                <w:bCs/>
                <w:color w:val="000000"/>
                <w:sz w:val="16"/>
                <w:szCs w:val="16"/>
              </w:rPr>
              <w:t>(9,234)</w:t>
            </w:r>
          </w:p>
        </w:tc>
        <w:tc>
          <w:tcPr>
            <w:tcW w:w="876" w:type="dxa"/>
            <w:tcBorders>
              <w:top w:val="nil"/>
              <w:left w:val="nil"/>
              <w:bottom w:val="single" w:sz="4" w:space="0" w:color="000000"/>
              <w:right w:val="nil"/>
            </w:tcBorders>
            <w:shd w:val="clear" w:color="000000" w:fill="E6E6E6"/>
            <w:noWrap/>
            <w:vAlign w:val="bottom"/>
            <w:hideMark/>
          </w:tcPr>
          <w:p w14:paraId="3C3E20D8" w14:textId="295AC584" w:rsidR="00DE65CF" w:rsidRPr="00B72150" w:rsidRDefault="00DE65CF" w:rsidP="00DE65CF">
            <w:pPr>
              <w:spacing w:after="0" w:line="240" w:lineRule="auto"/>
              <w:jc w:val="right"/>
              <w:rPr>
                <w:rFonts w:ascii="Arial" w:hAnsi="Arial" w:cs="Arial"/>
                <w:b/>
                <w:bCs/>
                <w:color w:val="000000"/>
                <w:sz w:val="16"/>
                <w:szCs w:val="16"/>
              </w:rPr>
            </w:pPr>
            <w:r w:rsidRPr="00B72150">
              <w:rPr>
                <w:rFonts w:ascii="Arial" w:hAnsi="Arial" w:cs="Arial"/>
                <w:b/>
                <w:bCs/>
                <w:color w:val="000000"/>
                <w:sz w:val="16"/>
                <w:szCs w:val="16"/>
              </w:rPr>
              <w:t>(3,684)</w:t>
            </w:r>
          </w:p>
        </w:tc>
        <w:tc>
          <w:tcPr>
            <w:tcW w:w="877" w:type="dxa"/>
            <w:tcBorders>
              <w:top w:val="nil"/>
              <w:left w:val="nil"/>
              <w:bottom w:val="single" w:sz="4" w:space="0" w:color="000000"/>
              <w:right w:val="nil"/>
            </w:tcBorders>
            <w:shd w:val="clear" w:color="auto" w:fill="auto"/>
            <w:noWrap/>
            <w:vAlign w:val="bottom"/>
            <w:hideMark/>
          </w:tcPr>
          <w:p w14:paraId="367EDE74" w14:textId="430659E9" w:rsidR="00DE65CF" w:rsidRPr="00B72150" w:rsidRDefault="00DE65CF" w:rsidP="00DE65CF">
            <w:pPr>
              <w:spacing w:after="0" w:line="240" w:lineRule="auto"/>
              <w:jc w:val="right"/>
              <w:rPr>
                <w:rFonts w:ascii="Arial" w:hAnsi="Arial" w:cs="Arial"/>
                <w:b/>
                <w:bCs/>
                <w:color w:val="000000"/>
                <w:sz w:val="16"/>
                <w:szCs w:val="16"/>
              </w:rPr>
            </w:pPr>
            <w:r w:rsidRPr="00B72150">
              <w:rPr>
                <w:rFonts w:ascii="Arial" w:hAnsi="Arial" w:cs="Arial"/>
                <w:b/>
                <w:bCs/>
                <w:color w:val="000000"/>
                <w:sz w:val="16"/>
                <w:szCs w:val="16"/>
              </w:rPr>
              <w:t>(3,684)</w:t>
            </w:r>
          </w:p>
        </w:tc>
        <w:tc>
          <w:tcPr>
            <w:tcW w:w="877" w:type="dxa"/>
            <w:tcBorders>
              <w:top w:val="nil"/>
              <w:left w:val="nil"/>
              <w:bottom w:val="single" w:sz="4" w:space="0" w:color="000000"/>
              <w:right w:val="nil"/>
            </w:tcBorders>
            <w:shd w:val="clear" w:color="auto" w:fill="auto"/>
            <w:noWrap/>
            <w:vAlign w:val="bottom"/>
            <w:hideMark/>
          </w:tcPr>
          <w:p w14:paraId="3C28D5C4" w14:textId="4B450492" w:rsidR="00DE65CF" w:rsidRPr="00B72150" w:rsidRDefault="00DE65CF" w:rsidP="00DE65CF">
            <w:pPr>
              <w:spacing w:after="0" w:line="240" w:lineRule="auto"/>
              <w:jc w:val="right"/>
              <w:rPr>
                <w:rFonts w:ascii="Arial" w:hAnsi="Arial" w:cs="Arial"/>
                <w:b/>
                <w:bCs/>
                <w:color w:val="000000"/>
                <w:sz w:val="16"/>
                <w:szCs w:val="16"/>
              </w:rPr>
            </w:pPr>
            <w:r w:rsidRPr="00B72150">
              <w:rPr>
                <w:rFonts w:ascii="Arial" w:hAnsi="Arial" w:cs="Arial"/>
                <w:b/>
                <w:bCs/>
                <w:color w:val="000000"/>
                <w:sz w:val="16"/>
                <w:szCs w:val="16"/>
              </w:rPr>
              <w:t>(3,600)</w:t>
            </w:r>
          </w:p>
        </w:tc>
        <w:tc>
          <w:tcPr>
            <w:tcW w:w="877" w:type="dxa"/>
            <w:tcBorders>
              <w:top w:val="nil"/>
              <w:left w:val="nil"/>
              <w:bottom w:val="single" w:sz="4" w:space="0" w:color="000000"/>
              <w:right w:val="nil"/>
            </w:tcBorders>
            <w:shd w:val="clear" w:color="auto" w:fill="auto"/>
            <w:noWrap/>
            <w:vAlign w:val="bottom"/>
            <w:hideMark/>
          </w:tcPr>
          <w:p w14:paraId="059DA0F0" w14:textId="262AAF52" w:rsidR="00DE65CF" w:rsidRPr="00B72150" w:rsidRDefault="00DE65CF" w:rsidP="00DE65CF">
            <w:pPr>
              <w:spacing w:after="0" w:line="240" w:lineRule="auto"/>
              <w:jc w:val="right"/>
              <w:rPr>
                <w:rFonts w:ascii="Arial" w:hAnsi="Arial" w:cs="Arial"/>
                <w:b/>
                <w:bCs/>
                <w:color w:val="000000"/>
                <w:sz w:val="16"/>
                <w:szCs w:val="16"/>
              </w:rPr>
            </w:pPr>
            <w:r w:rsidRPr="00B72150">
              <w:rPr>
                <w:rFonts w:ascii="Arial" w:hAnsi="Arial" w:cs="Arial"/>
                <w:b/>
                <w:bCs/>
                <w:color w:val="000000"/>
                <w:sz w:val="16"/>
                <w:szCs w:val="16"/>
              </w:rPr>
              <w:t>(3,580)</w:t>
            </w:r>
          </w:p>
        </w:tc>
      </w:tr>
      <w:tr w:rsidR="00DE65CF" w:rsidRPr="00B72150" w14:paraId="145782BF" w14:textId="77777777" w:rsidTr="0022272D">
        <w:trPr>
          <w:trHeight w:val="204"/>
        </w:trPr>
        <w:tc>
          <w:tcPr>
            <w:tcW w:w="3261" w:type="dxa"/>
            <w:tcBorders>
              <w:top w:val="nil"/>
              <w:left w:val="nil"/>
              <w:bottom w:val="nil"/>
              <w:right w:val="nil"/>
            </w:tcBorders>
            <w:shd w:val="clear" w:color="auto" w:fill="auto"/>
            <w:vAlign w:val="bottom"/>
            <w:hideMark/>
          </w:tcPr>
          <w:p w14:paraId="5FCFAC73" w14:textId="77777777"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Net increase/(decrease) in cash held</w:t>
            </w:r>
          </w:p>
        </w:tc>
        <w:tc>
          <w:tcPr>
            <w:tcW w:w="955" w:type="dxa"/>
            <w:tcBorders>
              <w:top w:val="nil"/>
              <w:left w:val="nil"/>
              <w:bottom w:val="single" w:sz="4" w:space="0" w:color="000000"/>
              <w:right w:val="nil"/>
            </w:tcBorders>
            <w:shd w:val="clear" w:color="auto" w:fill="auto"/>
            <w:noWrap/>
            <w:vAlign w:val="bottom"/>
            <w:hideMark/>
          </w:tcPr>
          <w:p w14:paraId="3D17A878" w14:textId="3597650E" w:rsidR="00DE65CF" w:rsidRPr="00B72150"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(1,548)</w:t>
            </w:r>
          </w:p>
        </w:tc>
        <w:tc>
          <w:tcPr>
            <w:tcW w:w="876" w:type="dxa"/>
            <w:tcBorders>
              <w:top w:val="nil"/>
              <w:left w:val="nil"/>
              <w:bottom w:val="single" w:sz="4" w:space="0" w:color="000000"/>
              <w:right w:val="nil"/>
            </w:tcBorders>
            <w:shd w:val="clear" w:color="000000" w:fill="E6E6E6"/>
            <w:noWrap/>
            <w:vAlign w:val="bottom"/>
            <w:hideMark/>
          </w:tcPr>
          <w:p w14:paraId="4FA6E4A0" w14:textId="5B8971D0" w:rsidR="00DE65CF" w:rsidRPr="00B72150"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1,466</w:t>
            </w:r>
          </w:p>
        </w:tc>
        <w:tc>
          <w:tcPr>
            <w:tcW w:w="877" w:type="dxa"/>
            <w:tcBorders>
              <w:top w:val="nil"/>
              <w:left w:val="nil"/>
              <w:bottom w:val="single" w:sz="4" w:space="0" w:color="000000"/>
              <w:right w:val="nil"/>
            </w:tcBorders>
            <w:shd w:val="clear" w:color="auto" w:fill="auto"/>
            <w:noWrap/>
            <w:vAlign w:val="bottom"/>
            <w:hideMark/>
          </w:tcPr>
          <w:p w14:paraId="509DB095" w14:textId="2A345F53" w:rsidR="00DE65CF" w:rsidRPr="00B72150"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(527)</w:t>
            </w:r>
          </w:p>
        </w:tc>
        <w:tc>
          <w:tcPr>
            <w:tcW w:w="877" w:type="dxa"/>
            <w:tcBorders>
              <w:top w:val="nil"/>
              <w:left w:val="nil"/>
              <w:bottom w:val="single" w:sz="4" w:space="0" w:color="000000"/>
              <w:right w:val="nil"/>
            </w:tcBorders>
            <w:shd w:val="clear" w:color="auto" w:fill="auto"/>
            <w:noWrap/>
            <w:vAlign w:val="bottom"/>
            <w:hideMark/>
          </w:tcPr>
          <w:p w14:paraId="4C8C1188" w14:textId="5DF39210" w:rsidR="00DE65CF" w:rsidRPr="00B72150"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(322)</w:t>
            </w:r>
          </w:p>
        </w:tc>
        <w:tc>
          <w:tcPr>
            <w:tcW w:w="877" w:type="dxa"/>
            <w:tcBorders>
              <w:top w:val="nil"/>
              <w:left w:val="nil"/>
              <w:bottom w:val="single" w:sz="4" w:space="0" w:color="000000"/>
              <w:right w:val="nil"/>
            </w:tcBorders>
            <w:shd w:val="clear" w:color="auto" w:fill="auto"/>
            <w:noWrap/>
            <w:vAlign w:val="bottom"/>
            <w:hideMark/>
          </w:tcPr>
          <w:p w14:paraId="34895A3C" w14:textId="39AC6AD9" w:rsidR="00DE65CF" w:rsidRPr="00B72150" w:rsidRDefault="00DE65CF" w:rsidP="00DE65CF">
            <w:pPr>
              <w:spacing w:after="0" w:line="240" w:lineRule="auto"/>
              <w:jc w:val="right"/>
              <w:rPr>
                <w:rFonts w:ascii="Arial" w:hAnsi="Arial" w:cs="Arial"/>
                <w:b/>
                <w:bCs/>
                <w:color w:val="000000"/>
                <w:sz w:val="16"/>
                <w:szCs w:val="16"/>
              </w:rPr>
            </w:pPr>
            <w:r>
              <w:rPr>
                <w:rFonts w:ascii="Arial" w:hAnsi="Arial" w:cs="Arial"/>
                <w:b/>
                <w:bCs/>
                <w:color w:val="000000"/>
                <w:sz w:val="16"/>
                <w:szCs w:val="16"/>
              </w:rPr>
              <w:t>228</w:t>
            </w:r>
          </w:p>
        </w:tc>
      </w:tr>
      <w:tr w:rsidR="00DE65CF" w:rsidRPr="00B72150" w14:paraId="02167739" w14:textId="77777777" w:rsidTr="0022272D">
        <w:trPr>
          <w:trHeight w:val="204"/>
        </w:trPr>
        <w:tc>
          <w:tcPr>
            <w:tcW w:w="3261" w:type="dxa"/>
            <w:tcBorders>
              <w:top w:val="nil"/>
              <w:left w:val="nil"/>
              <w:bottom w:val="nil"/>
              <w:right w:val="nil"/>
            </w:tcBorders>
            <w:shd w:val="clear" w:color="auto" w:fill="auto"/>
            <w:vAlign w:val="bottom"/>
            <w:hideMark/>
          </w:tcPr>
          <w:p w14:paraId="7C3F8FC8" w14:textId="77777777" w:rsidR="00DE65CF" w:rsidRPr="00B72150" w:rsidRDefault="00DE65CF" w:rsidP="00DE65CF">
            <w:pPr>
              <w:spacing w:before="60" w:after="0" w:line="240" w:lineRule="auto"/>
              <w:jc w:val="left"/>
              <w:rPr>
                <w:rFonts w:ascii="Arial" w:hAnsi="Arial" w:cs="Arial"/>
                <w:color w:val="000000"/>
                <w:sz w:val="16"/>
                <w:szCs w:val="16"/>
              </w:rPr>
            </w:pPr>
            <w:r w:rsidRPr="00B72150">
              <w:rPr>
                <w:rFonts w:ascii="Arial" w:hAnsi="Arial" w:cs="Arial"/>
                <w:color w:val="000000"/>
                <w:sz w:val="16"/>
                <w:szCs w:val="16"/>
              </w:rPr>
              <w:t>Cash and cash equivalents at the</w:t>
            </w:r>
            <w:r>
              <w:rPr>
                <w:rFonts w:ascii="Arial" w:hAnsi="Arial" w:cs="Arial"/>
                <w:color w:val="000000"/>
                <w:sz w:val="16"/>
                <w:szCs w:val="16"/>
              </w:rPr>
              <w:t xml:space="preserve"> </w:t>
            </w:r>
            <w:r w:rsidRPr="00B72150">
              <w:rPr>
                <w:rFonts w:ascii="Arial" w:hAnsi="Arial" w:cs="Arial"/>
                <w:color w:val="000000"/>
                <w:sz w:val="16"/>
                <w:szCs w:val="16"/>
              </w:rPr>
              <w:t>beginning of the reporting period</w:t>
            </w:r>
          </w:p>
        </w:tc>
        <w:tc>
          <w:tcPr>
            <w:tcW w:w="955" w:type="dxa"/>
            <w:tcBorders>
              <w:top w:val="nil"/>
              <w:left w:val="nil"/>
              <w:bottom w:val="nil"/>
              <w:right w:val="nil"/>
            </w:tcBorders>
            <w:shd w:val="clear" w:color="auto" w:fill="auto"/>
            <w:noWrap/>
            <w:vAlign w:val="bottom"/>
            <w:hideMark/>
          </w:tcPr>
          <w:p w14:paraId="2D7BE6EA" w14:textId="5D11F0DB"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11,790</w:t>
            </w:r>
          </w:p>
        </w:tc>
        <w:tc>
          <w:tcPr>
            <w:tcW w:w="876" w:type="dxa"/>
            <w:tcBorders>
              <w:top w:val="nil"/>
              <w:left w:val="nil"/>
              <w:bottom w:val="nil"/>
              <w:right w:val="nil"/>
            </w:tcBorders>
            <w:shd w:val="clear" w:color="000000" w:fill="E6E6E6"/>
            <w:noWrap/>
            <w:vAlign w:val="bottom"/>
            <w:hideMark/>
          </w:tcPr>
          <w:p w14:paraId="05567135" w14:textId="2643283C"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10,242</w:t>
            </w:r>
          </w:p>
        </w:tc>
        <w:tc>
          <w:tcPr>
            <w:tcW w:w="877" w:type="dxa"/>
            <w:tcBorders>
              <w:top w:val="nil"/>
              <w:left w:val="nil"/>
              <w:bottom w:val="nil"/>
              <w:right w:val="nil"/>
            </w:tcBorders>
            <w:shd w:val="clear" w:color="auto" w:fill="auto"/>
            <w:noWrap/>
            <w:vAlign w:val="bottom"/>
            <w:hideMark/>
          </w:tcPr>
          <w:p w14:paraId="6041BBB2" w14:textId="2275591C"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11,708</w:t>
            </w:r>
          </w:p>
        </w:tc>
        <w:tc>
          <w:tcPr>
            <w:tcW w:w="877" w:type="dxa"/>
            <w:tcBorders>
              <w:top w:val="nil"/>
              <w:left w:val="nil"/>
              <w:bottom w:val="nil"/>
              <w:right w:val="nil"/>
            </w:tcBorders>
            <w:shd w:val="clear" w:color="auto" w:fill="auto"/>
            <w:noWrap/>
            <w:vAlign w:val="bottom"/>
            <w:hideMark/>
          </w:tcPr>
          <w:p w14:paraId="54CA7367" w14:textId="0F0F8B14"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11,181</w:t>
            </w:r>
          </w:p>
        </w:tc>
        <w:tc>
          <w:tcPr>
            <w:tcW w:w="877" w:type="dxa"/>
            <w:tcBorders>
              <w:top w:val="nil"/>
              <w:left w:val="nil"/>
              <w:bottom w:val="nil"/>
              <w:right w:val="nil"/>
            </w:tcBorders>
            <w:shd w:val="clear" w:color="auto" w:fill="auto"/>
            <w:noWrap/>
            <w:vAlign w:val="bottom"/>
            <w:hideMark/>
          </w:tcPr>
          <w:p w14:paraId="75BA2B27" w14:textId="4483EA0F" w:rsidR="00DE65CF" w:rsidRPr="00B72150" w:rsidRDefault="00DE65CF" w:rsidP="00DE65CF">
            <w:pPr>
              <w:spacing w:after="0" w:line="240" w:lineRule="auto"/>
              <w:jc w:val="right"/>
              <w:rPr>
                <w:rFonts w:ascii="Arial" w:hAnsi="Arial" w:cs="Arial"/>
                <w:color w:val="000000"/>
                <w:sz w:val="16"/>
                <w:szCs w:val="16"/>
              </w:rPr>
            </w:pPr>
            <w:r>
              <w:rPr>
                <w:rFonts w:ascii="Arial" w:hAnsi="Arial" w:cs="Arial"/>
                <w:color w:val="000000"/>
                <w:sz w:val="16"/>
                <w:szCs w:val="16"/>
              </w:rPr>
              <w:t>10,859</w:t>
            </w:r>
          </w:p>
        </w:tc>
      </w:tr>
      <w:tr w:rsidR="00DE65CF" w:rsidRPr="00B72150" w14:paraId="32F5F5CA" w14:textId="77777777" w:rsidTr="0022272D">
        <w:trPr>
          <w:trHeight w:val="204"/>
        </w:trPr>
        <w:tc>
          <w:tcPr>
            <w:tcW w:w="3261" w:type="dxa"/>
            <w:tcBorders>
              <w:top w:val="nil"/>
              <w:left w:val="nil"/>
              <w:bottom w:val="single" w:sz="4" w:space="0" w:color="auto"/>
              <w:right w:val="nil"/>
            </w:tcBorders>
            <w:shd w:val="clear" w:color="auto" w:fill="auto"/>
            <w:vAlign w:val="bottom"/>
            <w:hideMark/>
          </w:tcPr>
          <w:p w14:paraId="32E88985" w14:textId="4621E833" w:rsidR="00DE65CF" w:rsidRPr="00B72150" w:rsidRDefault="00DE65CF" w:rsidP="00DE65CF">
            <w:pPr>
              <w:spacing w:after="0" w:line="240" w:lineRule="auto"/>
              <w:jc w:val="left"/>
              <w:rPr>
                <w:rFonts w:ascii="Arial" w:hAnsi="Arial" w:cs="Arial"/>
                <w:b/>
                <w:bCs/>
                <w:color w:val="000000"/>
                <w:sz w:val="16"/>
                <w:szCs w:val="16"/>
              </w:rPr>
            </w:pPr>
            <w:r w:rsidRPr="00B72150">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B72150">
              <w:rPr>
                <w:rFonts w:ascii="Arial" w:hAnsi="Arial" w:cs="Arial"/>
                <w:b/>
                <w:bCs/>
                <w:color w:val="000000"/>
                <w:sz w:val="16"/>
                <w:szCs w:val="16"/>
              </w:rPr>
              <w:t>the end of the reporting period</w:t>
            </w:r>
          </w:p>
        </w:tc>
        <w:tc>
          <w:tcPr>
            <w:tcW w:w="955" w:type="dxa"/>
            <w:tcBorders>
              <w:top w:val="single" w:sz="4" w:space="0" w:color="000000"/>
              <w:left w:val="nil"/>
              <w:bottom w:val="single" w:sz="4" w:space="0" w:color="auto"/>
              <w:right w:val="nil"/>
            </w:tcBorders>
            <w:shd w:val="clear" w:color="auto" w:fill="auto"/>
            <w:noWrap/>
            <w:vAlign w:val="bottom"/>
            <w:hideMark/>
          </w:tcPr>
          <w:p w14:paraId="1DF0758F" w14:textId="74032784" w:rsidR="00DE65CF" w:rsidRPr="00547948" w:rsidRDefault="00DE65CF" w:rsidP="00DE65CF">
            <w:pPr>
              <w:spacing w:after="0" w:line="240" w:lineRule="auto"/>
              <w:jc w:val="right"/>
              <w:rPr>
                <w:rFonts w:ascii="Arial" w:hAnsi="Arial" w:cs="Arial"/>
                <w:b/>
                <w:bCs/>
                <w:color w:val="000000"/>
                <w:sz w:val="16"/>
                <w:szCs w:val="16"/>
              </w:rPr>
            </w:pPr>
            <w:r w:rsidRPr="00547948">
              <w:rPr>
                <w:rFonts w:ascii="Arial" w:hAnsi="Arial" w:cs="Arial"/>
                <w:b/>
                <w:bCs/>
                <w:color w:val="000000"/>
                <w:sz w:val="16"/>
                <w:szCs w:val="16"/>
              </w:rPr>
              <w:t>10,242</w:t>
            </w:r>
          </w:p>
        </w:tc>
        <w:tc>
          <w:tcPr>
            <w:tcW w:w="876" w:type="dxa"/>
            <w:tcBorders>
              <w:top w:val="single" w:sz="4" w:space="0" w:color="000000"/>
              <w:left w:val="nil"/>
              <w:bottom w:val="single" w:sz="4" w:space="0" w:color="auto"/>
              <w:right w:val="nil"/>
            </w:tcBorders>
            <w:shd w:val="clear" w:color="000000" w:fill="E6E6E6"/>
            <w:noWrap/>
            <w:vAlign w:val="bottom"/>
            <w:hideMark/>
          </w:tcPr>
          <w:p w14:paraId="2CDAA8F2" w14:textId="55076D43" w:rsidR="00DE65CF" w:rsidRPr="00547948" w:rsidRDefault="00DE65CF" w:rsidP="00DE65CF">
            <w:pPr>
              <w:spacing w:after="0" w:line="240" w:lineRule="auto"/>
              <w:jc w:val="right"/>
              <w:rPr>
                <w:rFonts w:ascii="Arial" w:hAnsi="Arial" w:cs="Arial"/>
                <w:b/>
                <w:bCs/>
                <w:color w:val="000000"/>
                <w:sz w:val="16"/>
                <w:szCs w:val="16"/>
              </w:rPr>
            </w:pPr>
            <w:r w:rsidRPr="00851C1B">
              <w:rPr>
                <w:rFonts w:ascii="Arial" w:hAnsi="Arial" w:cs="Arial"/>
                <w:b/>
                <w:color w:val="000000"/>
                <w:sz w:val="16"/>
                <w:szCs w:val="16"/>
              </w:rPr>
              <w:t>11,708</w:t>
            </w:r>
          </w:p>
        </w:tc>
        <w:tc>
          <w:tcPr>
            <w:tcW w:w="877" w:type="dxa"/>
            <w:tcBorders>
              <w:top w:val="single" w:sz="4" w:space="0" w:color="000000"/>
              <w:left w:val="nil"/>
              <w:bottom w:val="single" w:sz="4" w:space="0" w:color="auto"/>
              <w:right w:val="nil"/>
            </w:tcBorders>
            <w:shd w:val="clear" w:color="auto" w:fill="auto"/>
            <w:noWrap/>
            <w:vAlign w:val="bottom"/>
            <w:hideMark/>
          </w:tcPr>
          <w:p w14:paraId="5B901604" w14:textId="6C0562CD" w:rsidR="00DE65CF" w:rsidRPr="00547948" w:rsidRDefault="00DE65CF" w:rsidP="00DE65CF">
            <w:pPr>
              <w:spacing w:after="0" w:line="240" w:lineRule="auto"/>
              <w:jc w:val="right"/>
              <w:rPr>
                <w:rFonts w:ascii="Arial" w:hAnsi="Arial" w:cs="Arial"/>
                <w:b/>
                <w:bCs/>
                <w:color w:val="000000"/>
                <w:sz w:val="16"/>
                <w:szCs w:val="16"/>
              </w:rPr>
            </w:pPr>
            <w:r w:rsidRPr="00851C1B">
              <w:rPr>
                <w:rFonts w:ascii="Arial" w:hAnsi="Arial" w:cs="Arial"/>
                <w:b/>
                <w:color w:val="000000"/>
                <w:sz w:val="16"/>
                <w:szCs w:val="16"/>
              </w:rPr>
              <w:t>11,181</w:t>
            </w:r>
          </w:p>
        </w:tc>
        <w:tc>
          <w:tcPr>
            <w:tcW w:w="877" w:type="dxa"/>
            <w:tcBorders>
              <w:top w:val="single" w:sz="4" w:space="0" w:color="000000"/>
              <w:left w:val="nil"/>
              <w:bottom w:val="single" w:sz="4" w:space="0" w:color="auto"/>
              <w:right w:val="nil"/>
            </w:tcBorders>
            <w:shd w:val="clear" w:color="auto" w:fill="auto"/>
            <w:noWrap/>
            <w:vAlign w:val="bottom"/>
            <w:hideMark/>
          </w:tcPr>
          <w:p w14:paraId="41A989F2" w14:textId="5A99DA75" w:rsidR="00DE65CF" w:rsidRPr="00547948" w:rsidRDefault="00DE65CF" w:rsidP="00DE65CF">
            <w:pPr>
              <w:spacing w:after="0" w:line="240" w:lineRule="auto"/>
              <w:jc w:val="right"/>
              <w:rPr>
                <w:rFonts w:ascii="Arial" w:hAnsi="Arial" w:cs="Arial"/>
                <w:b/>
                <w:bCs/>
                <w:color w:val="000000"/>
                <w:sz w:val="16"/>
                <w:szCs w:val="16"/>
              </w:rPr>
            </w:pPr>
            <w:r w:rsidRPr="00851C1B">
              <w:rPr>
                <w:rFonts w:ascii="Arial" w:hAnsi="Arial" w:cs="Arial"/>
                <w:b/>
                <w:color w:val="000000"/>
                <w:sz w:val="16"/>
                <w:szCs w:val="16"/>
              </w:rPr>
              <w:t>10,859</w:t>
            </w:r>
          </w:p>
        </w:tc>
        <w:tc>
          <w:tcPr>
            <w:tcW w:w="877" w:type="dxa"/>
            <w:tcBorders>
              <w:top w:val="single" w:sz="4" w:space="0" w:color="000000"/>
              <w:left w:val="nil"/>
              <w:bottom w:val="single" w:sz="4" w:space="0" w:color="auto"/>
              <w:right w:val="nil"/>
            </w:tcBorders>
            <w:shd w:val="clear" w:color="auto" w:fill="auto"/>
            <w:noWrap/>
            <w:vAlign w:val="bottom"/>
            <w:hideMark/>
          </w:tcPr>
          <w:p w14:paraId="201DD15F" w14:textId="5A8136B2" w:rsidR="00DE65CF" w:rsidRPr="00547948" w:rsidRDefault="00DE65CF" w:rsidP="00DE65CF">
            <w:pPr>
              <w:spacing w:after="0" w:line="240" w:lineRule="auto"/>
              <w:jc w:val="right"/>
              <w:rPr>
                <w:rFonts w:ascii="Arial" w:hAnsi="Arial" w:cs="Arial"/>
                <w:b/>
                <w:bCs/>
                <w:color w:val="000000"/>
                <w:sz w:val="16"/>
                <w:szCs w:val="16"/>
              </w:rPr>
            </w:pPr>
            <w:r w:rsidRPr="00851C1B">
              <w:rPr>
                <w:rFonts w:ascii="Arial" w:hAnsi="Arial" w:cs="Arial"/>
                <w:b/>
                <w:color w:val="000000"/>
                <w:sz w:val="16"/>
                <w:szCs w:val="16"/>
              </w:rPr>
              <w:t>11,087</w:t>
            </w:r>
          </w:p>
        </w:tc>
      </w:tr>
    </w:tbl>
    <w:p w14:paraId="20E31CC7" w14:textId="77777777" w:rsidR="004C053B" w:rsidRPr="00132F9E" w:rsidRDefault="004C053B" w:rsidP="004C053B">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43D3C254" w14:textId="77777777" w:rsidR="004C053B" w:rsidRPr="00132F9E" w:rsidRDefault="004C053B" w:rsidP="004C053B">
      <w:pPr>
        <w:pStyle w:val="NoSpacing"/>
        <w:rPr>
          <w:rFonts w:ascii="Arial" w:hAnsi="Arial" w:cs="Arial"/>
          <w:sz w:val="16"/>
          <w:szCs w:val="16"/>
        </w:rPr>
      </w:pPr>
    </w:p>
    <w:p w14:paraId="2DD2E7A9" w14:textId="61E3E2B7" w:rsidR="004C053B" w:rsidRPr="00A00283" w:rsidRDefault="004C053B" w:rsidP="004C053B">
      <w:pPr>
        <w:pStyle w:val="TableHeading"/>
      </w:pPr>
      <w:r>
        <w:br w:type="page"/>
      </w:r>
      <w:r w:rsidRPr="00D30CBA">
        <w:lastRenderedPageBreak/>
        <w:t>Table</w:t>
      </w:r>
      <w:r>
        <w:t xml:space="preserve"> 3.5</w:t>
      </w:r>
      <w:r w:rsidRPr="00D30CBA">
        <w:t xml:space="preserve">: </w:t>
      </w:r>
      <w:r w:rsidR="003C4CC6">
        <w:t>Department</w:t>
      </w:r>
      <w:r>
        <w:t>al capital budget statement (for the period ended 30 June)</w:t>
      </w:r>
    </w:p>
    <w:tbl>
      <w:tblPr>
        <w:tblW w:w="7518" w:type="dxa"/>
        <w:tblLook w:val="04A0" w:firstRow="1" w:lastRow="0" w:firstColumn="1" w:lastColumn="0" w:noHBand="0" w:noVBand="1"/>
      </w:tblPr>
      <w:tblGrid>
        <w:gridCol w:w="3119"/>
        <w:gridCol w:w="972"/>
        <w:gridCol w:w="856"/>
        <w:gridCol w:w="857"/>
        <w:gridCol w:w="857"/>
        <w:gridCol w:w="857"/>
      </w:tblGrid>
      <w:tr w:rsidR="004C053B" w:rsidRPr="005841AE" w14:paraId="53247466" w14:textId="77777777" w:rsidTr="00DE65CF">
        <w:trPr>
          <w:trHeight w:val="204"/>
        </w:trPr>
        <w:tc>
          <w:tcPr>
            <w:tcW w:w="3119" w:type="dxa"/>
            <w:tcBorders>
              <w:top w:val="single" w:sz="4" w:space="0" w:color="auto"/>
              <w:left w:val="nil"/>
              <w:bottom w:val="nil"/>
              <w:right w:val="nil"/>
            </w:tcBorders>
            <w:shd w:val="clear" w:color="auto" w:fill="auto"/>
            <w:noWrap/>
            <w:vAlign w:val="bottom"/>
            <w:hideMark/>
          </w:tcPr>
          <w:p w14:paraId="0F0DFB64" w14:textId="77777777" w:rsidR="004C053B" w:rsidRPr="005841AE" w:rsidRDefault="004C053B" w:rsidP="004C053B">
            <w:pPr>
              <w:spacing w:after="0" w:line="240" w:lineRule="auto"/>
              <w:jc w:val="left"/>
              <w:rPr>
                <w:rFonts w:ascii="Arial" w:hAnsi="Arial" w:cs="Arial"/>
                <w:b/>
                <w:bCs/>
                <w:sz w:val="16"/>
                <w:szCs w:val="16"/>
              </w:rPr>
            </w:pPr>
            <w:r w:rsidRPr="005841AE">
              <w:rPr>
                <w:rFonts w:ascii="Arial" w:hAnsi="Arial" w:cs="Arial"/>
                <w:b/>
                <w:bCs/>
                <w:sz w:val="16"/>
                <w:szCs w:val="16"/>
              </w:rPr>
              <w:t> </w:t>
            </w:r>
          </w:p>
        </w:tc>
        <w:tc>
          <w:tcPr>
            <w:tcW w:w="972" w:type="dxa"/>
            <w:tcBorders>
              <w:top w:val="single" w:sz="4" w:space="0" w:color="auto"/>
              <w:left w:val="nil"/>
              <w:bottom w:val="single" w:sz="4" w:space="0" w:color="auto"/>
              <w:right w:val="nil"/>
            </w:tcBorders>
            <w:shd w:val="clear" w:color="auto" w:fill="auto"/>
            <w:vAlign w:val="bottom"/>
            <w:hideMark/>
          </w:tcPr>
          <w:p w14:paraId="2671D943" w14:textId="77777777" w:rsidR="004C053B" w:rsidRPr="005841AE" w:rsidRDefault="004C053B" w:rsidP="004C053B">
            <w:pPr>
              <w:spacing w:after="0" w:line="240" w:lineRule="auto"/>
              <w:jc w:val="right"/>
              <w:rPr>
                <w:rFonts w:ascii="Arial" w:hAnsi="Arial" w:cs="Arial"/>
                <w:sz w:val="16"/>
                <w:szCs w:val="16"/>
              </w:rPr>
            </w:pPr>
            <w:r w:rsidRPr="005841AE">
              <w:rPr>
                <w:rFonts w:ascii="Arial" w:hAnsi="Arial" w:cs="Arial"/>
                <w:sz w:val="16"/>
                <w:szCs w:val="16"/>
              </w:rPr>
              <w:t>2021-22 Estimated actual</w:t>
            </w:r>
            <w:r w:rsidRPr="005841AE">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000000" w:fill="E6E6E6"/>
            <w:vAlign w:val="bottom"/>
            <w:hideMark/>
          </w:tcPr>
          <w:p w14:paraId="78A8A013" w14:textId="77777777" w:rsidR="004C053B" w:rsidRPr="005841AE" w:rsidRDefault="004C053B" w:rsidP="004C053B">
            <w:pPr>
              <w:spacing w:after="0" w:line="240" w:lineRule="auto"/>
              <w:jc w:val="right"/>
              <w:rPr>
                <w:rFonts w:ascii="Arial" w:hAnsi="Arial" w:cs="Arial"/>
                <w:sz w:val="16"/>
                <w:szCs w:val="16"/>
              </w:rPr>
            </w:pPr>
            <w:r w:rsidRPr="005841AE">
              <w:rPr>
                <w:rFonts w:ascii="Arial" w:hAnsi="Arial" w:cs="Arial"/>
                <w:sz w:val="16"/>
                <w:szCs w:val="16"/>
              </w:rPr>
              <w:t>2022-23</w:t>
            </w:r>
            <w:r w:rsidRPr="005841AE">
              <w:rPr>
                <w:rFonts w:ascii="Arial" w:hAnsi="Arial" w:cs="Arial"/>
                <w:sz w:val="16"/>
                <w:szCs w:val="16"/>
              </w:rPr>
              <w:br/>
              <w:t>Budget</w:t>
            </w:r>
            <w:r w:rsidRPr="005841AE">
              <w:rPr>
                <w:rFonts w:ascii="Arial" w:hAnsi="Arial" w:cs="Arial"/>
                <w:sz w:val="16"/>
                <w:szCs w:val="16"/>
              </w:rPr>
              <w:br/>
            </w:r>
            <w:r w:rsidRPr="005841A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7811F6B4" w14:textId="77777777" w:rsidR="004C053B" w:rsidRPr="005841AE" w:rsidRDefault="004C053B" w:rsidP="004C053B">
            <w:pPr>
              <w:spacing w:after="0" w:line="240" w:lineRule="auto"/>
              <w:jc w:val="right"/>
              <w:rPr>
                <w:rFonts w:ascii="Arial" w:hAnsi="Arial" w:cs="Arial"/>
                <w:sz w:val="16"/>
                <w:szCs w:val="16"/>
              </w:rPr>
            </w:pPr>
            <w:r w:rsidRPr="005841AE">
              <w:rPr>
                <w:rFonts w:ascii="Arial" w:hAnsi="Arial" w:cs="Arial"/>
                <w:sz w:val="16"/>
                <w:szCs w:val="16"/>
              </w:rPr>
              <w:t>2023-24 Forward estimate</w:t>
            </w:r>
            <w:r w:rsidRPr="005841A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643256B1" w14:textId="77777777" w:rsidR="004C053B" w:rsidRPr="005841AE" w:rsidRDefault="004C053B" w:rsidP="004C053B">
            <w:pPr>
              <w:spacing w:after="0" w:line="240" w:lineRule="auto"/>
              <w:jc w:val="right"/>
              <w:rPr>
                <w:rFonts w:ascii="Arial" w:hAnsi="Arial" w:cs="Arial"/>
                <w:sz w:val="16"/>
                <w:szCs w:val="16"/>
              </w:rPr>
            </w:pPr>
            <w:r w:rsidRPr="005841AE">
              <w:rPr>
                <w:rFonts w:ascii="Arial" w:hAnsi="Arial" w:cs="Arial"/>
                <w:sz w:val="16"/>
                <w:szCs w:val="16"/>
              </w:rPr>
              <w:t>2024-25 Forward estimate</w:t>
            </w:r>
            <w:r w:rsidRPr="005841A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7A34B584" w14:textId="77777777" w:rsidR="004C053B" w:rsidRPr="005841AE" w:rsidRDefault="004C053B" w:rsidP="004C053B">
            <w:pPr>
              <w:spacing w:after="0" w:line="240" w:lineRule="auto"/>
              <w:jc w:val="right"/>
              <w:rPr>
                <w:rFonts w:ascii="Arial" w:hAnsi="Arial" w:cs="Arial"/>
                <w:sz w:val="16"/>
                <w:szCs w:val="16"/>
              </w:rPr>
            </w:pPr>
            <w:r w:rsidRPr="005841AE">
              <w:rPr>
                <w:rFonts w:ascii="Arial" w:hAnsi="Arial" w:cs="Arial"/>
                <w:sz w:val="16"/>
                <w:szCs w:val="16"/>
              </w:rPr>
              <w:t>2025-26</w:t>
            </w:r>
            <w:r w:rsidRPr="005841AE">
              <w:rPr>
                <w:rFonts w:ascii="Arial" w:hAnsi="Arial" w:cs="Arial"/>
                <w:sz w:val="16"/>
                <w:szCs w:val="16"/>
              </w:rPr>
              <w:br/>
              <w:t>Forward estimate</w:t>
            </w:r>
            <w:r w:rsidRPr="005841AE">
              <w:rPr>
                <w:rFonts w:ascii="Arial" w:hAnsi="Arial" w:cs="Arial"/>
                <w:sz w:val="16"/>
                <w:szCs w:val="16"/>
              </w:rPr>
              <w:br/>
              <w:t>$'000</w:t>
            </w:r>
          </w:p>
        </w:tc>
      </w:tr>
      <w:tr w:rsidR="004C053B" w:rsidRPr="005841AE" w14:paraId="2C762A4C" w14:textId="77777777" w:rsidTr="00DE65CF">
        <w:trPr>
          <w:trHeight w:val="204"/>
        </w:trPr>
        <w:tc>
          <w:tcPr>
            <w:tcW w:w="3119" w:type="dxa"/>
            <w:tcBorders>
              <w:top w:val="nil"/>
              <w:left w:val="nil"/>
              <w:bottom w:val="nil"/>
              <w:right w:val="nil"/>
            </w:tcBorders>
            <w:shd w:val="clear" w:color="auto" w:fill="auto"/>
            <w:vAlign w:val="bottom"/>
            <w:hideMark/>
          </w:tcPr>
          <w:p w14:paraId="3892592D" w14:textId="77777777" w:rsidR="004C053B" w:rsidRPr="005841AE" w:rsidRDefault="004C053B" w:rsidP="004C053B">
            <w:pPr>
              <w:spacing w:after="0" w:line="240" w:lineRule="auto"/>
              <w:jc w:val="left"/>
              <w:rPr>
                <w:rFonts w:ascii="Arial" w:hAnsi="Arial" w:cs="Arial"/>
                <w:b/>
                <w:bCs/>
                <w:sz w:val="16"/>
                <w:szCs w:val="16"/>
              </w:rPr>
            </w:pPr>
            <w:r w:rsidRPr="005841AE">
              <w:rPr>
                <w:rFonts w:ascii="Arial" w:hAnsi="Arial" w:cs="Arial"/>
                <w:b/>
                <w:bCs/>
                <w:sz w:val="16"/>
                <w:szCs w:val="16"/>
              </w:rPr>
              <w:t>PURCHASE OF NON-FINANCIAL ASSETS</w:t>
            </w:r>
          </w:p>
        </w:tc>
        <w:tc>
          <w:tcPr>
            <w:tcW w:w="972" w:type="dxa"/>
            <w:tcBorders>
              <w:top w:val="nil"/>
              <w:left w:val="nil"/>
              <w:bottom w:val="nil"/>
              <w:right w:val="nil"/>
            </w:tcBorders>
            <w:shd w:val="clear" w:color="auto" w:fill="auto"/>
            <w:vAlign w:val="bottom"/>
            <w:hideMark/>
          </w:tcPr>
          <w:p w14:paraId="6173F14E" w14:textId="77777777" w:rsidR="004C053B" w:rsidRPr="005841AE" w:rsidRDefault="004C053B" w:rsidP="00DE65CF">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vAlign w:val="bottom"/>
            <w:hideMark/>
          </w:tcPr>
          <w:p w14:paraId="37FD34FF" w14:textId="77777777" w:rsidR="004C053B" w:rsidRPr="005841AE" w:rsidRDefault="004C053B" w:rsidP="00DE65C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07E6F78D" w14:textId="77777777" w:rsidR="004C053B" w:rsidRPr="005841AE" w:rsidRDefault="004C053B" w:rsidP="00DE65C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42B398B1" w14:textId="77777777" w:rsidR="004C053B" w:rsidRPr="005841AE" w:rsidRDefault="004C053B" w:rsidP="00DE65C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7EF5882D" w14:textId="77777777" w:rsidR="004C053B" w:rsidRPr="005841AE" w:rsidRDefault="004C053B" w:rsidP="00DE65CF">
            <w:pPr>
              <w:spacing w:after="0" w:line="240" w:lineRule="auto"/>
              <w:jc w:val="right"/>
              <w:rPr>
                <w:rFonts w:ascii="Arial" w:hAnsi="Arial" w:cs="Arial"/>
                <w:sz w:val="16"/>
                <w:szCs w:val="16"/>
              </w:rPr>
            </w:pPr>
          </w:p>
        </w:tc>
      </w:tr>
      <w:tr w:rsidR="004C053B" w:rsidRPr="005841AE" w14:paraId="51B83436" w14:textId="77777777" w:rsidTr="00DE65CF">
        <w:trPr>
          <w:trHeight w:val="204"/>
        </w:trPr>
        <w:tc>
          <w:tcPr>
            <w:tcW w:w="3119" w:type="dxa"/>
            <w:tcBorders>
              <w:top w:val="nil"/>
              <w:left w:val="nil"/>
              <w:bottom w:val="nil"/>
              <w:right w:val="nil"/>
            </w:tcBorders>
            <w:shd w:val="clear" w:color="auto" w:fill="auto"/>
            <w:vAlign w:val="bottom"/>
            <w:hideMark/>
          </w:tcPr>
          <w:p w14:paraId="4C417A81" w14:textId="2D5D5F03" w:rsidR="004C053B" w:rsidRPr="005841AE" w:rsidRDefault="004C053B" w:rsidP="004C053B">
            <w:pPr>
              <w:spacing w:after="0" w:line="240" w:lineRule="auto"/>
              <w:ind w:left="177"/>
              <w:jc w:val="left"/>
              <w:rPr>
                <w:rFonts w:ascii="Arial" w:hAnsi="Arial" w:cs="Arial"/>
                <w:sz w:val="16"/>
                <w:szCs w:val="16"/>
              </w:rPr>
            </w:pPr>
            <w:r>
              <w:rPr>
                <w:rFonts w:ascii="Arial" w:hAnsi="Arial" w:cs="Arial"/>
                <w:sz w:val="16"/>
                <w:szCs w:val="16"/>
              </w:rPr>
              <w:t xml:space="preserve">Funded internally from </w:t>
            </w:r>
            <w:r w:rsidR="003C4CC6">
              <w:rPr>
                <w:rFonts w:ascii="Arial" w:hAnsi="Arial" w:cs="Arial"/>
                <w:sz w:val="16"/>
                <w:szCs w:val="16"/>
              </w:rPr>
              <w:t>Department</w:t>
            </w:r>
            <w:r w:rsidRPr="005841AE">
              <w:rPr>
                <w:rFonts w:ascii="Arial" w:hAnsi="Arial" w:cs="Arial"/>
                <w:sz w:val="16"/>
                <w:szCs w:val="16"/>
              </w:rPr>
              <w:t xml:space="preserve">al resources </w:t>
            </w:r>
            <w:r w:rsidRPr="005841AE">
              <w:rPr>
                <w:rFonts w:ascii="Arial" w:hAnsi="Arial" w:cs="Arial"/>
                <w:sz w:val="16"/>
                <w:szCs w:val="16"/>
                <w:vertAlign w:val="superscript"/>
              </w:rPr>
              <w:t>(</w:t>
            </w:r>
            <w:r>
              <w:rPr>
                <w:rFonts w:ascii="Arial" w:hAnsi="Arial" w:cs="Arial"/>
                <w:sz w:val="16"/>
                <w:szCs w:val="16"/>
                <w:vertAlign w:val="superscript"/>
              </w:rPr>
              <w:t>a</w:t>
            </w:r>
            <w:r w:rsidRPr="005841AE">
              <w:rPr>
                <w:rFonts w:ascii="Arial" w:hAnsi="Arial" w:cs="Arial"/>
                <w:sz w:val="16"/>
                <w:szCs w:val="16"/>
                <w:vertAlign w:val="superscript"/>
              </w:rPr>
              <w:t>)</w:t>
            </w:r>
          </w:p>
        </w:tc>
        <w:tc>
          <w:tcPr>
            <w:tcW w:w="972" w:type="dxa"/>
            <w:tcBorders>
              <w:top w:val="nil"/>
              <w:left w:val="nil"/>
              <w:bottom w:val="nil"/>
              <w:right w:val="nil"/>
            </w:tcBorders>
            <w:shd w:val="clear" w:color="auto" w:fill="auto"/>
            <w:noWrap/>
            <w:vAlign w:val="bottom"/>
            <w:hideMark/>
          </w:tcPr>
          <w:p w14:paraId="070578FD" w14:textId="77777777" w:rsidR="004C053B" w:rsidRPr="005841AE" w:rsidRDefault="004C053B" w:rsidP="00DE65CF">
            <w:pPr>
              <w:spacing w:after="0" w:line="240" w:lineRule="auto"/>
              <w:jc w:val="right"/>
              <w:rPr>
                <w:rFonts w:ascii="Arial" w:hAnsi="Arial" w:cs="Arial"/>
                <w:sz w:val="16"/>
                <w:szCs w:val="16"/>
              </w:rPr>
            </w:pPr>
            <w:r w:rsidRPr="005841AE">
              <w:rPr>
                <w:rFonts w:ascii="Arial" w:hAnsi="Arial" w:cs="Arial"/>
                <w:sz w:val="16"/>
                <w:szCs w:val="16"/>
              </w:rPr>
              <w:t>10,000</w:t>
            </w:r>
          </w:p>
        </w:tc>
        <w:tc>
          <w:tcPr>
            <w:tcW w:w="856" w:type="dxa"/>
            <w:tcBorders>
              <w:top w:val="nil"/>
              <w:left w:val="nil"/>
              <w:bottom w:val="nil"/>
              <w:right w:val="nil"/>
            </w:tcBorders>
            <w:shd w:val="clear" w:color="000000" w:fill="E6E6E6"/>
            <w:noWrap/>
            <w:vAlign w:val="bottom"/>
            <w:hideMark/>
          </w:tcPr>
          <w:p w14:paraId="77FF3861" w14:textId="77777777" w:rsidR="004C053B" w:rsidRPr="005841AE" w:rsidRDefault="004C053B" w:rsidP="00DE65CF">
            <w:pPr>
              <w:spacing w:after="0" w:line="240" w:lineRule="auto"/>
              <w:jc w:val="right"/>
              <w:rPr>
                <w:rFonts w:ascii="Arial" w:hAnsi="Arial" w:cs="Arial"/>
                <w:sz w:val="16"/>
                <w:szCs w:val="16"/>
              </w:rPr>
            </w:pPr>
            <w:r w:rsidRPr="005841AE">
              <w:rPr>
                <w:rFonts w:ascii="Arial" w:hAnsi="Arial" w:cs="Arial"/>
                <w:sz w:val="16"/>
                <w:szCs w:val="16"/>
              </w:rPr>
              <w:t>10,000</w:t>
            </w:r>
          </w:p>
        </w:tc>
        <w:tc>
          <w:tcPr>
            <w:tcW w:w="857" w:type="dxa"/>
            <w:tcBorders>
              <w:top w:val="nil"/>
              <w:left w:val="nil"/>
              <w:bottom w:val="nil"/>
              <w:right w:val="nil"/>
            </w:tcBorders>
            <w:shd w:val="clear" w:color="auto" w:fill="auto"/>
            <w:noWrap/>
            <w:vAlign w:val="bottom"/>
            <w:hideMark/>
          </w:tcPr>
          <w:p w14:paraId="1522E377" w14:textId="77777777" w:rsidR="004C053B" w:rsidRPr="005841AE" w:rsidRDefault="004C053B" w:rsidP="00DE65CF">
            <w:pPr>
              <w:spacing w:after="0" w:line="240" w:lineRule="auto"/>
              <w:jc w:val="right"/>
              <w:rPr>
                <w:rFonts w:ascii="Arial" w:hAnsi="Arial" w:cs="Arial"/>
                <w:sz w:val="16"/>
                <w:szCs w:val="16"/>
              </w:rPr>
            </w:pPr>
            <w:r w:rsidRPr="005841AE">
              <w:rPr>
                <w:rFonts w:ascii="Arial" w:hAnsi="Arial" w:cs="Arial"/>
                <w:sz w:val="16"/>
                <w:szCs w:val="16"/>
              </w:rPr>
              <w:t>10,000</w:t>
            </w:r>
          </w:p>
        </w:tc>
        <w:tc>
          <w:tcPr>
            <w:tcW w:w="857" w:type="dxa"/>
            <w:tcBorders>
              <w:top w:val="nil"/>
              <w:left w:val="nil"/>
              <w:bottom w:val="nil"/>
              <w:right w:val="nil"/>
            </w:tcBorders>
            <w:shd w:val="clear" w:color="auto" w:fill="auto"/>
            <w:noWrap/>
            <w:vAlign w:val="bottom"/>
            <w:hideMark/>
          </w:tcPr>
          <w:p w14:paraId="767D1A61" w14:textId="77777777" w:rsidR="004C053B" w:rsidRPr="005841AE" w:rsidRDefault="004C053B" w:rsidP="00DE65CF">
            <w:pPr>
              <w:spacing w:after="0" w:line="240" w:lineRule="auto"/>
              <w:jc w:val="right"/>
              <w:rPr>
                <w:rFonts w:ascii="Arial" w:hAnsi="Arial" w:cs="Arial"/>
                <w:sz w:val="16"/>
                <w:szCs w:val="16"/>
              </w:rPr>
            </w:pPr>
            <w:r>
              <w:rPr>
                <w:rFonts w:ascii="Arial" w:hAnsi="Arial" w:cs="Arial"/>
                <w:sz w:val="16"/>
                <w:szCs w:val="16"/>
              </w:rPr>
              <w:t>1</w:t>
            </w:r>
            <w:r w:rsidRPr="005841AE">
              <w:rPr>
                <w:rFonts w:ascii="Arial" w:hAnsi="Arial" w:cs="Arial"/>
                <w:sz w:val="16"/>
                <w:szCs w:val="16"/>
              </w:rPr>
              <w:t>0,000</w:t>
            </w:r>
          </w:p>
        </w:tc>
        <w:tc>
          <w:tcPr>
            <w:tcW w:w="857" w:type="dxa"/>
            <w:tcBorders>
              <w:top w:val="nil"/>
              <w:left w:val="nil"/>
              <w:bottom w:val="nil"/>
              <w:right w:val="nil"/>
            </w:tcBorders>
            <w:shd w:val="clear" w:color="auto" w:fill="auto"/>
            <w:noWrap/>
            <w:vAlign w:val="bottom"/>
            <w:hideMark/>
          </w:tcPr>
          <w:p w14:paraId="3869E663" w14:textId="77777777" w:rsidR="004C053B" w:rsidRPr="005841AE" w:rsidRDefault="004C053B" w:rsidP="00DE65CF">
            <w:pPr>
              <w:spacing w:after="0" w:line="240" w:lineRule="auto"/>
              <w:jc w:val="right"/>
              <w:rPr>
                <w:rFonts w:ascii="Arial" w:hAnsi="Arial" w:cs="Arial"/>
                <w:sz w:val="16"/>
                <w:szCs w:val="16"/>
              </w:rPr>
            </w:pPr>
            <w:r w:rsidRPr="005841AE">
              <w:rPr>
                <w:rFonts w:ascii="Arial" w:hAnsi="Arial" w:cs="Arial"/>
                <w:sz w:val="16"/>
                <w:szCs w:val="16"/>
              </w:rPr>
              <w:t>10,000</w:t>
            </w:r>
          </w:p>
        </w:tc>
      </w:tr>
      <w:tr w:rsidR="004C053B" w:rsidRPr="005841AE" w14:paraId="46495B39" w14:textId="77777777" w:rsidTr="00DE65CF">
        <w:trPr>
          <w:trHeight w:val="204"/>
        </w:trPr>
        <w:tc>
          <w:tcPr>
            <w:tcW w:w="3119" w:type="dxa"/>
            <w:tcBorders>
              <w:top w:val="nil"/>
              <w:left w:val="nil"/>
              <w:bottom w:val="nil"/>
              <w:right w:val="nil"/>
            </w:tcBorders>
            <w:shd w:val="clear" w:color="auto" w:fill="auto"/>
            <w:noWrap/>
            <w:vAlign w:val="bottom"/>
            <w:hideMark/>
          </w:tcPr>
          <w:p w14:paraId="22B7EA10" w14:textId="77777777" w:rsidR="004C053B" w:rsidRPr="005841AE" w:rsidRDefault="004C053B" w:rsidP="004C053B">
            <w:pPr>
              <w:spacing w:after="0" w:line="240" w:lineRule="auto"/>
              <w:jc w:val="left"/>
              <w:rPr>
                <w:rFonts w:ascii="Arial" w:hAnsi="Arial" w:cs="Arial"/>
                <w:b/>
                <w:bCs/>
                <w:sz w:val="16"/>
                <w:szCs w:val="16"/>
              </w:rPr>
            </w:pPr>
            <w:r w:rsidRPr="005841AE">
              <w:rPr>
                <w:rFonts w:ascii="Arial" w:hAnsi="Arial" w:cs="Arial"/>
                <w:b/>
                <w:bCs/>
                <w:sz w:val="16"/>
                <w:szCs w:val="16"/>
              </w:rPr>
              <w:t>TOTAL</w:t>
            </w:r>
          </w:p>
        </w:tc>
        <w:tc>
          <w:tcPr>
            <w:tcW w:w="972" w:type="dxa"/>
            <w:tcBorders>
              <w:top w:val="single" w:sz="4" w:space="0" w:color="auto"/>
              <w:left w:val="nil"/>
              <w:bottom w:val="single" w:sz="4" w:space="0" w:color="auto"/>
              <w:right w:val="nil"/>
            </w:tcBorders>
            <w:shd w:val="clear" w:color="auto" w:fill="auto"/>
            <w:noWrap/>
            <w:vAlign w:val="bottom"/>
            <w:hideMark/>
          </w:tcPr>
          <w:p w14:paraId="049B379D" w14:textId="77777777" w:rsidR="004C053B" w:rsidRPr="00361E76" w:rsidRDefault="004C053B" w:rsidP="00DE65CF">
            <w:pPr>
              <w:spacing w:after="0" w:line="240" w:lineRule="auto"/>
              <w:jc w:val="right"/>
              <w:rPr>
                <w:rFonts w:ascii="Arial" w:hAnsi="Arial" w:cs="Arial"/>
                <w:b/>
                <w:bCs/>
                <w:sz w:val="16"/>
                <w:szCs w:val="16"/>
              </w:rPr>
            </w:pPr>
            <w:r w:rsidRPr="00361E76">
              <w:rPr>
                <w:rFonts w:ascii="Arial" w:hAnsi="Arial" w:cs="Arial"/>
                <w:b/>
                <w:bCs/>
                <w:sz w:val="16"/>
                <w:szCs w:val="16"/>
              </w:rPr>
              <w:t>10,000</w:t>
            </w:r>
          </w:p>
        </w:tc>
        <w:tc>
          <w:tcPr>
            <w:tcW w:w="856" w:type="dxa"/>
            <w:tcBorders>
              <w:top w:val="single" w:sz="4" w:space="0" w:color="auto"/>
              <w:left w:val="nil"/>
              <w:bottom w:val="single" w:sz="4" w:space="0" w:color="auto"/>
              <w:right w:val="nil"/>
            </w:tcBorders>
            <w:shd w:val="clear" w:color="000000" w:fill="E6E6E6"/>
            <w:noWrap/>
            <w:vAlign w:val="bottom"/>
            <w:hideMark/>
          </w:tcPr>
          <w:p w14:paraId="51B146AB" w14:textId="77777777" w:rsidR="004C053B" w:rsidRPr="00361E76" w:rsidRDefault="004C053B" w:rsidP="00DE65CF">
            <w:pPr>
              <w:spacing w:after="0" w:line="240" w:lineRule="auto"/>
              <w:jc w:val="right"/>
              <w:rPr>
                <w:rFonts w:ascii="Arial" w:hAnsi="Arial" w:cs="Arial"/>
                <w:b/>
                <w:bCs/>
                <w:sz w:val="16"/>
                <w:szCs w:val="16"/>
              </w:rPr>
            </w:pPr>
            <w:r w:rsidRPr="00361E76">
              <w:rPr>
                <w:rFonts w:ascii="Arial" w:hAnsi="Arial" w:cs="Arial"/>
                <w:b/>
                <w:bCs/>
                <w:sz w:val="16"/>
                <w:szCs w:val="16"/>
              </w:rPr>
              <w:t>10,000</w:t>
            </w:r>
          </w:p>
        </w:tc>
        <w:tc>
          <w:tcPr>
            <w:tcW w:w="857" w:type="dxa"/>
            <w:tcBorders>
              <w:top w:val="single" w:sz="4" w:space="0" w:color="auto"/>
              <w:left w:val="nil"/>
              <w:bottom w:val="single" w:sz="4" w:space="0" w:color="auto"/>
              <w:right w:val="nil"/>
            </w:tcBorders>
            <w:shd w:val="clear" w:color="auto" w:fill="auto"/>
            <w:noWrap/>
            <w:vAlign w:val="bottom"/>
            <w:hideMark/>
          </w:tcPr>
          <w:p w14:paraId="18F0F6A6" w14:textId="77777777" w:rsidR="004C053B" w:rsidRPr="00361E76" w:rsidRDefault="004C053B" w:rsidP="00DE65CF">
            <w:pPr>
              <w:spacing w:after="0" w:line="240" w:lineRule="auto"/>
              <w:jc w:val="right"/>
              <w:rPr>
                <w:rFonts w:ascii="Arial" w:hAnsi="Arial" w:cs="Arial"/>
                <w:b/>
                <w:bCs/>
                <w:sz w:val="16"/>
                <w:szCs w:val="16"/>
              </w:rPr>
            </w:pPr>
            <w:r w:rsidRPr="00361E76">
              <w:rPr>
                <w:rFonts w:ascii="Arial" w:hAnsi="Arial" w:cs="Arial"/>
                <w:b/>
                <w:bCs/>
                <w:sz w:val="16"/>
                <w:szCs w:val="16"/>
              </w:rPr>
              <w:t>10,000</w:t>
            </w:r>
          </w:p>
        </w:tc>
        <w:tc>
          <w:tcPr>
            <w:tcW w:w="857" w:type="dxa"/>
            <w:tcBorders>
              <w:top w:val="single" w:sz="4" w:space="0" w:color="auto"/>
              <w:left w:val="nil"/>
              <w:bottom w:val="single" w:sz="4" w:space="0" w:color="auto"/>
              <w:right w:val="nil"/>
            </w:tcBorders>
            <w:shd w:val="clear" w:color="auto" w:fill="auto"/>
            <w:noWrap/>
            <w:vAlign w:val="bottom"/>
            <w:hideMark/>
          </w:tcPr>
          <w:p w14:paraId="6F3300B0" w14:textId="77777777" w:rsidR="004C053B" w:rsidRPr="00361E76" w:rsidRDefault="004C053B" w:rsidP="00DE65CF">
            <w:pPr>
              <w:spacing w:after="0" w:line="240" w:lineRule="auto"/>
              <w:jc w:val="right"/>
              <w:rPr>
                <w:rFonts w:ascii="Arial" w:hAnsi="Arial" w:cs="Arial"/>
                <w:b/>
                <w:bCs/>
                <w:sz w:val="16"/>
                <w:szCs w:val="16"/>
              </w:rPr>
            </w:pPr>
            <w:r w:rsidRPr="00361E76">
              <w:rPr>
                <w:rFonts w:ascii="Arial" w:hAnsi="Arial" w:cs="Arial"/>
                <w:b/>
                <w:bCs/>
                <w:sz w:val="16"/>
                <w:szCs w:val="16"/>
              </w:rPr>
              <w:t>10,000</w:t>
            </w:r>
          </w:p>
        </w:tc>
        <w:tc>
          <w:tcPr>
            <w:tcW w:w="857" w:type="dxa"/>
            <w:tcBorders>
              <w:top w:val="single" w:sz="4" w:space="0" w:color="auto"/>
              <w:left w:val="nil"/>
              <w:bottom w:val="single" w:sz="4" w:space="0" w:color="auto"/>
              <w:right w:val="nil"/>
            </w:tcBorders>
            <w:shd w:val="clear" w:color="auto" w:fill="auto"/>
            <w:noWrap/>
            <w:vAlign w:val="bottom"/>
            <w:hideMark/>
          </w:tcPr>
          <w:p w14:paraId="12AE5D98" w14:textId="77777777" w:rsidR="004C053B" w:rsidRPr="00361E76" w:rsidRDefault="004C053B" w:rsidP="00DE65CF">
            <w:pPr>
              <w:spacing w:after="0" w:line="240" w:lineRule="auto"/>
              <w:jc w:val="right"/>
              <w:rPr>
                <w:rFonts w:ascii="Arial" w:hAnsi="Arial" w:cs="Arial"/>
                <w:b/>
                <w:bCs/>
                <w:sz w:val="16"/>
                <w:szCs w:val="16"/>
              </w:rPr>
            </w:pPr>
            <w:r w:rsidRPr="00361E76">
              <w:rPr>
                <w:rFonts w:ascii="Arial" w:hAnsi="Arial" w:cs="Arial"/>
                <w:b/>
                <w:bCs/>
                <w:sz w:val="16"/>
                <w:szCs w:val="16"/>
              </w:rPr>
              <w:t>10,000</w:t>
            </w:r>
          </w:p>
        </w:tc>
      </w:tr>
      <w:tr w:rsidR="004C053B" w:rsidRPr="005841AE" w14:paraId="2610C2DD" w14:textId="77777777" w:rsidTr="00DE65CF">
        <w:trPr>
          <w:trHeight w:val="204"/>
        </w:trPr>
        <w:tc>
          <w:tcPr>
            <w:tcW w:w="3119" w:type="dxa"/>
            <w:tcBorders>
              <w:top w:val="nil"/>
              <w:left w:val="nil"/>
              <w:bottom w:val="nil"/>
              <w:right w:val="nil"/>
            </w:tcBorders>
            <w:shd w:val="clear" w:color="auto" w:fill="auto"/>
            <w:vAlign w:val="bottom"/>
          </w:tcPr>
          <w:p w14:paraId="073D6CBB" w14:textId="77777777" w:rsidR="004C053B" w:rsidRPr="005841AE" w:rsidRDefault="004C053B" w:rsidP="004C053B">
            <w:pPr>
              <w:spacing w:after="0" w:line="240" w:lineRule="auto"/>
              <w:jc w:val="left"/>
              <w:outlineLvl w:val="0"/>
              <w:rPr>
                <w:rFonts w:ascii="Arial" w:hAnsi="Arial" w:cs="Arial"/>
                <w:b/>
                <w:bCs/>
                <w:sz w:val="16"/>
                <w:szCs w:val="16"/>
              </w:rPr>
            </w:pPr>
            <w:r w:rsidRPr="005841AE">
              <w:rPr>
                <w:rFonts w:ascii="Arial" w:hAnsi="Arial" w:cs="Arial"/>
                <w:b/>
                <w:bCs/>
                <w:sz w:val="16"/>
                <w:szCs w:val="16"/>
              </w:rPr>
              <w:t>RECONCILIATION OF CASH USED TO ACQUIRE ASSETS TO ASSET MOVEMENT TABLE</w:t>
            </w:r>
          </w:p>
        </w:tc>
        <w:tc>
          <w:tcPr>
            <w:tcW w:w="972" w:type="dxa"/>
            <w:tcBorders>
              <w:top w:val="nil"/>
              <w:left w:val="nil"/>
              <w:bottom w:val="nil"/>
              <w:right w:val="nil"/>
            </w:tcBorders>
            <w:shd w:val="clear" w:color="auto" w:fill="auto"/>
            <w:noWrap/>
            <w:vAlign w:val="bottom"/>
            <w:hideMark/>
          </w:tcPr>
          <w:p w14:paraId="5A80FF4C" w14:textId="77777777" w:rsidR="004C053B" w:rsidRPr="005841AE" w:rsidRDefault="004C053B" w:rsidP="00DE65CF">
            <w:pPr>
              <w:spacing w:after="0" w:line="240" w:lineRule="auto"/>
              <w:jc w:val="right"/>
              <w:outlineLvl w:val="0"/>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21CEFDBF" w14:textId="77777777" w:rsidR="004C053B" w:rsidRPr="005841AE" w:rsidRDefault="004C053B" w:rsidP="00DE65CF">
            <w:pPr>
              <w:spacing w:after="0" w:line="240" w:lineRule="auto"/>
              <w:jc w:val="right"/>
              <w:outlineLvl w:val="0"/>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CE95AE3" w14:textId="77777777" w:rsidR="004C053B" w:rsidRPr="005841AE" w:rsidRDefault="004C053B" w:rsidP="00DE65CF">
            <w:pPr>
              <w:spacing w:after="0" w:line="240" w:lineRule="auto"/>
              <w:jc w:val="right"/>
              <w:outlineLvl w:val="0"/>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F50696B" w14:textId="77777777" w:rsidR="004C053B" w:rsidRPr="005841AE" w:rsidRDefault="004C053B" w:rsidP="00DE65CF">
            <w:pPr>
              <w:spacing w:after="0" w:line="240" w:lineRule="auto"/>
              <w:jc w:val="right"/>
              <w:outlineLvl w:val="0"/>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0AE8F522" w14:textId="77777777" w:rsidR="004C053B" w:rsidRPr="005841AE" w:rsidRDefault="004C053B" w:rsidP="00DE65CF">
            <w:pPr>
              <w:spacing w:after="0" w:line="240" w:lineRule="auto"/>
              <w:jc w:val="right"/>
              <w:outlineLvl w:val="0"/>
              <w:rPr>
                <w:rFonts w:ascii="Arial" w:hAnsi="Arial" w:cs="Arial"/>
                <w:sz w:val="16"/>
                <w:szCs w:val="16"/>
              </w:rPr>
            </w:pPr>
          </w:p>
        </w:tc>
      </w:tr>
      <w:tr w:rsidR="004C053B" w:rsidRPr="005841AE" w14:paraId="07619007" w14:textId="77777777" w:rsidTr="00DE65CF">
        <w:trPr>
          <w:trHeight w:val="204"/>
        </w:trPr>
        <w:tc>
          <w:tcPr>
            <w:tcW w:w="3119" w:type="dxa"/>
            <w:tcBorders>
              <w:top w:val="nil"/>
              <w:left w:val="nil"/>
              <w:bottom w:val="nil"/>
              <w:right w:val="nil"/>
            </w:tcBorders>
            <w:shd w:val="clear" w:color="auto" w:fill="auto"/>
            <w:noWrap/>
            <w:vAlign w:val="bottom"/>
          </w:tcPr>
          <w:p w14:paraId="6C1063E3" w14:textId="77777777" w:rsidR="004C053B" w:rsidRPr="005841AE" w:rsidRDefault="004C053B" w:rsidP="004C053B">
            <w:pPr>
              <w:spacing w:after="0" w:line="240" w:lineRule="auto"/>
              <w:ind w:firstLineChars="100" w:firstLine="160"/>
              <w:jc w:val="left"/>
              <w:outlineLvl w:val="0"/>
              <w:rPr>
                <w:rFonts w:ascii="Arial" w:hAnsi="Arial" w:cs="Arial"/>
                <w:sz w:val="16"/>
                <w:szCs w:val="16"/>
              </w:rPr>
            </w:pPr>
            <w:r w:rsidRPr="005841AE">
              <w:rPr>
                <w:rFonts w:ascii="Arial" w:hAnsi="Arial" w:cs="Arial"/>
                <w:sz w:val="16"/>
                <w:szCs w:val="16"/>
              </w:rPr>
              <w:t>Total purchases</w:t>
            </w:r>
          </w:p>
        </w:tc>
        <w:tc>
          <w:tcPr>
            <w:tcW w:w="972" w:type="dxa"/>
            <w:tcBorders>
              <w:top w:val="nil"/>
              <w:left w:val="nil"/>
              <w:bottom w:val="nil"/>
              <w:right w:val="nil"/>
            </w:tcBorders>
            <w:shd w:val="clear" w:color="auto" w:fill="auto"/>
            <w:noWrap/>
            <w:vAlign w:val="bottom"/>
          </w:tcPr>
          <w:p w14:paraId="4BD4DFDE" w14:textId="77777777" w:rsidR="004C053B" w:rsidRPr="005841AE" w:rsidRDefault="004C053B" w:rsidP="00DE65CF">
            <w:pPr>
              <w:spacing w:after="0" w:line="240" w:lineRule="auto"/>
              <w:ind w:firstLineChars="100" w:firstLine="160"/>
              <w:jc w:val="right"/>
              <w:outlineLvl w:val="0"/>
              <w:rPr>
                <w:rFonts w:ascii="Arial" w:hAnsi="Arial" w:cs="Arial"/>
                <w:sz w:val="16"/>
                <w:szCs w:val="16"/>
                <w:highlight w:val="yellow"/>
              </w:rPr>
            </w:pPr>
            <w:r w:rsidRPr="005841AE">
              <w:rPr>
                <w:rFonts w:ascii="Arial" w:hAnsi="Arial" w:cs="Arial"/>
                <w:sz w:val="16"/>
                <w:szCs w:val="16"/>
              </w:rPr>
              <w:t>10,000</w:t>
            </w:r>
          </w:p>
        </w:tc>
        <w:tc>
          <w:tcPr>
            <w:tcW w:w="856" w:type="dxa"/>
            <w:tcBorders>
              <w:top w:val="nil"/>
              <w:left w:val="nil"/>
              <w:bottom w:val="nil"/>
              <w:right w:val="nil"/>
            </w:tcBorders>
            <w:shd w:val="clear" w:color="000000" w:fill="E6E6E6"/>
            <w:noWrap/>
            <w:vAlign w:val="bottom"/>
          </w:tcPr>
          <w:p w14:paraId="409D30C6" w14:textId="77777777" w:rsidR="004C053B" w:rsidRPr="005841AE" w:rsidRDefault="004C053B" w:rsidP="00DE65CF">
            <w:pPr>
              <w:spacing w:after="0" w:line="240" w:lineRule="auto"/>
              <w:jc w:val="right"/>
              <w:outlineLvl w:val="0"/>
              <w:rPr>
                <w:rFonts w:ascii="Arial" w:hAnsi="Arial" w:cs="Arial"/>
                <w:sz w:val="16"/>
                <w:szCs w:val="16"/>
                <w:highlight w:val="yellow"/>
              </w:rPr>
            </w:pPr>
            <w:r w:rsidRPr="005841AE">
              <w:rPr>
                <w:rFonts w:ascii="Arial" w:hAnsi="Arial" w:cs="Arial"/>
                <w:sz w:val="16"/>
                <w:szCs w:val="16"/>
              </w:rPr>
              <w:t>10,000</w:t>
            </w:r>
          </w:p>
        </w:tc>
        <w:tc>
          <w:tcPr>
            <w:tcW w:w="857" w:type="dxa"/>
            <w:tcBorders>
              <w:top w:val="nil"/>
              <w:left w:val="nil"/>
              <w:bottom w:val="nil"/>
              <w:right w:val="nil"/>
            </w:tcBorders>
            <w:shd w:val="clear" w:color="auto" w:fill="auto"/>
            <w:noWrap/>
            <w:vAlign w:val="bottom"/>
          </w:tcPr>
          <w:p w14:paraId="6964EFB3" w14:textId="77777777" w:rsidR="004C053B" w:rsidRPr="005841AE" w:rsidRDefault="004C053B" w:rsidP="00DE65CF">
            <w:pPr>
              <w:spacing w:after="0" w:line="240" w:lineRule="auto"/>
              <w:jc w:val="right"/>
              <w:outlineLvl w:val="0"/>
              <w:rPr>
                <w:rFonts w:ascii="Arial" w:hAnsi="Arial" w:cs="Arial"/>
                <w:sz w:val="16"/>
                <w:szCs w:val="16"/>
                <w:highlight w:val="yellow"/>
              </w:rPr>
            </w:pPr>
            <w:r w:rsidRPr="005841AE">
              <w:rPr>
                <w:rFonts w:ascii="Arial" w:hAnsi="Arial" w:cs="Arial"/>
                <w:sz w:val="16"/>
                <w:szCs w:val="16"/>
              </w:rPr>
              <w:t>10,000</w:t>
            </w:r>
          </w:p>
        </w:tc>
        <w:tc>
          <w:tcPr>
            <w:tcW w:w="857" w:type="dxa"/>
            <w:tcBorders>
              <w:top w:val="nil"/>
              <w:left w:val="nil"/>
              <w:bottom w:val="nil"/>
              <w:right w:val="nil"/>
            </w:tcBorders>
            <w:shd w:val="clear" w:color="auto" w:fill="auto"/>
            <w:noWrap/>
            <w:vAlign w:val="bottom"/>
          </w:tcPr>
          <w:p w14:paraId="604C82B6" w14:textId="77777777" w:rsidR="004C053B" w:rsidRPr="005841AE" w:rsidRDefault="004C053B" w:rsidP="00DE65CF">
            <w:pPr>
              <w:spacing w:after="0" w:line="240" w:lineRule="auto"/>
              <w:jc w:val="right"/>
              <w:outlineLvl w:val="0"/>
              <w:rPr>
                <w:rFonts w:ascii="Arial" w:hAnsi="Arial" w:cs="Arial"/>
                <w:sz w:val="16"/>
                <w:szCs w:val="16"/>
                <w:highlight w:val="yellow"/>
              </w:rPr>
            </w:pPr>
            <w:r>
              <w:rPr>
                <w:rFonts w:ascii="Arial" w:hAnsi="Arial" w:cs="Arial"/>
                <w:sz w:val="16"/>
                <w:szCs w:val="16"/>
              </w:rPr>
              <w:t>1</w:t>
            </w:r>
            <w:r w:rsidRPr="005841AE">
              <w:rPr>
                <w:rFonts w:ascii="Arial" w:hAnsi="Arial" w:cs="Arial"/>
                <w:sz w:val="16"/>
                <w:szCs w:val="16"/>
              </w:rPr>
              <w:t>0,000</w:t>
            </w:r>
          </w:p>
        </w:tc>
        <w:tc>
          <w:tcPr>
            <w:tcW w:w="857" w:type="dxa"/>
            <w:tcBorders>
              <w:top w:val="nil"/>
              <w:left w:val="nil"/>
              <w:bottom w:val="nil"/>
              <w:right w:val="nil"/>
            </w:tcBorders>
            <w:shd w:val="clear" w:color="auto" w:fill="auto"/>
            <w:noWrap/>
            <w:vAlign w:val="bottom"/>
          </w:tcPr>
          <w:p w14:paraId="723F7467" w14:textId="77777777" w:rsidR="004C053B" w:rsidRPr="005841AE" w:rsidRDefault="004C053B" w:rsidP="00DE65CF">
            <w:pPr>
              <w:spacing w:after="0" w:line="240" w:lineRule="auto"/>
              <w:jc w:val="right"/>
              <w:outlineLvl w:val="0"/>
              <w:rPr>
                <w:rFonts w:ascii="Arial" w:hAnsi="Arial" w:cs="Arial"/>
                <w:sz w:val="16"/>
                <w:szCs w:val="16"/>
                <w:highlight w:val="yellow"/>
              </w:rPr>
            </w:pPr>
            <w:r w:rsidRPr="005841AE">
              <w:rPr>
                <w:rFonts w:ascii="Arial" w:hAnsi="Arial" w:cs="Arial"/>
                <w:sz w:val="16"/>
                <w:szCs w:val="16"/>
              </w:rPr>
              <w:t>10,000</w:t>
            </w:r>
          </w:p>
        </w:tc>
      </w:tr>
      <w:tr w:rsidR="004C053B" w:rsidRPr="005841AE" w14:paraId="4023AE4B" w14:textId="77777777" w:rsidTr="00DE65CF">
        <w:trPr>
          <w:trHeight w:val="204"/>
        </w:trPr>
        <w:tc>
          <w:tcPr>
            <w:tcW w:w="3119" w:type="dxa"/>
            <w:tcBorders>
              <w:top w:val="nil"/>
              <w:left w:val="nil"/>
              <w:bottom w:val="single" w:sz="4" w:space="0" w:color="auto"/>
              <w:right w:val="nil"/>
            </w:tcBorders>
            <w:shd w:val="clear" w:color="auto" w:fill="auto"/>
            <w:vAlign w:val="bottom"/>
          </w:tcPr>
          <w:p w14:paraId="44DF12B7" w14:textId="77777777" w:rsidR="004C053B" w:rsidRPr="005841AE" w:rsidRDefault="004C053B" w:rsidP="004C053B">
            <w:pPr>
              <w:spacing w:after="0" w:line="240" w:lineRule="auto"/>
              <w:jc w:val="left"/>
              <w:outlineLvl w:val="0"/>
              <w:rPr>
                <w:rFonts w:ascii="Arial" w:hAnsi="Arial" w:cs="Arial"/>
                <w:b/>
                <w:bCs/>
                <w:sz w:val="16"/>
                <w:szCs w:val="16"/>
              </w:rPr>
            </w:pPr>
            <w:r w:rsidRPr="005841AE">
              <w:rPr>
                <w:rFonts w:ascii="Arial" w:hAnsi="Arial" w:cs="Arial"/>
                <w:b/>
                <w:bCs/>
                <w:sz w:val="16"/>
                <w:szCs w:val="16"/>
              </w:rPr>
              <w:t>Total cash used to acquire assets</w:t>
            </w:r>
          </w:p>
        </w:tc>
        <w:tc>
          <w:tcPr>
            <w:tcW w:w="972" w:type="dxa"/>
            <w:tcBorders>
              <w:top w:val="single" w:sz="4" w:space="0" w:color="auto"/>
              <w:left w:val="nil"/>
              <w:bottom w:val="single" w:sz="4" w:space="0" w:color="auto"/>
              <w:right w:val="nil"/>
            </w:tcBorders>
            <w:shd w:val="clear" w:color="auto" w:fill="auto"/>
            <w:noWrap/>
            <w:vAlign w:val="bottom"/>
          </w:tcPr>
          <w:p w14:paraId="3CDDDCD5" w14:textId="77777777" w:rsidR="004C053B" w:rsidRPr="00361E76" w:rsidRDefault="004C053B" w:rsidP="00DE65CF">
            <w:pPr>
              <w:spacing w:after="0" w:line="240" w:lineRule="auto"/>
              <w:jc w:val="right"/>
              <w:outlineLvl w:val="0"/>
              <w:rPr>
                <w:rFonts w:ascii="Arial" w:hAnsi="Arial" w:cs="Arial"/>
                <w:b/>
                <w:bCs/>
                <w:sz w:val="16"/>
                <w:szCs w:val="16"/>
                <w:highlight w:val="yellow"/>
              </w:rPr>
            </w:pPr>
            <w:r w:rsidRPr="00361E76">
              <w:rPr>
                <w:rFonts w:ascii="Arial" w:hAnsi="Arial" w:cs="Arial"/>
                <w:b/>
                <w:bCs/>
                <w:sz w:val="16"/>
                <w:szCs w:val="16"/>
              </w:rPr>
              <w:t>10,000</w:t>
            </w:r>
          </w:p>
        </w:tc>
        <w:tc>
          <w:tcPr>
            <w:tcW w:w="856" w:type="dxa"/>
            <w:tcBorders>
              <w:top w:val="single" w:sz="4" w:space="0" w:color="auto"/>
              <w:left w:val="nil"/>
              <w:bottom w:val="single" w:sz="4" w:space="0" w:color="auto"/>
              <w:right w:val="nil"/>
            </w:tcBorders>
            <w:shd w:val="clear" w:color="000000" w:fill="E6E6E6"/>
            <w:noWrap/>
            <w:vAlign w:val="bottom"/>
          </w:tcPr>
          <w:p w14:paraId="266DB5DE" w14:textId="77777777" w:rsidR="004C053B" w:rsidRPr="00361E76" w:rsidRDefault="004C053B" w:rsidP="00DE65CF">
            <w:pPr>
              <w:spacing w:after="0" w:line="240" w:lineRule="auto"/>
              <w:jc w:val="right"/>
              <w:outlineLvl w:val="0"/>
              <w:rPr>
                <w:rFonts w:ascii="Arial" w:hAnsi="Arial" w:cs="Arial"/>
                <w:b/>
                <w:bCs/>
                <w:sz w:val="16"/>
                <w:szCs w:val="16"/>
                <w:highlight w:val="yellow"/>
              </w:rPr>
            </w:pPr>
            <w:r w:rsidRPr="00361E76">
              <w:rPr>
                <w:rFonts w:ascii="Arial" w:hAnsi="Arial" w:cs="Arial"/>
                <w:b/>
                <w:bCs/>
                <w:sz w:val="16"/>
                <w:szCs w:val="16"/>
              </w:rPr>
              <w:t>10,000</w:t>
            </w:r>
          </w:p>
        </w:tc>
        <w:tc>
          <w:tcPr>
            <w:tcW w:w="857" w:type="dxa"/>
            <w:tcBorders>
              <w:top w:val="single" w:sz="4" w:space="0" w:color="auto"/>
              <w:left w:val="nil"/>
              <w:bottom w:val="single" w:sz="4" w:space="0" w:color="auto"/>
              <w:right w:val="nil"/>
            </w:tcBorders>
            <w:shd w:val="clear" w:color="auto" w:fill="auto"/>
            <w:noWrap/>
            <w:vAlign w:val="bottom"/>
          </w:tcPr>
          <w:p w14:paraId="59E6BAFF" w14:textId="77777777" w:rsidR="004C053B" w:rsidRPr="00361E76" w:rsidRDefault="004C053B" w:rsidP="00DE65CF">
            <w:pPr>
              <w:spacing w:after="0" w:line="240" w:lineRule="auto"/>
              <w:jc w:val="right"/>
              <w:outlineLvl w:val="0"/>
              <w:rPr>
                <w:rFonts w:ascii="Arial" w:hAnsi="Arial" w:cs="Arial"/>
                <w:b/>
                <w:bCs/>
                <w:sz w:val="16"/>
                <w:szCs w:val="16"/>
                <w:highlight w:val="yellow"/>
              </w:rPr>
            </w:pPr>
            <w:r w:rsidRPr="00361E76">
              <w:rPr>
                <w:rFonts w:ascii="Arial" w:hAnsi="Arial" w:cs="Arial"/>
                <w:b/>
                <w:bCs/>
                <w:sz w:val="16"/>
                <w:szCs w:val="16"/>
              </w:rPr>
              <w:t>10,000</w:t>
            </w:r>
          </w:p>
        </w:tc>
        <w:tc>
          <w:tcPr>
            <w:tcW w:w="857" w:type="dxa"/>
            <w:tcBorders>
              <w:top w:val="single" w:sz="4" w:space="0" w:color="auto"/>
              <w:left w:val="nil"/>
              <w:bottom w:val="single" w:sz="4" w:space="0" w:color="auto"/>
              <w:right w:val="nil"/>
            </w:tcBorders>
            <w:shd w:val="clear" w:color="auto" w:fill="auto"/>
            <w:noWrap/>
            <w:vAlign w:val="bottom"/>
          </w:tcPr>
          <w:p w14:paraId="03A0AF11" w14:textId="77777777" w:rsidR="004C053B" w:rsidRPr="00361E76" w:rsidRDefault="004C053B" w:rsidP="00DE65CF">
            <w:pPr>
              <w:spacing w:after="0" w:line="240" w:lineRule="auto"/>
              <w:jc w:val="right"/>
              <w:outlineLvl w:val="0"/>
              <w:rPr>
                <w:rFonts w:ascii="Arial" w:hAnsi="Arial" w:cs="Arial"/>
                <w:b/>
                <w:bCs/>
                <w:sz w:val="16"/>
                <w:szCs w:val="16"/>
                <w:highlight w:val="yellow"/>
              </w:rPr>
            </w:pPr>
            <w:r w:rsidRPr="00361E76">
              <w:rPr>
                <w:rFonts w:ascii="Arial" w:hAnsi="Arial" w:cs="Arial"/>
                <w:b/>
                <w:bCs/>
                <w:sz w:val="16"/>
                <w:szCs w:val="16"/>
              </w:rPr>
              <w:t>10,000</w:t>
            </w:r>
          </w:p>
        </w:tc>
        <w:tc>
          <w:tcPr>
            <w:tcW w:w="857" w:type="dxa"/>
            <w:tcBorders>
              <w:top w:val="single" w:sz="4" w:space="0" w:color="auto"/>
              <w:left w:val="nil"/>
              <w:bottom w:val="single" w:sz="4" w:space="0" w:color="auto"/>
              <w:right w:val="nil"/>
            </w:tcBorders>
            <w:shd w:val="clear" w:color="auto" w:fill="auto"/>
            <w:noWrap/>
            <w:vAlign w:val="bottom"/>
          </w:tcPr>
          <w:p w14:paraId="4668DE44" w14:textId="77777777" w:rsidR="004C053B" w:rsidRPr="00361E76" w:rsidRDefault="004C053B" w:rsidP="00DE65CF">
            <w:pPr>
              <w:spacing w:after="0" w:line="240" w:lineRule="auto"/>
              <w:jc w:val="right"/>
              <w:outlineLvl w:val="0"/>
              <w:rPr>
                <w:rFonts w:ascii="Arial" w:hAnsi="Arial" w:cs="Arial"/>
                <w:b/>
                <w:bCs/>
                <w:sz w:val="16"/>
                <w:szCs w:val="16"/>
                <w:highlight w:val="yellow"/>
              </w:rPr>
            </w:pPr>
            <w:r w:rsidRPr="00361E76">
              <w:rPr>
                <w:rFonts w:ascii="Arial" w:hAnsi="Arial" w:cs="Arial"/>
                <w:b/>
                <w:bCs/>
                <w:sz w:val="16"/>
                <w:szCs w:val="16"/>
              </w:rPr>
              <w:t>10,000</w:t>
            </w:r>
          </w:p>
        </w:tc>
      </w:tr>
    </w:tbl>
    <w:p w14:paraId="33E25A0C" w14:textId="77777777" w:rsidR="004C053B" w:rsidRPr="00132F9E" w:rsidRDefault="004C053B" w:rsidP="004C053B">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0DA5604B" w14:textId="77777777" w:rsidR="004C053B" w:rsidRPr="00C602FB" w:rsidRDefault="004C053B" w:rsidP="009E60A3">
      <w:pPr>
        <w:pStyle w:val="ChartandTableFootnoteAlpha"/>
        <w:numPr>
          <w:ilvl w:val="0"/>
          <w:numId w:val="160"/>
        </w:numPr>
      </w:pPr>
      <w:r w:rsidRPr="004C053B">
        <w:rPr>
          <w:rFonts w:cs="Arial"/>
          <w:szCs w:val="16"/>
        </w:rPr>
        <w:t xml:space="preserve">Includes the following sources of funding: </w:t>
      </w:r>
      <w:r w:rsidRPr="00C602FB">
        <w:t>current Bill 1 and prior year Act 1 appropriations, donations and contributions, gifts, internally developed assets and proceeds from the sale of assets.</w:t>
      </w:r>
    </w:p>
    <w:p w14:paraId="1C6BE03C" w14:textId="77777777" w:rsidR="004C053B" w:rsidRDefault="004C053B" w:rsidP="004C053B">
      <w:pPr>
        <w:spacing w:after="0" w:line="240" w:lineRule="auto"/>
        <w:jc w:val="left"/>
        <w:rPr>
          <w:rFonts w:ascii="Arial" w:hAnsi="Arial"/>
          <w:b/>
          <w:color w:val="000000"/>
          <w:lang w:val="x-none" w:eastAsia="x-none"/>
        </w:rPr>
      </w:pPr>
      <w:r>
        <w:br w:type="page"/>
      </w:r>
    </w:p>
    <w:p w14:paraId="7186201B" w14:textId="5310D98D" w:rsidR="004C053B" w:rsidRDefault="004C053B" w:rsidP="004C053B">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0" w:type="auto"/>
        <w:tblLayout w:type="fixed"/>
        <w:tblLook w:val="04A0" w:firstRow="1" w:lastRow="0" w:firstColumn="1" w:lastColumn="0" w:noHBand="0" w:noVBand="1"/>
      </w:tblPr>
      <w:tblGrid>
        <w:gridCol w:w="2977"/>
        <w:gridCol w:w="893"/>
        <w:gridCol w:w="866"/>
        <w:gridCol w:w="964"/>
        <w:gridCol w:w="981"/>
        <w:gridCol w:w="894"/>
      </w:tblGrid>
      <w:tr w:rsidR="004C053B" w:rsidRPr="00E70D0C" w14:paraId="5D024A1D" w14:textId="77777777" w:rsidTr="002915A8">
        <w:trPr>
          <w:trHeight w:val="204"/>
        </w:trPr>
        <w:tc>
          <w:tcPr>
            <w:tcW w:w="2977" w:type="dxa"/>
            <w:tcBorders>
              <w:top w:val="single" w:sz="4" w:space="0" w:color="auto"/>
              <w:left w:val="nil"/>
              <w:bottom w:val="nil"/>
              <w:right w:val="nil"/>
            </w:tcBorders>
            <w:shd w:val="clear" w:color="auto" w:fill="auto"/>
            <w:noWrap/>
            <w:vAlign w:val="bottom"/>
            <w:hideMark/>
          </w:tcPr>
          <w:p w14:paraId="418AA27F" w14:textId="77777777" w:rsidR="004C053B" w:rsidRPr="002915A8" w:rsidRDefault="004C053B" w:rsidP="004C053B">
            <w:pPr>
              <w:spacing w:after="0" w:line="240" w:lineRule="auto"/>
              <w:jc w:val="left"/>
              <w:rPr>
                <w:rFonts w:ascii="Times New Roman" w:hAnsi="Times New Roman"/>
                <w:sz w:val="16"/>
                <w:szCs w:val="16"/>
              </w:rPr>
            </w:pPr>
          </w:p>
        </w:tc>
        <w:tc>
          <w:tcPr>
            <w:tcW w:w="4598" w:type="dxa"/>
            <w:gridSpan w:val="5"/>
            <w:tcBorders>
              <w:top w:val="single" w:sz="4" w:space="0" w:color="auto"/>
              <w:left w:val="nil"/>
              <w:bottom w:val="single" w:sz="4" w:space="0" w:color="auto"/>
              <w:right w:val="nil"/>
            </w:tcBorders>
            <w:shd w:val="clear" w:color="auto" w:fill="auto"/>
            <w:noWrap/>
            <w:vAlign w:val="bottom"/>
            <w:hideMark/>
          </w:tcPr>
          <w:p w14:paraId="7E88B12F" w14:textId="77777777" w:rsidR="004C053B" w:rsidRPr="002915A8" w:rsidRDefault="004C053B" w:rsidP="004C053B">
            <w:pPr>
              <w:spacing w:after="0" w:line="240" w:lineRule="auto"/>
              <w:jc w:val="center"/>
              <w:rPr>
                <w:rFonts w:ascii="Arial" w:hAnsi="Arial" w:cs="Arial"/>
                <w:b/>
                <w:bCs/>
                <w:sz w:val="16"/>
                <w:szCs w:val="16"/>
              </w:rPr>
            </w:pPr>
            <w:r w:rsidRPr="002915A8">
              <w:rPr>
                <w:rFonts w:ascii="Arial" w:hAnsi="Arial" w:cs="Arial"/>
                <w:b/>
                <w:bCs/>
                <w:sz w:val="16"/>
                <w:szCs w:val="16"/>
              </w:rPr>
              <w:t>Asset Category</w:t>
            </w:r>
          </w:p>
        </w:tc>
      </w:tr>
      <w:tr w:rsidR="004C053B" w:rsidRPr="00E70D0C" w14:paraId="340BC40A" w14:textId="77777777" w:rsidTr="002915A8">
        <w:trPr>
          <w:trHeight w:val="776"/>
        </w:trPr>
        <w:tc>
          <w:tcPr>
            <w:tcW w:w="2977" w:type="dxa"/>
            <w:tcBorders>
              <w:left w:val="nil"/>
              <w:bottom w:val="nil"/>
              <w:right w:val="nil"/>
            </w:tcBorders>
            <w:shd w:val="clear" w:color="auto" w:fill="auto"/>
            <w:noWrap/>
            <w:vAlign w:val="center"/>
            <w:hideMark/>
          </w:tcPr>
          <w:p w14:paraId="3BE2260F" w14:textId="77777777" w:rsidR="004C053B" w:rsidRPr="00E70D0C" w:rsidRDefault="004C053B" w:rsidP="004C053B">
            <w:pPr>
              <w:spacing w:after="0" w:line="240" w:lineRule="auto"/>
              <w:jc w:val="left"/>
              <w:rPr>
                <w:rFonts w:ascii="Arial" w:hAnsi="Arial" w:cs="Arial"/>
                <w:sz w:val="16"/>
                <w:szCs w:val="16"/>
              </w:rPr>
            </w:pPr>
            <w:r w:rsidRPr="00E70D0C">
              <w:rPr>
                <w:rFonts w:ascii="Arial" w:hAnsi="Arial" w:cs="Arial"/>
                <w:sz w:val="16"/>
                <w:szCs w:val="16"/>
              </w:rPr>
              <w:t> </w:t>
            </w:r>
          </w:p>
        </w:tc>
        <w:tc>
          <w:tcPr>
            <w:tcW w:w="893" w:type="dxa"/>
            <w:tcBorders>
              <w:top w:val="nil"/>
              <w:left w:val="nil"/>
              <w:bottom w:val="single" w:sz="4" w:space="0" w:color="auto"/>
              <w:right w:val="nil"/>
            </w:tcBorders>
            <w:shd w:val="clear" w:color="auto" w:fill="auto"/>
            <w:hideMark/>
          </w:tcPr>
          <w:p w14:paraId="6DDADA06"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Land</w:t>
            </w:r>
            <w:r w:rsidRPr="00E70D0C">
              <w:rPr>
                <w:rFonts w:ascii="Arial" w:hAnsi="Arial" w:cs="Arial"/>
                <w:sz w:val="16"/>
                <w:szCs w:val="16"/>
              </w:rPr>
              <w:br/>
            </w:r>
            <w:r w:rsidRPr="00E70D0C">
              <w:rPr>
                <w:rFonts w:ascii="Arial" w:hAnsi="Arial" w:cs="Arial"/>
                <w:sz w:val="16"/>
                <w:szCs w:val="16"/>
              </w:rPr>
              <w:br/>
            </w:r>
            <w:r w:rsidRPr="00E70D0C">
              <w:rPr>
                <w:rFonts w:ascii="Arial" w:hAnsi="Arial" w:cs="Arial"/>
                <w:sz w:val="16"/>
                <w:szCs w:val="16"/>
              </w:rPr>
              <w:br/>
            </w:r>
            <w:r w:rsidRPr="00E70D0C">
              <w:rPr>
                <w:rFonts w:ascii="Arial" w:hAnsi="Arial" w:cs="Arial"/>
                <w:sz w:val="16"/>
                <w:szCs w:val="16"/>
              </w:rPr>
              <w:br/>
              <w:t>$'000</w:t>
            </w:r>
          </w:p>
        </w:tc>
        <w:tc>
          <w:tcPr>
            <w:tcW w:w="866" w:type="dxa"/>
            <w:tcBorders>
              <w:top w:val="nil"/>
              <w:left w:val="nil"/>
              <w:bottom w:val="single" w:sz="4" w:space="0" w:color="auto"/>
              <w:right w:val="nil"/>
            </w:tcBorders>
            <w:shd w:val="clear" w:color="auto" w:fill="auto"/>
            <w:hideMark/>
          </w:tcPr>
          <w:p w14:paraId="7FEB0A71"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Buildings</w:t>
            </w:r>
            <w:r w:rsidRPr="00E70D0C">
              <w:rPr>
                <w:rFonts w:ascii="Arial" w:hAnsi="Arial" w:cs="Arial"/>
                <w:sz w:val="16"/>
                <w:szCs w:val="16"/>
              </w:rPr>
              <w:br/>
            </w:r>
            <w:r w:rsidRPr="00E70D0C">
              <w:rPr>
                <w:rFonts w:ascii="Arial" w:hAnsi="Arial" w:cs="Arial"/>
                <w:sz w:val="16"/>
                <w:szCs w:val="16"/>
              </w:rPr>
              <w:br/>
            </w:r>
            <w:r w:rsidRPr="00E70D0C">
              <w:rPr>
                <w:rFonts w:ascii="Arial" w:hAnsi="Arial" w:cs="Arial"/>
                <w:sz w:val="16"/>
                <w:szCs w:val="16"/>
              </w:rPr>
              <w:br/>
            </w:r>
            <w:r w:rsidRPr="00E70D0C">
              <w:rPr>
                <w:rFonts w:ascii="Arial" w:hAnsi="Arial" w:cs="Arial"/>
                <w:sz w:val="16"/>
                <w:szCs w:val="16"/>
              </w:rPr>
              <w:br/>
              <w:t>$'000</w:t>
            </w:r>
          </w:p>
        </w:tc>
        <w:tc>
          <w:tcPr>
            <w:tcW w:w="964" w:type="dxa"/>
            <w:tcBorders>
              <w:top w:val="nil"/>
              <w:left w:val="nil"/>
              <w:bottom w:val="single" w:sz="4" w:space="0" w:color="auto"/>
              <w:right w:val="nil"/>
            </w:tcBorders>
            <w:shd w:val="clear" w:color="auto" w:fill="auto"/>
            <w:hideMark/>
          </w:tcPr>
          <w:p w14:paraId="76FC9166"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Other</w:t>
            </w:r>
            <w:r w:rsidRPr="00E70D0C">
              <w:rPr>
                <w:rFonts w:ascii="Arial" w:hAnsi="Arial" w:cs="Arial"/>
                <w:sz w:val="16"/>
                <w:szCs w:val="16"/>
              </w:rPr>
              <w:br/>
              <w:t>property,</w:t>
            </w:r>
            <w:r w:rsidRPr="00E70D0C">
              <w:rPr>
                <w:rFonts w:ascii="Arial" w:hAnsi="Arial" w:cs="Arial"/>
                <w:sz w:val="16"/>
                <w:szCs w:val="16"/>
              </w:rPr>
              <w:br/>
              <w:t>plant and</w:t>
            </w:r>
            <w:r w:rsidRPr="00E70D0C">
              <w:rPr>
                <w:rFonts w:ascii="Arial" w:hAnsi="Arial" w:cs="Arial"/>
                <w:sz w:val="16"/>
                <w:szCs w:val="16"/>
              </w:rPr>
              <w:br/>
              <w:t>equipment</w:t>
            </w:r>
            <w:r w:rsidRPr="00E70D0C">
              <w:rPr>
                <w:rFonts w:ascii="Arial" w:hAnsi="Arial" w:cs="Arial"/>
                <w:sz w:val="16"/>
                <w:szCs w:val="16"/>
              </w:rPr>
              <w:br/>
              <w:t>$'000</w:t>
            </w:r>
          </w:p>
        </w:tc>
        <w:tc>
          <w:tcPr>
            <w:tcW w:w="981" w:type="dxa"/>
            <w:tcBorders>
              <w:top w:val="nil"/>
              <w:left w:val="nil"/>
              <w:bottom w:val="single" w:sz="4" w:space="0" w:color="auto"/>
              <w:right w:val="nil"/>
            </w:tcBorders>
            <w:shd w:val="clear" w:color="auto" w:fill="auto"/>
            <w:hideMark/>
          </w:tcPr>
          <w:p w14:paraId="5262FC1A"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Computer</w:t>
            </w:r>
            <w:r w:rsidRPr="00E70D0C">
              <w:rPr>
                <w:rFonts w:ascii="Arial" w:hAnsi="Arial" w:cs="Arial"/>
                <w:sz w:val="16"/>
                <w:szCs w:val="16"/>
              </w:rPr>
              <w:br/>
              <w:t>software and</w:t>
            </w:r>
            <w:r w:rsidRPr="00E70D0C">
              <w:rPr>
                <w:rFonts w:ascii="Arial" w:hAnsi="Arial" w:cs="Arial"/>
                <w:sz w:val="16"/>
                <w:szCs w:val="16"/>
              </w:rPr>
              <w:br/>
              <w:t>intangibles</w:t>
            </w:r>
            <w:r w:rsidRPr="00E70D0C">
              <w:rPr>
                <w:rFonts w:ascii="Arial" w:hAnsi="Arial" w:cs="Arial"/>
                <w:sz w:val="16"/>
                <w:szCs w:val="16"/>
              </w:rPr>
              <w:br/>
              <w:t>$'000</w:t>
            </w:r>
          </w:p>
        </w:tc>
        <w:tc>
          <w:tcPr>
            <w:tcW w:w="894" w:type="dxa"/>
            <w:tcBorders>
              <w:top w:val="nil"/>
              <w:left w:val="nil"/>
              <w:bottom w:val="single" w:sz="4" w:space="0" w:color="auto"/>
              <w:right w:val="nil"/>
            </w:tcBorders>
            <w:shd w:val="clear" w:color="auto" w:fill="auto"/>
            <w:hideMark/>
          </w:tcPr>
          <w:p w14:paraId="3A6E49A3"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Total</w:t>
            </w:r>
            <w:r w:rsidRPr="00E70D0C">
              <w:rPr>
                <w:rFonts w:ascii="Arial" w:hAnsi="Arial" w:cs="Arial"/>
                <w:sz w:val="16"/>
                <w:szCs w:val="16"/>
              </w:rPr>
              <w:br/>
            </w:r>
            <w:r w:rsidRPr="00E70D0C">
              <w:rPr>
                <w:rFonts w:ascii="Arial" w:hAnsi="Arial" w:cs="Arial"/>
                <w:sz w:val="16"/>
                <w:szCs w:val="16"/>
              </w:rPr>
              <w:br/>
            </w:r>
            <w:r w:rsidRPr="00E70D0C">
              <w:rPr>
                <w:rFonts w:ascii="Arial" w:hAnsi="Arial" w:cs="Arial"/>
                <w:sz w:val="16"/>
                <w:szCs w:val="16"/>
              </w:rPr>
              <w:br/>
            </w:r>
            <w:r w:rsidRPr="00E70D0C">
              <w:rPr>
                <w:rFonts w:ascii="Arial" w:hAnsi="Arial" w:cs="Arial"/>
                <w:sz w:val="16"/>
                <w:szCs w:val="16"/>
              </w:rPr>
              <w:br/>
              <w:t>$'000</w:t>
            </w:r>
          </w:p>
        </w:tc>
      </w:tr>
      <w:tr w:rsidR="004C053B" w:rsidRPr="00E70D0C" w14:paraId="2855D5A8" w14:textId="77777777" w:rsidTr="00DE65CF">
        <w:trPr>
          <w:trHeight w:val="204"/>
        </w:trPr>
        <w:tc>
          <w:tcPr>
            <w:tcW w:w="2977" w:type="dxa"/>
            <w:tcBorders>
              <w:top w:val="nil"/>
              <w:left w:val="nil"/>
              <w:bottom w:val="nil"/>
              <w:right w:val="nil"/>
            </w:tcBorders>
            <w:shd w:val="clear" w:color="auto" w:fill="auto"/>
            <w:vAlign w:val="bottom"/>
            <w:hideMark/>
          </w:tcPr>
          <w:p w14:paraId="426C7499" w14:textId="77777777" w:rsidR="004C053B" w:rsidRPr="00E70D0C" w:rsidRDefault="004C053B" w:rsidP="004C053B">
            <w:pPr>
              <w:spacing w:after="0" w:line="240" w:lineRule="auto"/>
              <w:jc w:val="left"/>
              <w:rPr>
                <w:rFonts w:ascii="Arial" w:hAnsi="Arial" w:cs="Arial"/>
                <w:b/>
                <w:bCs/>
                <w:sz w:val="16"/>
                <w:szCs w:val="16"/>
              </w:rPr>
            </w:pPr>
            <w:r w:rsidRPr="00E70D0C">
              <w:rPr>
                <w:rFonts w:ascii="Arial" w:hAnsi="Arial" w:cs="Arial"/>
                <w:b/>
                <w:bCs/>
                <w:sz w:val="16"/>
                <w:szCs w:val="16"/>
              </w:rPr>
              <w:t>As at 1 July 2022</w:t>
            </w:r>
          </w:p>
        </w:tc>
        <w:tc>
          <w:tcPr>
            <w:tcW w:w="893" w:type="dxa"/>
            <w:tcBorders>
              <w:top w:val="nil"/>
              <w:left w:val="nil"/>
              <w:bottom w:val="nil"/>
              <w:right w:val="nil"/>
            </w:tcBorders>
            <w:shd w:val="clear" w:color="auto" w:fill="auto"/>
            <w:noWrap/>
            <w:vAlign w:val="bottom"/>
            <w:hideMark/>
          </w:tcPr>
          <w:p w14:paraId="55C1D790" w14:textId="77777777" w:rsidR="004C053B" w:rsidRPr="00E70D0C" w:rsidRDefault="004C053B" w:rsidP="004C053B">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0877A22E" w14:textId="77777777" w:rsidR="004C053B" w:rsidRPr="00E70D0C" w:rsidRDefault="004C053B" w:rsidP="004C053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709583A4" w14:textId="77777777" w:rsidR="004C053B" w:rsidRPr="00E70D0C" w:rsidRDefault="004C053B" w:rsidP="004C053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32E82EFA" w14:textId="77777777" w:rsidR="004C053B" w:rsidRPr="00E70D0C" w:rsidRDefault="004C053B" w:rsidP="004C053B">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14:paraId="105F052A" w14:textId="77777777" w:rsidR="004C053B" w:rsidRPr="00E70D0C" w:rsidRDefault="004C053B" w:rsidP="004C053B">
            <w:pPr>
              <w:spacing w:after="0" w:line="240" w:lineRule="auto"/>
              <w:jc w:val="right"/>
              <w:rPr>
                <w:rFonts w:ascii="Arial" w:hAnsi="Arial" w:cs="Arial"/>
                <w:sz w:val="16"/>
                <w:szCs w:val="16"/>
              </w:rPr>
            </w:pPr>
          </w:p>
        </w:tc>
      </w:tr>
      <w:tr w:rsidR="004C053B" w:rsidRPr="00E70D0C" w14:paraId="47EB98C1" w14:textId="77777777" w:rsidTr="00DE65CF">
        <w:trPr>
          <w:trHeight w:val="204"/>
        </w:trPr>
        <w:tc>
          <w:tcPr>
            <w:tcW w:w="2977" w:type="dxa"/>
            <w:tcBorders>
              <w:top w:val="nil"/>
              <w:left w:val="nil"/>
              <w:bottom w:val="nil"/>
              <w:right w:val="nil"/>
            </w:tcBorders>
            <w:shd w:val="clear" w:color="auto" w:fill="auto"/>
            <w:vAlign w:val="bottom"/>
            <w:hideMark/>
          </w:tcPr>
          <w:p w14:paraId="7FF246C0" w14:textId="77777777" w:rsidR="004C053B" w:rsidRPr="00E70D0C" w:rsidRDefault="004C053B" w:rsidP="004C053B">
            <w:pPr>
              <w:spacing w:after="0" w:line="240" w:lineRule="auto"/>
              <w:ind w:firstLineChars="100" w:firstLine="160"/>
              <w:jc w:val="left"/>
              <w:rPr>
                <w:rFonts w:ascii="Arial" w:hAnsi="Arial" w:cs="Arial"/>
                <w:sz w:val="16"/>
                <w:szCs w:val="16"/>
              </w:rPr>
            </w:pPr>
            <w:r w:rsidRPr="00E70D0C">
              <w:rPr>
                <w:rFonts w:ascii="Arial" w:hAnsi="Arial" w:cs="Arial"/>
                <w:sz w:val="16"/>
                <w:szCs w:val="16"/>
              </w:rPr>
              <w:t xml:space="preserve">Gross book value </w:t>
            </w:r>
          </w:p>
        </w:tc>
        <w:tc>
          <w:tcPr>
            <w:tcW w:w="893" w:type="dxa"/>
            <w:tcBorders>
              <w:top w:val="nil"/>
              <w:left w:val="nil"/>
              <w:bottom w:val="nil"/>
              <w:right w:val="nil"/>
            </w:tcBorders>
            <w:shd w:val="clear" w:color="auto" w:fill="auto"/>
            <w:noWrap/>
            <w:vAlign w:val="bottom"/>
            <w:hideMark/>
          </w:tcPr>
          <w:p w14:paraId="0C9120D9"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53,963</w:t>
            </w:r>
          </w:p>
        </w:tc>
        <w:tc>
          <w:tcPr>
            <w:tcW w:w="866" w:type="dxa"/>
            <w:tcBorders>
              <w:top w:val="nil"/>
              <w:left w:val="nil"/>
              <w:bottom w:val="nil"/>
              <w:right w:val="nil"/>
            </w:tcBorders>
            <w:shd w:val="clear" w:color="auto" w:fill="auto"/>
            <w:noWrap/>
            <w:vAlign w:val="bottom"/>
            <w:hideMark/>
          </w:tcPr>
          <w:p w14:paraId="36A5EA4B"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45,095</w:t>
            </w:r>
          </w:p>
        </w:tc>
        <w:tc>
          <w:tcPr>
            <w:tcW w:w="964" w:type="dxa"/>
            <w:tcBorders>
              <w:top w:val="nil"/>
              <w:left w:val="nil"/>
              <w:bottom w:val="nil"/>
              <w:right w:val="nil"/>
            </w:tcBorders>
            <w:shd w:val="clear" w:color="auto" w:fill="auto"/>
            <w:noWrap/>
            <w:vAlign w:val="bottom"/>
            <w:hideMark/>
          </w:tcPr>
          <w:p w14:paraId="161A0156"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29,822</w:t>
            </w:r>
          </w:p>
        </w:tc>
        <w:tc>
          <w:tcPr>
            <w:tcW w:w="981" w:type="dxa"/>
            <w:tcBorders>
              <w:top w:val="nil"/>
              <w:left w:val="nil"/>
              <w:bottom w:val="nil"/>
              <w:right w:val="nil"/>
            </w:tcBorders>
            <w:shd w:val="clear" w:color="auto" w:fill="auto"/>
            <w:noWrap/>
            <w:vAlign w:val="bottom"/>
            <w:hideMark/>
          </w:tcPr>
          <w:p w14:paraId="7EB1FBA8"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43,207</w:t>
            </w:r>
          </w:p>
        </w:tc>
        <w:tc>
          <w:tcPr>
            <w:tcW w:w="894" w:type="dxa"/>
            <w:tcBorders>
              <w:top w:val="nil"/>
              <w:left w:val="nil"/>
              <w:bottom w:val="nil"/>
              <w:right w:val="nil"/>
            </w:tcBorders>
            <w:shd w:val="clear" w:color="auto" w:fill="auto"/>
            <w:noWrap/>
            <w:vAlign w:val="bottom"/>
            <w:hideMark/>
          </w:tcPr>
          <w:p w14:paraId="0D105DCF"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172,087</w:t>
            </w:r>
          </w:p>
        </w:tc>
      </w:tr>
      <w:tr w:rsidR="004C053B" w:rsidRPr="00E70D0C" w14:paraId="47A23FEA" w14:textId="77777777" w:rsidTr="00DE65CF">
        <w:trPr>
          <w:trHeight w:val="204"/>
        </w:trPr>
        <w:tc>
          <w:tcPr>
            <w:tcW w:w="2977" w:type="dxa"/>
            <w:tcBorders>
              <w:top w:val="nil"/>
              <w:left w:val="nil"/>
              <w:bottom w:val="nil"/>
              <w:right w:val="nil"/>
            </w:tcBorders>
            <w:shd w:val="clear" w:color="auto" w:fill="auto"/>
            <w:noWrap/>
            <w:vAlign w:val="bottom"/>
            <w:hideMark/>
          </w:tcPr>
          <w:p w14:paraId="344FF3B0" w14:textId="77777777" w:rsidR="004C053B" w:rsidRPr="00E70D0C" w:rsidRDefault="004C053B" w:rsidP="004C053B">
            <w:pPr>
              <w:spacing w:after="0" w:line="240" w:lineRule="auto"/>
              <w:ind w:firstLineChars="100" w:firstLine="160"/>
              <w:jc w:val="left"/>
              <w:rPr>
                <w:rFonts w:ascii="Arial" w:hAnsi="Arial" w:cs="Arial"/>
                <w:sz w:val="16"/>
                <w:szCs w:val="16"/>
              </w:rPr>
            </w:pPr>
            <w:r w:rsidRPr="00E70D0C">
              <w:rPr>
                <w:rFonts w:ascii="Arial" w:hAnsi="Arial" w:cs="Arial"/>
                <w:sz w:val="16"/>
                <w:szCs w:val="16"/>
              </w:rPr>
              <w:t>Gross book value - ROU assets</w:t>
            </w:r>
          </w:p>
        </w:tc>
        <w:tc>
          <w:tcPr>
            <w:tcW w:w="893" w:type="dxa"/>
            <w:tcBorders>
              <w:top w:val="nil"/>
              <w:left w:val="nil"/>
              <w:bottom w:val="nil"/>
              <w:right w:val="nil"/>
            </w:tcBorders>
            <w:shd w:val="clear" w:color="auto" w:fill="auto"/>
            <w:noWrap/>
            <w:vAlign w:val="bottom"/>
            <w:hideMark/>
          </w:tcPr>
          <w:p w14:paraId="7A447D07"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307D6A6F"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10,607</w:t>
            </w:r>
          </w:p>
        </w:tc>
        <w:tc>
          <w:tcPr>
            <w:tcW w:w="964" w:type="dxa"/>
            <w:tcBorders>
              <w:top w:val="nil"/>
              <w:left w:val="nil"/>
              <w:bottom w:val="nil"/>
              <w:right w:val="nil"/>
            </w:tcBorders>
            <w:shd w:val="clear" w:color="auto" w:fill="auto"/>
            <w:noWrap/>
            <w:vAlign w:val="bottom"/>
            <w:hideMark/>
          </w:tcPr>
          <w:p w14:paraId="5668E596"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62,326</w:t>
            </w:r>
          </w:p>
        </w:tc>
        <w:tc>
          <w:tcPr>
            <w:tcW w:w="981" w:type="dxa"/>
            <w:tcBorders>
              <w:top w:val="nil"/>
              <w:left w:val="nil"/>
              <w:bottom w:val="nil"/>
              <w:right w:val="nil"/>
            </w:tcBorders>
            <w:shd w:val="clear" w:color="auto" w:fill="auto"/>
            <w:noWrap/>
            <w:vAlign w:val="bottom"/>
            <w:hideMark/>
          </w:tcPr>
          <w:p w14:paraId="113C8D5A"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5B0771B6"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72,933</w:t>
            </w:r>
          </w:p>
        </w:tc>
      </w:tr>
      <w:tr w:rsidR="004C053B" w:rsidRPr="00E70D0C" w14:paraId="2C1E3DEC" w14:textId="77777777" w:rsidTr="00DE65CF">
        <w:trPr>
          <w:trHeight w:val="204"/>
        </w:trPr>
        <w:tc>
          <w:tcPr>
            <w:tcW w:w="2977" w:type="dxa"/>
            <w:tcBorders>
              <w:top w:val="nil"/>
              <w:left w:val="nil"/>
              <w:bottom w:val="nil"/>
              <w:right w:val="nil"/>
            </w:tcBorders>
            <w:shd w:val="clear" w:color="auto" w:fill="auto"/>
            <w:vAlign w:val="bottom"/>
            <w:hideMark/>
          </w:tcPr>
          <w:p w14:paraId="367AC3F5" w14:textId="77777777" w:rsidR="004C053B" w:rsidRPr="00E70D0C" w:rsidRDefault="004C053B" w:rsidP="004C053B">
            <w:pPr>
              <w:spacing w:after="0" w:line="240" w:lineRule="auto"/>
              <w:ind w:left="177"/>
              <w:jc w:val="left"/>
              <w:rPr>
                <w:rFonts w:ascii="Arial" w:hAnsi="Arial" w:cs="Arial"/>
                <w:sz w:val="16"/>
                <w:szCs w:val="16"/>
              </w:rPr>
            </w:pPr>
            <w:r w:rsidRPr="00E70D0C">
              <w:rPr>
                <w:rFonts w:ascii="Arial" w:hAnsi="Arial" w:cs="Arial"/>
                <w:sz w:val="16"/>
                <w:szCs w:val="16"/>
              </w:rPr>
              <w:t>Accumulated depreciation/</w:t>
            </w:r>
            <w:r>
              <w:rPr>
                <w:rFonts w:ascii="Arial" w:hAnsi="Arial" w:cs="Arial"/>
                <w:sz w:val="16"/>
                <w:szCs w:val="16"/>
              </w:rPr>
              <w:t xml:space="preserve"> </w:t>
            </w:r>
            <w:r w:rsidRPr="00E70D0C">
              <w:rPr>
                <w:rFonts w:ascii="Arial" w:hAnsi="Arial" w:cs="Arial"/>
                <w:sz w:val="16"/>
                <w:szCs w:val="16"/>
              </w:rPr>
              <w:t>amortisation and impairment</w:t>
            </w:r>
          </w:p>
        </w:tc>
        <w:tc>
          <w:tcPr>
            <w:tcW w:w="893" w:type="dxa"/>
            <w:tcBorders>
              <w:top w:val="nil"/>
              <w:left w:val="nil"/>
              <w:bottom w:val="nil"/>
              <w:right w:val="nil"/>
            </w:tcBorders>
            <w:shd w:val="clear" w:color="auto" w:fill="auto"/>
            <w:noWrap/>
            <w:vAlign w:val="bottom"/>
            <w:hideMark/>
          </w:tcPr>
          <w:p w14:paraId="1EBC6094"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3BD1C7B0"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(3,292)</w:t>
            </w:r>
          </w:p>
        </w:tc>
        <w:tc>
          <w:tcPr>
            <w:tcW w:w="964" w:type="dxa"/>
            <w:tcBorders>
              <w:top w:val="nil"/>
              <w:left w:val="nil"/>
              <w:bottom w:val="nil"/>
              <w:right w:val="nil"/>
            </w:tcBorders>
            <w:shd w:val="clear" w:color="auto" w:fill="auto"/>
            <w:noWrap/>
            <w:vAlign w:val="bottom"/>
            <w:hideMark/>
          </w:tcPr>
          <w:p w14:paraId="79E66E12"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(6,365)</w:t>
            </w:r>
          </w:p>
        </w:tc>
        <w:tc>
          <w:tcPr>
            <w:tcW w:w="981" w:type="dxa"/>
            <w:tcBorders>
              <w:top w:val="nil"/>
              <w:left w:val="nil"/>
              <w:bottom w:val="nil"/>
              <w:right w:val="nil"/>
            </w:tcBorders>
            <w:shd w:val="clear" w:color="auto" w:fill="auto"/>
            <w:noWrap/>
            <w:vAlign w:val="bottom"/>
            <w:hideMark/>
          </w:tcPr>
          <w:p w14:paraId="18199F27"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(28,566)</w:t>
            </w:r>
          </w:p>
        </w:tc>
        <w:tc>
          <w:tcPr>
            <w:tcW w:w="894" w:type="dxa"/>
            <w:tcBorders>
              <w:top w:val="nil"/>
              <w:left w:val="nil"/>
              <w:bottom w:val="nil"/>
              <w:right w:val="nil"/>
            </w:tcBorders>
            <w:shd w:val="clear" w:color="auto" w:fill="auto"/>
            <w:noWrap/>
            <w:vAlign w:val="bottom"/>
            <w:hideMark/>
          </w:tcPr>
          <w:p w14:paraId="29FB6353"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(38,223)</w:t>
            </w:r>
          </w:p>
        </w:tc>
      </w:tr>
      <w:tr w:rsidR="004C053B" w:rsidRPr="00E70D0C" w14:paraId="75F73264" w14:textId="77777777" w:rsidTr="00DE65CF">
        <w:trPr>
          <w:trHeight w:val="204"/>
        </w:trPr>
        <w:tc>
          <w:tcPr>
            <w:tcW w:w="2977" w:type="dxa"/>
            <w:tcBorders>
              <w:top w:val="nil"/>
              <w:left w:val="nil"/>
              <w:bottom w:val="nil"/>
              <w:right w:val="nil"/>
            </w:tcBorders>
            <w:shd w:val="clear" w:color="auto" w:fill="auto"/>
            <w:vAlign w:val="bottom"/>
            <w:hideMark/>
          </w:tcPr>
          <w:p w14:paraId="1F3A4740" w14:textId="77777777" w:rsidR="004C053B" w:rsidRPr="00E70D0C" w:rsidRDefault="004C053B" w:rsidP="004C053B">
            <w:pPr>
              <w:spacing w:after="0" w:line="240" w:lineRule="auto"/>
              <w:ind w:left="177"/>
              <w:jc w:val="left"/>
              <w:rPr>
                <w:rFonts w:ascii="Arial" w:hAnsi="Arial" w:cs="Arial"/>
                <w:sz w:val="16"/>
                <w:szCs w:val="16"/>
              </w:rPr>
            </w:pPr>
            <w:r w:rsidRPr="00E70D0C">
              <w:rPr>
                <w:rFonts w:ascii="Arial" w:hAnsi="Arial" w:cs="Arial"/>
                <w:sz w:val="16"/>
                <w:szCs w:val="16"/>
              </w:rPr>
              <w:t>Accumulated depreciation/</w:t>
            </w:r>
            <w:r>
              <w:rPr>
                <w:rFonts w:ascii="Arial" w:hAnsi="Arial" w:cs="Arial"/>
                <w:sz w:val="16"/>
                <w:szCs w:val="16"/>
              </w:rPr>
              <w:t xml:space="preserve"> </w:t>
            </w:r>
            <w:r w:rsidRPr="00E70D0C">
              <w:rPr>
                <w:rFonts w:ascii="Arial" w:hAnsi="Arial" w:cs="Arial"/>
                <w:sz w:val="16"/>
                <w:szCs w:val="16"/>
              </w:rPr>
              <w:t>amortisation and impairment - ROU assets</w:t>
            </w:r>
          </w:p>
        </w:tc>
        <w:tc>
          <w:tcPr>
            <w:tcW w:w="893" w:type="dxa"/>
            <w:tcBorders>
              <w:top w:val="nil"/>
              <w:left w:val="nil"/>
              <w:bottom w:val="nil"/>
              <w:right w:val="nil"/>
            </w:tcBorders>
            <w:shd w:val="clear" w:color="auto" w:fill="auto"/>
            <w:noWrap/>
            <w:vAlign w:val="bottom"/>
            <w:hideMark/>
          </w:tcPr>
          <w:p w14:paraId="19CC24CA"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7AC183F"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(3,250)</w:t>
            </w:r>
          </w:p>
        </w:tc>
        <w:tc>
          <w:tcPr>
            <w:tcW w:w="964" w:type="dxa"/>
            <w:tcBorders>
              <w:top w:val="nil"/>
              <w:left w:val="nil"/>
              <w:bottom w:val="nil"/>
              <w:right w:val="nil"/>
            </w:tcBorders>
            <w:shd w:val="clear" w:color="auto" w:fill="auto"/>
            <w:noWrap/>
            <w:vAlign w:val="bottom"/>
            <w:hideMark/>
          </w:tcPr>
          <w:p w14:paraId="302B11F0"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(32,300)</w:t>
            </w:r>
          </w:p>
        </w:tc>
        <w:tc>
          <w:tcPr>
            <w:tcW w:w="981" w:type="dxa"/>
            <w:tcBorders>
              <w:top w:val="nil"/>
              <w:left w:val="nil"/>
              <w:bottom w:val="nil"/>
              <w:right w:val="nil"/>
            </w:tcBorders>
            <w:shd w:val="clear" w:color="auto" w:fill="auto"/>
            <w:noWrap/>
            <w:vAlign w:val="bottom"/>
            <w:hideMark/>
          </w:tcPr>
          <w:p w14:paraId="7F5BF0FC"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0538FAB9"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(35,550)</w:t>
            </w:r>
          </w:p>
        </w:tc>
      </w:tr>
      <w:tr w:rsidR="004C053B" w:rsidRPr="00E70D0C" w14:paraId="2CD21130" w14:textId="77777777" w:rsidTr="00DE65CF">
        <w:trPr>
          <w:trHeight w:val="204"/>
        </w:trPr>
        <w:tc>
          <w:tcPr>
            <w:tcW w:w="2977" w:type="dxa"/>
            <w:tcBorders>
              <w:top w:val="nil"/>
              <w:left w:val="nil"/>
              <w:bottom w:val="nil"/>
              <w:right w:val="nil"/>
            </w:tcBorders>
            <w:shd w:val="clear" w:color="auto" w:fill="auto"/>
            <w:vAlign w:val="bottom"/>
            <w:hideMark/>
          </w:tcPr>
          <w:p w14:paraId="27552675" w14:textId="77777777" w:rsidR="004C053B" w:rsidRPr="00E70D0C" w:rsidRDefault="004C053B" w:rsidP="004C053B">
            <w:pPr>
              <w:spacing w:after="0" w:line="240" w:lineRule="auto"/>
              <w:jc w:val="left"/>
              <w:rPr>
                <w:rFonts w:ascii="Arial" w:hAnsi="Arial" w:cs="Arial"/>
                <w:b/>
                <w:bCs/>
                <w:sz w:val="16"/>
                <w:szCs w:val="16"/>
              </w:rPr>
            </w:pPr>
            <w:r w:rsidRPr="00E70D0C">
              <w:rPr>
                <w:rFonts w:ascii="Arial" w:hAnsi="Arial" w:cs="Arial"/>
                <w:b/>
                <w:bCs/>
                <w:sz w:val="16"/>
                <w:szCs w:val="16"/>
              </w:rPr>
              <w:t>Opening net book balance</w:t>
            </w:r>
          </w:p>
        </w:tc>
        <w:tc>
          <w:tcPr>
            <w:tcW w:w="893" w:type="dxa"/>
            <w:tcBorders>
              <w:top w:val="single" w:sz="4" w:space="0" w:color="auto"/>
              <w:left w:val="nil"/>
              <w:bottom w:val="single" w:sz="4" w:space="0" w:color="auto"/>
              <w:right w:val="nil"/>
            </w:tcBorders>
            <w:shd w:val="clear" w:color="auto" w:fill="auto"/>
            <w:noWrap/>
            <w:vAlign w:val="bottom"/>
            <w:hideMark/>
          </w:tcPr>
          <w:p w14:paraId="08B1215C"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53,963</w:t>
            </w:r>
          </w:p>
        </w:tc>
        <w:tc>
          <w:tcPr>
            <w:tcW w:w="866" w:type="dxa"/>
            <w:tcBorders>
              <w:top w:val="single" w:sz="4" w:space="0" w:color="auto"/>
              <w:left w:val="nil"/>
              <w:bottom w:val="single" w:sz="4" w:space="0" w:color="auto"/>
              <w:right w:val="nil"/>
            </w:tcBorders>
            <w:shd w:val="clear" w:color="auto" w:fill="auto"/>
            <w:noWrap/>
            <w:vAlign w:val="bottom"/>
            <w:hideMark/>
          </w:tcPr>
          <w:p w14:paraId="0E598B82"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49,160</w:t>
            </w:r>
          </w:p>
        </w:tc>
        <w:tc>
          <w:tcPr>
            <w:tcW w:w="964" w:type="dxa"/>
            <w:tcBorders>
              <w:top w:val="single" w:sz="4" w:space="0" w:color="auto"/>
              <w:left w:val="nil"/>
              <w:bottom w:val="single" w:sz="4" w:space="0" w:color="auto"/>
              <w:right w:val="nil"/>
            </w:tcBorders>
            <w:shd w:val="clear" w:color="auto" w:fill="auto"/>
            <w:noWrap/>
            <w:vAlign w:val="bottom"/>
            <w:hideMark/>
          </w:tcPr>
          <w:p w14:paraId="1C49BFD6"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53,483</w:t>
            </w:r>
          </w:p>
        </w:tc>
        <w:tc>
          <w:tcPr>
            <w:tcW w:w="981" w:type="dxa"/>
            <w:tcBorders>
              <w:top w:val="single" w:sz="4" w:space="0" w:color="auto"/>
              <w:left w:val="nil"/>
              <w:bottom w:val="single" w:sz="4" w:space="0" w:color="auto"/>
              <w:right w:val="nil"/>
            </w:tcBorders>
            <w:shd w:val="clear" w:color="auto" w:fill="auto"/>
            <w:noWrap/>
            <w:vAlign w:val="bottom"/>
            <w:hideMark/>
          </w:tcPr>
          <w:p w14:paraId="545144C4"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14,641</w:t>
            </w:r>
          </w:p>
        </w:tc>
        <w:tc>
          <w:tcPr>
            <w:tcW w:w="894" w:type="dxa"/>
            <w:tcBorders>
              <w:top w:val="single" w:sz="4" w:space="0" w:color="auto"/>
              <w:left w:val="nil"/>
              <w:bottom w:val="single" w:sz="4" w:space="0" w:color="auto"/>
              <w:right w:val="nil"/>
            </w:tcBorders>
            <w:shd w:val="clear" w:color="auto" w:fill="auto"/>
            <w:noWrap/>
            <w:vAlign w:val="bottom"/>
            <w:hideMark/>
          </w:tcPr>
          <w:p w14:paraId="4CC7ECBE"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171,247</w:t>
            </w:r>
          </w:p>
        </w:tc>
      </w:tr>
      <w:tr w:rsidR="004C053B" w:rsidRPr="00E70D0C" w14:paraId="44278927" w14:textId="77777777" w:rsidTr="00DE65CF">
        <w:trPr>
          <w:trHeight w:val="204"/>
        </w:trPr>
        <w:tc>
          <w:tcPr>
            <w:tcW w:w="2977" w:type="dxa"/>
            <w:tcBorders>
              <w:top w:val="nil"/>
              <w:left w:val="nil"/>
              <w:bottom w:val="nil"/>
              <w:right w:val="nil"/>
            </w:tcBorders>
            <w:shd w:val="clear" w:color="auto" w:fill="auto"/>
            <w:vAlign w:val="bottom"/>
            <w:hideMark/>
          </w:tcPr>
          <w:p w14:paraId="11EA21F3" w14:textId="77777777" w:rsidR="004C053B" w:rsidRPr="00E70D0C" w:rsidRDefault="004C053B" w:rsidP="004C053B">
            <w:pPr>
              <w:spacing w:after="0" w:line="240" w:lineRule="auto"/>
              <w:jc w:val="left"/>
              <w:rPr>
                <w:rFonts w:ascii="Arial" w:hAnsi="Arial" w:cs="Arial"/>
                <w:b/>
                <w:bCs/>
                <w:sz w:val="16"/>
                <w:szCs w:val="16"/>
              </w:rPr>
            </w:pPr>
            <w:r w:rsidRPr="00E70D0C">
              <w:rPr>
                <w:rFonts w:ascii="Arial" w:hAnsi="Arial" w:cs="Arial"/>
                <w:b/>
                <w:bCs/>
                <w:sz w:val="16"/>
                <w:szCs w:val="16"/>
              </w:rPr>
              <w:t>Capital asset additions</w:t>
            </w:r>
          </w:p>
        </w:tc>
        <w:tc>
          <w:tcPr>
            <w:tcW w:w="893" w:type="dxa"/>
            <w:tcBorders>
              <w:top w:val="nil"/>
              <w:left w:val="nil"/>
              <w:bottom w:val="nil"/>
              <w:right w:val="nil"/>
            </w:tcBorders>
            <w:shd w:val="clear" w:color="auto" w:fill="auto"/>
            <w:noWrap/>
            <w:vAlign w:val="bottom"/>
            <w:hideMark/>
          </w:tcPr>
          <w:p w14:paraId="5E253401" w14:textId="77777777" w:rsidR="004C053B" w:rsidRPr="00E70D0C" w:rsidRDefault="004C053B" w:rsidP="004C053B">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5448E434" w14:textId="77777777" w:rsidR="004C053B" w:rsidRPr="00E70D0C" w:rsidRDefault="004C053B" w:rsidP="004C053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0B677091" w14:textId="77777777" w:rsidR="004C053B" w:rsidRPr="00E70D0C" w:rsidRDefault="004C053B" w:rsidP="004C053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1A561DB4" w14:textId="77777777" w:rsidR="004C053B" w:rsidRPr="00E70D0C" w:rsidRDefault="004C053B" w:rsidP="004C053B">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14:paraId="74BE509D" w14:textId="77777777" w:rsidR="004C053B" w:rsidRPr="00E70D0C" w:rsidRDefault="004C053B" w:rsidP="004C053B">
            <w:pPr>
              <w:spacing w:after="0" w:line="240" w:lineRule="auto"/>
              <w:jc w:val="right"/>
              <w:rPr>
                <w:rFonts w:ascii="Arial" w:hAnsi="Arial" w:cs="Arial"/>
                <w:sz w:val="16"/>
                <w:szCs w:val="16"/>
              </w:rPr>
            </w:pPr>
          </w:p>
        </w:tc>
      </w:tr>
      <w:tr w:rsidR="004C053B" w:rsidRPr="00E70D0C" w14:paraId="67ED2B05" w14:textId="77777777" w:rsidTr="00DE65CF">
        <w:trPr>
          <w:trHeight w:val="204"/>
        </w:trPr>
        <w:tc>
          <w:tcPr>
            <w:tcW w:w="2977" w:type="dxa"/>
            <w:tcBorders>
              <w:top w:val="nil"/>
              <w:left w:val="nil"/>
              <w:bottom w:val="nil"/>
              <w:right w:val="nil"/>
            </w:tcBorders>
            <w:shd w:val="clear" w:color="auto" w:fill="auto"/>
            <w:vAlign w:val="bottom"/>
            <w:hideMark/>
          </w:tcPr>
          <w:p w14:paraId="3BC56939" w14:textId="77777777" w:rsidR="004C053B" w:rsidRPr="00E70D0C" w:rsidRDefault="004C053B" w:rsidP="00B34DD9">
            <w:pPr>
              <w:spacing w:after="0" w:line="240" w:lineRule="auto"/>
              <w:ind w:left="113"/>
              <w:jc w:val="left"/>
              <w:rPr>
                <w:rFonts w:ascii="Arial" w:hAnsi="Arial" w:cs="Arial"/>
                <w:b/>
                <w:bCs/>
                <w:sz w:val="16"/>
                <w:szCs w:val="16"/>
              </w:rPr>
            </w:pPr>
            <w:r w:rsidRPr="00E70D0C">
              <w:rPr>
                <w:rFonts w:ascii="Arial" w:hAnsi="Arial" w:cs="Arial"/>
                <w:b/>
                <w:bCs/>
                <w:sz w:val="16"/>
                <w:szCs w:val="16"/>
              </w:rPr>
              <w:t>Estimated expenditure on new or replacement assets</w:t>
            </w:r>
          </w:p>
        </w:tc>
        <w:tc>
          <w:tcPr>
            <w:tcW w:w="893" w:type="dxa"/>
            <w:tcBorders>
              <w:top w:val="nil"/>
              <w:left w:val="nil"/>
              <w:bottom w:val="nil"/>
              <w:right w:val="nil"/>
            </w:tcBorders>
            <w:shd w:val="clear" w:color="auto" w:fill="auto"/>
            <w:noWrap/>
            <w:vAlign w:val="bottom"/>
            <w:hideMark/>
          </w:tcPr>
          <w:p w14:paraId="1F627132" w14:textId="77777777" w:rsidR="004C053B" w:rsidRPr="00E70D0C" w:rsidRDefault="004C053B" w:rsidP="004C053B">
            <w:pPr>
              <w:spacing w:after="0" w:line="240" w:lineRule="auto"/>
              <w:ind w:firstLineChars="100" w:firstLine="160"/>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1E9D5B91" w14:textId="77777777" w:rsidR="004C053B" w:rsidRPr="00E70D0C" w:rsidRDefault="004C053B" w:rsidP="004C053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15CE7955" w14:textId="77777777" w:rsidR="004C053B" w:rsidRPr="00E70D0C" w:rsidRDefault="004C053B" w:rsidP="004C053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2D117970" w14:textId="77777777" w:rsidR="004C053B" w:rsidRPr="00E70D0C" w:rsidRDefault="004C053B" w:rsidP="004C053B">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14:paraId="126C8313" w14:textId="77777777" w:rsidR="004C053B" w:rsidRPr="00E70D0C" w:rsidRDefault="004C053B" w:rsidP="004C053B">
            <w:pPr>
              <w:spacing w:after="0" w:line="240" w:lineRule="auto"/>
              <w:jc w:val="right"/>
              <w:rPr>
                <w:rFonts w:ascii="Arial" w:hAnsi="Arial" w:cs="Arial"/>
                <w:sz w:val="16"/>
                <w:szCs w:val="16"/>
              </w:rPr>
            </w:pPr>
          </w:p>
        </w:tc>
      </w:tr>
      <w:tr w:rsidR="004C053B" w:rsidRPr="00E70D0C" w14:paraId="300DE985" w14:textId="77777777" w:rsidTr="00DE65CF">
        <w:trPr>
          <w:trHeight w:val="204"/>
        </w:trPr>
        <w:tc>
          <w:tcPr>
            <w:tcW w:w="2977" w:type="dxa"/>
            <w:tcBorders>
              <w:top w:val="nil"/>
              <w:left w:val="nil"/>
              <w:bottom w:val="nil"/>
              <w:right w:val="nil"/>
            </w:tcBorders>
            <w:shd w:val="clear" w:color="auto" w:fill="auto"/>
            <w:vAlign w:val="bottom"/>
            <w:hideMark/>
          </w:tcPr>
          <w:p w14:paraId="109844B9" w14:textId="71B5FDF9" w:rsidR="004C053B" w:rsidRPr="00E70D0C" w:rsidRDefault="004C053B" w:rsidP="00B34DD9">
            <w:pPr>
              <w:spacing w:after="0" w:line="240" w:lineRule="auto"/>
              <w:ind w:left="227"/>
              <w:jc w:val="left"/>
              <w:rPr>
                <w:rFonts w:ascii="Arial" w:hAnsi="Arial" w:cs="Arial"/>
                <w:sz w:val="16"/>
                <w:szCs w:val="16"/>
              </w:rPr>
            </w:pPr>
            <w:r w:rsidRPr="00E70D0C">
              <w:rPr>
                <w:rFonts w:ascii="Arial" w:hAnsi="Arial" w:cs="Arial"/>
                <w:sz w:val="16"/>
                <w:szCs w:val="16"/>
              </w:rPr>
              <w:t xml:space="preserve">By purchase </w:t>
            </w:r>
            <w:r w:rsidR="00586E03">
              <w:rPr>
                <w:rFonts w:ascii="Arial" w:hAnsi="Arial" w:cs="Arial"/>
                <w:sz w:val="16"/>
                <w:szCs w:val="16"/>
              </w:rPr>
              <w:t>–</w:t>
            </w:r>
            <w:r w:rsidRPr="00E70D0C">
              <w:rPr>
                <w:rFonts w:ascii="Arial" w:hAnsi="Arial" w:cs="Arial"/>
                <w:sz w:val="16"/>
                <w:szCs w:val="16"/>
              </w:rPr>
              <w:t xml:space="preserve"> appropriation </w:t>
            </w:r>
            <w:r w:rsidR="00B34DD9">
              <w:rPr>
                <w:rFonts w:ascii="Arial" w:hAnsi="Arial" w:cs="Arial"/>
                <w:sz w:val="16"/>
                <w:szCs w:val="16"/>
              </w:rPr>
              <w:t>ordinary annual services</w:t>
            </w:r>
            <w:r w:rsidRPr="00E70D0C">
              <w:rPr>
                <w:rFonts w:ascii="Arial" w:hAnsi="Arial" w:cs="Arial"/>
                <w:sz w:val="16"/>
                <w:szCs w:val="16"/>
                <w:vertAlign w:val="superscript"/>
              </w:rPr>
              <w:t xml:space="preserve"> (a)</w:t>
            </w:r>
          </w:p>
        </w:tc>
        <w:tc>
          <w:tcPr>
            <w:tcW w:w="893" w:type="dxa"/>
            <w:tcBorders>
              <w:top w:val="nil"/>
              <w:left w:val="nil"/>
              <w:bottom w:val="nil"/>
              <w:right w:val="nil"/>
            </w:tcBorders>
            <w:shd w:val="clear" w:color="auto" w:fill="auto"/>
            <w:noWrap/>
            <w:vAlign w:val="bottom"/>
            <w:hideMark/>
          </w:tcPr>
          <w:p w14:paraId="3C9121E2"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6CDA92E"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600</w:t>
            </w:r>
          </w:p>
        </w:tc>
        <w:tc>
          <w:tcPr>
            <w:tcW w:w="964" w:type="dxa"/>
            <w:tcBorders>
              <w:top w:val="nil"/>
              <w:left w:val="nil"/>
              <w:bottom w:val="nil"/>
              <w:right w:val="nil"/>
            </w:tcBorders>
            <w:shd w:val="clear" w:color="auto" w:fill="auto"/>
            <w:noWrap/>
            <w:vAlign w:val="bottom"/>
            <w:hideMark/>
          </w:tcPr>
          <w:p w14:paraId="3AE00787"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7,900</w:t>
            </w:r>
          </w:p>
        </w:tc>
        <w:tc>
          <w:tcPr>
            <w:tcW w:w="981" w:type="dxa"/>
            <w:tcBorders>
              <w:top w:val="nil"/>
              <w:left w:val="nil"/>
              <w:bottom w:val="nil"/>
              <w:right w:val="nil"/>
            </w:tcBorders>
            <w:shd w:val="clear" w:color="auto" w:fill="auto"/>
            <w:noWrap/>
            <w:vAlign w:val="bottom"/>
            <w:hideMark/>
          </w:tcPr>
          <w:p w14:paraId="3F8D9A43"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1,500</w:t>
            </w:r>
          </w:p>
        </w:tc>
        <w:tc>
          <w:tcPr>
            <w:tcW w:w="894" w:type="dxa"/>
            <w:tcBorders>
              <w:top w:val="nil"/>
              <w:left w:val="nil"/>
              <w:bottom w:val="nil"/>
              <w:right w:val="nil"/>
            </w:tcBorders>
            <w:shd w:val="clear" w:color="auto" w:fill="auto"/>
            <w:noWrap/>
            <w:vAlign w:val="bottom"/>
            <w:hideMark/>
          </w:tcPr>
          <w:p w14:paraId="3663DC79"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10,000</w:t>
            </w:r>
          </w:p>
        </w:tc>
      </w:tr>
      <w:tr w:rsidR="004C053B" w:rsidRPr="00E70D0C" w14:paraId="6604AE5F" w14:textId="77777777" w:rsidTr="00DE65CF">
        <w:trPr>
          <w:trHeight w:val="204"/>
        </w:trPr>
        <w:tc>
          <w:tcPr>
            <w:tcW w:w="2977" w:type="dxa"/>
            <w:tcBorders>
              <w:top w:val="nil"/>
              <w:left w:val="nil"/>
              <w:bottom w:val="nil"/>
              <w:right w:val="nil"/>
            </w:tcBorders>
            <w:shd w:val="clear" w:color="auto" w:fill="auto"/>
            <w:vAlign w:val="bottom"/>
            <w:hideMark/>
          </w:tcPr>
          <w:p w14:paraId="20C46BCF" w14:textId="26568F78" w:rsidR="004C053B" w:rsidRPr="00E70D0C" w:rsidRDefault="004C053B" w:rsidP="00B34DD9">
            <w:pPr>
              <w:spacing w:after="0" w:line="240" w:lineRule="auto"/>
              <w:ind w:left="227"/>
              <w:jc w:val="left"/>
              <w:rPr>
                <w:rFonts w:ascii="Arial" w:hAnsi="Arial" w:cs="Arial"/>
                <w:sz w:val="16"/>
                <w:szCs w:val="16"/>
              </w:rPr>
            </w:pPr>
            <w:r w:rsidRPr="00E70D0C">
              <w:rPr>
                <w:rFonts w:ascii="Arial" w:hAnsi="Arial" w:cs="Arial"/>
                <w:sz w:val="16"/>
                <w:szCs w:val="16"/>
              </w:rPr>
              <w:t xml:space="preserve">By purchase </w:t>
            </w:r>
            <w:r w:rsidR="00586E03">
              <w:rPr>
                <w:rFonts w:ascii="Arial" w:hAnsi="Arial" w:cs="Arial"/>
                <w:sz w:val="16"/>
                <w:szCs w:val="16"/>
              </w:rPr>
              <w:t>–</w:t>
            </w:r>
            <w:r w:rsidRPr="00E70D0C">
              <w:rPr>
                <w:rFonts w:ascii="Arial" w:hAnsi="Arial" w:cs="Arial"/>
                <w:sz w:val="16"/>
                <w:szCs w:val="16"/>
              </w:rPr>
              <w:t xml:space="preserve"> appropriation </w:t>
            </w:r>
            <w:r w:rsidR="00B34DD9">
              <w:rPr>
                <w:rFonts w:ascii="Arial" w:hAnsi="Arial" w:cs="Arial"/>
                <w:sz w:val="16"/>
                <w:szCs w:val="16"/>
              </w:rPr>
              <w:t>ordinary annual services</w:t>
            </w:r>
            <w:r w:rsidRPr="00E70D0C">
              <w:rPr>
                <w:rFonts w:ascii="Arial" w:hAnsi="Arial" w:cs="Arial"/>
                <w:sz w:val="16"/>
                <w:szCs w:val="16"/>
              </w:rPr>
              <w:t xml:space="preserve"> </w:t>
            </w:r>
            <w:r w:rsidR="00586E03">
              <w:rPr>
                <w:rFonts w:ascii="Arial" w:hAnsi="Arial" w:cs="Arial"/>
                <w:sz w:val="16"/>
                <w:szCs w:val="16"/>
              </w:rPr>
              <w:t>–</w:t>
            </w:r>
            <w:r w:rsidRPr="00E70D0C">
              <w:rPr>
                <w:rFonts w:ascii="Arial" w:hAnsi="Arial" w:cs="Arial"/>
                <w:sz w:val="16"/>
                <w:szCs w:val="16"/>
              </w:rPr>
              <w:t xml:space="preserve"> ROU assets</w:t>
            </w:r>
          </w:p>
        </w:tc>
        <w:tc>
          <w:tcPr>
            <w:tcW w:w="893" w:type="dxa"/>
            <w:tcBorders>
              <w:top w:val="nil"/>
              <w:left w:val="nil"/>
              <w:bottom w:val="nil"/>
              <w:right w:val="nil"/>
            </w:tcBorders>
            <w:shd w:val="clear" w:color="auto" w:fill="auto"/>
            <w:noWrap/>
            <w:vAlign w:val="bottom"/>
            <w:hideMark/>
          </w:tcPr>
          <w:p w14:paraId="2A68AB88" w14:textId="77777777" w:rsidR="004C053B" w:rsidRPr="00E70D0C" w:rsidRDefault="004C053B" w:rsidP="004C053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C895740"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0BE4F9BC"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A4D5FB6"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355DAEB9"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r>
      <w:tr w:rsidR="004C053B" w:rsidRPr="00E70D0C" w14:paraId="4292E6C4" w14:textId="77777777" w:rsidTr="00DE65CF">
        <w:trPr>
          <w:trHeight w:val="204"/>
        </w:trPr>
        <w:tc>
          <w:tcPr>
            <w:tcW w:w="2977" w:type="dxa"/>
            <w:tcBorders>
              <w:top w:val="nil"/>
              <w:left w:val="nil"/>
              <w:bottom w:val="nil"/>
              <w:right w:val="nil"/>
            </w:tcBorders>
            <w:shd w:val="clear" w:color="auto" w:fill="auto"/>
            <w:vAlign w:val="bottom"/>
            <w:hideMark/>
          </w:tcPr>
          <w:p w14:paraId="5CA25112" w14:textId="77777777" w:rsidR="004C053B" w:rsidRPr="00E70D0C" w:rsidRDefault="004C053B" w:rsidP="00B34DD9">
            <w:pPr>
              <w:spacing w:after="0" w:line="240" w:lineRule="auto"/>
              <w:ind w:left="113"/>
              <w:jc w:val="left"/>
              <w:rPr>
                <w:rFonts w:ascii="Arial" w:hAnsi="Arial" w:cs="Arial"/>
                <w:b/>
                <w:bCs/>
                <w:sz w:val="16"/>
                <w:szCs w:val="16"/>
              </w:rPr>
            </w:pPr>
            <w:r w:rsidRPr="00E70D0C">
              <w:rPr>
                <w:rFonts w:ascii="Arial" w:hAnsi="Arial" w:cs="Arial"/>
                <w:b/>
                <w:bCs/>
                <w:sz w:val="16"/>
                <w:szCs w:val="16"/>
              </w:rPr>
              <w:t>Total additions</w:t>
            </w:r>
          </w:p>
        </w:tc>
        <w:tc>
          <w:tcPr>
            <w:tcW w:w="893" w:type="dxa"/>
            <w:tcBorders>
              <w:top w:val="single" w:sz="4" w:space="0" w:color="auto"/>
              <w:left w:val="nil"/>
              <w:bottom w:val="nil"/>
              <w:right w:val="nil"/>
            </w:tcBorders>
            <w:shd w:val="clear" w:color="auto" w:fill="auto"/>
            <w:noWrap/>
            <w:vAlign w:val="bottom"/>
            <w:hideMark/>
          </w:tcPr>
          <w:p w14:paraId="5A0D0238" w14:textId="77777777" w:rsidR="004C053B" w:rsidRPr="00E70D0C" w:rsidRDefault="004C053B" w:rsidP="004C053B">
            <w:pPr>
              <w:spacing w:after="0" w:line="240" w:lineRule="auto"/>
              <w:jc w:val="right"/>
              <w:rPr>
                <w:rFonts w:ascii="Arial" w:hAnsi="Arial" w:cs="Arial"/>
                <w:b/>
                <w:bCs/>
                <w:sz w:val="16"/>
                <w:szCs w:val="16"/>
              </w:rPr>
            </w:pPr>
            <w:r w:rsidRPr="00E70D0C">
              <w:rPr>
                <w:rFonts w:ascii="Arial" w:hAnsi="Arial" w:cs="Arial"/>
                <w:b/>
                <w:bCs/>
                <w:sz w:val="16"/>
                <w:szCs w:val="16"/>
              </w:rPr>
              <w:t>-</w:t>
            </w:r>
          </w:p>
        </w:tc>
        <w:tc>
          <w:tcPr>
            <w:tcW w:w="866" w:type="dxa"/>
            <w:tcBorders>
              <w:top w:val="single" w:sz="4" w:space="0" w:color="auto"/>
              <w:left w:val="nil"/>
              <w:bottom w:val="nil"/>
              <w:right w:val="nil"/>
            </w:tcBorders>
            <w:shd w:val="clear" w:color="auto" w:fill="auto"/>
            <w:noWrap/>
            <w:vAlign w:val="bottom"/>
            <w:hideMark/>
          </w:tcPr>
          <w:p w14:paraId="401B00A6"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600</w:t>
            </w:r>
          </w:p>
        </w:tc>
        <w:tc>
          <w:tcPr>
            <w:tcW w:w="964" w:type="dxa"/>
            <w:tcBorders>
              <w:top w:val="single" w:sz="4" w:space="0" w:color="auto"/>
              <w:left w:val="nil"/>
              <w:bottom w:val="nil"/>
              <w:right w:val="nil"/>
            </w:tcBorders>
            <w:shd w:val="clear" w:color="auto" w:fill="auto"/>
            <w:noWrap/>
            <w:vAlign w:val="bottom"/>
            <w:hideMark/>
          </w:tcPr>
          <w:p w14:paraId="66F4C621"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7,900</w:t>
            </w:r>
          </w:p>
        </w:tc>
        <w:tc>
          <w:tcPr>
            <w:tcW w:w="981" w:type="dxa"/>
            <w:tcBorders>
              <w:top w:val="single" w:sz="4" w:space="0" w:color="auto"/>
              <w:left w:val="nil"/>
              <w:bottom w:val="nil"/>
              <w:right w:val="nil"/>
            </w:tcBorders>
            <w:shd w:val="clear" w:color="auto" w:fill="auto"/>
            <w:noWrap/>
            <w:vAlign w:val="bottom"/>
            <w:hideMark/>
          </w:tcPr>
          <w:p w14:paraId="5761DA6C"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1,500</w:t>
            </w:r>
          </w:p>
        </w:tc>
        <w:tc>
          <w:tcPr>
            <w:tcW w:w="894" w:type="dxa"/>
            <w:tcBorders>
              <w:top w:val="single" w:sz="4" w:space="0" w:color="auto"/>
              <w:left w:val="nil"/>
              <w:bottom w:val="nil"/>
              <w:right w:val="nil"/>
            </w:tcBorders>
            <w:shd w:val="clear" w:color="auto" w:fill="auto"/>
            <w:noWrap/>
            <w:vAlign w:val="bottom"/>
            <w:hideMark/>
          </w:tcPr>
          <w:p w14:paraId="6005336E"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10,000</w:t>
            </w:r>
          </w:p>
        </w:tc>
      </w:tr>
      <w:tr w:rsidR="004C053B" w:rsidRPr="00E70D0C" w14:paraId="5CC463FE" w14:textId="77777777" w:rsidTr="00DE65CF">
        <w:trPr>
          <w:trHeight w:val="204"/>
        </w:trPr>
        <w:tc>
          <w:tcPr>
            <w:tcW w:w="2977" w:type="dxa"/>
            <w:tcBorders>
              <w:top w:val="nil"/>
              <w:left w:val="nil"/>
              <w:bottom w:val="nil"/>
              <w:right w:val="nil"/>
            </w:tcBorders>
            <w:shd w:val="clear" w:color="auto" w:fill="auto"/>
            <w:vAlign w:val="bottom"/>
            <w:hideMark/>
          </w:tcPr>
          <w:p w14:paraId="18ABC4F2" w14:textId="77777777" w:rsidR="004C053B" w:rsidRPr="00E70D0C" w:rsidRDefault="004C053B" w:rsidP="00B34DD9">
            <w:pPr>
              <w:spacing w:after="0" w:line="240" w:lineRule="auto"/>
              <w:ind w:left="113"/>
              <w:jc w:val="left"/>
              <w:rPr>
                <w:rFonts w:ascii="Arial" w:hAnsi="Arial" w:cs="Arial"/>
                <w:b/>
                <w:bCs/>
                <w:sz w:val="16"/>
                <w:szCs w:val="16"/>
              </w:rPr>
            </w:pPr>
            <w:r w:rsidRPr="00E70D0C">
              <w:rPr>
                <w:rFonts w:ascii="Arial" w:hAnsi="Arial" w:cs="Arial"/>
                <w:b/>
                <w:bCs/>
                <w:sz w:val="16"/>
                <w:szCs w:val="16"/>
              </w:rPr>
              <w:t>Other movements</w:t>
            </w:r>
          </w:p>
        </w:tc>
        <w:tc>
          <w:tcPr>
            <w:tcW w:w="893" w:type="dxa"/>
            <w:tcBorders>
              <w:top w:val="single" w:sz="4" w:space="0" w:color="auto"/>
              <w:left w:val="nil"/>
              <w:bottom w:val="nil"/>
              <w:right w:val="nil"/>
            </w:tcBorders>
            <w:shd w:val="clear" w:color="auto" w:fill="auto"/>
            <w:noWrap/>
            <w:vAlign w:val="bottom"/>
            <w:hideMark/>
          </w:tcPr>
          <w:p w14:paraId="10AF464B" w14:textId="77777777" w:rsidR="004C053B" w:rsidRPr="00E70D0C" w:rsidRDefault="004C053B" w:rsidP="004C053B">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auto" w:fill="auto"/>
            <w:noWrap/>
            <w:vAlign w:val="bottom"/>
            <w:hideMark/>
          </w:tcPr>
          <w:p w14:paraId="2F285E93" w14:textId="77777777" w:rsidR="004C053B" w:rsidRPr="00E70D0C" w:rsidRDefault="004C053B" w:rsidP="004C053B">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3AC0F123" w14:textId="77777777" w:rsidR="004C053B" w:rsidRPr="00E70D0C" w:rsidRDefault="004C053B" w:rsidP="004C053B">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16EFAD59" w14:textId="77777777" w:rsidR="004C053B" w:rsidRPr="00E70D0C" w:rsidRDefault="004C053B" w:rsidP="004C053B">
            <w:pPr>
              <w:spacing w:after="0" w:line="240" w:lineRule="auto"/>
              <w:jc w:val="right"/>
              <w:rPr>
                <w:rFonts w:ascii="Arial" w:hAnsi="Arial" w:cs="Arial"/>
                <w:b/>
                <w:bCs/>
                <w:sz w:val="16"/>
                <w:szCs w:val="16"/>
              </w:rPr>
            </w:pPr>
          </w:p>
        </w:tc>
        <w:tc>
          <w:tcPr>
            <w:tcW w:w="894" w:type="dxa"/>
            <w:tcBorders>
              <w:top w:val="single" w:sz="4" w:space="0" w:color="auto"/>
              <w:left w:val="nil"/>
              <w:bottom w:val="nil"/>
              <w:right w:val="nil"/>
            </w:tcBorders>
            <w:shd w:val="clear" w:color="auto" w:fill="auto"/>
            <w:noWrap/>
            <w:vAlign w:val="bottom"/>
            <w:hideMark/>
          </w:tcPr>
          <w:p w14:paraId="03D9FCD0" w14:textId="77777777" w:rsidR="004C053B" w:rsidRPr="00E70D0C" w:rsidRDefault="004C053B" w:rsidP="004C053B">
            <w:pPr>
              <w:spacing w:after="0" w:line="240" w:lineRule="auto"/>
              <w:jc w:val="right"/>
              <w:rPr>
                <w:rFonts w:ascii="Arial" w:hAnsi="Arial" w:cs="Arial"/>
                <w:b/>
                <w:bCs/>
                <w:sz w:val="16"/>
                <w:szCs w:val="16"/>
              </w:rPr>
            </w:pPr>
          </w:p>
        </w:tc>
      </w:tr>
      <w:tr w:rsidR="004C053B" w:rsidRPr="00E70D0C" w14:paraId="28F463D3" w14:textId="77777777" w:rsidTr="00DE65CF">
        <w:trPr>
          <w:trHeight w:val="204"/>
        </w:trPr>
        <w:tc>
          <w:tcPr>
            <w:tcW w:w="2977" w:type="dxa"/>
            <w:tcBorders>
              <w:top w:val="nil"/>
              <w:left w:val="nil"/>
              <w:bottom w:val="nil"/>
              <w:right w:val="nil"/>
            </w:tcBorders>
            <w:shd w:val="clear" w:color="auto" w:fill="auto"/>
            <w:vAlign w:val="bottom"/>
            <w:hideMark/>
          </w:tcPr>
          <w:p w14:paraId="753CFC75" w14:textId="77777777" w:rsidR="004C053B" w:rsidRPr="00E70D0C" w:rsidRDefault="004C053B" w:rsidP="00B34DD9">
            <w:pPr>
              <w:spacing w:after="0" w:line="240" w:lineRule="auto"/>
              <w:ind w:left="227"/>
              <w:jc w:val="left"/>
              <w:rPr>
                <w:rFonts w:ascii="Arial" w:hAnsi="Arial" w:cs="Arial"/>
                <w:sz w:val="16"/>
                <w:szCs w:val="16"/>
              </w:rPr>
            </w:pPr>
            <w:r w:rsidRPr="00E70D0C">
              <w:rPr>
                <w:rFonts w:ascii="Arial" w:hAnsi="Arial" w:cs="Arial"/>
                <w:sz w:val="16"/>
                <w:szCs w:val="16"/>
              </w:rPr>
              <w:t>Depreciation/amortisation expense</w:t>
            </w:r>
          </w:p>
        </w:tc>
        <w:tc>
          <w:tcPr>
            <w:tcW w:w="893" w:type="dxa"/>
            <w:tcBorders>
              <w:top w:val="nil"/>
              <w:left w:val="nil"/>
              <w:bottom w:val="nil"/>
              <w:right w:val="nil"/>
            </w:tcBorders>
            <w:shd w:val="clear" w:color="auto" w:fill="auto"/>
            <w:noWrap/>
            <w:vAlign w:val="bottom"/>
            <w:hideMark/>
          </w:tcPr>
          <w:p w14:paraId="3FAE1801"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4DBAFD0"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(1,776)</w:t>
            </w:r>
          </w:p>
        </w:tc>
        <w:tc>
          <w:tcPr>
            <w:tcW w:w="964" w:type="dxa"/>
            <w:tcBorders>
              <w:top w:val="nil"/>
              <w:left w:val="nil"/>
              <w:bottom w:val="nil"/>
              <w:right w:val="nil"/>
            </w:tcBorders>
            <w:shd w:val="clear" w:color="auto" w:fill="auto"/>
            <w:noWrap/>
            <w:vAlign w:val="bottom"/>
            <w:hideMark/>
          </w:tcPr>
          <w:p w14:paraId="4AF4830C"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(6,303)</w:t>
            </w:r>
          </w:p>
        </w:tc>
        <w:tc>
          <w:tcPr>
            <w:tcW w:w="981" w:type="dxa"/>
            <w:tcBorders>
              <w:top w:val="nil"/>
              <w:left w:val="nil"/>
              <w:bottom w:val="nil"/>
              <w:right w:val="nil"/>
            </w:tcBorders>
            <w:shd w:val="clear" w:color="auto" w:fill="auto"/>
            <w:noWrap/>
            <w:vAlign w:val="bottom"/>
            <w:hideMark/>
          </w:tcPr>
          <w:p w14:paraId="21543DF3"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(4,500)</w:t>
            </w:r>
          </w:p>
        </w:tc>
        <w:tc>
          <w:tcPr>
            <w:tcW w:w="894" w:type="dxa"/>
            <w:tcBorders>
              <w:top w:val="nil"/>
              <w:left w:val="nil"/>
              <w:bottom w:val="nil"/>
              <w:right w:val="nil"/>
            </w:tcBorders>
            <w:shd w:val="clear" w:color="auto" w:fill="auto"/>
            <w:noWrap/>
            <w:vAlign w:val="bottom"/>
            <w:hideMark/>
          </w:tcPr>
          <w:p w14:paraId="37D95DE8"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(12,579)</w:t>
            </w:r>
          </w:p>
        </w:tc>
      </w:tr>
      <w:tr w:rsidR="004C053B" w:rsidRPr="00E70D0C" w14:paraId="2FE3E539" w14:textId="77777777" w:rsidTr="00DE65CF">
        <w:trPr>
          <w:trHeight w:val="204"/>
        </w:trPr>
        <w:tc>
          <w:tcPr>
            <w:tcW w:w="2977" w:type="dxa"/>
            <w:tcBorders>
              <w:top w:val="nil"/>
              <w:left w:val="nil"/>
              <w:right w:val="nil"/>
            </w:tcBorders>
            <w:shd w:val="clear" w:color="auto" w:fill="auto"/>
            <w:vAlign w:val="bottom"/>
            <w:hideMark/>
          </w:tcPr>
          <w:p w14:paraId="42A667A0" w14:textId="77777777" w:rsidR="004C053B" w:rsidRPr="00E70D0C" w:rsidRDefault="004C053B" w:rsidP="00B34DD9">
            <w:pPr>
              <w:spacing w:after="0" w:line="240" w:lineRule="auto"/>
              <w:ind w:left="227"/>
              <w:jc w:val="left"/>
              <w:rPr>
                <w:rFonts w:ascii="Arial" w:hAnsi="Arial" w:cs="Arial"/>
                <w:sz w:val="16"/>
                <w:szCs w:val="16"/>
              </w:rPr>
            </w:pPr>
            <w:r w:rsidRPr="00E70D0C">
              <w:rPr>
                <w:rFonts w:ascii="Arial" w:hAnsi="Arial" w:cs="Arial"/>
                <w:sz w:val="16"/>
                <w:szCs w:val="16"/>
              </w:rPr>
              <w:t>Depreciation/amortisation on ROU assets</w:t>
            </w:r>
          </w:p>
        </w:tc>
        <w:tc>
          <w:tcPr>
            <w:tcW w:w="893" w:type="dxa"/>
            <w:tcBorders>
              <w:top w:val="nil"/>
              <w:left w:val="nil"/>
              <w:bottom w:val="nil"/>
              <w:right w:val="nil"/>
            </w:tcBorders>
            <w:shd w:val="clear" w:color="auto" w:fill="auto"/>
            <w:noWrap/>
            <w:vAlign w:val="bottom"/>
            <w:hideMark/>
          </w:tcPr>
          <w:p w14:paraId="04E23407"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74F2AE48" w14:textId="77777777" w:rsidR="004C053B" w:rsidRPr="000464F5" w:rsidRDefault="004C053B" w:rsidP="004C053B">
            <w:pPr>
              <w:spacing w:after="0" w:line="240" w:lineRule="auto"/>
              <w:jc w:val="right"/>
              <w:rPr>
                <w:rFonts w:ascii="Arial" w:hAnsi="Arial" w:cs="Arial"/>
                <w:sz w:val="16"/>
                <w:szCs w:val="16"/>
              </w:rPr>
            </w:pPr>
            <w:r>
              <w:rPr>
                <w:rFonts w:ascii="Arial" w:hAnsi="Arial" w:cs="Arial"/>
                <w:sz w:val="16"/>
                <w:szCs w:val="16"/>
              </w:rPr>
              <w:t>(826)</w:t>
            </w:r>
          </w:p>
        </w:tc>
        <w:tc>
          <w:tcPr>
            <w:tcW w:w="964" w:type="dxa"/>
            <w:tcBorders>
              <w:top w:val="nil"/>
              <w:left w:val="nil"/>
              <w:bottom w:val="nil"/>
              <w:right w:val="nil"/>
            </w:tcBorders>
            <w:shd w:val="clear" w:color="auto" w:fill="auto"/>
            <w:noWrap/>
            <w:vAlign w:val="bottom"/>
            <w:hideMark/>
          </w:tcPr>
          <w:p w14:paraId="1D14F3C6" w14:textId="77777777" w:rsidR="004C053B" w:rsidRPr="000464F5" w:rsidRDefault="004C053B" w:rsidP="004C053B">
            <w:pPr>
              <w:spacing w:after="0" w:line="240" w:lineRule="auto"/>
              <w:jc w:val="right"/>
              <w:rPr>
                <w:rFonts w:ascii="Arial" w:hAnsi="Arial" w:cs="Arial"/>
                <w:sz w:val="16"/>
                <w:szCs w:val="16"/>
              </w:rPr>
            </w:pPr>
            <w:r>
              <w:rPr>
                <w:rFonts w:ascii="Arial" w:hAnsi="Arial" w:cs="Arial"/>
                <w:sz w:val="16"/>
                <w:szCs w:val="16"/>
              </w:rPr>
              <w:t>(2,817)</w:t>
            </w:r>
          </w:p>
        </w:tc>
        <w:tc>
          <w:tcPr>
            <w:tcW w:w="981" w:type="dxa"/>
            <w:tcBorders>
              <w:top w:val="nil"/>
              <w:left w:val="nil"/>
              <w:bottom w:val="nil"/>
              <w:right w:val="nil"/>
            </w:tcBorders>
            <w:shd w:val="clear" w:color="auto" w:fill="auto"/>
            <w:noWrap/>
            <w:vAlign w:val="bottom"/>
            <w:hideMark/>
          </w:tcPr>
          <w:p w14:paraId="47D8B0E5" w14:textId="77777777" w:rsidR="004C053B" w:rsidRPr="000464F5" w:rsidRDefault="004C053B" w:rsidP="004C053B">
            <w:pPr>
              <w:spacing w:after="0" w:line="240" w:lineRule="auto"/>
              <w:jc w:val="right"/>
              <w:rPr>
                <w:rFonts w:ascii="Arial" w:hAnsi="Arial" w:cs="Arial"/>
                <w:sz w:val="16"/>
                <w:szCs w:val="16"/>
              </w:rPr>
            </w:pPr>
            <w:r>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5F072359" w14:textId="77777777" w:rsidR="004C053B" w:rsidRPr="000464F5" w:rsidRDefault="004C053B" w:rsidP="004C053B">
            <w:pPr>
              <w:spacing w:after="0" w:line="240" w:lineRule="auto"/>
              <w:jc w:val="right"/>
              <w:rPr>
                <w:rFonts w:ascii="Arial" w:hAnsi="Arial" w:cs="Arial"/>
                <w:sz w:val="16"/>
                <w:szCs w:val="16"/>
              </w:rPr>
            </w:pPr>
            <w:r>
              <w:rPr>
                <w:rFonts w:ascii="Arial" w:hAnsi="Arial" w:cs="Arial"/>
                <w:sz w:val="16"/>
                <w:szCs w:val="16"/>
              </w:rPr>
              <w:t>(3,643)</w:t>
            </w:r>
          </w:p>
        </w:tc>
      </w:tr>
      <w:tr w:rsidR="004C053B" w:rsidRPr="00E70D0C" w14:paraId="1E612805" w14:textId="77777777" w:rsidTr="00DE65CF">
        <w:trPr>
          <w:trHeight w:val="204"/>
        </w:trPr>
        <w:tc>
          <w:tcPr>
            <w:tcW w:w="2977" w:type="dxa"/>
            <w:tcBorders>
              <w:top w:val="nil"/>
              <w:left w:val="nil"/>
              <w:right w:val="nil"/>
            </w:tcBorders>
            <w:shd w:val="clear" w:color="auto" w:fill="auto"/>
            <w:vAlign w:val="bottom"/>
            <w:hideMark/>
          </w:tcPr>
          <w:p w14:paraId="54DD9805" w14:textId="77777777" w:rsidR="004C053B" w:rsidRPr="00E70D0C" w:rsidRDefault="004C053B" w:rsidP="00B34DD9">
            <w:pPr>
              <w:spacing w:after="0" w:line="240" w:lineRule="auto"/>
              <w:ind w:left="113"/>
              <w:jc w:val="left"/>
              <w:rPr>
                <w:rFonts w:ascii="Arial" w:hAnsi="Arial" w:cs="Arial"/>
                <w:b/>
                <w:bCs/>
                <w:sz w:val="16"/>
                <w:szCs w:val="16"/>
              </w:rPr>
            </w:pPr>
            <w:r w:rsidRPr="00E70D0C">
              <w:rPr>
                <w:rFonts w:ascii="Arial" w:hAnsi="Arial" w:cs="Arial"/>
                <w:b/>
                <w:bCs/>
                <w:sz w:val="16"/>
                <w:szCs w:val="16"/>
              </w:rPr>
              <w:t>Total other movements</w:t>
            </w:r>
          </w:p>
        </w:tc>
        <w:tc>
          <w:tcPr>
            <w:tcW w:w="893" w:type="dxa"/>
            <w:tcBorders>
              <w:top w:val="single" w:sz="4" w:space="0" w:color="auto"/>
              <w:left w:val="nil"/>
              <w:bottom w:val="single" w:sz="4" w:space="0" w:color="auto"/>
              <w:right w:val="nil"/>
            </w:tcBorders>
            <w:shd w:val="clear" w:color="auto" w:fill="auto"/>
            <w:noWrap/>
            <w:vAlign w:val="bottom"/>
            <w:hideMark/>
          </w:tcPr>
          <w:p w14:paraId="541DC943" w14:textId="77777777" w:rsidR="004C053B" w:rsidRPr="00E70D0C" w:rsidRDefault="004C053B" w:rsidP="004C053B">
            <w:pPr>
              <w:spacing w:after="0" w:line="240" w:lineRule="auto"/>
              <w:jc w:val="right"/>
              <w:rPr>
                <w:rFonts w:ascii="Arial" w:hAnsi="Arial" w:cs="Arial"/>
                <w:b/>
                <w:bCs/>
                <w:sz w:val="16"/>
                <w:szCs w:val="16"/>
              </w:rPr>
            </w:pPr>
            <w:r w:rsidRPr="00E70D0C">
              <w:rPr>
                <w:rFonts w:ascii="Arial" w:hAnsi="Arial" w:cs="Arial"/>
                <w:b/>
                <w:bCs/>
                <w:sz w:val="16"/>
                <w:szCs w:val="16"/>
              </w:rPr>
              <w:t>-</w:t>
            </w:r>
          </w:p>
        </w:tc>
        <w:tc>
          <w:tcPr>
            <w:tcW w:w="866" w:type="dxa"/>
            <w:tcBorders>
              <w:top w:val="single" w:sz="4" w:space="0" w:color="auto"/>
              <w:left w:val="nil"/>
              <w:bottom w:val="single" w:sz="4" w:space="0" w:color="auto"/>
              <w:right w:val="nil"/>
            </w:tcBorders>
            <w:shd w:val="clear" w:color="auto" w:fill="auto"/>
            <w:noWrap/>
            <w:vAlign w:val="bottom"/>
            <w:hideMark/>
          </w:tcPr>
          <w:p w14:paraId="15BEFA31"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(2,602)</w:t>
            </w:r>
          </w:p>
        </w:tc>
        <w:tc>
          <w:tcPr>
            <w:tcW w:w="964" w:type="dxa"/>
            <w:tcBorders>
              <w:top w:val="single" w:sz="4" w:space="0" w:color="auto"/>
              <w:left w:val="nil"/>
              <w:bottom w:val="single" w:sz="4" w:space="0" w:color="auto"/>
              <w:right w:val="nil"/>
            </w:tcBorders>
            <w:shd w:val="clear" w:color="auto" w:fill="auto"/>
            <w:noWrap/>
            <w:vAlign w:val="bottom"/>
            <w:hideMark/>
          </w:tcPr>
          <w:p w14:paraId="5A90DE06"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(9,120)</w:t>
            </w:r>
          </w:p>
        </w:tc>
        <w:tc>
          <w:tcPr>
            <w:tcW w:w="981" w:type="dxa"/>
            <w:tcBorders>
              <w:top w:val="single" w:sz="4" w:space="0" w:color="auto"/>
              <w:left w:val="nil"/>
              <w:bottom w:val="single" w:sz="4" w:space="0" w:color="auto"/>
              <w:right w:val="nil"/>
            </w:tcBorders>
            <w:shd w:val="clear" w:color="auto" w:fill="auto"/>
            <w:noWrap/>
            <w:vAlign w:val="bottom"/>
            <w:hideMark/>
          </w:tcPr>
          <w:p w14:paraId="02A27D2D"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(4,500)</w:t>
            </w:r>
          </w:p>
        </w:tc>
        <w:tc>
          <w:tcPr>
            <w:tcW w:w="894" w:type="dxa"/>
            <w:tcBorders>
              <w:top w:val="single" w:sz="4" w:space="0" w:color="auto"/>
              <w:left w:val="nil"/>
              <w:bottom w:val="single" w:sz="4" w:space="0" w:color="auto"/>
              <w:right w:val="nil"/>
            </w:tcBorders>
            <w:shd w:val="clear" w:color="auto" w:fill="auto"/>
            <w:noWrap/>
            <w:vAlign w:val="bottom"/>
            <w:hideMark/>
          </w:tcPr>
          <w:p w14:paraId="2EA8D787"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(16,222)</w:t>
            </w:r>
          </w:p>
        </w:tc>
      </w:tr>
      <w:tr w:rsidR="004C053B" w:rsidRPr="00E70D0C" w14:paraId="49245B70" w14:textId="77777777" w:rsidTr="00DE65CF">
        <w:trPr>
          <w:trHeight w:val="204"/>
        </w:trPr>
        <w:tc>
          <w:tcPr>
            <w:tcW w:w="2977" w:type="dxa"/>
            <w:tcBorders>
              <w:top w:val="nil"/>
              <w:left w:val="nil"/>
              <w:bottom w:val="nil"/>
              <w:right w:val="nil"/>
            </w:tcBorders>
            <w:shd w:val="clear" w:color="auto" w:fill="auto"/>
            <w:vAlign w:val="bottom"/>
            <w:hideMark/>
          </w:tcPr>
          <w:p w14:paraId="1049075C" w14:textId="77777777" w:rsidR="004C053B" w:rsidRPr="00E70D0C" w:rsidRDefault="004C053B" w:rsidP="004C053B">
            <w:pPr>
              <w:spacing w:after="0" w:line="240" w:lineRule="auto"/>
              <w:jc w:val="left"/>
              <w:rPr>
                <w:rFonts w:ascii="Arial" w:hAnsi="Arial" w:cs="Arial"/>
                <w:b/>
                <w:bCs/>
                <w:sz w:val="16"/>
                <w:szCs w:val="16"/>
              </w:rPr>
            </w:pPr>
            <w:r w:rsidRPr="00E70D0C">
              <w:rPr>
                <w:rFonts w:ascii="Arial" w:hAnsi="Arial" w:cs="Arial"/>
                <w:b/>
                <w:bCs/>
                <w:sz w:val="16"/>
                <w:szCs w:val="16"/>
              </w:rPr>
              <w:t>As at 30 June 2023</w:t>
            </w:r>
          </w:p>
        </w:tc>
        <w:tc>
          <w:tcPr>
            <w:tcW w:w="893" w:type="dxa"/>
            <w:tcBorders>
              <w:top w:val="nil"/>
              <w:left w:val="nil"/>
              <w:bottom w:val="nil"/>
              <w:right w:val="nil"/>
            </w:tcBorders>
            <w:shd w:val="clear" w:color="auto" w:fill="auto"/>
            <w:noWrap/>
            <w:vAlign w:val="bottom"/>
            <w:hideMark/>
          </w:tcPr>
          <w:p w14:paraId="5CAC0918" w14:textId="77777777" w:rsidR="004C053B" w:rsidRPr="00E70D0C" w:rsidRDefault="004C053B" w:rsidP="004C053B">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4EE5D228" w14:textId="77777777" w:rsidR="004C053B" w:rsidRPr="00E70D0C" w:rsidRDefault="004C053B" w:rsidP="004C053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61BC2CB5" w14:textId="77777777" w:rsidR="004C053B" w:rsidRPr="00E70D0C" w:rsidRDefault="004C053B" w:rsidP="004C053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0B0C1657" w14:textId="77777777" w:rsidR="004C053B" w:rsidRPr="00E70D0C" w:rsidRDefault="004C053B" w:rsidP="004C053B">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14:paraId="69C1C15F" w14:textId="77777777" w:rsidR="004C053B" w:rsidRPr="00E70D0C" w:rsidRDefault="004C053B" w:rsidP="004C053B">
            <w:pPr>
              <w:spacing w:after="0" w:line="240" w:lineRule="auto"/>
              <w:jc w:val="right"/>
              <w:rPr>
                <w:rFonts w:ascii="Arial" w:hAnsi="Arial" w:cs="Arial"/>
                <w:sz w:val="16"/>
                <w:szCs w:val="16"/>
              </w:rPr>
            </w:pPr>
          </w:p>
        </w:tc>
      </w:tr>
      <w:tr w:rsidR="004C053B" w:rsidRPr="00E70D0C" w14:paraId="57105F6E" w14:textId="77777777" w:rsidTr="00DE65CF">
        <w:trPr>
          <w:trHeight w:val="204"/>
        </w:trPr>
        <w:tc>
          <w:tcPr>
            <w:tcW w:w="2977" w:type="dxa"/>
            <w:tcBorders>
              <w:top w:val="nil"/>
              <w:left w:val="nil"/>
              <w:bottom w:val="nil"/>
              <w:right w:val="nil"/>
            </w:tcBorders>
            <w:shd w:val="clear" w:color="auto" w:fill="auto"/>
            <w:vAlign w:val="bottom"/>
            <w:hideMark/>
          </w:tcPr>
          <w:p w14:paraId="12D4B02E" w14:textId="77777777" w:rsidR="004C053B" w:rsidRPr="00E70D0C" w:rsidRDefault="004C053B" w:rsidP="004C053B">
            <w:pPr>
              <w:spacing w:after="0" w:line="240" w:lineRule="auto"/>
              <w:ind w:firstLineChars="100" w:firstLine="160"/>
              <w:jc w:val="left"/>
              <w:rPr>
                <w:rFonts w:ascii="Arial" w:hAnsi="Arial" w:cs="Arial"/>
                <w:sz w:val="16"/>
                <w:szCs w:val="16"/>
              </w:rPr>
            </w:pPr>
            <w:r w:rsidRPr="00E70D0C">
              <w:rPr>
                <w:rFonts w:ascii="Arial" w:hAnsi="Arial" w:cs="Arial"/>
                <w:sz w:val="16"/>
                <w:szCs w:val="16"/>
              </w:rPr>
              <w:t>Gross book value</w:t>
            </w:r>
          </w:p>
        </w:tc>
        <w:tc>
          <w:tcPr>
            <w:tcW w:w="893" w:type="dxa"/>
            <w:tcBorders>
              <w:top w:val="nil"/>
              <w:left w:val="nil"/>
              <w:bottom w:val="nil"/>
              <w:right w:val="nil"/>
            </w:tcBorders>
            <w:shd w:val="clear" w:color="auto" w:fill="auto"/>
            <w:noWrap/>
            <w:vAlign w:val="bottom"/>
            <w:hideMark/>
          </w:tcPr>
          <w:p w14:paraId="04779C0C"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53,963</w:t>
            </w:r>
          </w:p>
        </w:tc>
        <w:tc>
          <w:tcPr>
            <w:tcW w:w="866" w:type="dxa"/>
            <w:tcBorders>
              <w:top w:val="nil"/>
              <w:left w:val="nil"/>
              <w:bottom w:val="nil"/>
              <w:right w:val="nil"/>
            </w:tcBorders>
            <w:shd w:val="clear" w:color="auto" w:fill="auto"/>
            <w:noWrap/>
            <w:vAlign w:val="bottom"/>
            <w:hideMark/>
          </w:tcPr>
          <w:p w14:paraId="7BAA28D6"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45,695</w:t>
            </w:r>
          </w:p>
        </w:tc>
        <w:tc>
          <w:tcPr>
            <w:tcW w:w="964" w:type="dxa"/>
            <w:tcBorders>
              <w:top w:val="nil"/>
              <w:left w:val="nil"/>
              <w:bottom w:val="nil"/>
              <w:right w:val="nil"/>
            </w:tcBorders>
            <w:shd w:val="clear" w:color="auto" w:fill="auto"/>
            <w:noWrap/>
            <w:vAlign w:val="bottom"/>
            <w:hideMark/>
          </w:tcPr>
          <w:p w14:paraId="49ED8796"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37,722</w:t>
            </w:r>
          </w:p>
        </w:tc>
        <w:tc>
          <w:tcPr>
            <w:tcW w:w="981" w:type="dxa"/>
            <w:tcBorders>
              <w:top w:val="nil"/>
              <w:left w:val="nil"/>
              <w:bottom w:val="nil"/>
              <w:right w:val="nil"/>
            </w:tcBorders>
            <w:shd w:val="clear" w:color="auto" w:fill="auto"/>
            <w:noWrap/>
            <w:vAlign w:val="bottom"/>
            <w:hideMark/>
          </w:tcPr>
          <w:p w14:paraId="38776A6C"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44,707</w:t>
            </w:r>
          </w:p>
        </w:tc>
        <w:tc>
          <w:tcPr>
            <w:tcW w:w="894" w:type="dxa"/>
            <w:tcBorders>
              <w:top w:val="nil"/>
              <w:left w:val="nil"/>
              <w:bottom w:val="nil"/>
              <w:right w:val="nil"/>
            </w:tcBorders>
            <w:shd w:val="clear" w:color="auto" w:fill="auto"/>
            <w:noWrap/>
            <w:vAlign w:val="bottom"/>
            <w:hideMark/>
          </w:tcPr>
          <w:p w14:paraId="583A7E69"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182,087</w:t>
            </w:r>
          </w:p>
        </w:tc>
      </w:tr>
      <w:tr w:rsidR="004C053B" w:rsidRPr="00E70D0C" w14:paraId="617B8F9D" w14:textId="77777777" w:rsidTr="00DE65CF">
        <w:trPr>
          <w:trHeight w:val="204"/>
        </w:trPr>
        <w:tc>
          <w:tcPr>
            <w:tcW w:w="2977" w:type="dxa"/>
            <w:tcBorders>
              <w:top w:val="nil"/>
              <w:left w:val="nil"/>
              <w:bottom w:val="nil"/>
              <w:right w:val="nil"/>
            </w:tcBorders>
            <w:shd w:val="clear" w:color="auto" w:fill="auto"/>
            <w:vAlign w:val="bottom"/>
            <w:hideMark/>
          </w:tcPr>
          <w:p w14:paraId="2A29DE45" w14:textId="77777777" w:rsidR="004C053B" w:rsidRPr="00E70D0C" w:rsidRDefault="004C053B" w:rsidP="004C053B">
            <w:pPr>
              <w:spacing w:after="0" w:line="240" w:lineRule="auto"/>
              <w:ind w:firstLineChars="100" w:firstLine="160"/>
              <w:jc w:val="left"/>
              <w:rPr>
                <w:rFonts w:ascii="Arial" w:hAnsi="Arial" w:cs="Arial"/>
                <w:sz w:val="16"/>
                <w:szCs w:val="16"/>
              </w:rPr>
            </w:pPr>
            <w:r w:rsidRPr="00E70D0C">
              <w:rPr>
                <w:rFonts w:ascii="Arial" w:hAnsi="Arial" w:cs="Arial"/>
                <w:sz w:val="16"/>
                <w:szCs w:val="16"/>
              </w:rPr>
              <w:t>Gross book value - ROU assets</w:t>
            </w:r>
          </w:p>
        </w:tc>
        <w:tc>
          <w:tcPr>
            <w:tcW w:w="893" w:type="dxa"/>
            <w:tcBorders>
              <w:top w:val="nil"/>
              <w:left w:val="nil"/>
              <w:bottom w:val="nil"/>
              <w:right w:val="nil"/>
            </w:tcBorders>
            <w:shd w:val="clear" w:color="auto" w:fill="auto"/>
            <w:noWrap/>
            <w:vAlign w:val="bottom"/>
            <w:hideMark/>
          </w:tcPr>
          <w:p w14:paraId="2340D8B5"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9C650DA"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10,607</w:t>
            </w:r>
          </w:p>
        </w:tc>
        <w:tc>
          <w:tcPr>
            <w:tcW w:w="964" w:type="dxa"/>
            <w:tcBorders>
              <w:top w:val="nil"/>
              <w:left w:val="nil"/>
              <w:bottom w:val="nil"/>
              <w:right w:val="nil"/>
            </w:tcBorders>
            <w:shd w:val="clear" w:color="auto" w:fill="auto"/>
            <w:noWrap/>
            <w:vAlign w:val="bottom"/>
            <w:hideMark/>
          </w:tcPr>
          <w:p w14:paraId="18187E69"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62,326</w:t>
            </w:r>
          </w:p>
        </w:tc>
        <w:tc>
          <w:tcPr>
            <w:tcW w:w="981" w:type="dxa"/>
            <w:tcBorders>
              <w:top w:val="nil"/>
              <w:left w:val="nil"/>
              <w:bottom w:val="nil"/>
              <w:right w:val="nil"/>
            </w:tcBorders>
            <w:shd w:val="clear" w:color="auto" w:fill="auto"/>
            <w:noWrap/>
            <w:vAlign w:val="bottom"/>
            <w:hideMark/>
          </w:tcPr>
          <w:p w14:paraId="7EB632FF"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2ECF4AF6" w14:textId="77777777" w:rsidR="004C053B" w:rsidRPr="00E70D0C" w:rsidRDefault="004C053B" w:rsidP="004C053B">
            <w:pPr>
              <w:spacing w:after="0" w:line="240" w:lineRule="auto"/>
              <w:jc w:val="right"/>
              <w:rPr>
                <w:rFonts w:ascii="Arial" w:hAnsi="Arial" w:cs="Arial"/>
                <w:sz w:val="16"/>
                <w:szCs w:val="16"/>
              </w:rPr>
            </w:pPr>
            <w:r>
              <w:rPr>
                <w:rFonts w:ascii="Arial" w:hAnsi="Arial" w:cs="Arial"/>
                <w:sz w:val="16"/>
                <w:szCs w:val="16"/>
              </w:rPr>
              <w:t>72,933</w:t>
            </w:r>
          </w:p>
        </w:tc>
      </w:tr>
      <w:tr w:rsidR="004C053B" w:rsidRPr="00E70D0C" w14:paraId="0D04A39A" w14:textId="77777777" w:rsidTr="00DE65CF">
        <w:trPr>
          <w:trHeight w:val="204"/>
        </w:trPr>
        <w:tc>
          <w:tcPr>
            <w:tcW w:w="2977" w:type="dxa"/>
            <w:tcBorders>
              <w:top w:val="nil"/>
              <w:left w:val="nil"/>
              <w:bottom w:val="nil"/>
              <w:right w:val="nil"/>
            </w:tcBorders>
            <w:shd w:val="clear" w:color="auto" w:fill="auto"/>
            <w:vAlign w:val="bottom"/>
            <w:hideMark/>
          </w:tcPr>
          <w:p w14:paraId="5C41687A" w14:textId="77777777" w:rsidR="004C053B" w:rsidRPr="00E70D0C" w:rsidRDefault="004C053B" w:rsidP="004C053B">
            <w:pPr>
              <w:spacing w:after="0" w:line="240" w:lineRule="auto"/>
              <w:ind w:leftChars="88" w:left="176" w:firstLine="1"/>
              <w:jc w:val="left"/>
              <w:rPr>
                <w:rFonts w:ascii="Arial" w:hAnsi="Arial" w:cs="Arial"/>
                <w:sz w:val="16"/>
                <w:szCs w:val="16"/>
              </w:rPr>
            </w:pPr>
            <w:r w:rsidRPr="00E70D0C">
              <w:rPr>
                <w:rFonts w:ascii="Arial" w:hAnsi="Arial" w:cs="Arial"/>
                <w:sz w:val="16"/>
                <w:szCs w:val="16"/>
              </w:rPr>
              <w:t>Accumulated depreciation/</w:t>
            </w:r>
            <w:r>
              <w:rPr>
                <w:rFonts w:ascii="Arial" w:hAnsi="Arial" w:cs="Arial"/>
                <w:sz w:val="16"/>
                <w:szCs w:val="16"/>
              </w:rPr>
              <w:t xml:space="preserve"> </w:t>
            </w:r>
            <w:r w:rsidRPr="00E70D0C">
              <w:rPr>
                <w:rFonts w:ascii="Arial" w:hAnsi="Arial" w:cs="Arial"/>
                <w:sz w:val="16"/>
                <w:szCs w:val="16"/>
              </w:rPr>
              <w:t>amortisation and impairment</w:t>
            </w:r>
          </w:p>
        </w:tc>
        <w:tc>
          <w:tcPr>
            <w:tcW w:w="893" w:type="dxa"/>
            <w:tcBorders>
              <w:top w:val="nil"/>
              <w:left w:val="nil"/>
              <w:bottom w:val="nil"/>
              <w:right w:val="nil"/>
            </w:tcBorders>
            <w:shd w:val="clear" w:color="auto" w:fill="auto"/>
            <w:noWrap/>
            <w:vAlign w:val="bottom"/>
            <w:hideMark/>
          </w:tcPr>
          <w:p w14:paraId="5452067B"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69CF87AE"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(5,068)</w:t>
            </w:r>
          </w:p>
        </w:tc>
        <w:tc>
          <w:tcPr>
            <w:tcW w:w="964" w:type="dxa"/>
            <w:tcBorders>
              <w:top w:val="nil"/>
              <w:left w:val="nil"/>
              <w:bottom w:val="nil"/>
              <w:right w:val="nil"/>
            </w:tcBorders>
            <w:shd w:val="clear" w:color="auto" w:fill="auto"/>
            <w:noWrap/>
            <w:vAlign w:val="bottom"/>
            <w:hideMark/>
          </w:tcPr>
          <w:p w14:paraId="599506BC"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(12,668)</w:t>
            </w:r>
          </w:p>
        </w:tc>
        <w:tc>
          <w:tcPr>
            <w:tcW w:w="981" w:type="dxa"/>
            <w:tcBorders>
              <w:top w:val="nil"/>
              <w:left w:val="nil"/>
              <w:bottom w:val="nil"/>
              <w:right w:val="nil"/>
            </w:tcBorders>
            <w:shd w:val="clear" w:color="auto" w:fill="auto"/>
            <w:noWrap/>
            <w:vAlign w:val="bottom"/>
            <w:hideMark/>
          </w:tcPr>
          <w:p w14:paraId="4530430C"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(33,066)</w:t>
            </w:r>
          </w:p>
        </w:tc>
        <w:tc>
          <w:tcPr>
            <w:tcW w:w="894" w:type="dxa"/>
            <w:tcBorders>
              <w:top w:val="nil"/>
              <w:left w:val="nil"/>
              <w:bottom w:val="nil"/>
              <w:right w:val="nil"/>
            </w:tcBorders>
            <w:shd w:val="clear" w:color="auto" w:fill="auto"/>
            <w:noWrap/>
            <w:vAlign w:val="bottom"/>
            <w:hideMark/>
          </w:tcPr>
          <w:p w14:paraId="6788FAA6"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(50,802)</w:t>
            </w:r>
          </w:p>
        </w:tc>
      </w:tr>
      <w:tr w:rsidR="004C053B" w:rsidRPr="00E70D0C" w14:paraId="18398486" w14:textId="77777777" w:rsidTr="00DE65CF">
        <w:trPr>
          <w:trHeight w:val="204"/>
        </w:trPr>
        <w:tc>
          <w:tcPr>
            <w:tcW w:w="2977" w:type="dxa"/>
            <w:tcBorders>
              <w:top w:val="nil"/>
              <w:left w:val="nil"/>
              <w:bottom w:val="nil"/>
              <w:right w:val="nil"/>
            </w:tcBorders>
            <w:shd w:val="clear" w:color="auto" w:fill="auto"/>
            <w:vAlign w:val="bottom"/>
            <w:hideMark/>
          </w:tcPr>
          <w:p w14:paraId="0604F0A3" w14:textId="77777777" w:rsidR="004C053B" w:rsidRPr="00E70D0C" w:rsidRDefault="004C053B" w:rsidP="004C053B">
            <w:pPr>
              <w:spacing w:after="0" w:line="240" w:lineRule="auto"/>
              <w:ind w:leftChars="88" w:left="176" w:firstLine="1"/>
              <w:jc w:val="left"/>
              <w:rPr>
                <w:rFonts w:ascii="Arial" w:hAnsi="Arial" w:cs="Arial"/>
                <w:sz w:val="16"/>
                <w:szCs w:val="16"/>
              </w:rPr>
            </w:pPr>
            <w:r w:rsidRPr="00E70D0C">
              <w:rPr>
                <w:rFonts w:ascii="Arial" w:hAnsi="Arial" w:cs="Arial"/>
                <w:sz w:val="16"/>
                <w:szCs w:val="16"/>
              </w:rPr>
              <w:t>Accumulated depreciation/</w:t>
            </w:r>
            <w:r>
              <w:rPr>
                <w:rFonts w:ascii="Arial" w:hAnsi="Arial" w:cs="Arial"/>
                <w:sz w:val="16"/>
                <w:szCs w:val="16"/>
              </w:rPr>
              <w:t xml:space="preserve"> </w:t>
            </w:r>
            <w:r w:rsidRPr="00E70D0C">
              <w:rPr>
                <w:rFonts w:ascii="Arial" w:hAnsi="Arial" w:cs="Arial"/>
                <w:sz w:val="16"/>
                <w:szCs w:val="16"/>
              </w:rPr>
              <w:t>amortisation and impairment - ROU assets</w:t>
            </w:r>
          </w:p>
        </w:tc>
        <w:tc>
          <w:tcPr>
            <w:tcW w:w="893" w:type="dxa"/>
            <w:tcBorders>
              <w:top w:val="nil"/>
              <w:left w:val="nil"/>
              <w:bottom w:val="nil"/>
              <w:right w:val="nil"/>
            </w:tcBorders>
            <w:shd w:val="clear" w:color="auto" w:fill="auto"/>
            <w:noWrap/>
            <w:vAlign w:val="bottom"/>
            <w:hideMark/>
          </w:tcPr>
          <w:p w14:paraId="06905EB5"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6B8DEFC9"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(4,076)</w:t>
            </w:r>
          </w:p>
        </w:tc>
        <w:tc>
          <w:tcPr>
            <w:tcW w:w="964" w:type="dxa"/>
            <w:tcBorders>
              <w:top w:val="nil"/>
              <w:left w:val="nil"/>
              <w:bottom w:val="nil"/>
              <w:right w:val="nil"/>
            </w:tcBorders>
            <w:shd w:val="clear" w:color="auto" w:fill="auto"/>
            <w:noWrap/>
            <w:vAlign w:val="bottom"/>
            <w:hideMark/>
          </w:tcPr>
          <w:p w14:paraId="3F34EE67"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(35,117)</w:t>
            </w:r>
          </w:p>
        </w:tc>
        <w:tc>
          <w:tcPr>
            <w:tcW w:w="981" w:type="dxa"/>
            <w:tcBorders>
              <w:top w:val="nil"/>
              <w:left w:val="nil"/>
              <w:bottom w:val="nil"/>
              <w:right w:val="nil"/>
            </w:tcBorders>
            <w:shd w:val="clear" w:color="auto" w:fill="auto"/>
            <w:noWrap/>
            <w:vAlign w:val="bottom"/>
            <w:hideMark/>
          </w:tcPr>
          <w:p w14:paraId="6CAAACF9"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6ABAB834" w14:textId="77777777" w:rsidR="004C053B" w:rsidRPr="00E70D0C" w:rsidRDefault="004C053B" w:rsidP="004C053B">
            <w:pPr>
              <w:spacing w:after="0" w:line="240" w:lineRule="auto"/>
              <w:jc w:val="right"/>
              <w:rPr>
                <w:rFonts w:ascii="Arial" w:hAnsi="Arial" w:cs="Arial"/>
                <w:sz w:val="16"/>
                <w:szCs w:val="16"/>
              </w:rPr>
            </w:pPr>
            <w:r w:rsidRPr="00E70D0C">
              <w:rPr>
                <w:rFonts w:ascii="Arial" w:hAnsi="Arial" w:cs="Arial"/>
                <w:sz w:val="16"/>
                <w:szCs w:val="16"/>
              </w:rPr>
              <w:t>(39,193)</w:t>
            </w:r>
          </w:p>
        </w:tc>
      </w:tr>
      <w:tr w:rsidR="004C053B" w:rsidRPr="00E70D0C" w14:paraId="69A4351D" w14:textId="77777777" w:rsidTr="00DE65CF">
        <w:trPr>
          <w:trHeight w:val="204"/>
        </w:trPr>
        <w:tc>
          <w:tcPr>
            <w:tcW w:w="2977" w:type="dxa"/>
            <w:tcBorders>
              <w:top w:val="nil"/>
              <w:left w:val="nil"/>
              <w:bottom w:val="single" w:sz="4" w:space="0" w:color="auto"/>
              <w:right w:val="nil"/>
            </w:tcBorders>
            <w:shd w:val="clear" w:color="auto" w:fill="auto"/>
            <w:noWrap/>
            <w:vAlign w:val="bottom"/>
            <w:hideMark/>
          </w:tcPr>
          <w:p w14:paraId="719DD627" w14:textId="77777777" w:rsidR="004C053B" w:rsidRPr="00E70D0C" w:rsidRDefault="004C053B" w:rsidP="004C053B">
            <w:pPr>
              <w:spacing w:after="0" w:line="240" w:lineRule="auto"/>
              <w:jc w:val="left"/>
              <w:rPr>
                <w:rFonts w:ascii="Arial" w:hAnsi="Arial" w:cs="Arial"/>
                <w:b/>
                <w:bCs/>
                <w:sz w:val="16"/>
                <w:szCs w:val="16"/>
              </w:rPr>
            </w:pPr>
            <w:r w:rsidRPr="00E70D0C">
              <w:rPr>
                <w:rFonts w:ascii="Arial" w:hAnsi="Arial" w:cs="Arial"/>
                <w:b/>
                <w:bCs/>
                <w:sz w:val="16"/>
                <w:szCs w:val="16"/>
              </w:rPr>
              <w:t>Closing net book balance</w:t>
            </w:r>
          </w:p>
        </w:tc>
        <w:tc>
          <w:tcPr>
            <w:tcW w:w="893" w:type="dxa"/>
            <w:tcBorders>
              <w:top w:val="single" w:sz="4" w:space="0" w:color="auto"/>
              <w:left w:val="nil"/>
              <w:bottom w:val="single" w:sz="4" w:space="0" w:color="auto"/>
              <w:right w:val="nil"/>
            </w:tcBorders>
            <w:shd w:val="clear" w:color="auto" w:fill="auto"/>
            <w:noWrap/>
            <w:vAlign w:val="bottom"/>
            <w:hideMark/>
          </w:tcPr>
          <w:p w14:paraId="4F2D8F54"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53,963</w:t>
            </w:r>
          </w:p>
        </w:tc>
        <w:tc>
          <w:tcPr>
            <w:tcW w:w="866" w:type="dxa"/>
            <w:tcBorders>
              <w:top w:val="single" w:sz="4" w:space="0" w:color="auto"/>
              <w:left w:val="nil"/>
              <w:bottom w:val="single" w:sz="4" w:space="0" w:color="auto"/>
              <w:right w:val="nil"/>
            </w:tcBorders>
            <w:shd w:val="clear" w:color="auto" w:fill="auto"/>
            <w:noWrap/>
            <w:vAlign w:val="bottom"/>
            <w:hideMark/>
          </w:tcPr>
          <w:p w14:paraId="21E0586B"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47,158</w:t>
            </w:r>
          </w:p>
        </w:tc>
        <w:tc>
          <w:tcPr>
            <w:tcW w:w="964" w:type="dxa"/>
            <w:tcBorders>
              <w:top w:val="single" w:sz="4" w:space="0" w:color="auto"/>
              <w:left w:val="nil"/>
              <w:bottom w:val="single" w:sz="4" w:space="0" w:color="auto"/>
              <w:right w:val="nil"/>
            </w:tcBorders>
            <w:shd w:val="clear" w:color="auto" w:fill="auto"/>
            <w:noWrap/>
            <w:vAlign w:val="bottom"/>
            <w:hideMark/>
          </w:tcPr>
          <w:p w14:paraId="36ACBE9D"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52,263</w:t>
            </w:r>
          </w:p>
        </w:tc>
        <w:tc>
          <w:tcPr>
            <w:tcW w:w="981" w:type="dxa"/>
            <w:tcBorders>
              <w:top w:val="single" w:sz="4" w:space="0" w:color="auto"/>
              <w:left w:val="nil"/>
              <w:bottom w:val="single" w:sz="4" w:space="0" w:color="auto"/>
              <w:right w:val="nil"/>
            </w:tcBorders>
            <w:shd w:val="clear" w:color="auto" w:fill="auto"/>
            <w:noWrap/>
            <w:vAlign w:val="bottom"/>
            <w:hideMark/>
          </w:tcPr>
          <w:p w14:paraId="1C195A4A"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11,641</w:t>
            </w:r>
          </w:p>
        </w:tc>
        <w:tc>
          <w:tcPr>
            <w:tcW w:w="894" w:type="dxa"/>
            <w:tcBorders>
              <w:top w:val="single" w:sz="4" w:space="0" w:color="auto"/>
              <w:left w:val="nil"/>
              <w:bottom w:val="single" w:sz="4" w:space="0" w:color="auto"/>
              <w:right w:val="nil"/>
            </w:tcBorders>
            <w:shd w:val="clear" w:color="auto" w:fill="auto"/>
            <w:noWrap/>
            <w:vAlign w:val="bottom"/>
            <w:hideMark/>
          </w:tcPr>
          <w:p w14:paraId="13A986C7" w14:textId="77777777" w:rsidR="004C053B" w:rsidRPr="00E70D0C" w:rsidRDefault="004C053B" w:rsidP="004C053B">
            <w:pPr>
              <w:spacing w:after="0" w:line="240" w:lineRule="auto"/>
              <w:jc w:val="right"/>
              <w:rPr>
                <w:rFonts w:ascii="Arial" w:hAnsi="Arial" w:cs="Arial"/>
                <w:b/>
                <w:bCs/>
                <w:sz w:val="16"/>
                <w:szCs w:val="16"/>
              </w:rPr>
            </w:pPr>
            <w:r>
              <w:rPr>
                <w:rFonts w:ascii="Arial" w:hAnsi="Arial" w:cs="Arial"/>
                <w:b/>
                <w:bCs/>
                <w:sz w:val="16"/>
                <w:szCs w:val="16"/>
              </w:rPr>
              <w:t>165,025</w:t>
            </w:r>
          </w:p>
        </w:tc>
      </w:tr>
    </w:tbl>
    <w:p w14:paraId="5B969BE9" w14:textId="77777777" w:rsidR="004C053B" w:rsidRPr="002E5D24" w:rsidRDefault="004C053B" w:rsidP="004C053B">
      <w:pPr>
        <w:pStyle w:val="ChartandTableFootnote"/>
        <w:spacing w:before="60"/>
        <w:ind w:right="-113"/>
      </w:pPr>
      <w:r w:rsidRPr="00132F9E">
        <w:t>Prepared on Australian Accounting Standards basis.</w:t>
      </w:r>
    </w:p>
    <w:p w14:paraId="3BE81595" w14:textId="7F1D6A36" w:rsidR="004C053B" w:rsidRPr="004C053B" w:rsidRDefault="00B34DD9" w:rsidP="00664C48">
      <w:pPr>
        <w:pStyle w:val="ChartandTableFootnoteAlpha"/>
        <w:numPr>
          <w:ilvl w:val="0"/>
          <w:numId w:val="159"/>
        </w:numPr>
        <w:tabs>
          <w:tab w:val="clear" w:pos="284"/>
        </w:tabs>
        <w:ind w:right="197"/>
        <w:rPr>
          <w:rFonts w:cs="Arial"/>
          <w:szCs w:val="16"/>
        </w:rPr>
      </w:pPr>
      <w:r>
        <w:rPr>
          <w:rFonts w:cs="Arial"/>
          <w:szCs w:val="16"/>
        </w:rPr>
        <w:t>‘</w:t>
      </w:r>
      <w:r w:rsidR="004C053B" w:rsidRPr="004C053B">
        <w:rPr>
          <w:rFonts w:cs="Arial"/>
          <w:szCs w:val="16"/>
        </w:rPr>
        <w:t>Appropriation ordinary annual services’ refers to funding provided through Appropriation Bill (No. 1) 2022</w:t>
      </w:r>
      <w:r w:rsidR="004C053B" w:rsidRPr="004C053B">
        <w:rPr>
          <w:rFonts w:cs="Arial"/>
          <w:szCs w:val="16"/>
        </w:rPr>
        <w:noBreakHyphen/>
        <w:t>23 for depreciation/amortisation expenses, DCBs or other operational expenses.</w:t>
      </w:r>
    </w:p>
    <w:p w14:paraId="5190CA19" w14:textId="6FC6D215" w:rsidR="004C053B" w:rsidRDefault="004C053B" w:rsidP="004C053B"/>
    <w:bookmarkEnd w:id="0"/>
    <w:bookmarkEnd w:id="1"/>
    <w:sectPr w:rsidR="004C053B" w:rsidSect="00645E02">
      <w:headerReference w:type="even" r:id="rId29"/>
      <w:headerReference w:type="default" r:id="rId30"/>
      <w:headerReference w:type="first" r:id="rId31"/>
      <w:footerReference w:type="first" r:id="rId32"/>
      <w:pgSz w:w="11906" w:h="16838" w:code="9"/>
      <w:pgMar w:top="2466"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B42B4" w14:textId="77483282" w:rsidR="00A54065" w:rsidRPr="003F0C8B" w:rsidRDefault="00A54065" w:rsidP="004C053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525</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Screen Australia</w:t>
    </w:r>
    <w:r>
      <w:rPr>
        <w:rStyle w:val="PageNumber"/>
        <w:rFonts w:cs="Times New Roman"/>
        <w:sz w:val="18"/>
      </w:rPr>
      <w:fldChar w:fldCharType="end"/>
    </w:r>
  </w:p>
  <w:p w14:paraId="6FBAA943" w14:textId="77777777" w:rsidR="00A54065" w:rsidRDefault="00A5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B3D4" w14:textId="37726194" w:rsidR="00A54065" w:rsidRPr="009E60A3" w:rsidRDefault="00A54065" w:rsidP="004C053B">
    <w:pPr>
      <w:pStyle w:val="FooterOdd"/>
      <w:rPr>
        <w:rStyle w:val="PageNumber"/>
        <w:rFonts w:cs="Times New Roman"/>
      </w:rPr>
    </w:pPr>
    <w:r w:rsidRPr="009E60A3">
      <w:rPr>
        <w:rStyle w:val="PageNumber"/>
        <w:rFonts w:cs="Times New Roman"/>
      </w:rPr>
      <w:fldChar w:fldCharType="begin"/>
    </w:r>
    <w:r w:rsidRPr="009E60A3">
      <w:rPr>
        <w:rStyle w:val="PageNumber"/>
        <w:rFonts w:cs="Times New Roman"/>
      </w:rPr>
      <w:instrText xml:space="preserve"> STYLEREF  "Heading 1"  \* MERGEFORMAT </w:instrText>
    </w:r>
    <w:r w:rsidRPr="009E60A3">
      <w:rPr>
        <w:rStyle w:val="PageNumber"/>
        <w:rFonts w:cs="Times New Roman"/>
      </w:rPr>
      <w:fldChar w:fldCharType="separate"/>
    </w:r>
    <w:r>
      <w:rPr>
        <w:rStyle w:val="PageNumber"/>
        <w:rFonts w:cs="Times New Roman"/>
        <w:noProof/>
      </w:rPr>
      <w:t>Screen Australia</w:t>
    </w:r>
    <w:r w:rsidRPr="009E60A3">
      <w:rPr>
        <w:rStyle w:val="PageNumber"/>
        <w:rFonts w:cs="Times New Roman"/>
      </w:rPr>
      <w:fldChar w:fldCharType="end"/>
    </w:r>
    <w:r w:rsidRPr="009E60A3">
      <w:rPr>
        <w:rStyle w:val="PageNumber"/>
        <w:rFonts w:cs="Times New Roman"/>
      </w:rPr>
      <w:t xml:space="preserve"> </w:t>
    </w:r>
    <w:r w:rsidRPr="009E60A3">
      <w:rPr>
        <w:rStyle w:val="PageNumber"/>
        <w:rFonts w:cs="Times New Roman"/>
        <w:lang w:val="en-AU"/>
      </w:rPr>
      <w:t xml:space="preserve"> </w:t>
    </w:r>
    <w:r w:rsidRPr="009E60A3">
      <w:rPr>
        <w:rStyle w:val="PageNumber"/>
        <w:rFonts w:cs="Times New Roman"/>
      </w:rPr>
      <w:t>|</w:t>
    </w:r>
    <w:r w:rsidRPr="009E60A3">
      <w:rPr>
        <w:rStyle w:val="PageNumber"/>
        <w:rFonts w:cs="Times New Roman"/>
        <w:lang w:val="en-AU"/>
      </w:rPr>
      <w:t xml:space="preserve"> </w:t>
    </w:r>
    <w:r w:rsidRPr="009E60A3">
      <w:rPr>
        <w:rStyle w:val="PageNumber"/>
        <w:rFonts w:cs="Times New Roman"/>
      </w:rPr>
      <w:t xml:space="preserve"> </w:t>
    </w:r>
    <w:r w:rsidRPr="009E60A3">
      <w:rPr>
        <w:rStyle w:val="PageNumber"/>
        <w:rFonts w:cs="Times New Roman"/>
        <w:b/>
        <w:bCs/>
      </w:rPr>
      <w:t xml:space="preserve">Page </w:t>
    </w:r>
    <w:r w:rsidRPr="009E60A3">
      <w:rPr>
        <w:rStyle w:val="PageNumber"/>
        <w:rFonts w:cs="Times New Roman"/>
        <w:b/>
        <w:bCs/>
      </w:rPr>
      <w:fldChar w:fldCharType="begin"/>
    </w:r>
    <w:r w:rsidRPr="009E60A3">
      <w:rPr>
        <w:rStyle w:val="PageNumber"/>
        <w:rFonts w:cs="Times New Roman"/>
        <w:b/>
        <w:bCs/>
      </w:rPr>
      <w:instrText xml:space="preserve"> PAGE  \* Arabic </w:instrText>
    </w:r>
    <w:r w:rsidRPr="009E60A3">
      <w:rPr>
        <w:rStyle w:val="PageNumber"/>
        <w:rFonts w:cs="Times New Roman"/>
        <w:b/>
        <w:bCs/>
      </w:rPr>
      <w:fldChar w:fldCharType="separate"/>
    </w:r>
    <w:r>
      <w:rPr>
        <w:rStyle w:val="PageNumber"/>
        <w:rFonts w:cs="Times New Roman"/>
        <w:b/>
        <w:bCs/>
        <w:noProof/>
      </w:rPr>
      <w:t>525</w:t>
    </w:r>
    <w:r w:rsidRPr="009E60A3">
      <w:rPr>
        <w:rStyle w:val="PageNumber"/>
        <w:rFonts w:cs="Times New Roman"/>
        <w:b/>
        <w:bCs/>
      </w:rPr>
      <w:fldChar w:fldCharType="end"/>
    </w:r>
  </w:p>
  <w:p w14:paraId="31B9B42B" w14:textId="77777777" w:rsidR="00A54065" w:rsidRDefault="00A5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F120" w14:textId="2A297900" w:rsidR="00A54065" w:rsidRPr="00297F7D" w:rsidRDefault="00A54065" w:rsidP="00297F7D">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AA4C" w14:textId="3239A424" w:rsidR="00A54065" w:rsidRPr="003F0C8B" w:rsidRDefault="00A54065" w:rsidP="004C053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525</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Screen Australia</w:t>
    </w:r>
    <w:r>
      <w:rPr>
        <w:rStyle w:val="PageNumber"/>
        <w:rFonts w:cs="Times New Roman"/>
        <w:sz w:val="18"/>
      </w:rPr>
      <w:fldChar w:fldCharType="end"/>
    </w:r>
  </w:p>
  <w:p w14:paraId="53E01481" w14:textId="77777777" w:rsidR="00A54065" w:rsidRDefault="00A540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3072" w14:textId="524831B9" w:rsidR="00A54065" w:rsidRPr="009E60A3" w:rsidRDefault="00A54065" w:rsidP="004C053B">
    <w:pPr>
      <w:pStyle w:val="FooterOdd"/>
      <w:rPr>
        <w:rStyle w:val="PageNumber"/>
        <w:rFonts w:cs="Times New Roman"/>
      </w:rPr>
    </w:pPr>
    <w:r w:rsidRPr="009E60A3">
      <w:rPr>
        <w:rStyle w:val="PageNumber"/>
        <w:rFonts w:cs="Times New Roman"/>
      </w:rPr>
      <w:fldChar w:fldCharType="begin"/>
    </w:r>
    <w:r w:rsidRPr="009E60A3">
      <w:rPr>
        <w:rStyle w:val="PageNumber"/>
        <w:rFonts w:cs="Times New Roman"/>
      </w:rPr>
      <w:instrText xml:space="preserve"> STYLEREF  "Heading 1"  \* MERGEFORMAT </w:instrText>
    </w:r>
    <w:r w:rsidRPr="009E60A3">
      <w:rPr>
        <w:rStyle w:val="PageNumber"/>
        <w:rFonts w:cs="Times New Roman"/>
      </w:rPr>
      <w:fldChar w:fldCharType="separate"/>
    </w:r>
    <w:r w:rsidR="00127DC6">
      <w:rPr>
        <w:rStyle w:val="PageNumber"/>
        <w:rFonts w:cs="Times New Roman"/>
        <w:noProof/>
      </w:rPr>
      <w:t>Special Broadcasting Service Corporation</w:t>
    </w:r>
    <w:r w:rsidRPr="009E60A3">
      <w:rPr>
        <w:rStyle w:val="PageNumber"/>
        <w:rFonts w:cs="Times New Roman"/>
      </w:rPr>
      <w:fldChar w:fldCharType="end"/>
    </w:r>
    <w:r w:rsidRPr="009E60A3">
      <w:rPr>
        <w:rStyle w:val="PageNumber"/>
        <w:rFonts w:cs="Times New Roman"/>
      </w:rPr>
      <w:t xml:space="preserve"> </w:t>
    </w:r>
    <w:r w:rsidRPr="009E60A3">
      <w:rPr>
        <w:rStyle w:val="PageNumber"/>
        <w:rFonts w:cs="Times New Roman"/>
        <w:lang w:val="en-AU"/>
      </w:rPr>
      <w:t xml:space="preserve"> </w:t>
    </w:r>
    <w:r w:rsidRPr="009E60A3">
      <w:rPr>
        <w:rStyle w:val="PageNumber"/>
        <w:rFonts w:cs="Times New Roman"/>
      </w:rPr>
      <w:t>|</w:t>
    </w:r>
    <w:r w:rsidRPr="009E60A3">
      <w:rPr>
        <w:rStyle w:val="PageNumber"/>
        <w:rFonts w:cs="Times New Roman"/>
        <w:lang w:val="en-AU"/>
      </w:rPr>
      <w:t xml:space="preserve"> </w:t>
    </w:r>
    <w:r w:rsidRPr="009E60A3">
      <w:rPr>
        <w:rStyle w:val="PageNumber"/>
        <w:rFonts w:cs="Times New Roman"/>
      </w:rPr>
      <w:t xml:space="preserve"> </w:t>
    </w:r>
    <w:r w:rsidRPr="009E60A3">
      <w:rPr>
        <w:rStyle w:val="PageNumber"/>
        <w:rFonts w:cs="Times New Roman"/>
        <w:b/>
        <w:bCs/>
      </w:rPr>
      <w:t xml:space="preserve">Page </w:t>
    </w:r>
    <w:r w:rsidRPr="009E60A3">
      <w:rPr>
        <w:rStyle w:val="PageNumber"/>
        <w:rFonts w:cs="Times New Roman"/>
        <w:b/>
        <w:bCs/>
      </w:rPr>
      <w:fldChar w:fldCharType="begin"/>
    </w:r>
    <w:r w:rsidRPr="009E60A3">
      <w:rPr>
        <w:rStyle w:val="PageNumber"/>
        <w:rFonts w:cs="Times New Roman"/>
        <w:b/>
        <w:bCs/>
      </w:rPr>
      <w:instrText xml:space="preserve"> PAGE  \* Arabic </w:instrText>
    </w:r>
    <w:r w:rsidRPr="009E60A3">
      <w:rPr>
        <w:rStyle w:val="PageNumber"/>
        <w:rFonts w:cs="Times New Roman"/>
        <w:b/>
        <w:bCs/>
      </w:rPr>
      <w:fldChar w:fldCharType="separate"/>
    </w:r>
    <w:r w:rsidR="00127DC6">
      <w:rPr>
        <w:rStyle w:val="PageNumber"/>
        <w:rFonts w:cs="Times New Roman"/>
        <w:b/>
        <w:bCs/>
        <w:noProof/>
      </w:rPr>
      <w:t>497</w:t>
    </w:r>
    <w:r w:rsidRPr="009E60A3">
      <w:rPr>
        <w:rStyle w:val="PageNumber"/>
        <w:rFonts w:cs="Times New Roman"/>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35AE" w14:textId="77777777" w:rsidR="00A54065" w:rsidRPr="001808A4" w:rsidRDefault="00A54065"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7C5D" w14:textId="13B76947" w:rsidR="00A54065" w:rsidRPr="00B34DD9" w:rsidRDefault="00A54065" w:rsidP="004C053B">
    <w:pPr>
      <w:pStyle w:val="FooterEven"/>
      <w:rPr>
        <w:rStyle w:val="PageNumber"/>
        <w:rFonts w:cs="Times New Roman"/>
      </w:rPr>
    </w:pPr>
    <w:r w:rsidRPr="00B34DD9">
      <w:rPr>
        <w:rStyle w:val="PageNumber"/>
        <w:rFonts w:cs="Times New Roman"/>
        <w:b/>
        <w:bCs w:val="0"/>
      </w:rPr>
      <w:t xml:space="preserve">Page </w:t>
    </w:r>
    <w:r w:rsidRPr="00B34DD9">
      <w:rPr>
        <w:rStyle w:val="PageNumber"/>
        <w:rFonts w:cs="Times New Roman"/>
        <w:b/>
        <w:bCs w:val="0"/>
      </w:rPr>
      <w:fldChar w:fldCharType="begin"/>
    </w:r>
    <w:r w:rsidRPr="00B34DD9">
      <w:rPr>
        <w:rStyle w:val="PageNumber"/>
        <w:rFonts w:cs="Times New Roman"/>
        <w:b/>
        <w:bCs w:val="0"/>
      </w:rPr>
      <w:instrText xml:space="preserve"> PAGE </w:instrText>
    </w:r>
    <w:r w:rsidRPr="00B34DD9">
      <w:rPr>
        <w:rStyle w:val="PageNumber"/>
        <w:rFonts w:cs="Times New Roman"/>
        <w:b/>
        <w:bCs w:val="0"/>
      </w:rPr>
      <w:fldChar w:fldCharType="separate"/>
    </w:r>
    <w:r w:rsidR="00127DC6">
      <w:rPr>
        <w:rStyle w:val="PageNumber"/>
        <w:rFonts w:cs="Times New Roman"/>
        <w:b/>
        <w:bCs w:val="0"/>
        <w:noProof/>
      </w:rPr>
      <w:t>498</w:t>
    </w:r>
    <w:r w:rsidRPr="00B34DD9">
      <w:rPr>
        <w:rStyle w:val="PageNumber"/>
        <w:rFonts w:cs="Times New Roman"/>
        <w:b/>
        <w:bCs w:val="0"/>
      </w:rPr>
      <w:fldChar w:fldCharType="end"/>
    </w:r>
    <w:r w:rsidRPr="00B34DD9">
      <w:rPr>
        <w:rStyle w:val="PageNumber"/>
        <w:rFonts w:cs="Times New Roman"/>
      </w:rPr>
      <w:t xml:space="preserve">  |  </w:t>
    </w:r>
    <w:r w:rsidRPr="00B34DD9">
      <w:rPr>
        <w:rStyle w:val="PageNumber"/>
        <w:rFonts w:cs="Times New Roman"/>
      </w:rPr>
      <w:fldChar w:fldCharType="begin"/>
    </w:r>
    <w:r w:rsidRPr="00B34DD9">
      <w:rPr>
        <w:rStyle w:val="PageNumber"/>
        <w:rFonts w:cs="Times New Roman"/>
      </w:rPr>
      <w:instrText xml:space="preserve"> STYLEREF  "Heading 1"  \* MERGEFORMAT </w:instrText>
    </w:r>
    <w:r w:rsidRPr="00B34DD9">
      <w:rPr>
        <w:rStyle w:val="PageNumber"/>
        <w:rFonts w:cs="Times New Roman"/>
      </w:rPr>
      <w:fldChar w:fldCharType="separate"/>
    </w:r>
    <w:r w:rsidR="00127DC6">
      <w:rPr>
        <w:rStyle w:val="PageNumber"/>
        <w:rFonts w:cs="Times New Roman"/>
        <w:noProof/>
      </w:rPr>
      <w:t>Special Broadcasting Service Corporation</w:t>
    </w:r>
    <w:r w:rsidRPr="00B34DD9">
      <w:rPr>
        <w:rStyle w:val="PageNumber"/>
        <w:rFonts w:cs="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12CC3" w14:textId="45C09724" w:rsidR="00A54065" w:rsidRPr="00B34DD9" w:rsidRDefault="00A54065" w:rsidP="00782467">
    <w:pPr>
      <w:pStyle w:val="FooterOdd"/>
      <w:rPr>
        <w:noProof/>
        <w:sz w:val="20"/>
      </w:rPr>
    </w:pPr>
    <w:r w:rsidRPr="00B34DD9">
      <w:rPr>
        <w:rStyle w:val="PageNumber"/>
        <w:rFonts w:cs="Times New Roman"/>
        <w:lang w:val="en-AU"/>
      </w:rPr>
      <w:fldChar w:fldCharType="begin"/>
    </w:r>
    <w:r w:rsidRPr="00B34DD9">
      <w:rPr>
        <w:rStyle w:val="PageNumber"/>
        <w:rFonts w:cs="Times New Roman"/>
        <w:lang w:val="en-AU"/>
      </w:rPr>
      <w:instrText xml:space="preserve"> STYLEREF  "Heading 1"  \* MERGEFORMAT </w:instrText>
    </w:r>
    <w:r w:rsidRPr="00B34DD9">
      <w:rPr>
        <w:rStyle w:val="PageNumber"/>
        <w:rFonts w:cs="Times New Roman"/>
        <w:lang w:val="en-AU"/>
      </w:rPr>
      <w:fldChar w:fldCharType="separate"/>
    </w:r>
    <w:r w:rsidR="00127DC6">
      <w:rPr>
        <w:rStyle w:val="PageNumber"/>
        <w:rFonts w:cs="Times New Roman"/>
        <w:noProof/>
        <w:lang w:val="en-AU"/>
      </w:rPr>
      <w:t>Special Broadcasting Service Corporation</w:t>
    </w:r>
    <w:r w:rsidRPr="00B34DD9">
      <w:rPr>
        <w:rStyle w:val="PageNumber"/>
        <w:rFonts w:cs="Times New Roman"/>
        <w:lang w:val="en-AU"/>
      </w:rPr>
      <w:fldChar w:fldCharType="end"/>
    </w:r>
    <w:r w:rsidRPr="00B34DD9">
      <w:rPr>
        <w:rStyle w:val="PageNumber"/>
        <w:rFonts w:cs="Times New Roman"/>
      </w:rPr>
      <w:t xml:space="preserve"> </w:t>
    </w:r>
    <w:r w:rsidRPr="00B34DD9">
      <w:rPr>
        <w:rStyle w:val="PageNumber"/>
        <w:rFonts w:cs="Times New Roman"/>
        <w:lang w:val="en-AU"/>
      </w:rPr>
      <w:t xml:space="preserve"> </w:t>
    </w:r>
    <w:r w:rsidRPr="00B34DD9">
      <w:rPr>
        <w:rStyle w:val="PageNumber"/>
        <w:rFonts w:cs="Times New Roman"/>
      </w:rPr>
      <w:t>|</w:t>
    </w:r>
    <w:r w:rsidRPr="00B34DD9">
      <w:rPr>
        <w:rStyle w:val="PageNumber"/>
        <w:rFonts w:cs="Times New Roman"/>
        <w:lang w:val="en-AU"/>
      </w:rPr>
      <w:t xml:space="preserve"> </w:t>
    </w:r>
    <w:r w:rsidRPr="00B34DD9">
      <w:rPr>
        <w:rStyle w:val="PageNumber"/>
        <w:rFonts w:cs="Times New Roman"/>
      </w:rPr>
      <w:t xml:space="preserve"> </w:t>
    </w:r>
    <w:r w:rsidRPr="00B34DD9">
      <w:rPr>
        <w:rStyle w:val="PageNumber"/>
        <w:rFonts w:cs="Times New Roman"/>
        <w:b/>
        <w:bCs/>
      </w:rPr>
      <w:t xml:space="preserve">Page </w:t>
    </w:r>
    <w:r w:rsidRPr="00B34DD9">
      <w:rPr>
        <w:b/>
        <w:bCs/>
        <w:sz w:val="20"/>
      </w:rPr>
      <w:fldChar w:fldCharType="begin"/>
    </w:r>
    <w:r w:rsidRPr="00B34DD9">
      <w:rPr>
        <w:b/>
        <w:bCs/>
        <w:sz w:val="20"/>
      </w:rPr>
      <w:instrText xml:space="preserve"> PAGE   \* MERGEFORMAT </w:instrText>
    </w:r>
    <w:r w:rsidRPr="00B34DD9">
      <w:rPr>
        <w:b/>
        <w:bCs/>
        <w:sz w:val="20"/>
      </w:rPr>
      <w:fldChar w:fldCharType="separate"/>
    </w:r>
    <w:r w:rsidR="00127DC6">
      <w:rPr>
        <w:b/>
        <w:bCs/>
        <w:noProof/>
        <w:sz w:val="20"/>
      </w:rPr>
      <w:t>495</w:t>
    </w:r>
    <w:r w:rsidRPr="00B34DD9">
      <w:rPr>
        <w:b/>
        <w:bCs/>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2B514569"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127DC6">
      <w:rPr>
        <w:rStyle w:val="PageNumber"/>
        <w:noProof/>
      </w:rPr>
      <w:t>Special Broadcasting Service Corporation</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27DC6">
      <w:rPr>
        <w:rStyle w:val="PageNumber"/>
        <w:b/>
        <w:bCs/>
        <w:noProof/>
      </w:rPr>
      <w:t>502</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0D6D" w14:textId="77777777" w:rsidR="00645E02" w:rsidRDefault="00645E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374F" w14:textId="77777777" w:rsidR="00645E02" w:rsidRDefault="00645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2921" w14:textId="77777777" w:rsidR="00A54065" w:rsidRPr="00B4084B" w:rsidRDefault="00A54065" w:rsidP="00333C84">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FADF" w14:textId="77777777" w:rsidR="00A54065" w:rsidRPr="00B4084B" w:rsidRDefault="00A54065" w:rsidP="00333C84">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236EEE9F" w14:textId="77777777" w:rsidTr="004C053B">
      <w:trPr>
        <w:trHeight w:hRule="exact" w:val="340"/>
      </w:trPr>
      <w:tc>
        <w:tcPr>
          <w:tcW w:w="7797" w:type="dxa"/>
        </w:tcPr>
        <w:p w14:paraId="14192361" w14:textId="330A732B" w:rsidR="00A54065" w:rsidRDefault="00A54065" w:rsidP="003F458D">
          <w:pPr>
            <w:pStyle w:val="HeaderEven"/>
            <w:ind w:left="-113"/>
          </w:pPr>
          <w:r w:rsidRPr="000635BE">
            <w:rPr>
              <w:rFonts w:ascii="Arial Bold" w:hAnsi="Arial Bold"/>
              <w:b/>
              <w:bCs/>
              <w:noProof/>
              <w:position w:val="-10"/>
            </w:rPr>
            <w:drawing>
              <wp:inline distT="0" distB="0" distL="0" distR="0" wp14:anchorId="73FB9630" wp14:editId="15BD97D1">
                <wp:extent cx="989308" cy="170121"/>
                <wp:effectExtent l="0" t="0" r="1905" b="190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71C50DF2" w14:textId="77777777" w:rsidR="00A54065" w:rsidRPr="00F00984" w:rsidRDefault="00A54065"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69A192E0" w14:textId="77777777" w:rsidTr="004C053B">
      <w:trPr>
        <w:trHeight w:hRule="exact" w:val="340"/>
      </w:trPr>
      <w:tc>
        <w:tcPr>
          <w:tcW w:w="7797" w:type="dxa"/>
        </w:tcPr>
        <w:p w14:paraId="494EA876" w14:textId="665DDF07"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2575E174" wp14:editId="3656DF48">
                <wp:extent cx="989308" cy="170121"/>
                <wp:effectExtent l="0" t="0" r="1905" b="190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768C9DAC" w14:textId="77777777" w:rsidR="00A54065" w:rsidRDefault="00A54065" w:rsidP="00A02E16">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07D26AEA" w14:textId="77777777" w:rsidTr="004C053B">
      <w:trPr>
        <w:trHeight w:hRule="exact" w:val="340"/>
      </w:trPr>
      <w:tc>
        <w:tcPr>
          <w:tcW w:w="7797" w:type="dxa"/>
        </w:tcPr>
        <w:p w14:paraId="40368D2A" w14:textId="1018A9F4" w:rsidR="00A54065" w:rsidRDefault="00A54065" w:rsidP="004C053B">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DC09337" wp14:editId="1FDC7874">
                <wp:extent cx="989308" cy="170121"/>
                <wp:effectExtent l="0" t="0" r="1905" b="190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2E5C40A4" w14:textId="77777777" w:rsidR="00A54065" w:rsidRPr="00B4084B" w:rsidRDefault="00A54065" w:rsidP="0049200C">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27DC6"/>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02"/>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2.xml><?xml version="1.0" encoding="utf-8"?>
<ds:datastoreItem xmlns:ds="http://schemas.openxmlformats.org/officeDocument/2006/customXml" ds:itemID="{26CEAD22-808A-4C85-A925-26BD5C865F70}">
  <ds:schemaRefs>
    <ds:schemaRef ds:uri="http://schemas.microsoft.com/sharepoint/v3"/>
    <ds:schemaRef ds:uri="http://purl.org/dc/terms/"/>
    <ds:schemaRef ds:uri="http://schemas.microsoft.com/office/2006/documentManagement/types"/>
    <ds:schemaRef ds:uri="http://schemas.microsoft.com/office/infopath/2007/PartnerControls"/>
    <ds:schemaRef ds:uri="7f038680-7400-4805-8f95-861f74a21749"/>
    <ds:schemaRef ds:uri="http://purl.org/dc/elements/1.1/"/>
    <ds:schemaRef ds:uri="http://schemas.microsoft.com/office/2006/metadata/properties"/>
    <ds:schemaRef ds:uri="http://schemas.openxmlformats.org/package/2006/metadata/core-properties"/>
    <ds:schemaRef ds:uri="82ff9d9b-d3fc-4aad-bc42-9949ee83b815"/>
    <ds:schemaRef ds:uri="http://www.w3.org/XML/1998/namespace"/>
    <ds:schemaRef ds:uri="http://purl.org/dc/dcmitype/"/>
  </ds:schemaRefs>
</ds:datastoreItem>
</file>

<file path=customXml/itemProps3.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F08E1EA7-6E97-4C2E-83E9-5222C8C6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4663</Words>
  <Characters>28998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2022-03-27T09:59:00Z</dcterms:created>
  <dcterms:modified xsi:type="dcterms:W3CDTF">2022-03-27T09:59:00Z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